
<file path=[Content_Types].xml><?xml version="1.0" encoding="utf-8"?>
<Types xmlns="http://schemas.openxmlformats.org/package/2006/content-types">
  <Default Extension="xml" ContentType="application/xml"/>
  <Default Extension="wmf" ContentType="image/x-wmf"/>
  <Default Extension="jpeg" ContentType="image/jpeg"/>
  <Default Extension="jpg" ContentType="image/jpeg"/>
  <Default Extension="emf" ContentType="image/x-emf"/>
  <Default Extension="rels" ContentType="application/vnd.openxmlformats-package.relationships+xml"/>
  <Default Extension="wdp" ContentType="image/vnd.ms-photo"/>
  <Default Extension="png" ContentType="image/png"/>
  <Default Extension="bin" ContentType="application/vnd.openxmlformats-officedocument.oleObjec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charts/chart1.xml" ContentType="application/vnd.openxmlformats-officedocument.drawingml.chart+xml"/>
  <Override PartName="/word/drawings/drawing1.xml" ContentType="application/vnd.openxmlformats-officedocument.drawingml.chartshapes+xml"/>
  <Override PartName="/word/charts/chart2.xml" ContentType="application/vnd.openxmlformats-officedocument.drawingml.chart+xml"/>
  <Override PartName="/word/theme/themeOverride1.xml" ContentType="application/vnd.openxmlformats-officedocument.themeOverride+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charts/chart9.xml" ContentType="application/vnd.openxmlformats-officedocument.drawingml.chart+xml"/>
  <Override PartName="/word/charts/chart10.xml" ContentType="application/vnd.openxmlformats-officedocument.drawingml.chart+xml"/>
  <Override PartName="/word/charts/chart11.xml" ContentType="application/vnd.openxmlformats-officedocument.drawingml.chart+xml"/>
  <Override PartName="/word/charts/chart12.xml" ContentType="application/vnd.openxmlformats-officedocument.drawingml.chart+xml"/>
  <Override PartName="/word/charts/chart13.xml" ContentType="application/vnd.openxmlformats-officedocument.drawingml.chart+xml"/>
  <Override PartName="/word/charts/chart14.xml" ContentType="application/vnd.openxmlformats-officedocument.drawingml.chart+xml"/>
  <Override PartName="/word/charts/chart15.xml" ContentType="application/vnd.openxmlformats-officedocument.drawingml.chart+xml"/>
  <Override PartName="/word/charts/chart16.xml" ContentType="application/vnd.openxmlformats-officedocument.drawingml.chart+xml"/>
  <Override PartName="/word/charts/chart17.xml" ContentType="application/vnd.openxmlformats-officedocument.drawingml.chart+xml"/>
  <Override PartName="/word/charts/chart18.xml" ContentType="application/vnd.openxmlformats-officedocument.drawingml.chart+xml"/>
  <Override PartName="/word/charts/chart19.xml" ContentType="application/vnd.openxmlformats-officedocument.drawingml.chart+xml"/>
  <Override PartName="/word/footer5.xml" ContentType="application/vnd.openxmlformats-officedocument.wordprocessingml.footer+xml"/>
  <Override PartName="/word/charts/chart20.xml" ContentType="application/vnd.openxmlformats-officedocument.drawingml.chart+xml"/>
  <Override PartName="/word/charts/chart21.xml" ContentType="application/vnd.openxmlformats-officedocument.drawingml.chart+xml"/>
  <Override PartName="/word/charts/chart22.xml" ContentType="application/vnd.openxmlformats-officedocument.drawingml.chart+xml"/>
  <Override PartName="/word/charts/chart23.xml" ContentType="application/vnd.openxmlformats-officedocument.drawingml.chart+xml"/>
  <Override PartName="/word/charts/chart24.xml" ContentType="application/vnd.openxmlformats-officedocument.drawingml.chart+xml"/>
  <Override PartName="/word/charts/chart25.xml" ContentType="application/vnd.openxmlformats-officedocument.drawingml.chart+xml"/>
  <Override PartName="/word/charts/chart26.xml" ContentType="application/vnd.openxmlformats-officedocument.drawingml.chart+xml"/>
  <Override PartName="/word/charts/chart27.xml" ContentType="application/vnd.openxmlformats-officedocument.drawingml.chart+xml"/>
  <Override PartName="/word/charts/chart28.xml" ContentType="application/vnd.openxmlformats-officedocument.drawingml.chart+xml"/>
  <Override PartName="/word/charts/chart29.xml" ContentType="application/vnd.openxmlformats-officedocument.drawingml.chart+xml"/>
  <Override PartName="/word/charts/chart30.xml" ContentType="application/vnd.openxmlformats-officedocument.drawingml.chart+xml"/>
  <Override PartName="/word/charts/chart31.xml" ContentType="application/vnd.openxmlformats-officedocument.drawingml.chart+xml"/>
  <Override PartName="/word/theme/themeOverride2.xml" ContentType="application/vnd.openxmlformats-officedocument.themeOverride+xml"/>
  <Override PartName="/word/charts/chart32.xml" ContentType="application/vnd.openxmlformats-officedocument.drawingml.chart+xml"/>
  <Override PartName="/word/charts/chart33.xml" ContentType="application/vnd.openxmlformats-officedocument.drawingml.chart+xml"/>
  <Override PartName="/word/charts/chart34.xml" ContentType="application/vnd.openxmlformats-officedocument.drawingml.chart+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5" Type="http://schemas.openxmlformats.org/officeDocument/2006/relationships/custom-properties" Target="docProps/custom.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1647A4A9" w14:textId="77777777" w:rsidR="000400B4" w:rsidRDefault="000400B4" w:rsidP="00E84647">
      <w:pPr>
        <w:jc w:val="center"/>
        <w:rPr>
          <w:rFonts w:cs="Times New Roman"/>
        </w:rPr>
      </w:pPr>
    </w:p>
    <w:p w14:paraId="5584A8F5" w14:textId="77777777" w:rsidR="000400B4" w:rsidRDefault="000400B4" w:rsidP="00E84647">
      <w:pPr>
        <w:jc w:val="center"/>
        <w:rPr>
          <w:rFonts w:cs="Times New Roman"/>
        </w:rPr>
      </w:pPr>
    </w:p>
    <w:p w14:paraId="69C6C6BB" w14:textId="77777777" w:rsidR="000400B4" w:rsidRDefault="000400B4" w:rsidP="000400B4">
      <w:pPr>
        <w:jc w:val="center"/>
        <w:rPr>
          <w:rFonts w:cs="Times New Roman"/>
        </w:rPr>
      </w:pPr>
    </w:p>
    <w:p w14:paraId="09C2DEC9" w14:textId="77777777" w:rsidR="000400B4" w:rsidRDefault="000400B4" w:rsidP="000400B4">
      <w:pPr>
        <w:jc w:val="center"/>
        <w:rPr>
          <w:rFonts w:cs="Times New Roman"/>
        </w:rPr>
      </w:pPr>
    </w:p>
    <w:p w14:paraId="13E9793F" w14:textId="77777777" w:rsidR="000400B4" w:rsidRDefault="000400B4" w:rsidP="000400B4">
      <w:pPr>
        <w:jc w:val="center"/>
        <w:rPr>
          <w:rFonts w:cs="Times New Roman"/>
        </w:rPr>
      </w:pPr>
    </w:p>
    <w:p w14:paraId="7EDD3083" w14:textId="77777777" w:rsidR="000400B4" w:rsidRDefault="000400B4" w:rsidP="000400B4">
      <w:pPr>
        <w:jc w:val="center"/>
        <w:rPr>
          <w:rFonts w:cs="Times New Roman"/>
        </w:rPr>
      </w:pPr>
    </w:p>
    <w:p w14:paraId="069B0E80" w14:textId="77777777" w:rsidR="000400B4" w:rsidRDefault="000400B4" w:rsidP="000400B4">
      <w:pPr>
        <w:jc w:val="center"/>
        <w:rPr>
          <w:rFonts w:cs="Times New Roman"/>
        </w:rPr>
      </w:pPr>
    </w:p>
    <w:p w14:paraId="0587F030" w14:textId="77777777" w:rsidR="000400B4" w:rsidRDefault="000400B4" w:rsidP="000400B4">
      <w:pPr>
        <w:jc w:val="center"/>
        <w:rPr>
          <w:rFonts w:cs="Times New Roman"/>
        </w:rPr>
      </w:pPr>
    </w:p>
    <w:p w14:paraId="641AE184" w14:textId="19941EF0" w:rsidR="000400B4" w:rsidRPr="00E84647" w:rsidRDefault="000400B4" w:rsidP="000400B4">
      <w:pPr>
        <w:jc w:val="center"/>
        <w:rPr>
          <w:rFonts w:cs="Times New Roman"/>
        </w:rPr>
      </w:pPr>
      <w:r w:rsidRPr="00E84647">
        <w:rPr>
          <w:rFonts w:cs="Times New Roman"/>
        </w:rPr>
        <w:t>ANALYTICAL AND EXPERIMENTAL</w:t>
      </w:r>
      <w:r>
        <w:rPr>
          <w:rFonts w:cs="Times New Roman"/>
        </w:rPr>
        <w:t xml:space="preserve"> </w:t>
      </w:r>
      <w:r w:rsidR="003A5442">
        <w:rPr>
          <w:rFonts w:cs="Times New Roman"/>
        </w:rPr>
        <w:t>ASSESSMENT</w:t>
      </w:r>
      <w:r>
        <w:rPr>
          <w:rFonts w:cs="Times New Roman"/>
        </w:rPr>
        <w:t xml:space="preserve"> </w:t>
      </w:r>
      <w:r w:rsidRPr="00E84647">
        <w:rPr>
          <w:rFonts w:cs="Times New Roman"/>
        </w:rPr>
        <w:t>OF</w:t>
      </w:r>
      <w:r>
        <w:rPr>
          <w:rFonts w:cs="Times New Roman"/>
        </w:rPr>
        <w:t xml:space="preserve"> </w:t>
      </w:r>
      <w:r w:rsidR="003A5442">
        <w:rPr>
          <w:rFonts w:cs="Times New Roman"/>
        </w:rPr>
        <w:t>REINFORCED CONCRETE BLOCK STRUCTURAL</w:t>
      </w:r>
      <w:r>
        <w:rPr>
          <w:rFonts w:cs="Times New Roman"/>
        </w:rPr>
        <w:t xml:space="preserve"> </w:t>
      </w:r>
      <w:r w:rsidRPr="00E84647">
        <w:rPr>
          <w:rFonts w:cs="Times New Roman"/>
        </w:rPr>
        <w:t xml:space="preserve">WALLS </w:t>
      </w:r>
      <w:r w:rsidR="003A5442">
        <w:rPr>
          <w:rFonts w:cs="Times New Roman"/>
        </w:rPr>
        <w:t xml:space="preserve">RESPONSE </w:t>
      </w:r>
      <w:r w:rsidRPr="00E84647">
        <w:rPr>
          <w:rFonts w:cs="Times New Roman"/>
        </w:rPr>
        <w:t>TO BLAST LOAD</w:t>
      </w:r>
      <w:r w:rsidR="0059767C">
        <w:rPr>
          <w:rFonts w:cs="Times New Roman"/>
        </w:rPr>
        <w:t>S</w:t>
      </w:r>
    </w:p>
    <w:p w14:paraId="59EFEB18" w14:textId="77777777" w:rsidR="000400B4" w:rsidRDefault="000400B4" w:rsidP="00E84647">
      <w:pPr>
        <w:jc w:val="center"/>
        <w:rPr>
          <w:rFonts w:cs="Times New Roman"/>
        </w:rPr>
      </w:pPr>
    </w:p>
    <w:p w14:paraId="20E0C3DD" w14:textId="77777777" w:rsidR="000400B4" w:rsidRDefault="000400B4">
      <w:pPr>
        <w:spacing w:line="240" w:lineRule="auto"/>
        <w:jc w:val="left"/>
        <w:rPr>
          <w:rFonts w:cs="Times New Roman"/>
        </w:rPr>
      </w:pPr>
      <w:r>
        <w:rPr>
          <w:rFonts w:cs="Times New Roman"/>
        </w:rPr>
        <w:br w:type="page"/>
      </w:r>
    </w:p>
    <w:p w14:paraId="2894CD89" w14:textId="77777777" w:rsidR="000400B4" w:rsidRDefault="000400B4" w:rsidP="00E84647">
      <w:pPr>
        <w:jc w:val="center"/>
        <w:rPr>
          <w:rFonts w:cs="Times New Roman"/>
        </w:rPr>
      </w:pPr>
    </w:p>
    <w:p w14:paraId="6F9DCE65" w14:textId="77777777" w:rsidR="000400B4" w:rsidRDefault="000400B4" w:rsidP="00E84647">
      <w:pPr>
        <w:jc w:val="center"/>
        <w:rPr>
          <w:rFonts w:cs="Times New Roman"/>
        </w:rPr>
      </w:pPr>
    </w:p>
    <w:p w14:paraId="41BFFA7D" w14:textId="3C2A4977" w:rsidR="00E84647" w:rsidRPr="00E84647" w:rsidRDefault="00E84647" w:rsidP="00E84647">
      <w:pPr>
        <w:jc w:val="center"/>
        <w:rPr>
          <w:rFonts w:cs="Times New Roman"/>
        </w:rPr>
      </w:pPr>
      <w:r w:rsidRPr="00E84647">
        <w:rPr>
          <w:rFonts w:cs="Times New Roman"/>
        </w:rPr>
        <w:t>ANALYTICAL AND EXPERIMENTAL</w:t>
      </w:r>
      <w:r>
        <w:rPr>
          <w:rFonts w:cs="Times New Roman"/>
        </w:rPr>
        <w:t xml:space="preserve"> </w:t>
      </w:r>
      <w:r w:rsidR="003A5442">
        <w:rPr>
          <w:rFonts w:cs="Times New Roman"/>
        </w:rPr>
        <w:t xml:space="preserve">ASSESSMENT OF RESINFORCED CONCRETE BLOCK STRUCTURAL WALLS </w:t>
      </w:r>
      <w:r>
        <w:rPr>
          <w:rFonts w:cs="Times New Roman"/>
        </w:rPr>
        <w:t xml:space="preserve">RESPONSE </w:t>
      </w:r>
      <w:r w:rsidRPr="00E84647">
        <w:rPr>
          <w:rFonts w:cs="Times New Roman"/>
        </w:rPr>
        <w:t>TO BLAST LOAD</w:t>
      </w:r>
      <w:r w:rsidR="003A5442">
        <w:rPr>
          <w:rFonts w:cs="Times New Roman"/>
        </w:rPr>
        <w:t>S</w:t>
      </w:r>
    </w:p>
    <w:p w14:paraId="7CF97748" w14:textId="77777777" w:rsidR="00E84647" w:rsidRDefault="00E84647" w:rsidP="00E84647">
      <w:pPr>
        <w:jc w:val="center"/>
        <w:rPr>
          <w:rFonts w:cs="Times New Roman"/>
        </w:rPr>
      </w:pPr>
    </w:p>
    <w:p w14:paraId="5D52A1DF" w14:textId="77777777" w:rsidR="000400B4" w:rsidRDefault="000400B4" w:rsidP="00E84647">
      <w:pPr>
        <w:jc w:val="center"/>
        <w:rPr>
          <w:rFonts w:cs="Times New Roman"/>
        </w:rPr>
      </w:pPr>
    </w:p>
    <w:p w14:paraId="4618C885" w14:textId="77777777" w:rsidR="000400B4" w:rsidRDefault="000400B4" w:rsidP="00E84647">
      <w:pPr>
        <w:jc w:val="center"/>
        <w:rPr>
          <w:rFonts w:cs="Times New Roman"/>
        </w:rPr>
      </w:pPr>
    </w:p>
    <w:p w14:paraId="0961F840" w14:textId="77777777" w:rsidR="00E84647" w:rsidRDefault="00E84647" w:rsidP="00E84647">
      <w:pPr>
        <w:jc w:val="center"/>
        <w:rPr>
          <w:rFonts w:cs="Times New Roman"/>
        </w:rPr>
      </w:pPr>
      <w:r>
        <w:rPr>
          <w:rFonts w:cs="Times New Roman"/>
        </w:rPr>
        <w:t xml:space="preserve">By </w:t>
      </w:r>
    </w:p>
    <w:p w14:paraId="0E7D62BB" w14:textId="079801DE" w:rsidR="00E84647" w:rsidRDefault="002D505D" w:rsidP="00E84647">
      <w:pPr>
        <w:jc w:val="center"/>
        <w:rPr>
          <w:rFonts w:cs="Times New Roman"/>
        </w:rPr>
      </w:pPr>
      <w:r>
        <w:rPr>
          <w:rFonts w:cs="Times New Roman"/>
        </w:rPr>
        <w:t>MOSTAFA MOHAMMED ABD-</w:t>
      </w:r>
      <w:r w:rsidR="005031BE">
        <w:rPr>
          <w:rFonts w:cs="Times New Roman"/>
        </w:rPr>
        <w:t>EL-WAHAB ELSAYED</w:t>
      </w:r>
    </w:p>
    <w:p w14:paraId="7B414B3D" w14:textId="77777777" w:rsidR="00E84647" w:rsidRDefault="00E84647" w:rsidP="00E84647">
      <w:pPr>
        <w:jc w:val="center"/>
        <w:rPr>
          <w:rFonts w:cs="Times New Roman"/>
        </w:rPr>
      </w:pPr>
      <w:r>
        <w:rPr>
          <w:rFonts w:cs="Times New Roman"/>
        </w:rPr>
        <w:t>B.Sc., M.A.Sc.</w:t>
      </w:r>
    </w:p>
    <w:p w14:paraId="12F062EA" w14:textId="77777777" w:rsidR="00E84647" w:rsidRDefault="00E84647" w:rsidP="00E84647">
      <w:pPr>
        <w:jc w:val="center"/>
        <w:rPr>
          <w:rFonts w:cs="Times New Roman"/>
        </w:rPr>
      </w:pPr>
    </w:p>
    <w:p w14:paraId="5A37E448" w14:textId="77777777" w:rsidR="000400B4" w:rsidRDefault="000400B4" w:rsidP="00E84647">
      <w:pPr>
        <w:jc w:val="center"/>
        <w:rPr>
          <w:rFonts w:cs="Times New Roman"/>
        </w:rPr>
      </w:pPr>
    </w:p>
    <w:p w14:paraId="2D3D7872" w14:textId="77777777" w:rsidR="000400B4" w:rsidRDefault="000400B4" w:rsidP="00E84647">
      <w:pPr>
        <w:jc w:val="center"/>
        <w:rPr>
          <w:rFonts w:cs="Times New Roman"/>
        </w:rPr>
      </w:pPr>
    </w:p>
    <w:p w14:paraId="2B0F794F" w14:textId="77777777" w:rsidR="00E84647" w:rsidRDefault="00E84647" w:rsidP="00E84647">
      <w:pPr>
        <w:jc w:val="center"/>
        <w:rPr>
          <w:rFonts w:cs="Times New Roman"/>
        </w:rPr>
      </w:pPr>
      <w:r>
        <w:rPr>
          <w:rFonts w:cs="Times New Roman"/>
        </w:rPr>
        <w:t>A Thesis Submitted to the School of Graduate Studies in Partial Fulfillment of the Requirements for the Degree Doctor of Philosophy</w:t>
      </w:r>
    </w:p>
    <w:p w14:paraId="0BAD9E6C" w14:textId="77777777" w:rsidR="00E84647" w:rsidRDefault="00E84647" w:rsidP="00E84647">
      <w:pPr>
        <w:jc w:val="center"/>
        <w:rPr>
          <w:rFonts w:cs="Times New Roman"/>
        </w:rPr>
      </w:pPr>
    </w:p>
    <w:p w14:paraId="2A428289" w14:textId="77777777" w:rsidR="000400B4" w:rsidRDefault="000400B4" w:rsidP="00E84647">
      <w:pPr>
        <w:jc w:val="center"/>
        <w:rPr>
          <w:rFonts w:cs="Times New Roman"/>
        </w:rPr>
      </w:pPr>
    </w:p>
    <w:p w14:paraId="5496826F" w14:textId="77777777" w:rsidR="000400B4" w:rsidRDefault="000400B4" w:rsidP="00E84647">
      <w:pPr>
        <w:jc w:val="center"/>
        <w:rPr>
          <w:rFonts w:cs="Times New Roman"/>
        </w:rPr>
      </w:pPr>
    </w:p>
    <w:p w14:paraId="1EA35D18" w14:textId="77777777" w:rsidR="00E84647" w:rsidRDefault="00E84647" w:rsidP="00E84647">
      <w:pPr>
        <w:jc w:val="center"/>
        <w:rPr>
          <w:rFonts w:cs="Times New Roman"/>
        </w:rPr>
      </w:pPr>
      <w:r>
        <w:rPr>
          <w:rFonts w:cs="Times New Roman"/>
        </w:rPr>
        <w:t xml:space="preserve">McMaster University </w:t>
      </w:r>
    </w:p>
    <w:p w14:paraId="7C371C9C" w14:textId="77777777" w:rsidR="00E84647" w:rsidRDefault="00E84647" w:rsidP="00E84647">
      <w:pPr>
        <w:jc w:val="center"/>
        <w:rPr>
          <w:rFonts w:cs="Times New Roman"/>
        </w:rPr>
      </w:pPr>
      <w:r>
        <w:rPr>
          <w:rFonts w:cs="Times New Roman"/>
        </w:rPr>
        <w:t>© Copyright by Mostafa Mohammed Abd-El-Wahab ElSayed</w:t>
      </w:r>
    </w:p>
    <w:p w14:paraId="69518408" w14:textId="4AE7AA56" w:rsidR="00975088" w:rsidRDefault="00994429" w:rsidP="00E84647">
      <w:pPr>
        <w:jc w:val="center"/>
        <w:rPr>
          <w:rFonts w:cs="Times New Roman"/>
        </w:rPr>
      </w:pPr>
      <w:r>
        <w:rPr>
          <w:rFonts w:cs="Times New Roman"/>
        </w:rPr>
        <w:t>August</w:t>
      </w:r>
      <w:r w:rsidR="0059767C">
        <w:rPr>
          <w:rFonts w:cs="Times New Roman"/>
        </w:rPr>
        <w:t xml:space="preserve"> 2014</w:t>
      </w:r>
    </w:p>
    <w:p w14:paraId="77430E61" w14:textId="77777777" w:rsidR="00975088" w:rsidRDefault="00975088">
      <w:pPr>
        <w:rPr>
          <w:rFonts w:cs="Times New Roman"/>
        </w:rPr>
      </w:pPr>
      <w:r>
        <w:rPr>
          <w:rFonts w:cs="Times New Roman"/>
        </w:rPr>
        <w:br w:type="page"/>
      </w:r>
    </w:p>
    <w:p w14:paraId="628B9985" w14:textId="6F3D0495" w:rsidR="00E84647" w:rsidRDefault="00975088" w:rsidP="00E84647">
      <w:pPr>
        <w:jc w:val="center"/>
        <w:rPr>
          <w:rFonts w:cs="Times New Roman"/>
        </w:rPr>
      </w:pPr>
      <w:r>
        <w:rPr>
          <w:rFonts w:cs="Times New Roman"/>
        </w:rPr>
        <w:t>Doctor of Philosophy (201</w:t>
      </w:r>
      <w:r w:rsidR="007626BF">
        <w:rPr>
          <w:rFonts w:cs="Times New Roman"/>
        </w:rPr>
        <w:t>4</w:t>
      </w:r>
      <w:r>
        <w:rPr>
          <w:rFonts w:cs="Times New Roman"/>
        </w:rPr>
        <w:t xml:space="preserve">)                                                   </w:t>
      </w:r>
      <w:r w:rsidR="00CC49DB">
        <w:rPr>
          <w:rFonts w:cs="Times New Roman"/>
        </w:rPr>
        <w:tab/>
      </w:r>
      <w:r>
        <w:rPr>
          <w:rFonts w:cs="Times New Roman"/>
        </w:rPr>
        <w:t>McMaster University</w:t>
      </w:r>
      <w:r w:rsidR="00E84647">
        <w:rPr>
          <w:rFonts w:cs="Times New Roman"/>
        </w:rPr>
        <w:t xml:space="preserve">  </w:t>
      </w:r>
    </w:p>
    <w:p w14:paraId="208D6DF1" w14:textId="77777777" w:rsidR="00975088" w:rsidRDefault="00975088" w:rsidP="00E84647">
      <w:pPr>
        <w:jc w:val="center"/>
        <w:rPr>
          <w:rFonts w:cs="Times New Roman"/>
        </w:rPr>
      </w:pPr>
      <w:r>
        <w:rPr>
          <w:rFonts w:cs="Times New Roman"/>
        </w:rPr>
        <w:t>(Civil Engineering)                                                                       Hamilton, Ontario</w:t>
      </w:r>
    </w:p>
    <w:p w14:paraId="6CBF7C3B" w14:textId="77777777" w:rsidR="00975088" w:rsidRDefault="00975088" w:rsidP="00975088">
      <w:pPr>
        <w:ind w:left="1418" w:hanging="1418"/>
        <w:rPr>
          <w:rFonts w:cs="Times New Roman"/>
        </w:rPr>
      </w:pPr>
    </w:p>
    <w:p w14:paraId="090DE0CB" w14:textId="6F432F40" w:rsidR="00975088" w:rsidRDefault="009C6B92" w:rsidP="00103DD0">
      <w:pPr>
        <w:ind w:left="2835" w:hanging="2835"/>
        <w:rPr>
          <w:rFonts w:cs="Times New Roman"/>
        </w:rPr>
      </w:pPr>
      <w:r>
        <w:rPr>
          <w:rFonts w:cs="Times New Roman"/>
        </w:rPr>
        <w:t xml:space="preserve">TITLE:          </w:t>
      </w:r>
      <w:r>
        <w:rPr>
          <w:rFonts w:cs="Times New Roman"/>
        </w:rPr>
        <w:tab/>
      </w:r>
      <w:r w:rsidR="00975088" w:rsidRPr="00975088">
        <w:rPr>
          <w:rFonts w:cs="Times New Roman"/>
        </w:rPr>
        <w:t>A</w:t>
      </w:r>
      <w:r w:rsidR="00975088">
        <w:rPr>
          <w:rFonts w:cs="Times New Roman"/>
        </w:rPr>
        <w:t xml:space="preserve">nalytical and Experimental </w:t>
      </w:r>
      <w:r w:rsidR="002D505D">
        <w:rPr>
          <w:rFonts w:cs="Times New Roman"/>
        </w:rPr>
        <w:t xml:space="preserve">Assessment of Reinforced Concrete Block Structural Walls </w:t>
      </w:r>
      <w:r w:rsidR="00975088">
        <w:rPr>
          <w:rFonts w:cs="Times New Roman"/>
        </w:rPr>
        <w:t>Response to Blast Load</w:t>
      </w:r>
      <w:r w:rsidR="0059767C">
        <w:rPr>
          <w:rFonts w:cs="Times New Roman"/>
        </w:rPr>
        <w:t>s</w:t>
      </w:r>
    </w:p>
    <w:p w14:paraId="74757AE0" w14:textId="77777777" w:rsidR="00975088" w:rsidRDefault="00975088" w:rsidP="00975088">
      <w:pPr>
        <w:ind w:left="1560" w:hanging="1560"/>
        <w:rPr>
          <w:rFonts w:cs="Times New Roman"/>
        </w:rPr>
      </w:pPr>
      <w:r>
        <w:rPr>
          <w:rFonts w:cs="Times New Roman"/>
        </w:rPr>
        <w:t xml:space="preserve">AUTHOR:        </w:t>
      </w:r>
      <w:r>
        <w:rPr>
          <w:rFonts w:cs="Times New Roman"/>
        </w:rPr>
        <w:tab/>
      </w:r>
      <w:r>
        <w:rPr>
          <w:rFonts w:cs="Times New Roman"/>
        </w:rPr>
        <w:tab/>
      </w:r>
      <w:r w:rsidR="00103DD0">
        <w:rPr>
          <w:rFonts w:cs="Times New Roman"/>
        </w:rPr>
        <w:tab/>
      </w:r>
      <w:r>
        <w:rPr>
          <w:rFonts w:cs="Times New Roman"/>
        </w:rPr>
        <w:t>Mostafa M. AW. ElSayed</w:t>
      </w:r>
    </w:p>
    <w:p w14:paraId="59F7C6E1" w14:textId="77777777" w:rsidR="00975088" w:rsidRDefault="00975088" w:rsidP="00103DD0">
      <w:pPr>
        <w:ind w:left="1560" w:hanging="1560"/>
        <w:rPr>
          <w:rFonts w:cs="Times New Roman"/>
        </w:rPr>
      </w:pPr>
      <w:r>
        <w:rPr>
          <w:rFonts w:cs="Times New Roman"/>
        </w:rPr>
        <w:tab/>
      </w:r>
      <w:r>
        <w:rPr>
          <w:rFonts w:cs="Times New Roman"/>
        </w:rPr>
        <w:tab/>
      </w:r>
      <w:r w:rsidR="00103DD0">
        <w:rPr>
          <w:rFonts w:cs="Times New Roman"/>
        </w:rPr>
        <w:tab/>
        <w:t xml:space="preserve">B.Sc., </w:t>
      </w:r>
      <w:r>
        <w:rPr>
          <w:rFonts w:cs="Times New Roman"/>
        </w:rPr>
        <w:t>M.A.Sc. (Cairo University)</w:t>
      </w:r>
    </w:p>
    <w:p w14:paraId="308E13F4" w14:textId="09FBE0CB" w:rsidR="00103DD0" w:rsidRDefault="00975088" w:rsidP="0059767C">
      <w:pPr>
        <w:ind w:left="1560" w:hanging="1560"/>
        <w:rPr>
          <w:rFonts w:cs="Times New Roman"/>
        </w:rPr>
      </w:pPr>
      <w:r>
        <w:rPr>
          <w:rFonts w:cs="Times New Roman"/>
        </w:rPr>
        <w:t xml:space="preserve">SUPERVISORS:       </w:t>
      </w:r>
      <w:r>
        <w:rPr>
          <w:rFonts w:cs="Times New Roman"/>
        </w:rPr>
        <w:tab/>
      </w:r>
      <w:r w:rsidR="00103DD0">
        <w:rPr>
          <w:rFonts w:cs="Times New Roman"/>
        </w:rPr>
        <w:tab/>
        <w:t>Dr. Wael W. El-Dakhakhni</w:t>
      </w:r>
    </w:p>
    <w:p w14:paraId="1A332AC2" w14:textId="0FB7934E" w:rsidR="00C93066" w:rsidRDefault="00C93066" w:rsidP="0059767C">
      <w:pPr>
        <w:ind w:left="1560" w:hanging="1560"/>
        <w:rPr>
          <w:rFonts w:cs="Times New Roman"/>
        </w:rPr>
      </w:pPr>
      <w:r>
        <w:rPr>
          <w:rFonts w:cs="Times New Roman"/>
        </w:rPr>
        <w:tab/>
      </w:r>
      <w:r>
        <w:rPr>
          <w:rFonts w:cs="Times New Roman"/>
        </w:rPr>
        <w:tab/>
      </w:r>
      <w:r>
        <w:rPr>
          <w:rFonts w:cs="Times New Roman"/>
        </w:rPr>
        <w:tab/>
        <w:t>Dr. Michael Tait</w:t>
      </w:r>
      <w:r w:rsidR="003E444E">
        <w:rPr>
          <w:rFonts w:cs="Times New Roman"/>
        </w:rPr>
        <w:t xml:space="preserve"> (Co-Supervisor)</w:t>
      </w:r>
    </w:p>
    <w:p w14:paraId="55A04FD5" w14:textId="2E5E35A7" w:rsidR="00103DD0" w:rsidRDefault="00103DD0" w:rsidP="00975088">
      <w:pPr>
        <w:ind w:left="1560" w:hanging="1560"/>
        <w:rPr>
          <w:rFonts w:cs="Times New Roman"/>
        </w:rPr>
      </w:pPr>
      <w:r>
        <w:rPr>
          <w:rFonts w:cs="Times New Roman"/>
        </w:rPr>
        <w:t>NUMBER OF PAGES:</w:t>
      </w:r>
      <w:r w:rsidR="00DD4AAB">
        <w:rPr>
          <w:rFonts w:cs="Times New Roman"/>
        </w:rPr>
        <w:tab/>
        <w:t>x</w:t>
      </w:r>
      <w:r w:rsidR="002D459A">
        <w:rPr>
          <w:rFonts w:cs="Times New Roman"/>
        </w:rPr>
        <w:t>vi</w:t>
      </w:r>
      <w:r w:rsidR="00CC49DB">
        <w:rPr>
          <w:rFonts w:cs="Times New Roman"/>
        </w:rPr>
        <w:t>ii</w:t>
      </w:r>
      <w:r w:rsidR="00026513">
        <w:rPr>
          <w:rFonts w:cs="Times New Roman"/>
        </w:rPr>
        <w:t>, 1</w:t>
      </w:r>
      <w:r w:rsidR="00D0549C">
        <w:rPr>
          <w:rFonts w:cs="Times New Roman"/>
        </w:rPr>
        <w:t>7</w:t>
      </w:r>
      <w:r w:rsidR="00026513">
        <w:rPr>
          <w:rFonts w:cs="Times New Roman"/>
        </w:rPr>
        <w:t>2</w:t>
      </w:r>
    </w:p>
    <w:p w14:paraId="02237034" w14:textId="77777777" w:rsidR="00103DD0" w:rsidRDefault="00103DD0">
      <w:pPr>
        <w:rPr>
          <w:rFonts w:cs="Times New Roman"/>
        </w:rPr>
      </w:pPr>
      <w:r>
        <w:rPr>
          <w:rFonts w:cs="Times New Roman"/>
        </w:rPr>
        <w:br w:type="page"/>
      </w:r>
    </w:p>
    <w:p w14:paraId="24943BDB" w14:textId="5012188A" w:rsidR="00103DD0" w:rsidRPr="00A60383" w:rsidRDefault="00103DD0" w:rsidP="00165D43">
      <w:pPr>
        <w:pStyle w:val="TableofContentMain"/>
        <w:rPr>
          <w:i/>
          <w:color w:val="FF0000"/>
        </w:rPr>
      </w:pPr>
      <w:bookmarkStart w:id="0" w:name="_Toc271835678"/>
      <w:r w:rsidRPr="00602C3E">
        <w:t>Abstract</w:t>
      </w:r>
      <w:bookmarkEnd w:id="0"/>
      <w:r w:rsidR="00A60383">
        <w:rPr>
          <w:i/>
          <w:color w:val="FF0000"/>
        </w:rPr>
        <w:t xml:space="preserve"> </w:t>
      </w:r>
    </w:p>
    <w:p w14:paraId="45142A07" w14:textId="77856FDE" w:rsidR="00A439F6" w:rsidRDefault="003F0343" w:rsidP="005A20B8">
      <w:pPr>
        <w:spacing w:line="432" w:lineRule="auto"/>
        <w:rPr>
          <w:rFonts w:cs="Times New Roman"/>
        </w:rPr>
      </w:pPr>
      <w:r w:rsidRPr="00673444">
        <w:rPr>
          <w:rFonts w:cs="Times New Roman"/>
        </w:rPr>
        <w:t>Th</w:t>
      </w:r>
      <w:r w:rsidR="0059767C">
        <w:rPr>
          <w:rFonts w:cs="Times New Roman"/>
        </w:rPr>
        <w:t>e current</w:t>
      </w:r>
      <w:r w:rsidRPr="00673444">
        <w:rPr>
          <w:rFonts w:cs="Times New Roman"/>
        </w:rPr>
        <w:t xml:space="preserve"> </w:t>
      </w:r>
      <w:r>
        <w:rPr>
          <w:rFonts w:cs="Times New Roman"/>
        </w:rPr>
        <w:t>thesis</w:t>
      </w:r>
      <w:r w:rsidRPr="00673444">
        <w:rPr>
          <w:rFonts w:cs="Times New Roman"/>
        </w:rPr>
        <w:t xml:space="preserve"> focus</w:t>
      </w:r>
      <w:r w:rsidR="0059767C">
        <w:rPr>
          <w:rFonts w:cs="Times New Roman"/>
        </w:rPr>
        <w:t>es</w:t>
      </w:r>
      <w:r w:rsidR="00673444" w:rsidRPr="00673444">
        <w:rPr>
          <w:rFonts w:cs="Times New Roman"/>
        </w:rPr>
        <w:t xml:space="preserve"> on estimating the damage levels and evaluating the out-of-plane behavior of fully-grouted reinforced masonry </w:t>
      </w:r>
      <w:r w:rsidR="00954234">
        <w:rPr>
          <w:rFonts w:cs="Times New Roman"/>
        </w:rPr>
        <w:t xml:space="preserve">(RM) </w:t>
      </w:r>
      <w:r w:rsidR="00F52802">
        <w:rPr>
          <w:rFonts w:cs="Times New Roman"/>
        </w:rPr>
        <w:t xml:space="preserve">structural </w:t>
      </w:r>
      <w:r w:rsidR="00673444" w:rsidRPr="00673444">
        <w:rPr>
          <w:rFonts w:cs="Times New Roman"/>
        </w:rPr>
        <w:t xml:space="preserve">walls </w:t>
      </w:r>
      <w:r w:rsidR="00F52802">
        <w:rPr>
          <w:rFonts w:cs="Times New Roman"/>
        </w:rPr>
        <w:t>under</w:t>
      </w:r>
      <w:r w:rsidR="00673444" w:rsidRPr="00673444">
        <w:rPr>
          <w:rFonts w:cs="Times New Roman"/>
        </w:rPr>
        <w:t xml:space="preserve"> blast loading</w:t>
      </w:r>
      <w:r w:rsidR="00673444">
        <w:rPr>
          <w:rFonts w:cs="Times New Roman"/>
        </w:rPr>
        <w:t xml:space="preserve">, a load that they are </w:t>
      </w:r>
      <w:r w:rsidR="00F52802">
        <w:rPr>
          <w:rFonts w:cs="Times New Roman"/>
        </w:rPr>
        <w:t xml:space="preserve">typically </w:t>
      </w:r>
      <w:r w:rsidR="00673444">
        <w:rPr>
          <w:rFonts w:cs="Times New Roman"/>
        </w:rPr>
        <w:t>not designed to resist</w:t>
      </w:r>
      <w:r w:rsidR="00673444" w:rsidRPr="00673444">
        <w:rPr>
          <w:rFonts w:cs="Times New Roman"/>
        </w:rPr>
        <w:t>.</w:t>
      </w:r>
      <w:r w:rsidR="00673444">
        <w:rPr>
          <w:rFonts w:cs="Times New Roman"/>
        </w:rPr>
        <w:t xml:space="preserve"> </w:t>
      </w:r>
      <w:r w:rsidR="002A5CE9">
        <w:rPr>
          <w:rFonts w:cs="Times New Roman"/>
        </w:rPr>
        <w:t xml:space="preserve">Twelve </w:t>
      </w:r>
      <w:r w:rsidR="006C1488">
        <w:rPr>
          <w:rFonts w:cs="Times New Roman"/>
        </w:rPr>
        <w:t>third-scale</w:t>
      </w:r>
      <w:r w:rsidR="002A5CE9">
        <w:rPr>
          <w:rFonts w:cs="Times New Roman"/>
        </w:rPr>
        <w:t xml:space="preserve"> RM walls were</w:t>
      </w:r>
      <w:r w:rsidR="002A5CE9" w:rsidRPr="007C0741">
        <w:rPr>
          <w:rFonts w:cs="Times New Roman"/>
        </w:rPr>
        <w:t xml:space="preserve"> constructed and tested </w:t>
      </w:r>
      <w:r w:rsidR="00A439F6">
        <w:rPr>
          <w:rFonts w:cs="Times New Roman"/>
        </w:rPr>
        <w:t>under free-field blast tests</w:t>
      </w:r>
      <w:r w:rsidR="00EB7C74">
        <w:rPr>
          <w:rFonts w:cs="Times New Roman"/>
        </w:rPr>
        <w:t xml:space="preserve">. </w:t>
      </w:r>
      <w:r w:rsidR="00A439F6" w:rsidRPr="00522948">
        <w:rPr>
          <w:rFonts w:cs="Times New Roman"/>
        </w:rPr>
        <w:t xml:space="preserve">Three different reinforcement ratios and three different charge weights </w:t>
      </w:r>
      <w:r w:rsidR="00A439F6">
        <w:rPr>
          <w:rFonts w:cs="Times New Roman"/>
        </w:rPr>
        <w:t>have been</w:t>
      </w:r>
      <w:r w:rsidR="00A439F6" w:rsidRPr="00522948">
        <w:rPr>
          <w:rFonts w:cs="Times New Roman"/>
        </w:rPr>
        <w:t xml:space="preserve"> used on the walls, with scaled distances down to 1.7 m/kg</w:t>
      </w:r>
      <w:r w:rsidR="00A439F6" w:rsidRPr="00522948">
        <w:rPr>
          <w:rFonts w:cs="Times New Roman"/>
          <w:vertAlign w:val="superscript"/>
        </w:rPr>
        <w:t>1/3</w:t>
      </w:r>
      <w:r w:rsidR="00A439F6" w:rsidRPr="00522948">
        <w:rPr>
          <w:rFonts w:cs="Times New Roman"/>
        </w:rPr>
        <w:t xml:space="preserve"> and two different boundary conditions, to evaluate the walls’ performances. In general, the results show that the walls are capable of withstanding substantial blast load levels with different extents of damage depending on their vertical reinforce</w:t>
      </w:r>
      <w:r w:rsidR="00A439F6">
        <w:rPr>
          <w:rFonts w:cs="Times New Roman"/>
        </w:rPr>
        <w:t>ment ratio and scaled distance.</w:t>
      </w:r>
    </w:p>
    <w:p w14:paraId="4B11894C" w14:textId="115238F0" w:rsidR="00DA05AA" w:rsidRDefault="00A439F6" w:rsidP="005A20B8">
      <w:pPr>
        <w:spacing w:line="432" w:lineRule="auto"/>
        <w:ind w:firstLine="720"/>
        <w:rPr>
          <w:rFonts w:cs="Times New Roman"/>
        </w:rPr>
      </w:pPr>
      <w:r>
        <w:t>It worth mention that t</w:t>
      </w:r>
      <w:r w:rsidRPr="002A0159">
        <w:t xml:space="preserve">he </w:t>
      </w:r>
      <w:r w:rsidRPr="000A3894">
        <w:t>current</w:t>
      </w:r>
      <w:r w:rsidRPr="002A0159">
        <w:t xml:space="preserve"> definitions of damage states</w:t>
      </w:r>
      <w:r>
        <w:t xml:space="preserve">, specified in </w:t>
      </w:r>
      <w:r w:rsidRPr="002A0159">
        <w:t xml:space="preserve">ASCE/SEI 59-11 </w:t>
      </w:r>
      <w:r>
        <w:t xml:space="preserve">(ASCE 2011) </w:t>
      </w:r>
      <w:r w:rsidRPr="002A0159">
        <w:t>and CAN/CSA S850-12</w:t>
      </w:r>
      <w:r>
        <w:t xml:space="preserve"> (CSA 2012</w:t>
      </w:r>
      <w:r w:rsidRPr="002A0159">
        <w:t xml:space="preserve">) </w:t>
      </w:r>
      <w:r>
        <w:t xml:space="preserve">standards, </w:t>
      </w:r>
      <w:r w:rsidRPr="002A0159">
        <w:t>involv</w:t>
      </w:r>
      <w:r w:rsidRPr="000A3894">
        <w:t>e</w:t>
      </w:r>
      <w:r w:rsidRPr="002A0159">
        <w:t xml:space="preserve"> global response limits such as the </w:t>
      </w:r>
      <w:r>
        <w:t xml:space="preserve">component </w:t>
      </w:r>
      <w:r w:rsidRPr="002A0159">
        <w:t>support rotation</w:t>
      </w:r>
      <w:r>
        <w:t>s</w:t>
      </w:r>
      <w:r w:rsidRPr="000A3894">
        <w:t xml:space="preserve"> that</w:t>
      </w:r>
      <w:r w:rsidRPr="002A0159">
        <w:t xml:space="preserve"> are relatively simple to calculate</w:t>
      </w:r>
      <w:r w:rsidRPr="000A3894">
        <w:t>.</w:t>
      </w:r>
      <w:r w:rsidRPr="002A0159">
        <w:t xml:space="preserve"> </w:t>
      </w:r>
      <w:r w:rsidRPr="000A3894">
        <w:t xml:space="preserve">However, </w:t>
      </w:r>
      <w:r>
        <w:t xml:space="preserve">these </w:t>
      </w:r>
      <w:r w:rsidRPr="000A3894">
        <w:t xml:space="preserve">quantitative damage </w:t>
      </w:r>
      <w:r>
        <w:t>state descriptors</w:t>
      </w:r>
      <w:r w:rsidRPr="002A0159">
        <w:t xml:space="preserve"> can </w:t>
      </w:r>
      <w:r>
        <w:t>be less relevant</w:t>
      </w:r>
      <w:r w:rsidRPr="002A0159">
        <w:t xml:space="preserve"> </w:t>
      </w:r>
      <w:r>
        <w:t xml:space="preserve">for </w:t>
      </w:r>
      <w:r w:rsidRPr="002A0159">
        <w:t>cost–benefit analysis</w:t>
      </w:r>
      <w:r>
        <w:t>.</w:t>
      </w:r>
      <w:r w:rsidRPr="002A0159">
        <w:t xml:space="preserve"> </w:t>
      </w:r>
      <w:r w:rsidR="005A20B8">
        <w:t>Moreover</w:t>
      </w:r>
      <w:r>
        <w:t xml:space="preserve">, </w:t>
      </w:r>
      <w:r>
        <w:rPr>
          <w:rFonts w:cs="Times New Roman"/>
        </w:rPr>
        <w:t>t</w:t>
      </w:r>
      <w:r w:rsidRPr="00382B81">
        <w:rPr>
          <w:rFonts w:cs="Times New Roman"/>
        </w:rPr>
        <w:t xml:space="preserve">he </w:t>
      </w:r>
      <w:r w:rsidR="005A20B8">
        <w:rPr>
          <w:rFonts w:cs="Times New Roman"/>
        </w:rPr>
        <w:t xml:space="preserve">reported </w:t>
      </w:r>
      <w:r>
        <w:rPr>
          <w:rFonts w:cs="Times New Roman"/>
        </w:rPr>
        <w:t>experimental results</w:t>
      </w:r>
      <w:r w:rsidRPr="00382B81">
        <w:rPr>
          <w:rFonts w:cs="Times New Roman"/>
        </w:rPr>
        <w:t xml:space="preserve"> show</w:t>
      </w:r>
      <w:r>
        <w:rPr>
          <w:rFonts w:cs="Times New Roman"/>
        </w:rPr>
        <w:t>ed</w:t>
      </w:r>
      <w:r w:rsidRPr="00382B81">
        <w:rPr>
          <w:rFonts w:cs="Times New Roman"/>
        </w:rPr>
        <w:t xml:space="preserve"> that the use of quantitative versus qualitative damage descriptors</w:t>
      </w:r>
      <w:r>
        <w:rPr>
          <w:rFonts w:cs="Times New Roman"/>
        </w:rPr>
        <w:t xml:space="preserve"> </w:t>
      </w:r>
      <w:r w:rsidR="005A20B8">
        <w:rPr>
          <w:rFonts w:cs="Times New Roman"/>
        </w:rPr>
        <w:t xml:space="preserve">specified by North American blast standards </w:t>
      </w:r>
      <w:r>
        <w:rPr>
          <w:rFonts w:cs="Times New Roman"/>
        </w:rPr>
        <w:t>[</w:t>
      </w:r>
      <w:r w:rsidRPr="00D309BB">
        <w:rPr>
          <w:rFonts w:cs="Times New Roman"/>
        </w:rPr>
        <w:t>ASCE 59-11 (ASCE 2011) and CSA S850-12 (CSA 2012)</w:t>
      </w:r>
      <w:r>
        <w:rPr>
          <w:rFonts w:cs="Times New Roman"/>
        </w:rPr>
        <w:t xml:space="preserve">] </w:t>
      </w:r>
      <w:r w:rsidRPr="00382B81">
        <w:rPr>
          <w:rFonts w:cs="Times New Roman"/>
        </w:rPr>
        <w:t>can result in inconstancies in terms of damage state categorization</w:t>
      </w:r>
      <w:r>
        <w:rPr>
          <w:rFonts w:cs="Times New Roman"/>
        </w:rPr>
        <w:t xml:space="preserve">. </w:t>
      </w:r>
      <w:r>
        <w:t>Therefore, revised</w:t>
      </w:r>
      <w:r w:rsidRPr="002A0159">
        <w:t xml:space="preserve"> damage</w:t>
      </w:r>
      <w:r>
        <w:t xml:space="preserve"> </w:t>
      </w:r>
      <w:r w:rsidRPr="002A0159">
        <w:t xml:space="preserve">states </w:t>
      </w:r>
      <w:r>
        <w:t>that are more suitable for a cost–benefit analysis, including repair technique and building downtime</w:t>
      </w:r>
      <w:r w:rsidR="005A20B8">
        <w:t>, were presented</w:t>
      </w:r>
      <w:r>
        <w:t xml:space="preserve">. These </w:t>
      </w:r>
      <w:r w:rsidR="005A20B8">
        <w:t>damage states</w:t>
      </w:r>
      <w:r>
        <w:t xml:space="preserve"> are currently considered more meaningful and have been used to quantify the post-earthquake performance of buildings. </w:t>
      </w:r>
    </w:p>
    <w:p w14:paraId="590AAF23" w14:textId="5BE32295" w:rsidR="00DA05AA" w:rsidRDefault="002A5CE9" w:rsidP="005A20B8">
      <w:pPr>
        <w:spacing w:line="432" w:lineRule="auto"/>
        <w:ind w:firstLine="720"/>
        <w:rPr>
          <w:rFonts w:cs="Times New Roman"/>
        </w:rPr>
      </w:pPr>
      <w:r>
        <w:rPr>
          <w:rFonts w:cs="Times New Roman"/>
        </w:rPr>
        <w:t xml:space="preserve">In addition, </w:t>
      </w:r>
      <w:r w:rsidR="00540259">
        <w:rPr>
          <w:rFonts w:cs="Times New Roman"/>
        </w:rPr>
        <w:t>a</w:t>
      </w:r>
      <w:r w:rsidRPr="009C6314">
        <w:rPr>
          <w:rFonts w:cs="Times New Roman"/>
        </w:rPr>
        <w:t xml:space="preserve"> nonlinear </w:t>
      </w:r>
      <w:r w:rsidRPr="00522948">
        <w:rPr>
          <w:rFonts w:cs="Times New Roman"/>
        </w:rPr>
        <w:t xml:space="preserve">single-degree-of-freedom </w:t>
      </w:r>
      <w:r>
        <w:rPr>
          <w:rFonts w:cs="Times New Roman"/>
        </w:rPr>
        <w:t>(SDOF)</w:t>
      </w:r>
      <w:r w:rsidRPr="009C6314">
        <w:rPr>
          <w:rFonts w:cs="Times New Roman"/>
        </w:rPr>
        <w:t xml:space="preserve"> model</w:t>
      </w:r>
      <w:r>
        <w:rPr>
          <w:rFonts w:cs="Times New Roman"/>
        </w:rPr>
        <w:t xml:space="preserve"> is </w:t>
      </w:r>
      <w:r w:rsidRPr="009C6314">
        <w:rPr>
          <w:rFonts w:cs="Times New Roman"/>
        </w:rPr>
        <w:t xml:space="preserve">developed to </w:t>
      </w:r>
      <w:r>
        <w:rPr>
          <w:rFonts w:cs="Times New Roman"/>
        </w:rPr>
        <w:t xml:space="preserve">predict the out-of-plane behavior of </w:t>
      </w:r>
      <w:r w:rsidR="00594882">
        <w:rPr>
          <w:rFonts w:cs="Times New Roman"/>
        </w:rPr>
        <w:t>RM structural</w:t>
      </w:r>
      <w:r>
        <w:rPr>
          <w:rFonts w:cs="Times New Roman"/>
        </w:rPr>
        <w:t xml:space="preserve"> walls </w:t>
      </w:r>
      <w:r w:rsidR="00712A9A">
        <w:rPr>
          <w:rFonts w:cs="Times New Roman"/>
        </w:rPr>
        <w:t>under blast loading</w:t>
      </w:r>
      <w:r w:rsidR="00DA05AA">
        <w:rPr>
          <w:rFonts w:cs="Times New Roman"/>
        </w:rPr>
        <w:t>.</w:t>
      </w:r>
      <w:r w:rsidR="00594882">
        <w:rPr>
          <w:rFonts w:cs="Times New Roman"/>
        </w:rPr>
        <w:t xml:space="preserve"> </w:t>
      </w:r>
      <w:r w:rsidR="00DA05AA" w:rsidRPr="009C6314">
        <w:rPr>
          <w:rFonts w:cs="Times New Roman"/>
        </w:rPr>
        <w:t>Th</w:t>
      </w:r>
      <w:r w:rsidR="00DA05AA">
        <w:rPr>
          <w:rFonts w:cs="Times New Roman"/>
        </w:rPr>
        <w:t>e</w:t>
      </w:r>
      <w:r w:rsidR="00DA05AA" w:rsidRPr="009C6314">
        <w:rPr>
          <w:rFonts w:cs="Times New Roman"/>
        </w:rPr>
        <w:t xml:space="preserve"> proposed SDOF model </w:t>
      </w:r>
      <w:r w:rsidR="00DA05AA">
        <w:rPr>
          <w:rFonts w:cs="Times New Roman"/>
        </w:rPr>
        <w:t>i</w:t>
      </w:r>
      <w:r w:rsidR="00DA05AA" w:rsidRPr="009C6314">
        <w:rPr>
          <w:rFonts w:cs="Times New Roman"/>
        </w:rPr>
        <w:t xml:space="preserve">s </w:t>
      </w:r>
      <w:r w:rsidR="00DA05AA">
        <w:rPr>
          <w:rFonts w:cs="Times New Roman"/>
        </w:rPr>
        <w:t xml:space="preserve">first </w:t>
      </w:r>
      <w:r w:rsidR="00DA05AA" w:rsidRPr="009C6314">
        <w:rPr>
          <w:rFonts w:cs="Times New Roman"/>
        </w:rPr>
        <w:t>verified using quasi-static and free-field blast tests</w:t>
      </w:r>
      <w:r w:rsidR="00DA05AA">
        <w:rPr>
          <w:rFonts w:cs="Times New Roman"/>
        </w:rPr>
        <w:t xml:space="preserve"> and then </w:t>
      </w:r>
      <w:r w:rsidR="00DA05AA" w:rsidRPr="009C6314">
        <w:rPr>
          <w:rFonts w:cs="Times New Roman"/>
        </w:rPr>
        <w:t>subsequently used to extend the results of</w:t>
      </w:r>
      <w:r w:rsidR="00DA05AA">
        <w:rPr>
          <w:rFonts w:cs="Times New Roman"/>
        </w:rPr>
        <w:t xml:space="preserve"> the reported </w:t>
      </w:r>
      <w:r w:rsidR="00DA05AA" w:rsidRPr="009C6314">
        <w:rPr>
          <w:rFonts w:cs="Times New Roman"/>
        </w:rPr>
        <w:t xml:space="preserve">experimental </w:t>
      </w:r>
      <w:r w:rsidR="00DA05AA">
        <w:rPr>
          <w:rFonts w:cs="Times New Roman"/>
        </w:rPr>
        <w:t xml:space="preserve">test results </w:t>
      </w:r>
      <w:r w:rsidR="00DA05AA" w:rsidRPr="009C6314">
        <w:rPr>
          <w:rFonts w:cs="Times New Roman"/>
        </w:rPr>
        <w:t xml:space="preserve">with different design parameters such as threat level, reinforcement ratio, </w:t>
      </w:r>
      <w:r w:rsidR="00DA05AA">
        <w:rPr>
          <w:rFonts w:cs="Times New Roman"/>
        </w:rPr>
        <w:t xml:space="preserve">available </w:t>
      </w:r>
      <w:r w:rsidR="00DA05AA" w:rsidRPr="009C6314">
        <w:rPr>
          <w:rFonts w:cs="Times New Roman"/>
        </w:rPr>
        <w:t>block width, wall height, and material characteristics.</w:t>
      </w:r>
      <w:r w:rsidR="00DA05AA">
        <w:rPr>
          <w:rFonts w:cs="Times New Roman"/>
        </w:rPr>
        <w:t xml:space="preserve"> In general, </w:t>
      </w:r>
      <w:r w:rsidR="00DA05AA" w:rsidRPr="00522948">
        <w:rPr>
          <w:rFonts w:cs="Times New Roman"/>
        </w:rPr>
        <w:t xml:space="preserve">brittle behavior was observed in the walls with </w:t>
      </w:r>
      <w:r w:rsidR="00DA05AA">
        <w:rPr>
          <w:rFonts w:cs="Times New Roman"/>
        </w:rPr>
        <w:t xml:space="preserve">a </w:t>
      </w:r>
      <w:r w:rsidR="00DA05AA" w:rsidRPr="00522948">
        <w:rPr>
          <w:rFonts w:cs="Times New Roman"/>
        </w:rPr>
        <w:t>reinforcement ratio higher than 0.</w:t>
      </w:r>
      <w:r w:rsidR="00DA05AA">
        <w:rPr>
          <w:rFonts w:cs="Times New Roman"/>
        </w:rPr>
        <w:t>6</w:t>
      </w:r>
      <w:r w:rsidR="00DA05AA" w:rsidRPr="00522948">
        <w:rPr>
          <w:rFonts w:cs="Times New Roman"/>
        </w:rPr>
        <w:t>%. This is attributed to the fact that seismically detailed structural masonry walls designed to respond in a ductile manner under in-plane loads might develop brittle failure under out-of-plane loads because of their reduced reinforcement moment arm.</w:t>
      </w:r>
      <w:r w:rsidR="00FD24E1">
        <w:rPr>
          <w:rFonts w:cs="Times New Roman"/>
        </w:rPr>
        <w:t xml:space="preserve"> </w:t>
      </w:r>
      <w:r w:rsidR="00FD24E1" w:rsidRPr="009C6314">
        <w:rPr>
          <w:rFonts w:cs="Times New Roman"/>
        </w:rPr>
        <w:t xml:space="preserve">In addition, </w:t>
      </w:r>
      <w:r w:rsidR="00FD24E1">
        <w:rPr>
          <w:rFonts w:cs="Times New Roman"/>
        </w:rPr>
        <w:t>increased</w:t>
      </w:r>
      <w:r w:rsidR="00FD24E1" w:rsidRPr="009C6314">
        <w:rPr>
          <w:rFonts w:cs="Times New Roman"/>
        </w:rPr>
        <w:t xml:space="preserve"> ductility can be achieved by using </w:t>
      </w:r>
      <w:r w:rsidR="00FD24E1">
        <w:rPr>
          <w:rFonts w:cs="Times New Roman"/>
        </w:rPr>
        <w:t>two</w:t>
      </w:r>
      <w:r w:rsidR="00FD24E1" w:rsidRPr="009C6314">
        <w:rPr>
          <w:rFonts w:cs="Times New Roman"/>
        </w:rPr>
        <w:t xml:space="preserve"> reinforcement layers instead of </w:t>
      </w:r>
      <w:r w:rsidR="00FD24E1">
        <w:rPr>
          <w:rFonts w:cs="Times New Roman"/>
        </w:rPr>
        <w:t xml:space="preserve">a </w:t>
      </w:r>
      <w:r w:rsidR="00FD24E1" w:rsidRPr="009C6314">
        <w:rPr>
          <w:rFonts w:cs="Times New Roman"/>
        </w:rPr>
        <w:t xml:space="preserve">single layer, even </w:t>
      </w:r>
      <w:r w:rsidR="00FD24E1">
        <w:rPr>
          <w:rFonts w:cs="Times New Roman"/>
        </w:rPr>
        <w:t>if the</w:t>
      </w:r>
      <w:r w:rsidR="00FD24E1" w:rsidRPr="009C6314">
        <w:rPr>
          <w:rFonts w:cs="Times New Roman"/>
        </w:rPr>
        <w:t xml:space="preserve"> reinforcement ratio</w:t>
      </w:r>
      <w:r w:rsidR="00FD24E1">
        <w:rPr>
          <w:rFonts w:cs="Times New Roman"/>
        </w:rPr>
        <w:t xml:space="preserve"> is reduced</w:t>
      </w:r>
      <w:r w:rsidR="00FD24E1" w:rsidRPr="009C6314">
        <w:rPr>
          <w:rFonts w:cs="Times New Roman"/>
        </w:rPr>
        <w:t>.</w:t>
      </w:r>
      <w:r w:rsidR="00FD24E1" w:rsidRPr="00FD24E1">
        <w:rPr>
          <w:rFonts w:cs="Times New Roman"/>
        </w:rPr>
        <w:t xml:space="preserve"> </w:t>
      </w:r>
      <w:r w:rsidR="00FD24E1" w:rsidRPr="009C6314">
        <w:rPr>
          <w:rFonts w:cs="Times New Roman"/>
        </w:rPr>
        <w:t xml:space="preserve">Also, it is recommended to </w:t>
      </w:r>
      <w:r w:rsidR="00FD24E1">
        <w:rPr>
          <w:rFonts w:cs="Times New Roman"/>
        </w:rPr>
        <w:t xml:space="preserve">consider the </w:t>
      </w:r>
      <w:r w:rsidR="00FD24E1" w:rsidRPr="009C6314">
        <w:rPr>
          <w:rFonts w:cs="Times New Roman"/>
        </w:rPr>
        <w:t xml:space="preserve">use </w:t>
      </w:r>
      <w:r w:rsidR="00FD24E1">
        <w:rPr>
          <w:rFonts w:cs="Times New Roman"/>
        </w:rPr>
        <w:t xml:space="preserve">of </w:t>
      </w:r>
      <w:r w:rsidR="00FD24E1" w:rsidRPr="009C6314">
        <w:rPr>
          <w:rFonts w:cs="Times New Roman"/>
        </w:rPr>
        <w:t xml:space="preserve">larger concrete masonry blocks for the construction of RM structural walls </w:t>
      </w:r>
      <w:r w:rsidR="00FD24E1">
        <w:rPr>
          <w:rFonts w:cs="Times New Roman"/>
        </w:rPr>
        <w:t xml:space="preserve">that are </w:t>
      </w:r>
      <w:r w:rsidR="00FD24E1" w:rsidRPr="009C6314">
        <w:rPr>
          <w:rFonts w:cs="Times New Roman"/>
        </w:rPr>
        <w:t>expected to experience blast loads in order to reduce</w:t>
      </w:r>
      <w:r w:rsidR="00FD24E1">
        <w:rPr>
          <w:rFonts w:cs="Times New Roman"/>
        </w:rPr>
        <w:t xml:space="preserve"> the</w:t>
      </w:r>
      <w:r w:rsidR="00FD24E1" w:rsidRPr="009C6314">
        <w:rPr>
          <w:rFonts w:cs="Times New Roman"/>
        </w:rPr>
        <w:t xml:space="preserve"> slenderness ratio and for the placement of </w:t>
      </w:r>
      <w:r w:rsidR="00FD24E1">
        <w:rPr>
          <w:rFonts w:cs="Times New Roman"/>
        </w:rPr>
        <w:t>two reinforcement layers</w:t>
      </w:r>
      <w:r w:rsidR="00FD24E1" w:rsidRPr="009C6314">
        <w:rPr>
          <w:rFonts w:cs="Times New Roman"/>
        </w:rPr>
        <w:t>.</w:t>
      </w:r>
    </w:p>
    <w:p w14:paraId="6C9E4A74" w14:textId="52F7960C" w:rsidR="008724AF" w:rsidRDefault="002A5CE9" w:rsidP="005A20B8">
      <w:pPr>
        <w:spacing w:line="432" w:lineRule="auto"/>
        <w:ind w:firstLine="720"/>
      </w:pPr>
      <w:r>
        <w:rPr>
          <w:rFonts w:cs="Times New Roman"/>
        </w:rPr>
        <w:t xml:space="preserve">Finally, </w:t>
      </w:r>
      <w:r>
        <w:t xml:space="preserve">a probabilistic risk assessment (PRA) framework is proposed in order to </w:t>
      </w:r>
      <w:r w:rsidR="00EB7C74">
        <w:t xml:space="preserve">develop </w:t>
      </w:r>
      <w:r w:rsidR="00E75332">
        <w:t>design basis threat (</w:t>
      </w:r>
      <w:r>
        <w:t>DBT</w:t>
      </w:r>
      <w:r w:rsidR="00E75332">
        <w:t>)</w:t>
      </w:r>
      <w:r>
        <w:t xml:space="preserve"> fragility curves for reinforced concrete block shear wall buildings</w:t>
      </w:r>
      <w:r w:rsidR="00712A9A">
        <w:t>, which can</w:t>
      </w:r>
      <w:r w:rsidR="00EB7C74">
        <w:t xml:space="preserve"> be utilized to </w:t>
      </w:r>
      <w:r w:rsidR="00712A9A">
        <w:t xml:space="preserve">meet </w:t>
      </w:r>
      <w:r w:rsidR="006C1488">
        <w:t>different</w:t>
      </w:r>
      <w:r w:rsidR="00712A9A">
        <w:t xml:space="preserve"> probabilities of failure targets.</w:t>
      </w:r>
      <w:r w:rsidR="00FD24E1">
        <w:t xml:space="preserve"> To illustrate the proposed methodology, an application is presented involving a medium–rise reinforced masonry building, under different DBT levels. The DBT fragility curves are obtained via Monte Carlo sampling of the random variables and are used to infer the locations, within the building premises, that are most suitable for the erection of barriers for blast hardening.</w:t>
      </w:r>
    </w:p>
    <w:p w14:paraId="6FE123CB" w14:textId="77777777" w:rsidR="005A20B8" w:rsidRDefault="005A20B8" w:rsidP="005A20B8">
      <w:pPr>
        <w:spacing w:line="432" w:lineRule="auto"/>
        <w:ind w:firstLine="720"/>
      </w:pPr>
    </w:p>
    <w:p w14:paraId="2B271B02" w14:textId="77777777" w:rsidR="005A20B8" w:rsidRDefault="005A20B8" w:rsidP="005A20B8">
      <w:pPr>
        <w:spacing w:line="432" w:lineRule="auto"/>
        <w:ind w:firstLine="720"/>
      </w:pPr>
    </w:p>
    <w:p w14:paraId="1643E3BC" w14:textId="77777777" w:rsidR="005A20B8" w:rsidRDefault="005A20B8" w:rsidP="005A20B8">
      <w:pPr>
        <w:spacing w:line="432" w:lineRule="auto"/>
        <w:ind w:firstLine="720"/>
      </w:pPr>
    </w:p>
    <w:p w14:paraId="45846C21" w14:textId="77777777" w:rsidR="005A20B8" w:rsidRPr="00FD24E1" w:rsidRDefault="005A20B8" w:rsidP="005A20B8">
      <w:pPr>
        <w:spacing w:line="432" w:lineRule="auto"/>
        <w:ind w:firstLine="720"/>
        <w:rPr>
          <w:rFonts w:cs="Times New Roman"/>
        </w:rPr>
      </w:pPr>
    </w:p>
    <w:p w14:paraId="4C5AB3A5" w14:textId="5F5ED09C" w:rsidR="00540259" w:rsidRPr="008724AF" w:rsidRDefault="00A60383" w:rsidP="005A20B8">
      <w:pPr>
        <w:spacing w:line="432" w:lineRule="auto"/>
        <w:rPr>
          <w:rFonts w:cs="Times New Roman"/>
        </w:rPr>
      </w:pPr>
      <w:r w:rsidRPr="00A60383">
        <w:rPr>
          <w:rFonts w:cs="Times New Roman"/>
          <w:b/>
          <w:smallCaps/>
        </w:rPr>
        <w:t>Keywords</w:t>
      </w:r>
      <w:r>
        <w:rPr>
          <w:rFonts w:cs="Times New Roman"/>
        </w:rPr>
        <w:t>:</w:t>
      </w:r>
      <w:r w:rsidR="00B95783">
        <w:rPr>
          <w:rFonts w:cs="Times New Roman"/>
        </w:rPr>
        <w:t xml:space="preserve"> </w:t>
      </w:r>
      <w:r w:rsidR="00E919A7">
        <w:rPr>
          <w:rFonts w:cs="Times New Roman"/>
        </w:rPr>
        <w:t>Bl</w:t>
      </w:r>
      <w:r w:rsidR="00F34B69">
        <w:rPr>
          <w:rFonts w:cs="Times New Roman"/>
        </w:rPr>
        <w:t>ast l</w:t>
      </w:r>
      <w:r w:rsidR="00E919A7" w:rsidRPr="00C4070B">
        <w:rPr>
          <w:rFonts w:cs="Times New Roman"/>
        </w:rPr>
        <w:t>oad</w:t>
      </w:r>
      <w:r w:rsidR="00E919A7">
        <w:rPr>
          <w:rFonts w:cs="Times New Roman"/>
        </w:rPr>
        <w:t>s</w:t>
      </w:r>
      <w:r w:rsidR="00E919A7" w:rsidRPr="00C4070B">
        <w:rPr>
          <w:rFonts w:cs="Times New Roman"/>
        </w:rPr>
        <w:t xml:space="preserve">, </w:t>
      </w:r>
      <w:r w:rsidR="00F34B69">
        <w:rPr>
          <w:rFonts w:cs="Times New Roman"/>
        </w:rPr>
        <w:t>Blast s</w:t>
      </w:r>
      <w:r w:rsidR="00E919A7">
        <w:rPr>
          <w:rFonts w:cs="Times New Roman"/>
        </w:rPr>
        <w:t xml:space="preserve">caling, Experimental </w:t>
      </w:r>
      <w:r w:rsidR="00F34B69">
        <w:rPr>
          <w:rFonts w:cs="Times New Roman"/>
        </w:rPr>
        <w:t>t</w:t>
      </w:r>
      <w:r w:rsidR="00E919A7">
        <w:rPr>
          <w:rFonts w:cs="Times New Roman"/>
        </w:rPr>
        <w:t xml:space="preserve">ests, </w:t>
      </w:r>
      <w:r w:rsidR="00E919A7" w:rsidRPr="00C4070B">
        <w:rPr>
          <w:rFonts w:cs="Times New Roman"/>
        </w:rPr>
        <w:t xml:space="preserve">Out-of-plane </w:t>
      </w:r>
      <w:r w:rsidR="00F34B69">
        <w:rPr>
          <w:rFonts w:cs="Times New Roman"/>
        </w:rPr>
        <w:t>r</w:t>
      </w:r>
      <w:r w:rsidR="00E919A7">
        <w:rPr>
          <w:rFonts w:cs="Times New Roman"/>
        </w:rPr>
        <w:t>esistance</w:t>
      </w:r>
      <w:r w:rsidR="00E919A7" w:rsidRPr="00C4070B">
        <w:rPr>
          <w:rFonts w:cs="Times New Roman"/>
        </w:rPr>
        <w:t xml:space="preserve">, </w:t>
      </w:r>
      <w:r w:rsidR="00F34B69">
        <w:t xml:space="preserve">Probabilistic risk assessment, </w:t>
      </w:r>
      <w:r w:rsidR="00E919A7" w:rsidRPr="00C4070B">
        <w:rPr>
          <w:rFonts w:cs="Times New Roman"/>
        </w:rPr>
        <w:t xml:space="preserve">Reinforced </w:t>
      </w:r>
      <w:r w:rsidR="00F34B69">
        <w:rPr>
          <w:rFonts w:cs="Times New Roman"/>
        </w:rPr>
        <w:t>c</w:t>
      </w:r>
      <w:r w:rsidR="00E919A7" w:rsidRPr="00C4070B">
        <w:rPr>
          <w:rFonts w:cs="Times New Roman"/>
        </w:rPr>
        <w:t xml:space="preserve">oncrete </w:t>
      </w:r>
      <w:r w:rsidR="00F34B69">
        <w:rPr>
          <w:rFonts w:cs="Times New Roman"/>
        </w:rPr>
        <w:t>m</w:t>
      </w:r>
      <w:r w:rsidR="00E919A7" w:rsidRPr="00C4070B">
        <w:rPr>
          <w:rFonts w:cs="Times New Roman"/>
        </w:rPr>
        <w:t xml:space="preserve">asonry, </w:t>
      </w:r>
      <w:r w:rsidR="00F34B69">
        <w:t>Risk,</w:t>
      </w:r>
      <w:r w:rsidR="00F34B69" w:rsidRPr="006C217E">
        <w:t xml:space="preserve"> </w:t>
      </w:r>
      <w:r w:rsidR="00F34B69">
        <w:t>S</w:t>
      </w:r>
      <w:r w:rsidR="00342640">
        <w:t xml:space="preserve">ite planning, </w:t>
      </w:r>
      <w:r w:rsidR="00E919A7">
        <w:rPr>
          <w:rFonts w:cs="Times New Roman"/>
        </w:rPr>
        <w:t>Structural</w:t>
      </w:r>
      <w:r w:rsidR="00F34B69">
        <w:rPr>
          <w:rFonts w:cs="Times New Roman"/>
        </w:rPr>
        <w:t xml:space="preserve"> w</w:t>
      </w:r>
      <w:r w:rsidR="00E919A7" w:rsidRPr="00C4070B">
        <w:rPr>
          <w:rFonts w:cs="Times New Roman"/>
        </w:rPr>
        <w:t>alls</w:t>
      </w:r>
      <w:r w:rsidR="00342640">
        <w:rPr>
          <w:rFonts w:cs="Times New Roman"/>
        </w:rPr>
        <w:t>,</w:t>
      </w:r>
      <w:r w:rsidR="00342640" w:rsidRPr="00342640">
        <w:t xml:space="preserve"> </w:t>
      </w:r>
      <w:r w:rsidR="00342640">
        <w:t>Uncertainty</w:t>
      </w:r>
      <w:r w:rsidR="00E919A7" w:rsidRPr="00C4070B">
        <w:rPr>
          <w:rFonts w:cs="Times New Roman"/>
        </w:rPr>
        <w:t>.</w:t>
      </w:r>
    </w:p>
    <w:p w14:paraId="3EDCE75E" w14:textId="78C8D996" w:rsidR="00F950C7" w:rsidRPr="007961A1" w:rsidRDefault="00F950C7" w:rsidP="00165D43">
      <w:pPr>
        <w:pStyle w:val="TableofContentMain"/>
      </w:pPr>
      <w:bookmarkStart w:id="1" w:name="_Toc271835679"/>
      <w:r w:rsidRPr="007961A1">
        <w:t>Acknowledgements</w:t>
      </w:r>
      <w:bookmarkEnd w:id="1"/>
    </w:p>
    <w:p w14:paraId="4C504FC5" w14:textId="764E45BC" w:rsidR="00F950C7" w:rsidRPr="007961A1" w:rsidRDefault="00F950C7" w:rsidP="00EE5327">
      <w:pPr>
        <w:rPr>
          <w:rFonts w:cs="Times New Roman"/>
        </w:rPr>
      </w:pPr>
      <w:r w:rsidRPr="007961A1">
        <w:rPr>
          <w:rFonts w:cs="Times New Roman"/>
        </w:rPr>
        <w:t xml:space="preserve">First of all, </w:t>
      </w:r>
      <w:r w:rsidR="00E609E5">
        <w:rPr>
          <w:rFonts w:cs="Times New Roman"/>
        </w:rPr>
        <w:t xml:space="preserve">praise and </w:t>
      </w:r>
      <w:r w:rsidRPr="007961A1">
        <w:rPr>
          <w:rFonts w:cs="Times New Roman"/>
        </w:rPr>
        <w:t xml:space="preserve">thanks to </w:t>
      </w:r>
      <w:r w:rsidR="00E609E5" w:rsidRPr="00E609E5">
        <w:rPr>
          <w:rFonts w:cs="Times New Roman"/>
          <w:i/>
        </w:rPr>
        <w:t>Allah</w:t>
      </w:r>
      <w:r w:rsidR="00E609E5">
        <w:rPr>
          <w:rFonts w:cs="Times New Roman"/>
        </w:rPr>
        <w:t xml:space="preserve"> for his grace and mercy</w:t>
      </w:r>
      <w:r w:rsidRPr="007961A1">
        <w:rPr>
          <w:rFonts w:cs="Times New Roman"/>
        </w:rPr>
        <w:t xml:space="preserve"> and giving me the effort to complete this work. Also I would like to especially thank my parents who supported me throughout this work.  </w:t>
      </w:r>
    </w:p>
    <w:p w14:paraId="7E0F5DFF" w14:textId="347E8839" w:rsidR="003977F1" w:rsidRDefault="003977F1" w:rsidP="0062586F">
      <w:pPr>
        <w:ind w:firstLine="720"/>
        <w:rPr>
          <w:rFonts w:cs="Times New Roman"/>
        </w:rPr>
      </w:pPr>
      <w:r w:rsidRPr="007961A1">
        <w:rPr>
          <w:rFonts w:cs="Times New Roman"/>
        </w:rPr>
        <w:t>It was an honor to me to work under the supervision of eminent professor, who I appreciate his wholehearted support and immense facilities. To him, I owe more than I can record. I was fortunate enough to carry out this work under the supervision of Dr. Wael W. El-Dakhakhni.</w:t>
      </w:r>
      <w:r w:rsidR="00877C42" w:rsidRPr="007961A1">
        <w:rPr>
          <w:rFonts w:cs="Times New Roman"/>
        </w:rPr>
        <w:t xml:space="preserve"> </w:t>
      </w:r>
      <w:r w:rsidR="00003830">
        <w:rPr>
          <w:rFonts w:cs="Times New Roman"/>
        </w:rPr>
        <w:t xml:space="preserve">He gave me the opportunity to grow as a researcher and treated me like a research partner rather than his student. </w:t>
      </w:r>
      <w:r w:rsidR="00877C42" w:rsidRPr="007961A1">
        <w:rPr>
          <w:rFonts w:cs="Times New Roman"/>
        </w:rPr>
        <w:t>Thanks for his generous help and advice. It was a great honor to work with g</w:t>
      </w:r>
      <w:r w:rsidR="00003830">
        <w:rPr>
          <w:rFonts w:cs="Times New Roman"/>
        </w:rPr>
        <w:t xml:space="preserve">reat professor like him. </w:t>
      </w:r>
      <w:r w:rsidR="00877C42" w:rsidRPr="007961A1">
        <w:rPr>
          <w:rFonts w:cs="Times New Roman"/>
        </w:rPr>
        <w:t>Words will never be able to express my deepest gratitude and appreciation to Dr. El-Dakhakhni</w:t>
      </w:r>
      <w:r w:rsidR="007961A1" w:rsidRPr="007961A1">
        <w:rPr>
          <w:rFonts w:cs="Times New Roman"/>
        </w:rPr>
        <w:t xml:space="preserve"> for his kindness, great patience, continuous support and unlimited help throughout the work</w:t>
      </w:r>
      <w:r w:rsidR="00877C42" w:rsidRPr="007961A1">
        <w:rPr>
          <w:rFonts w:cs="Times New Roman"/>
        </w:rPr>
        <w:t xml:space="preserve">. </w:t>
      </w:r>
      <w:r w:rsidR="007961A1" w:rsidRPr="007961A1">
        <w:rPr>
          <w:rFonts w:cs="Times New Roman"/>
        </w:rPr>
        <w:t xml:space="preserve">This research would not have been successfully </w:t>
      </w:r>
      <w:r w:rsidR="007961A1">
        <w:rPr>
          <w:rFonts w:cs="Times New Roman"/>
        </w:rPr>
        <w:t xml:space="preserve">completed without </w:t>
      </w:r>
      <w:r w:rsidR="00226AB6">
        <w:rPr>
          <w:rFonts w:cs="Times New Roman"/>
        </w:rPr>
        <w:t>his</w:t>
      </w:r>
      <w:r w:rsidR="007961A1">
        <w:rPr>
          <w:rFonts w:cs="Times New Roman"/>
        </w:rPr>
        <w:t xml:space="preserve"> advice and support.</w:t>
      </w:r>
    </w:p>
    <w:p w14:paraId="3D891B52" w14:textId="33D63A21" w:rsidR="00E609E5" w:rsidRDefault="00E609E5" w:rsidP="0062586F">
      <w:pPr>
        <w:ind w:firstLine="720"/>
        <w:rPr>
          <w:rFonts w:cs="Times New Roman"/>
        </w:rPr>
      </w:pPr>
      <w:r w:rsidRPr="00E609E5">
        <w:rPr>
          <w:rFonts w:cs="Times New Roman"/>
        </w:rPr>
        <w:t xml:space="preserve">Furthermore I would also like to acknowledge with much appreciation the crucial role of </w:t>
      </w:r>
      <w:r>
        <w:rPr>
          <w:rFonts w:cs="Times New Roman"/>
        </w:rPr>
        <w:t>my committee members</w:t>
      </w:r>
      <w:r w:rsidRPr="00E609E5">
        <w:rPr>
          <w:rFonts w:cs="Times New Roman"/>
        </w:rPr>
        <w:t xml:space="preserve">, </w:t>
      </w:r>
      <w:r>
        <w:rPr>
          <w:rFonts w:cs="Times New Roman"/>
        </w:rPr>
        <w:t xml:space="preserve">Dr. </w:t>
      </w:r>
      <w:r w:rsidRPr="00E609E5">
        <w:rPr>
          <w:rFonts w:cs="Times New Roman"/>
        </w:rPr>
        <w:t>Michael J. Tait</w:t>
      </w:r>
      <w:r>
        <w:rPr>
          <w:rFonts w:cs="Times New Roman"/>
        </w:rPr>
        <w:t xml:space="preserve"> and Dr. </w:t>
      </w:r>
      <w:r w:rsidRPr="00E609E5">
        <w:rPr>
          <w:rFonts w:cs="Times New Roman"/>
        </w:rPr>
        <w:t>Philip Koshy</w:t>
      </w:r>
      <w:r>
        <w:rPr>
          <w:rFonts w:cs="Times New Roman"/>
        </w:rPr>
        <w:t xml:space="preserve"> </w:t>
      </w:r>
      <w:r w:rsidRPr="00E609E5">
        <w:rPr>
          <w:rFonts w:cs="Times New Roman"/>
        </w:rPr>
        <w:t xml:space="preserve">who </w:t>
      </w:r>
      <w:r>
        <w:rPr>
          <w:rFonts w:cs="Times New Roman"/>
        </w:rPr>
        <w:t xml:space="preserve">offered guidance and support during the develop of this work. </w:t>
      </w:r>
    </w:p>
    <w:p w14:paraId="0D9D65A2" w14:textId="026BE5BF" w:rsidR="009C3FA4" w:rsidRDefault="009C3FA4" w:rsidP="0062586F">
      <w:pPr>
        <w:pStyle w:val="MediumGrid1-Accent21"/>
        <w:spacing w:after="0" w:line="480" w:lineRule="auto"/>
        <w:ind w:left="0" w:firstLine="720"/>
        <w:rPr>
          <w:rFonts w:ascii="Times New Roman" w:hAnsi="Times New Roman" w:cs="Times New Roman"/>
          <w:b/>
          <w:bCs/>
          <w:sz w:val="28"/>
          <w:szCs w:val="28"/>
        </w:rPr>
      </w:pPr>
      <w:r w:rsidRPr="009C3FA4">
        <w:rPr>
          <w:rFonts w:ascii="Times New Roman" w:hAnsi="Times New Roman" w:cs="Times New Roman"/>
          <w:sz w:val="24"/>
          <w:szCs w:val="24"/>
        </w:rPr>
        <w:t>Thanks are due to</w:t>
      </w:r>
      <w:r w:rsidRPr="009C3FA4">
        <w:rPr>
          <w:rFonts w:ascii="Times New Roman" w:hAnsi="Times New Roman" w:cs="Times New Roman"/>
          <w:sz w:val="24"/>
          <w:szCs w:val="19"/>
        </w:rPr>
        <w:t xml:space="preserve"> </w:t>
      </w:r>
      <w:r w:rsidRPr="008C40E3">
        <w:rPr>
          <w:rFonts w:ascii="Times New Roman" w:hAnsi="Times New Roman" w:cs="Times New Roman"/>
          <w:sz w:val="24"/>
          <w:szCs w:val="19"/>
        </w:rPr>
        <w:t xml:space="preserve">technical support of Kent Wheeler and Paul </w:t>
      </w:r>
      <w:r w:rsidR="00A7546E">
        <w:rPr>
          <w:rFonts w:ascii="Times New Roman" w:hAnsi="Times New Roman" w:cs="Times New Roman"/>
          <w:sz w:val="24"/>
          <w:szCs w:val="19"/>
        </w:rPr>
        <w:t>Heerema</w:t>
      </w:r>
      <w:r w:rsidRPr="008C40E3">
        <w:rPr>
          <w:rFonts w:ascii="Times New Roman" w:hAnsi="Times New Roman" w:cs="Times New Roman"/>
          <w:sz w:val="24"/>
          <w:szCs w:val="19"/>
        </w:rPr>
        <w:t xml:space="preserve"> of McMaster University, Rick Guilbeault and Don Wilson of Canadian Explosives </w:t>
      </w:r>
      <w:r w:rsidR="00250EC6">
        <w:rPr>
          <w:rFonts w:ascii="Times New Roman" w:hAnsi="Times New Roman" w:cs="Times New Roman"/>
          <w:sz w:val="24"/>
          <w:szCs w:val="19"/>
        </w:rPr>
        <w:t xml:space="preserve">Research Laboratory (CERL) </w:t>
      </w:r>
      <w:r w:rsidRPr="008C40E3">
        <w:rPr>
          <w:rFonts w:ascii="Times New Roman" w:hAnsi="Times New Roman" w:cs="Times New Roman"/>
          <w:sz w:val="24"/>
          <w:szCs w:val="19"/>
        </w:rPr>
        <w:t>during the experimental phase of this study.</w:t>
      </w:r>
      <w:r w:rsidRPr="009C3FA4">
        <w:rPr>
          <w:rFonts w:ascii="Times New Roman" w:hAnsi="Times New Roman" w:cs="Times New Roman"/>
          <w:sz w:val="24"/>
          <w:szCs w:val="24"/>
        </w:rPr>
        <w:t xml:space="preserve"> </w:t>
      </w:r>
      <w:r>
        <w:rPr>
          <w:rFonts w:ascii="Times New Roman" w:hAnsi="Times New Roman" w:cs="Times New Roman"/>
          <w:sz w:val="24"/>
          <w:szCs w:val="24"/>
        </w:rPr>
        <w:t>In addition, I would like to</w:t>
      </w:r>
      <w:r w:rsidRPr="009C3FA4">
        <w:rPr>
          <w:rFonts w:ascii="Times New Roman" w:hAnsi="Times New Roman" w:cs="Times New Roman"/>
          <w:sz w:val="24"/>
          <w:szCs w:val="24"/>
        </w:rPr>
        <w:t xml:space="preserve"> acknowledge </w:t>
      </w:r>
      <w:r w:rsidR="00994429">
        <w:rPr>
          <w:rFonts w:ascii="Times New Roman" w:hAnsi="Times New Roman" w:cs="Times New Roman"/>
          <w:sz w:val="24"/>
          <w:szCs w:val="24"/>
        </w:rPr>
        <w:t xml:space="preserve">both the Canadian Concrete Masonry Producers Association (CCMPA) and </w:t>
      </w:r>
      <w:r w:rsidRPr="009C3FA4">
        <w:rPr>
          <w:rFonts w:ascii="Times New Roman" w:hAnsi="Times New Roman" w:cs="Times New Roman"/>
          <w:sz w:val="24"/>
          <w:szCs w:val="24"/>
        </w:rPr>
        <w:t>the Natural Sciences and Engineering Research Council of Canada</w:t>
      </w:r>
      <w:r w:rsidRPr="008C40E3">
        <w:rPr>
          <w:rFonts w:ascii="Times New Roman" w:hAnsi="Times New Roman" w:cs="Times New Roman"/>
          <w:sz w:val="24"/>
          <w:szCs w:val="19"/>
        </w:rPr>
        <w:t xml:space="preserve"> (NSERC)</w:t>
      </w:r>
      <w:r w:rsidR="00994429">
        <w:rPr>
          <w:rFonts w:ascii="Times New Roman" w:hAnsi="Times New Roman" w:cs="Times New Roman"/>
          <w:sz w:val="24"/>
          <w:szCs w:val="19"/>
        </w:rPr>
        <w:t xml:space="preserve"> Collaborative Research and Development (CRD) Program</w:t>
      </w:r>
      <w:r w:rsidRPr="008C40E3">
        <w:rPr>
          <w:rFonts w:ascii="Times New Roman" w:hAnsi="Times New Roman" w:cs="Times New Roman"/>
          <w:sz w:val="24"/>
          <w:szCs w:val="19"/>
        </w:rPr>
        <w:t xml:space="preserve">, for </w:t>
      </w:r>
      <w:r w:rsidR="00994429">
        <w:rPr>
          <w:rFonts w:ascii="Times New Roman" w:hAnsi="Times New Roman" w:cs="Times New Roman"/>
          <w:sz w:val="24"/>
          <w:szCs w:val="19"/>
        </w:rPr>
        <w:t>co-</w:t>
      </w:r>
      <w:r w:rsidRPr="008C40E3">
        <w:rPr>
          <w:rFonts w:ascii="Times New Roman" w:hAnsi="Times New Roman" w:cs="Times New Roman"/>
          <w:sz w:val="24"/>
          <w:szCs w:val="19"/>
        </w:rPr>
        <w:t xml:space="preserve">funding the experimental work presented in this </w:t>
      </w:r>
      <w:r>
        <w:rPr>
          <w:rFonts w:ascii="Times New Roman" w:hAnsi="Times New Roman" w:cs="Times New Roman"/>
          <w:sz w:val="24"/>
          <w:szCs w:val="19"/>
        </w:rPr>
        <w:t>thesis</w:t>
      </w:r>
      <w:r w:rsidRPr="008C40E3">
        <w:rPr>
          <w:rFonts w:ascii="Times New Roman" w:hAnsi="Times New Roman" w:cs="Times New Roman"/>
          <w:sz w:val="24"/>
          <w:szCs w:val="19"/>
        </w:rPr>
        <w:t xml:space="preserve">, the Canada Masonry Design Centre (CMDC) and Mr. David Stubbs of CMDC for </w:t>
      </w:r>
      <w:r w:rsidR="00994429">
        <w:rPr>
          <w:rFonts w:ascii="Times New Roman" w:hAnsi="Times New Roman" w:cs="Times New Roman"/>
          <w:sz w:val="24"/>
          <w:szCs w:val="19"/>
        </w:rPr>
        <w:t xml:space="preserve">the industrial mentorship and wall </w:t>
      </w:r>
      <w:r w:rsidRPr="008C40E3">
        <w:rPr>
          <w:rFonts w:ascii="Times New Roman" w:hAnsi="Times New Roman" w:cs="Times New Roman"/>
          <w:sz w:val="24"/>
          <w:szCs w:val="19"/>
        </w:rPr>
        <w:t>constructing, and the CER</w:t>
      </w:r>
      <w:r>
        <w:rPr>
          <w:rFonts w:ascii="Times New Roman" w:hAnsi="Times New Roman" w:cs="Times New Roman"/>
          <w:sz w:val="24"/>
          <w:szCs w:val="19"/>
        </w:rPr>
        <w:t xml:space="preserve">L </w:t>
      </w:r>
      <w:r w:rsidR="00994429">
        <w:rPr>
          <w:rFonts w:ascii="Times New Roman" w:hAnsi="Times New Roman" w:cs="Times New Roman"/>
          <w:sz w:val="24"/>
          <w:szCs w:val="19"/>
        </w:rPr>
        <w:t xml:space="preserve">staff </w:t>
      </w:r>
      <w:r w:rsidRPr="008C40E3">
        <w:rPr>
          <w:rFonts w:ascii="Times New Roman" w:hAnsi="Times New Roman" w:cs="Times New Roman"/>
          <w:sz w:val="24"/>
          <w:szCs w:val="19"/>
        </w:rPr>
        <w:t xml:space="preserve">for </w:t>
      </w:r>
      <w:r w:rsidR="00994429">
        <w:rPr>
          <w:rFonts w:ascii="Times New Roman" w:hAnsi="Times New Roman" w:cs="Times New Roman"/>
          <w:sz w:val="24"/>
          <w:szCs w:val="19"/>
        </w:rPr>
        <w:t>conducting</w:t>
      </w:r>
      <w:r w:rsidRPr="008C40E3">
        <w:rPr>
          <w:rFonts w:ascii="Times New Roman" w:hAnsi="Times New Roman" w:cs="Times New Roman"/>
          <w:sz w:val="24"/>
          <w:szCs w:val="19"/>
        </w:rPr>
        <w:t xml:space="preserve"> the blast tests, and the Canadian Armed Forces for the use of their test range.</w:t>
      </w:r>
    </w:p>
    <w:p w14:paraId="5D9E7EBE" w14:textId="626C1963" w:rsidR="00F950C7" w:rsidRDefault="00003830" w:rsidP="00580D6A">
      <w:pPr>
        <w:ind w:firstLine="720"/>
        <w:rPr>
          <w:rFonts w:cs="Times New Roman"/>
        </w:rPr>
      </w:pPr>
      <w:r w:rsidRPr="00003830">
        <w:rPr>
          <w:rFonts w:cs="Times New Roman"/>
        </w:rPr>
        <w:t>Finally, I would like to express my best thanks to all persons who hel</w:t>
      </w:r>
      <w:r w:rsidR="00E609E5">
        <w:rPr>
          <w:rFonts w:cs="Times New Roman"/>
        </w:rPr>
        <w:t xml:space="preserve">ped me in </w:t>
      </w:r>
      <w:r w:rsidR="009C3FA4" w:rsidRPr="00250EC6">
        <w:rPr>
          <w:rFonts w:cs="Times New Roman"/>
        </w:rPr>
        <w:t xml:space="preserve">throughout my Ph.D., </w:t>
      </w:r>
      <w:r w:rsidR="00250EC6">
        <w:rPr>
          <w:rFonts w:cs="Times New Roman"/>
        </w:rPr>
        <w:t xml:space="preserve">Amr Nassr, </w:t>
      </w:r>
      <w:r w:rsidR="00250EC6" w:rsidRPr="00250EC6">
        <w:rPr>
          <w:rFonts w:cs="Times New Roman"/>
        </w:rPr>
        <w:t>Anna-Krystyna Rzezniczak</w:t>
      </w:r>
      <w:r w:rsidR="00250EC6">
        <w:rPr>
          <w:rFonts w:cs="Times New Roman"/>
        </w:rPr>
        <w:t>,</w:t>
      </w:r>
      <w:r w:rsidR="00250EC6" w:rsidRPr="00250EC6">
        <w:rPr>
          <w:rFonts w:cs="Times New Roman"/>
        </w:rPr>
        <w:t xml:space="preserve"> </w:t>
      </w:r>
      <w:r w:rsidR="00657F06">
        <w:rPr>
          <w:rFonts w:cs="Times New Roman"/>
        </w:rPr>
        <w:t xml:space="preserve">Badr AbouZaid, </w:t>
      </w:r>
      <w:r w:rsidR="00250EC6">
        <w:rPr>
          <w:rFonts w:cs="Times New Roman"/>
        </w:rPr>
        <w:t>B</w:t>
      </w:r>
      <w:r w:rsidR="00250EC6" w:rsidRPr="00250EC6">
        <w:rPr>
          <w:rFonts w:cs="Times New Roman"/>
        </w:rPr>
        <w:t>rent Wybenga</w:t>
      </w:r>
      <w:r w:rsidR="00250EC6">
        <w:rPr>
          <w:rFonts w:cs="Times New Roman"/>
        </w:rPr>
        <w:t>,</w:t>
      </w:r>
      <w:r w:rsidR="00250EC6" w:rsidRPr="00250EC6">
        <w:rPr>
          <w:rFonts w:cs="Times New Roman"/>
        </w:rPr>
        <w:t xml:space="preserve"> Kevin Simonds</w:t>
      </w:r>
      <w:r w:rsidR="00250EC6">
        <w:rPr>
          <w:rFonts w:cs="Times New Roman"/>
        </w:rPr>
        <w:t>,</w:t>
      </w:r>
      <w:r w:rsidR="00250EC6" w:rsidRPr="00250EC6">
        <w:rPr>
          <w:rFonts w:cs="Times New Roman"/>
        </w:rPr>
        <w:t xml:space="preserve"> Mark Hayman, Miqdad Khalfan</w:t>
      </w:r>
      <w:r w:rsidR="00250EC6">
        <w:rPr>
          <w:rFonts w:cs="Times New Roman"/>
        </w:rPr>
        <w:t xml:space="preserve">, </w:t>
      </w:r>
      <w:r w:rsidR="009C3FA4" w:rsidRPr="00250EC6">
        <w:rPr>
          <w:rFonts w:cs="Times New Roman"/>
        </w:rPr>
        <w:t xml:space="preserve">Mustafa Syiam, </w:t>
      </w:r>
      <w:r w:rsidR="00250EC6" w:rsidRPr="00250EC6">
        <w:rPr>
          <w:rFonts w:cs="Times New Roman"/>
        </w:rPr>
        <w:t>Nick Smith,</w:t>
      </w:r>
      <w:r w:rsidR="00250EC6">
        <w:rPr>
          <w:rFonts w:cs="Times New Roman"/>
        </w:rPr>
        <w:t xml:space="preserve"> </w:t>
      </w:r>
      <w:r w:rsidR="009C3FA4" w:rsidRPr="00250EC6">
        <w:rPr>
          <w:rFonts w:cs="Times New Roman"/>
        </w:rPr>
        <w:t xml:space="preserve">Omar El-Azizy, </w:t>
      </w:r>
      <w:r w:rsidR="00250EC6" w:rsidRPr="00250EC6">
        <w:rPr>
          <w:rFonts w:cs="Times New Roman"/>
        </w:rPr>
        <w:t>Saeid Mojiri</w:t>
      </w:r>
      <w:r w:rsidR="00250EC6">
        <w:rPr>
          <w:rFonts w:cs="Times New Roman"/>
        </w:rPr>
        <w:t xml:space="preserve"> and </w:t>
      </w:r>
      <w:r w:rsidR="009C3FA4" w:rsidRPr="00250EC6">
        <w:rPr>
          <w:rFonts w:cs="Times New Roman"/>
        </w:rPr>
        <w:t>Tashnuva Masud</w:t>
      </w:r>
      <w:r w:rsidR="00250EC6">
        <w:rPr>
          <w:rFonts w:cs="Times New Roman"/>
        </w:rPr>
        <w:t>.</w:t>
      </w:r>
    </w:p>
    <w:p w14:paraId="6415A614" w14:textId="77777777" w:rsidR="00B4570D" w:rsidRDefault="00B4570D">
      <w:pPr>
        <w:rPr>
          <w:rFonts w:cs="Times New Roman"/>
        </w:rPr>
      </w:pPr>
      <w:r>
        <w:rPr>
          <w:rFonts w:cs="Times New Roman"/>
        </w:rPr>
        <w:br w:type="page"/>
      </w:r>
    </w:p>
    <w:p w14:paraId="0C64812C" w14:textId="7B9C0392" w:rsidR="009D44C2" w:rsidRPr="00763BF0" w:rsidRDefault="00B4570D" w:rsidP="00763BF0">
      <w:pPr>
        <w:pStyle w:val="TableofContentMain"/>
      </w:pPr>
      <w:bookmarkStart w:id="2" w:name="_Toc271835680"/>
      <w:r w:rsidRPr="009D44C2">
        <w:t>Co-Authorship</w:t>
      </w:r>
      <w:bookmarkEnd w:id="2"/>
    </w:p>
    <w:p w14:paraId="3FE48FBB" w14:textId="3D008D40" w:rsidR="00C655EF" w:rsidRPr="00BC7E08" w:rsidRDefault="00D64418" w:rsidP="005D102B">
      <w:pPr>
        <w:rPr>
          <w:rFonts w:cs="Times New Roman"/>
        </w:rPr>
      </w:pPr>
      <w:r>
        <w:rPr>
          <w:rFonts w:cs="Times New Roman"/>
        </w:rPr>
        <w:t>This thesis has been prepared</w:t>
      </w:r>
      <w:r w:rsidR="00C655EF">
        <w:rPr>
          <w:rFonts w:cs="Times New Roman"/>
        </w:rPr>
        <w:t xml:space="preserve"> and written</w:t>
      </w:r>
      <w:r>
        <w:rPr>
          <w:rFonts w:cs="Times New Roman"/>
        </w:rPr>
        <w:t xml:space="preserve"> in </w:t>
      </w:r>
      <w:r w:rsidR="005D102B">
        <w:rPr>
          <w:rFonts w:cs="Times New Roman"/>
        </w:rPr>
        <w:t xml:space="preserve">accordance to </w:t>
      </w:r>
      <w:r>
        <w:rPr>
          <w:rFonts w:cs="Times New Roman"/>
        </w:rPr>
        <w:t xml:space="preserve">the </w:t>
      </w:r>
      <w:r w:rsidR="00C655EF">
        <w:rPr>
          <w:rFonts w:cs="Times New Roman"/>
        </w:rPr>
        <w:t>rules</w:t>
      </w:r>
      <w:r w:rsidR="005D102B">
        <w:rPr>
          <w:rFonts w:cs="Times New Roman"/>
        </w:rPr>
        <w:t xml:space="preserve"> for a sandwich thesis format required by the </w:t>
      </w:r>
      <w:r w:rsidR="00F649BE">
        <w:rPr>
          <w:rFonts w:cs="Times New Roman"/>
        </w:rPr>
        <w:t>faculty</w:t>
      </w:r>
      <w:r w:rsidR="005D102B">
        <w:rPr>
          <w:rFonts w:cs="Times New Roman"/>
        </w:rPr>
        <w:t xml:space="preserve"> of graduate studies at McMaster University. This thesis consists of the following papers: </w:t>
      </w:r>
    </w:p>
    <w:p w14:paraId="652C9D45" w14:textId="77777777" w:rsidR="00342640" w:rsidRDefault="00342640" w:rsidP="00763BF0">
      <w:pPr>
        <w:spacing w:before="120"/>
        <w:rPr>
          <w:rFonts w:cs="Times New Roman"/>
          <w:b/>
        </w:rPr>
      </w:pPr>
    </w:p>
    <w:p w14:paraId="01E23780" w14:textId="6E9B17F3" w:rsidR="00261986" w:rsidRPr="00F649BE" w:rsidRDefault="00CD2552" w:rsidP="00763BF0">
      <w:pPr>
        <w:spacing w:before="120"/>
        <w:rPr>
          <w:rFonts w:cs="Times New Roman"/>
          <w:b/>
        </w:rPr>
      </w:pPr>
      <w:r>
        <w:rPr>
          <w:rFonts w:cs="Times New Roman"/>
          <w:b/>
        </w:rPr>
        <w:t xml:space="preserve">Chapter </w:t>
      </w:r>
      <w:r w:rsidR="00342640">
        <w:rPr>
          <w:rFonts w:cs="Times New Roman"/>
          <w:b/>
        </w:rPr>
        <w:t>2</w:t>
      </w:r>
    </w:p>
    <w:p w14:paraId="1A47F471" w14:textId="0F9B2E8B" w:rsidR="00B33775" w:rsidRDefault="00261986" w:rsidP="00C655EF">
      <w:r>
        <w:rPr>
          <w:rFonts w:cs="Times New Roman"/>
        </w:rPr>
        <w:t>ElSayed, M., El-Dakhakhni, W.,</w:t>
      </w:r>
      <w:r w:rsidRPr="00261986">
        <w:rPr>
          <w:rFonts w:cs="Times New Roman"/>
        </w:rPr>
        <w:t xml:space="preserve"> </w:t>
      </w:r>
      <w:r w:rsidR="00342640">
        <w:rPr>
          <w:rFonts w:cs="Times New Roman"/>
        </w:rPr>
        <w:t xml:space="preserve">and </w:t>
      </w:r>
      <w:r w:rsidRPr="00261986">
        <w:rPr>
          <w:rFonts w:cs="Times New Roman"/>
        </w:rPr>
        <w:t>Tait</w:t>
      </w:r>
      <w:r>
        <w:rPr>
          <w:rFonts w:cs="Times New Roman"/>
        </w:rPr>
        <w:t>,</w:t>
      </w:r>
      <w:r w:rsidR="00342640">
        <w:rPr>
          <w:rFonts w:cs="Times New Roman"/>
        </w:rPr>
        <w:t xml:space="preserve"> M.</w:t>
      </w:r>
      <w:r w:rsidR="00970FA1">
        <w:rPr>
          <w:rFonts w:cs="Times New Roman"/>
        </w:rPr>
        <w:t xml:space="preserve"> </w:t>
      </w:r>
      <w:r>
        <w:rPr>
          <w:rFonts w:cs="Times New Roman"/>
        </w:rPr>
        <w:t>(201</w:t>
      </w:r>
      <w:r w:rsidR="00342640">
        <w:rPr>
          <w:rFonts w:cs="Times New Roman"/>
        </w:rPr>
        <w:t>4</w:t>
      </w:r>
      <w:r>
        <w:rPr>
          <w:rFonts w:cs="Times New Roman"/>
        </w:rPr>
        <w:t>), “</w:t>
      </w:r>
      <w:r w:rsidR="00342640">
        <w:rPr>
          <w:rFonts w:cs="Times New Roman"/>
          <w:b/>
          <w:i/>
        </w:rPr>
        <w:t>Performance Assessment of Reinforced Concrete Block Structural Walls Under</w:t>
      </w:r>
      <w:r w:rsidR="00970FA1" w:rsidRPr="00970FA1">
        <w:rPr>
          <w:rFonts w:cs="Times New Roman"/>
          <w:b/>
          <w:i/>
        </w:rPr>
        <w:t xml:space="preserve"> Blast Loading</w:t>
      </w:r>
      <w:r w:rsidRPr="00F649BE">
        <w:rPr>
          <w:rFonts w:cs="Times New Roman"/>
        </w:rPr>
        <w:t>”</w:t>
      </w:r>
      <w:r w:rsidR="00B33775">
        <w:rPr>
          <w:rFonts w:cs="Times New Roman"/>
        </w:rPr>
        <w:t>.</w:t>
      </w:r>
      <w:r>
        <w:rPr>
          <w:rFonts w:cs="Times New Roman"/>
        </w:rPr>
        <w:t xml:space="preserve"> </w:t>
      </w:r>
      <w:r w:rsidR="00B33775" w:rsidRPr="008C1D5C">
        <w:t>ASCE Journal of Structural Engineering, submitted for publication</w:t>
      </w:r>
      <w:r w:rsidR="008724AF">
        <w:t xml:space="preserve"> in March 2014</w:t>
      </w:r>
      <w:r w:rsidR="00B33775" w:rsidRPr="008C1D5C">
        <w:t>.</w:t>
      </w:r>
    </w:p>
    <w:p w14:paraId="1B885F97" w14:textId="5579427B" w:rsidR="00C655EF" w:rsidRPr="00BC7E08" w:rsidRDefault="00EB097D" w:rsidP="00C655EF">
      <w:pPr>
        <w:rPr>
          <w:rFonts w:cs="Times New Roman"/>
        </w:rPr>
      </w:pPr>
      <w:r>
        <w:rPr>
          <w:rFonts w:cs="Times New Roman"/>
        </w:rPr>
        <w:t>Design of Experimental program and analysis of experimental data we</w:t>
      </w:r>
      <w:r w:rsidR="00261986">
        <w:rPr>
          <w:rFonts w:cs="Times New Roman"/>
        </w:rPr>
        <w:t>r</w:t>
      </w:r>
      <w:r>
        <w:rPr>
          <w:rFonts w:cs="Times New Roman"/>
        </w:rPr>
        <w:t>e</w:t>
      </w:r>
      <w:r w:rsidR="00261986">
        <w:rPr>
          <w:rFonts w:cs="Times New Roman"/>
        </w:rPr>
        <w:t xml:space="preserve"> </w:t>
      </w:r>
      <w:r>
        <w:rPr>
          <w:rFonts w:cs="Times New Roman"/>
        </w:rPr>
        <w:t xml:space="preserve">performed </w:t>
      </w:r>
      <w:r w:rsidR="00261986">
        <w:rPr>
          <w:rFonts w:cs="Times New Roman"/>
        </w:rPr>
        <w:t>by Mostafa ElSayed.</w:t>
      </w:r>
      <w:r>
        <w:rPr>
          <w:rFonts w:cs="Times New Roman"/>
        </w:rPr>
        <w:t xml:space="preserve"> Chapter </w:t>
      </w:r>
      <w:r w:rsidR="00342640">
        <w:rPr>
          <w:rFonts w:cs="Times New Roman"/>
        </w:rPr>
        <w:t>2</w:t>
      </w:r>
      <w:r>
        <w:rPr>
          <w:rFonts w:cs="Times New Roman"/>
        </w:rPr>
        <w:t xml:space="preserve"> was written by Mostafa Elsayed </w:t>
      </w:r>
      <w:r w:rsidR="009D44C2">
        <w:rPr>
          <w:rFonts w:cs="Times New Roman"/>
        </w:rPr>
        <w:t>under the supervision</w:t>
      </w:r>
      <w:r>
        <w:rPr>
          <w:rFonts w:cs="Times New Roman"/>
        </w:rPr>
        <w:t xml:space="preserve"> </w:t>
      </w:r>
      <w:r w:rsidR="009D44C2">
        <w:rPr>
          <w:rFonts w:cs="Times New Roman"/>
        </w:rPr>
        <w:t>of</w:t>
      </w:r>
      <w:r>
        <w:rPr>
          <w:rFonts w:cs="Times New Roman"/>
        </w:rPr>
        <w:t xml:space="preserve"> </w:t>
      </w:r>
      <w:r w:rsidR="00261986">
        <w:rPr>
          <w:rFonts w:cs="Times New Roman"/>
        </w:rPr>
        <w:t>Dr. Wael El</w:t>
      </w:r>
      <w:r>
        <w:rPr>
          <w:rFonts w:cs="Times New Roman"/>
        </w:rPr>
        <w:t>-</w:t>
      </w:r>
      <w:r w:rsidR="00342640">
        <w:rPr>
          <w:rFonts w:cs="Times New Roman"/>
        </w:rPr>
        <w:t>Dakhakhni</w:t>
      </w:r>
      <w:r>
        <w:rPr>
          <w:rFonts w:cs="Times New Roman"/>
        </w:rPr>
        <w:t xml:space="preserve">. </w:t>
      </w:r>
      <w:r w:rsidR="00342640">
        <w:rPr>
          <w:rFonts w:cs="Times New Roman"/>
        </w:rPr>
        <w:t>Dr. Michael Tait</w:t>
      </w:r>
      <w:r>
        <w:rPr>
          <w:rFonts w:cs="Times New Roman"/>
        </w:rPr>
        <w:t xml:space="preserve"> </w:t>
      </w:r>
      <w:r w:rsidR="00261986">
        <w:rPr>
          <w:rFonts w:cs="Times New Roman"/>
        </w:rPr>
        <w:t xml:space="preserve">reviewed </w:t>
      </w:r>
      <w:r>
        <w:rPr>
          <w:rFonts w:cs="Times New Roman"/>
        </w:rPr>
        <w:t>the journal</w:t>
      </w:r>
      <w:r w:rsidR="00261986">
        <w:rPr>
          <w:rFonts w:cs="Times New Roman"/>
        </w:rPr>
        <w:t xml:space="preserve"> paper.</w:t>
      </w:r>
    </w:p>
    <w:p w14:paraId="7B9A5F84" w14:textId="77777777" w:rsidR="00342640" w:rsidRDefault="00342640" w:rsidP="00763BF0">
      <w:pPr>
        <w:spacing w:before="120"/>
        <w:rPr>
          <w:rFonts w:cs="Times New Roman"/>
          <w:b/>
        </w:rPr>
      </w:pPr>
    </w:p>
    <w:p w14:paraId="5DF2EC0A" w14:textId="561BAB90" w:rsidR="00C655EF" w:rsidRPr="00F649BE" w:rsidRDefault="00C655EF" w:rsidP="00763BF0">
      <w:pPr>
        <w:spacing w:before="120"/>
        <w:rPr>
          <w:rFonts w:cs="Times New Roman"/>
          <w:b/>
        </w:rPr>
      </w:pPr>
      <w:r>
        <w:rPr>
          <w:rFonts w:cs="Times New Roman"/>
          <w:b/>
        </w:rPr>
        <w:t xml:space="preserve">Chapter </w:t>
      </w:r>
      <w:r w:rsidR="00342640">
        <w:rPr>
          <w:rFonts w:cs="Times New Roman"/>
          <w:b/>
        </w:rPr>
        <w:t>3</w:t>
      </w:r>
    </w:p>
    <w:p w14:paraId="4B5620A3" w14:textId="4F553B46" w:rsidR="00C655EF" w:rsidRDefault="00C655EF" w:rsidP="00342640">
      <w:pPr>
        <w:outlineLvl w:val="0"/>
        <w:rPr>
          <w:rFonts w:cs="Times New Roman"/>
        </w:rPr>
      </w:pPr>
      <w:r>
        <w:rPr>
          <w:rFonts w:cs="Times New Roman"/>
        </w:rPr>
        <w:t xml:space="preserve">ElSayed, M., </w:t>
      </w:r>
      <w:r w:rsidRPr="00261986">
        <w:rPr>
          <w:rFonts w:cs="Times New Roman"/>
        </w:rPr>
        <w:t>Tait</w:t>
      </w:r>
      <w:r>
        <w:rPr>
          <w:rFonts w:cs="Times New Roman"/>
        </w:rPr>
        <w:t>,</w:t>
      </w:r>
      <w:r w:rsidRPr="00261986">
        <w:rPr>
          <w:rFonts w:cs="Times New Roman"/>
        </w:rPr>
        <w:t xml:space="preserve"> M.</w:t>
      </w:r>
      <w:r>
        <w:rPr>
          <w:rFonts w:cs="Times New Roman"/>
        </w:rPr>
        <w:t>,</w:t>
      </w:r>
      <w:r w:rsidRPr="00261986">
        <w:rPr>
          <w:rFonts w:cs="Times New Roman"/>
        </w:rPr>
        <w:t xml:space="preserve"> </w:t>
      </w:r>
      <w:r w:rsidR="00342640">
        <w:rPr>
          <w:rFonts w:cs="Times New Roman"/>
        </w:rPr>
        <w:t xml:space="preserve">and </w:t>
      </w:r>
      <w:r>
        <w:rPr>
          <w:rFonts w:cs="Times New Roman"/>
        </w:rPr>
        <w:t>El-Dakhakhni, W</w:t>
      </w:r>
      <w:r w:rsidR="00342640">
        <w:rPr>
          <w:rFonts w:cs="Times New Roman"/>
        </w:rPr>
        <w:t>.</w:t>
      </w:r>
      <w:r w:rsidR="00BC7E08">
        <w:rPr>
          <w:rFonts w:cs="Times New Roman"/>
        </w:rPr>
        <w:t xml:space="preserve"> </w:t>
      </w:r>
      <w:r>
        <w:rPr>
          <w:rFonts w:cs="Times New Roman"/>
        </w:rPr>
        <w:t>(201</w:t>
      </w:r>
      <w:r w:rsidR="00342640">
        <w:rPr>
          <w:rFonts w:cs="Times New Roman"/>
        </w:rPr>
        <w:t>4</w:t>
      </w:r>
      <w:r>
        <w:rPr>
          <w:rFonts w:cs="Times New Roman"/>
        </w:rPr>
        <w:t>), “</w:t>
      </w:r>
      <w:r w:rsidR="00B33775" w:rsidRPr="00B33775">
        <w:rPr>
          <w:b/>
          <w:i/>
          <w:noProof/>
        </w:rPr>
        <w:t>Out-of-Plane Performance Quantification of Reinforced Concrete Block Shear Walls under Blast</w:t>
      </w:r>
      <w:r w:rsidRPr="00F649BE">
        <w:rPr>
          <w:rFonts w:cs="Times New Roman"/>
        </w:rPr>
        <w:t>”</w:t>
      </w:r>
      <w:r w:rsidR="00B33775">
        <w:rPr>
          <w:rFonts w:cs="Times New Roman"/>
        </w:rPr>
        <w:t>.</w:t>
      </w:r>
      <w:r w:rsidR="00342640">
        <w:rPr>
          <w:rFonts w:cs="Times New Roman"/>
        </w:rPr>
        <w:t xml:space="preserve"> </w:t>
      </w:r>
      <w:r w:rsidR="00B33775" w:rsidRPr="008C1D5C">
        <w:t xml:space="preserve">ASCE Journal of </w:t>
      </w:r>
      <w:r w:rsidR="00B33775">
        <w:t>Performance of Constructed Facilities</w:t>
      </w:r>
      <w:r w:rsidR="00B33775" w:rsidRPr="008C1D5C">
        <w:t>, submitted for publication</w:t>
      </w:r>
      <w:r w:rsidR="008724AF">
        <w:t xml:space="preserve"> in June 2014</w:t>
      </w:r>
      <w:r w:rsidR="00B33775" w:rsidRPr="008C1D5C">
        <w:t>.</w:t>
      </w:r>
      <w:r w:rsidR="00B33775">
        <w:rPr>
          <w:rFonts w:cs="Times New Roman"/>
        </w:rPr>
        <w:t xml:space="preserve"> </w:t>
      </w:r>
    </w:p>
    <w:p w14:paraId="422EE15C" w14:textId="25236F02" w:rsidR="00C655EF" w:rsidRDefault="009D44C2" w:rsidP="00342640">
      <w:pPr>
        <w:rPr>
          <w:rFonts w:cs="Times New Roman"/>
        </w:rPr>
      </w:pPr>
      <w:r>
        <w:rPr>
          <w:rFonts w:cs="Times New Roman"/>
        </w:rPr>
        <w:t xml:space="preserve">SDOF modeling, nonlinear time history analysis and parametric study </w:t>
      </w:r>
      <w:r w:rsidR="00C655EF">
        <w:rPr>
          <w:rFonts w:cs="Times New Roman"/>
        </w:rPr>
        <w:t xml:space="preserve">were </w:t>
      </w:r>
      <w:r>
        <w:rPr>
          <w:rFonts w:cs="Times New Roman"/>
        </w:rPr>
        <w:t>designed and conducted</w:t>
      </w:r>
      <w:r w:rsidR="00C655EF">
        <w:rPr>
          <w:rFonts w:cs="Times New Roman"/>
        </w:rPr>
        <w:t xml:space="preserve"> by Mostafa ElSayed. Chapter </w:t>
      </w:r>
      <w:r w:rsidR="00342640">
        <w:rPr>
          <w:rFonts w:cs="Times New Roman"/>
        </w:rPr>
        <w:t>3</w:t>
      </w:r>
      <w:r w:rsidR="00C655EF">
        <w:rPr>
          <w:rFonts w:cs="Times New Roman"/>
        </w:rPr>
        <w:t xml:space="preserve"> was written by Mostafa Elsayed </w:t>
      </w:r>
      <w:r>
        <w:rPr>
          <w:rFonts w:cs="Times New Roman"/>
        </w:rPr>
        <w:t>under the supervision of</w:t>
      </w:r>
      <w:r w:rsidR="00C655EF">
        <w:rPr>
          <w:rFonts w:cs="Times New Roman"/>
        </w:rPr>
        <w:t xml:space="preserve"> </w:t>
      </w:r>
      <w:r>
        <w:rPr>
          <w:rFonts w:cs="Times New Roman"/>
        </w:rPr>
        <w:t>Dr. Michael Tait</w:t>
      </w:r>
      <w:r w:rsidR="00342640">
        <w:rPr>
          <w:rFonts w:cs="Times New Roman"/>
        </w:rPr>
        <w:t>. Dr. Wael El-Dakhakhni</w:t>
      </w:r>
      <w:r>
        <w:rPr>
          <w:rFonts w:cs="Times New Roman"/>
        </w:rPr>
        <w:t xml:space="preserve"> </w:t>
      </w:r>
      <w:r w:rsidR="00C655EF">
        <w:rPr>
          <w:rFonts w:cs="Times New Roman"/>
        </w:rPr>
        <w:t>reviewed the journal paper.</w:t>
      </w:r>
    </w:p>
    <w:p w14:paraId="6C4F4A07" w14:textId="77777777" w:rsidR="00342640" w:rsidRDefault="00342640" w:rsidP="00763BF0">
      <w:pPr>
        <w:spacing w:before="120"/>
        <w:rPr>
          <w:rFonts w:cs="Times New Roman"/>
          <w:b/>
        </w:rPr>
      </w:pPr>
    </w:p>
    <w:p w14:paraId="54DA163C" w14:textId="008438B4" w:rsidR="00BC7E08" w:rsidRPr="00F649BE" w:rsidRDefault="00BC7E08" w:rsidP="00763BF0">
      <w:pPr>
        <w:spacing w:before="120"/>
        <w:rPr>
          <w:rFonts w:cs="Times New Roman"/>
          <w:b/>
        </w:rPr>
      </w:pPr>
      <w:r>
        <w:rPr>
          <w:rFonts w:cs="Times New Roman"/>
          <w:b/>
        </w:rPr>
        <w:t xml:space="preserve">Chapter </w:t>
      </w:r>
      <w:r w:rsidR="00342640">
        <w:rPr>
          <w:rFonts w:cs="Times New Roman"/>
          <w:b/>
        </w:rPr>
        <w:t>4</w:t>
      </w:r>
    </w:p>
    <w:p w14:paraId="3BD0D076" w14:textId="13CFCFCA" w:rsidR="00BC7E08" w:rsidRDefault="00BC7E08" w:rsidP="00BC7E08">
      <w:pPr>
        <w:rPr>
          <w:rFonts w:cs="Times New Roman"/>
        </w:rPr>
      </w:pPr>
      <w:r>
        <w:rPr>
          <w:rFonts w:cs="Times New Roman"/>
        </w:rPr>
        <w:t>ElSayed, M.,</w:t>
      </w:r>
      <w:r w:rsidRPr="00342640">
        <w:rPr>
          <w:rFonts w:cs="Times New Roman"/>
        </w:rPr>
        <w:t xml:space="preserve"> </w:t>
      </w:r>
      <w:r w:rsidR="00342640" w:rsidRPr="00342640">
        <w:rPr>
          <w:lang w:val="it-IT"/>
        </w:rPr>
        <w:t xml:space="preserve">Campidelli, M., </w:t>
      </w:r>
      <w:r>
        <w:rPr>
          <w:rFonts w:cs="Times New Roman"/>
        </w:rPr>
        <w:t>El-Dakhakhni, W., and Tait, M. (201</w:t>
      </w:r>
      <w:r w:rsidR="00540259">
        <w:rPr>
          <w:rFonts w:cs="Times New Roman"/>
        </w:rPr>
        <w:t>4</w:t>
      </w:r>
      <w:r>
        <w:rPr>
          <w:rFonts w:cs="Times New Roman"/>
        </w:rPr>
        <w:t>), “</w:t>
      </w:r>
      <w:r w:rsidR="00342640" w:rsidRPr="00342640">
        <w:rPr>
          <w:b/>
          <w:i/>
          <w:lang w:val="en-CA"/>
        </w:rPr>
        <w:t xml:space="preserve">A </w:t>
      </w:r>
      <w:r w:rsidR="00B33775">
        <w:rPr>
          <w:b/>
          <w:i/>
          <w:lang w:val="en-CA"/>
        </w:rPr>
        <w:t xml:space="preserve">Simplified </w:t>
      </w:r>
      <w:r w:rsidR="00342640" w:rsidRPr="00342640">
        <w:rPr>
          <w:b/>
          <w:i/>
          <w:lang w:val="en-CA"/>
        </w:rPr>
        <w:t xml:space="preserve">Framework for </w:t>
      </w:r>
      <w:r w:rsidR="00831CF0">
        <w:rPr>
          <w:b/>
          <w:i/>
          <w:lang w:val="en-CA"/>
        </w:rPr>
        <w:t>Blast Risk-based Cost-Benefit Analysis for Reinforced Concrete Block Buildings</w:t>
      </w:r>
      <w:r>
        <w:rPr>
          <w:rFonts w:cs="Times New Roman"/>
        </w:rPr>
        <w:t>”</w:t>
      </w:r>
      <w:r w:rsidR="00B33775">
        <w:rPr>
          <w:rFonts w:cs="Times New Roman"/>
        </w:rPr>
        <w:t xml:space="preserve">. </w:t>
      </w:r>
      <w:r w:rsidR="00B33775" w:rsidRPr="008C1D5C">
        <w:t xml:space="preserve">ASCE Journal of </w:t>
      </w:r>
      <w:r w:rsidR="00B33775">
        <w:t>Performance of Constructed Facilities</w:t>
      </w:r>
      <w:r w:rsidR="00B33775" w:rsidRPr="008C1D5C">
        <w:t>, submitted for publication</w:t>
      </w:r>
      <w:r w:rsidR="008724AF">
        <w:t xml:space="preserve"> in June 2014</w:t>
      </w:r>
      <w:r w:rsidR="00B33775" w:rsidRPr="008C1D5C">
        <w:t>.</w:t>
      </w:r>
    </w:p>
    <w:p w14:paraId="4934B7AD" w14:textId="77777777" w:rsidR="00B33775" w:rsidRDefault="00BC7E08">
      <w:pPr>
        <w:rPr>
          <w:rFonts w:cs="Times New Roman"/>
        </w:rPr>
      </w:pPr>
      <w:r>
        <w:rPr>
          <w:rFonts w:cs="Times New Roman"/>
        </w:rPr>
        <w:t xml:space="preserve">Chapter </w:t>
      </w:r>
      <w:r w:rsidR="00342640">
        <w:rPr>
          <w:rFonts w:cs="Times New Roman"/>
        </w:rPr>
        <w:t>4</w:t>
      </w:r>
      <w:r>
        <w:rPr>
          <w:rFonts w:cs="Times New Roman"/>
        </w:rPr>
        <w:t xml:space="preserve"> was written by </w:t>
      </w:r>
      <w:r w:rsidRPr="00BC7E08">
        <w:rPr>
          <w:rFonts w:cs="Times New Roman"/>
        </w:rPr>
        <w:t>Mostafa ElSayed</w:t>
      </w:r>
      <w:r>
        <w:rPr>
          <w:rFonts w:cs="Times New Roman"/>
        </w:rPr>
        <w:t xml:space="preserve"> </w:t>
      </w:r>
      <w:r w:rsidR="00342640">
        <w:rPr>
          <w:rFonts w:cs="Times New Roman"/>
        </w:rPr>
        <w:t xml:space="preserve">under the supervision of Dr. Manuel </w:t>
      </w:r>
      <w:r w:rsidR="005B119A" w:rsidRPr="00342640">
        <w:rPr>
          <w:lang w:val="it-IT"/>
        </w:rPr>
        <w:t>Campidelli</w:t>
      </w:r>
      <w:r w:rsidR="00342640">
        <w:rPr>
          <w:rFonts w:cs="Times New Roman"/>
        </w:rPr>
        <w:t xml:space="preserve">. </w:t>
      </w:r>
      <w:r>
        <w:rPr>
          <w:rFonts w:cs="Times New Roman"/>
        </w:rPr>
        <w:t xml:space="preserve"> </w:t>
      </w:r>
      <w:r w:rsidR="005B119A">
        <w:rPr>
          <w:rFonts w:cs="Times New Roman"/>
        </w:rPr>
        <w:t>Dr. Wael El-Dakhakhni and Dr. Michael Tait reviewed the journal paper.</w:t>
      </w:r>
    </w:p>
    <w:p w14:paraId="4966DE6E" w14:textId="2FF7A61B" w:rsidR="00BC7E08" w:rsidRDefault="00BC7E08">
      <w:pPr>
        <w:rPr>
          <w:rFonts w:cs="Times New Roman"/>
          <w:b/>
        </w:rPr>
      </w:pPr>
      <w:r>
        <w:rPr>
          <w:rFonts w:cs="Times New Roman"/>
          <w:b/>
        </w:rPr>
        <w:br w:type="page"/>
      </w:r>
    </w:p>
    <w:p w14:paraId="2A19AB64" w14:textId="2BC1EB26" w:rsidR="00BC7E08" w:rsidRPr="002E2955" w:rsidRDefault="00BC7E08" w:rsidP="00DF1106">
      <w:pPr>
        <w:spacing w:line="276" w:lineRule="auto"/>
        <w:jc w:val="center"/>
        <w:rPr>
          <w:rFonts w:cs="Times New Roman"/>
          <w:b/>
          <w:bCs/>
          <w:smallCaps/>
          <w:sz w:val="32"/>
          <w:szCs w:val="32"/>
        </w:rPr>
      </w:pPr>
      <w:r w:rsidRPr="002E2955">
        <w:rPr>
          <w:rFonts w:cs="Times New Roman"/>
          <w:b/>
          <w:bCs/>
          <w:smallCaps/>
          <w:sz w:val="32"/>
          <w:szCs w:val="32"/>
        </w:rPr>
        <w:t>Table of Content</w:t>
      </w:r>
    </w:p>
    <w:p w14:paraId="42CDBE61" w14:textId="77777777" w:rsidR="00CC49DB" w:rsidRDefault="00784A22">
      <w:pPr>
        <w:pStyle w:val="TOC1"/>
        <w:rPr>
          <w:rFonts w:asciiTheme="minorHAnsi" w:hAnsiTheme="minorHAnsi"/>
          <w:noProof/>
          <w:lang w:eastAsia="ja-JP"/>
        </w:rPr>
      </w:pPr>
      <w:r w:rsidRPr="00CC2571">
        <w:fldChar w:fldCharType="begin"/>
      </w:r>
      <w:r w:rsidRPr="00CC2571">
        <w:instrText xml:space="preserve"> TOC \t "Table of Content Main,1,Table of Content Sub1,2,Table of content sub 2,3" </w:instrText>
      </w:r>
      <w:r w:rsidRPr="00CC2571">
        <w:fldChar w:fldCharType="separate"/>
      </w:r>
      <w:r w:rsidR="00CC49DB">
        <w:rPr>
          <w:noProof/>
        </w:rPr>
        <w:t>Abstract</w:t>
      </w:r>
      <w:r w:rsidR="00CC49DB">
        <w:rPr>
          <w:noProof/>
        </w:rPr>
        <w:tab/>
      </w:r>
      <w:r w:rsidR="00CC49DB">
        <w:rPr>
          <w:noProof/>
        </w:rPr>
        <w:fldChar w:fldCharType="begin"/>
      </w:r>
      <w:r w:rsidR="00CC49DB">
        <w:rPr>
          <w:noProof/>
        </w:rPr>
        <w:instrText xml:space="preserve"> PAGEREF _Toc271835678 \h </w:instrText>
      </w:r>
      <w:r w:rsidR="00CC49DB">
        <w:rPr>
          <w:noProof/>
        </w:rPr>
      </w:r>
      <w:r w:rsidR="00CC49DB">
        <w:rPr>
          <w:noProof/>
        </w:rPr>
        <w:fldChar w:fldCharType="separate"/>
      </w:r>
      <w:r w:rsidR="00CC49DB">
        <w:rPr>
          <w:noProof/>
        </w:rPr>
        <w:t>iv</w:t>
      </w:r>
      <w:r w:rsidR="00CC49DB">
        <w:rPr>
          <w:noProof/>
        </w:rPr>
        <w:fldChar w:fldCharType="end"/>
      </w:r>
    </w:p>
    <w:p w14:paraId="6A0D5585" w14:textId="77777777" w:rsidR="00CC49DB" w:rsidRDefault="00CC49DB">
      <w:pPr>
        <w:pStyle w:val="TOC1"/>
        <w:rPr>
          <w:rFonts w:asciiTheme="minorHAnsi" w:hAnsiTheme="minorHAnsi"/>
          <w:noProof/>
          <w:lang w:eastAsia="ja-JP"/>
        </w:rPr>
      </w:pPr>
      <w:r>
        <w:rPr>
          <w:noProof/>
        </w:rPr>
        <w:t>Acknowledgements</w:t>
      </w:r>
      <w:r>
        <w:rPr>
          <w:noProof/>
        </w:rPr>
        <w:tab/>
      </w:r>
      <w:r>
        <w:rPr>
          <w:noProof/>
        </w:rPr>
        <w:fldChar w:fldCharType="begin"/>
      </w:r>
      <w:r>
        <w:rPr>
          <w:noProof/>
        </w:rPr>
        <w:instrText xml:space="preserve"> PAGEREF _Toc271835679 \h </w:instrText>
      </w:r>
      <w:r>
        <w:rPr>
          <w:noProof/>
        </w:rPr>
      </w:r>
      <w:r>
        <w:rPr>
          <w:noProof/>
        </w:rPr>
        <w:fldChar w:fldCharType="separate"/>
      </w:r>
      <w:r>
        <w:rPr>
          <w:noProof/>
        </w:rPr>
        <w:t>vi</w:t>
      </w:r>
      <w:r>
        <w:rPr>
          <w:noProof/>
        </w:rPr>
        <w:fldChar w:fldCharType="end"/>
      </w:r>
    </w:p>
    <w:p w14:paraId="1C96B7B2" w14:textId="77777777" w:rsidR="00CC49DB" w:rsidRDefault="00CC49DB">
      <w:pPr>
        <w:pStyle w:val="TOC1"/>
        <w:rPr>
          <w:rFonts w:asciiTheme="minorHAnsi" w:hAnsiTheme="minorHAnsi"/>
          <w:noProof/>
          <w:lang w:eastAsia="ja-JP"/>
        </w:rPr>
      </w:pPr>
      <w:r>
        <w:rPr>
          <w:noProof/>
        </w:rPr>
        <w:t>Co-Authorship</w:t>
      </w:r>
      <w:r>
        <w:rPr>
          <w:noProof/>
        </w:rPr>
        <w:tab/>
      </w:r>
      <w:r>
        <w:rPr>
          <w:noProof/>
        </w:rPr>
        <w:fldChar w:fldCharType="begin"/>
      </w:r>
      <w:r>
        <w:rPr>
          <w:noProof/>
        </w:rPr>
        <w:instrText xml:space="preserve"> PAGEREF _Toc271835680 \h </w:instrText>
      </w:r>
      <w:r>
        <w:rPr>
          <w:noProof/>
        </w:rPr>
      </w:r>
      <w:r>
        <w:rPr>
          <w:noProof/>
        </w:rPr>
        <w:fldChar w:fldCharType="separate"/>
      </w:r>
      <w:r>
        <w:rPr>
          <w:noProof/>
        </w:rPr>
        <w:t>viii</w:t>
      </w:r>
      <w:r>
        <w:rPr>
          <w:noProof/>
        </w:rPr>
        <w:fldChar w:fldCharType="end"/>
      </w:r>
    </w:p>
    <w:p w14:paraId="5D11DC1D" w14:textId="77777777" w:rsidR="00CC49DB" w:rsidRDefault="00CC49DB">
      <w:pPr>
        <w:pStyle w:val="TOC1"/>
        <w:rPr>
          <w:rFonts w:asciiTheme="minorHAnsi" w:hAnsiTheme="minorHAnsi"/>
          <w:noProof/>
          <w:lang w:eastAsia="ja-JP"/>
        </w:rPr>
      </w:pPr>
      <w:r>
        <w:rPr>
          <w:noProof/>
        </w:rPr>
        <w:t>List of Tables</w:t>
      </w:r>
      <w:r>
        <w:rPr>
          <w:noProof/>
        </w:rPr>
        <w:tab/>
      </w:r>
      <w:r>
        <w:rPr>
          <w:noProof/>
        </w:rPr>
        <w:fldChar w:fldCharType="begin"/>
      </w:r>
      <w:r>
        <w:rPr>
          <w:noProof/>
        </w:rPr>
        <w:instrText xml:space="preserve"> PAGEREF _Toc271835681 \h </w:instrText>
      </w:r>
      <w:r>
        <w:rPr>
          <w:noProof/>
        </w:rPr>
      </w:r>
      <w:r>
        <w:rPr>
          <w:noProof/>
        </w:rPr>
        <w:fldChar w:fldCharType="separate"/>
      </w:r>
      <w:r>
        <w:rPr>
          <w:noProof/>
        </w:rPr>
        <w:t>xxi</w:t>
      </w:r>
      <w:r>
        <w:rPr>
          <w:noProof/>
        </w:rPr>
        <w:fldChar w:fldCharType="end"/>
      </w:r>
    </w:p>
    <w:p w14:paraId="11362412" w14:textId="77777777" w:rsidR="00CC49DB" w:rsidRDefault="00CC49DB">
      <w:pPr>
        <w:pStyle w:val="TOC1"/>
        <w:rPr>
          <w:rFonts w:asciiTheme="minorHAnsi" w:hAnsiTheme="minorHAnsi"/>
          <w:noProof/>
          <w:lang w:eastAsia="ja-JP"/>
        </w:rPr>
      </w:pPr>
      <w:r>
        <w:rPr>
          <w:noProof/>
        </w:rPr>
        <w:t>List of Figures</w:t>
      </w:r>
      <w:r>
        <w:rPr>
          <w:noProof/>
        </w:rPr>
        <w:tab/>
      </w:r>
      <w:r>
        <w:rPr>
          <w:noProof/>
        </w:rPr>
        <w:fldChar w:fldCharType="begin"/>
      </w:r>
      <w:r>
        <w:rPr>
          <w:noProof/>
        </w:rPr>
        <w:instrText xml:space="preserve"> PAGEREF _Toc271835682 \h </w:instrText>
      </w:r>
      <w:r>
        <w:rPr>
          <w:noProof/>
        </w:rPr>
      </w:r>
      <w:r>
        <w:rPr>
          <w:noProof/>
        </w:rPr>
        <w:fldChar w:fldCharType="separate"/>
      </w:r>
      <w:r>
        <w:rPr>
          <w:noProof/>
        </w:rPr>
        <w:t>xxii</w:t>
      </w:r>
      <w:r>
        <w:rPr>
          <w:noProof/>
        </w:rPr>
        <w:fldChar w:fldCharType="end"/>
      </w:r>
    </w:p>
    <w:p w14:paraId="651290B7" w14:textId="77777777" w:rsidR="00CC49DB" w:rsidRDefault="00CC49DB">
      <w:pPr>
        <w:pStyle w:val="TOC1"/>
        <w:rPr>
          <w:rFonts w:asciiTheme="minorHAnsi" w:hAnsiTheme="minorHAnsi"/>
          <w:noProof/>
          <w:lang w:eastAsia="ja-JP"/>
        </w:rPr>
      </w:pPr>
      <w:r>
        <w:rPr>
          <w:noProof/>
        </w:rPr>
        <w:t>Chapter 1: Introduction</w:t>
      </w:r>
      <w:r>
        <w:rPr>
          <w:noProof/>
        </w:rPr>
        <w:tab/>
      </w:r>
      <w:r>
        <w:rPr>
          <w:noProof/>
        </w:rPr>
        <w:fldChar w:fldCharType="begin"/>
      </w:r>
      <w:r>
        <w:rPr>
          <w:noProof/>
        </w:rPr>
        <w:instrText xml:space="preserve"> PAGEREF _Toc271835683 \h </w:instrText>
      </w:r>
      <w:r>
        <w:rPr>
          <w:noProof/>
        </w:rPr>
      </w:r>
      <w:r>
        <w:rPr>
          <w:noProof/>
        </w:rPr>
        <w:fldChar w:fldCharType="separate"/>
      </w:r>
      <w:r>
        <w:rPr>
          <w:noProof/>
        </w:rPr>
        <w:t>1</w:t>
      </w:r>
      <w:r>
        <w:rPr>
          <w:noProof/>
        </w:rPr>
        <w:fldChar w:fldCharType="end"/>
      </w:r>
    </w:p>
    <w:p w14:paraId="1446B5F1" w14:textId="77777777" w:rsidR="00CC49DB" w:rsidRDefault="00CC49DB">
      <w:pPr>
        <w:pStyle w:val="TOC2"/>
        <w:rPr>
          <w:rFonts w:asciiTheme="minorHAnsi" w:hAnsiTheme="minorHAnsi"/>
          <w:noProof/>
          <w:lang w:eastAsia="ja-JP"/>
        </w:rPr>
      </w:pPr>
      <w:r>
        <w:rPr>
          <w:noProof/>
        </w:rPr>
        <w:t>1.1 Statement of the Problem</w:t>
      </w:r>
      <w:r>
        <w:rPr>
          <w:noProof/>
        </w:rPr>
        <w:tab/>
      </w:r>
      <w:r>
        <w:rPr>
          <w:noProof/>
        </w:rPr>
        <w:fldChar w:fldCharType="begin"/>
      </w:r>
      <w:r>
        <w:rPr>
          <w:noProof/>
        </w:rPr>
        <w:instrText xml:space="preserve"> PAGEREF _Toc271835684 \h </w:instrText>
      </w:r>
      <w:r>
        <w:rPr>
          <w:noProof/>
        </w:rPr>
      </w:r>
      <w:r>
        <w:rPr>
          <w:noProof/>
        </w:rPr>
        <w:fldChar w:fldCharType="separate"/>
      </w:r>
      <w:r>
        <w:rPr>
          <w:noProof/>
        </w:rPr>
        <w:t>1</w:t>
      </w:r>
      <w:r>
        <w:rPr>
          <w:noProof/>
        </w:rPr>
        <w:fldChar w:fldCharType="end"/>
      </w:r>
    </w:p>
    <w:p w14:paraId="77BEA2E2" w14:textId="77777777" w:rsidR="00CC49DB" w:rsidRDefault="00CC49DB">
      <w:pPr>
        <w:pStyle w:val="TOC2"/>
        <w:rPr>
          <w:rFonts w:asciiTheme="minorHAnsi" w:hAnsiTheme="minorHAnsi"/>
          <w:noProof/>
          <w:lang w:eastAsia="ja-JP"/>
        </w:rPr>
      </w:pPr>
      <w:r>
        <w:rPr>
          <w:noProof/>
        </w:rPr>
        <w:t>1.2 Motivation</w:t>
      </w:r>
      <w:r>
        <w:rPr>
          <w:noProof/>
        </w:rPr>
        <w:tab/>
      </w:r>
      <w:r>
        <w:rPr>
          <w:noProof/>
        </w:rPr>
        <w:fldChar w:fldCharType="begin"/>
      </w:r>
      <w:r>
        <w:rPr>
          <w:noProof/>
        </w:rPr>
        <w:instrText xml:space="preserve"> PAGEREF _Toc271835685 \h </w:instrText>
      </w:r>
      <w:r>
        <w:rPr>
          <w:noProof/>
        </w:rPr>
      </w:r>
      <w:r>
        <w:rPr>
          <w:noProof/>
        </w:rPr>
        <w:fldChar w:fldCharType="separate"/>
      </w:r>
      <w:r>
        <w:rPr>
          <w:noProof/>
        </w:rPr>
        <w:t>2</w:t>
      </w:r>
      <w:r>
        <w:rPr>
          <w:noProof/>
        </w:rPr>
        <w:fldChar w:fldCharType="end"/>
      </w:r>
    </w:p>
    <w:p w14:paraId="677BAB1D" w14:textId="77777777" w:rsidR="00CC49DB" w:rsidRDefault="00CC49DB">
      <w:pPr>
        <w:pStyle w:val="TOC2"/>
        <w:rPr>
          <w:rFonts w:asciiTheme="minorHAnsi" w:hAnsiTheme="minorHAnsi"/>
          <w:noProof/>
          <w:lang w:eastAsia="ja-JP"/>
        </w:rPr>
      </w:pPr>
      <w:r>
        <w:rPr>
          <w:noProof/>
        </w:rPr>
        <w:t>1.3 Objectives</w:t>
      </w:r>
      <w:r>
        <w:rPr>
          <w:noProof/>
        </w:rPr>
        <w:tab/>
      </w:r>
      <w:r>
        <w:rPr>
          <w:noProof/>
        </w:rPr>
        <w:fldChar w:fldCharType="begin"/>
      </w:r>
      <w:r>
        <w:rPr>
          <w:noProof/>
        </w:rPr>
        <w:instrText xml:space="preserve"> PAGEREF _Toc271835686 \h </w:instrText>
      </w:r>
      <w:r>
        <w:rPr>
          <w:noProof/>
        </w:rPr>
      </w:r>
      <w:r>
        <w:rPr>
          <w:noProof/>
        </w:rPr>
        <w:fldChar w:fldCharType="separate"/>
      </w:r>
      <w:r>
        <w:rPr>
          <w:noProof/>
        </w:rPr>
        <w:t>3</w:t>
      </w:r>
      <w:r>
        <w:rPr>
          <w:noProof/>
        </w:rPr>
        <w:fldChar w:fldCharType="end"/>
      </w:r>
    </w:p>
    <w:p w14:paraId="0E6070D9" w14:textId="77777777" w:rsidR="00CC49DB" w:rsidRDefault="00CC49DB">
      <w:pPr>
        <w:pStyle w:val="TOC2"/>
        <w:rPr>
          <w:rFonts w:asciiTheme="minorHAnsi" w:hAnsiTheme="minorHAnsi"/>
          <w:noProof/>
          <w:lang w:eastAsia="ja-JP"/>
        </w:rPr>
      </w:pPr>
      <w:r>
        <w:rPr>
          <w:noProof/>
        </w:rPr>
        <w:t>1.4 Scope</w:t>
      </w:r>
      <w:r>
        <w:rPr>
          <w:noProof/>
        </w:rPr>
        <w:tab/>
      </w:r>
      <w:r>
        <w:rPr>
          <w:noProof/>
        </w:rPr>
        <w:fldChar w:fldCharType="begin"/>
      </w:r>
      <w:r>
        <w:rPr>
          <w:noProof/>
        </w:rPr>
        <w:instrText xml:space="preserve"> PAGEREF _Toc271835687 \h </w:instrText>
      </w:r>
      <w:r>
        <w:rPr>
          <w:noProof/>
        </w:rPr>
      </w:r>
      <w:r>
        <w:rPr>
          <w:noProof/>
        </w:rPr>
        <w:fldChar w:fldCharType="separate"/>
      </w:r>
      <w:r>
        <w:rPr>
          <w:noProof/>
        </w:rPr>
        <w:t>4</w:t>
      </w:r>
      <w:r>
        <w:rPr>
          <w:noProof/>
        </w:rPr>
        <w:fldChar w:fldCharType="end"/>
      </w:r>
    </w:p>
    <w:p w14:paraId="24D5EB3B" w14:textId="77777777" w:rsidR="00CC49DB" w:rsidRDefault="00CC49DB">
      <w:pPr>
        <w:pStyle w:val="TOC2"/>
        <w:rPr>
          <w:rFonts w:asciiTheme="minorHAnsi" w:hAnsiTheme="minorHAnsi"/>
          <w:noProof/>
          <w:lang w:eastAsia="ja-JP"/>
        </w:rPr>
      </w:pPr>
      <w:r>
        <w:rPr>
          <w:noProof/>
        </w:rPr>
        <w:t>1.5 Summary and Main Conclusions</w:t>
      </w:r>
      <w:r>
        <w:rPr>
          <w:noProof/>
        </w:rPr>
        <w:tab/>
      </w:r>
      <w:r>
        <w:rPr>
          <w:noProof/>
        </w:rPr>
        <w:fldChar w:fldCharType="begin"/>
      </w:r>
      <w:r>
        <w:rPr>
          <w:noProof/>
        </w:rPr>
        <w:instrText xml:space="preserve"> PAGEREF _Toc271835688 \h </w:instrText>
      </w:r>
      <w:r>
        <w:rPr>
          <w:noProof/>
        </w:rPr>
      </w:r>
      <w:r>
        <w:rPr>
          <w:noProof/>
        </w:rPr>
        <w:fldChar w:fldCharType="separate"/>
      </w:r>
      <w:r>
        <w:rPr>
          <w:noProof/>
        </w:rPr>
        <w:t>5</w:t>
      </w:r>
      <w:r>
        <w:rPr>
          <w:noProof/>
        </w:rPr>
        <w:fldChar w:fldCharType="end"/>
      </w:r>
    </w:p>
    <w:p w14:paraId="3DAE0B54" w14:textId="77777777" w:rsidR="00CC49DB" w:rsidRDefault="00CC49DB">
      <w:pPr>
        <w:pStyle w:val="TOC2"/>
        <w:rPr>
          <w:rFonts w:asciiTheme="minorHAnsi" w:hAnsiTheme="minorHAnsi"/>
          <w:noProof/>
          <w:lang w:eastAsia="ja-JP"/>
        </w:rPr>
      </w:pPr>
      <w:r>
        <w:rPr>
          <w:noProof/>
        </w:rPr>
        <w:t>1.6 Recommendations for Future Research</w:t>
      </w:r>
      <w:r>
        <w:rPr>
          <w:noProof/>
        </w:rPr>
        <w:tab/>
      </w:r>
      <w:r>
        <w:rPr>
          <w:noProof/>
        </w:rPr>
        <w:fldChar w:fldCharType="begin"/>
      </w:r>
      <w:r>
        <w:rPr>
          <w:noProof/>
        </w:rPr>
        <w:instrText xml:space="preserve"> PAGEREF _Toc271835689 \h </w:instrText>
      </w:r>
      <w:r>
        <w:rPr>
          <w:noProof/>
        </w:rPr>
      </w:r>
      <w:r>
        <w:rPr>
          <w:noProof/>
        </w:rPr>
        <w:fldChar w:fldCharType="separate"/>
      </w:r>
      <w:r>
        <w:rPr>
          <w:noProof/>
        </w:rPr>
        <w:t>10</w:t>
      </w:r>
      <w:r>
        <w:rPr>
          <w:noProof/>
        </w:rPr>
        <w:fldChar w:fldCharType="end"/>
      </w:r>
    </w:p>
    <w:p w14:paraId="58F567A3" w14:textId="77777777" w:rsidR="00CC49DB" w:rsidRDefault="00CC49DB">
      <w:pPr>
        <w:pStyle w:val="TOC1"/>
        <w:rPr>
          <w:rFonts w:asciiTheme="minorHAnsi" w:hAnsiTheme="minorHAnsi"/>
          <w:noProof/>
          <w:lang w:eastAsia="ja-JP"/>
        </w:rPr>
      </w:pPr>
      <w:r>
        <w:rPr>
          <w:noProof/>
        </w:rPr>
        <w:t>Chapter 2: Performance Assessment of Reinforced Concrete Block Structural Walls Under Blast Loading</w:t>
      </w:r>
      <w:r>
        <w:rPr>
          <w:noProof/>
        </w:rPr>
        <w:tab/>
      </w:r>
      <w:r>
        <w:rPr>
          <w:noProof/>
        </w:rPr>
        <w:fldChar w:fldCharType="begin"/>
      </w:r>
      <w:r>
        <w:rPr>
          <w:noProof/>
        </w:rPr>
        <w:instrText xml:space="preserve"> PAGEREF _Toc271835690 \h </w:instrText>
      </w:r>
      <w:r>
        <w:rPr>
          <w:noProof/>
        </w:rPr>
      </w:r>
      <w:r>
        <w:rPr>
          <w:noProof/>
        </w:rPr>
        <w:fldChar w:fldCharType="separate"/>
      </w:r>
      <w:r>
        <w:rPr>
          <w:noProof/>
        </w:rPr>
        <w:t>12</w:t>
      </w:r>
      <w:r>
        <w:rPr>
          <w:noProof/>
        </w:rPr>
        <w:fldChar w:fldCharType="end"/>
      </w:r>
    </w:p>
    <w:p w14:paraId="5995B50D" w14:textId="77777777" w:rsidR="00CC49DB" w:rsidRDefault="00CC49DB">
      <w:pPr>
        <w:pStyle w:val="TOC2"/>
        <w:rPr>
          <w:rFonts w:asciiTheme="minorHAnsi" w:hAnsiTheme="minorHAnsi"/>
          <w:noProof/>
          <w:lang w:eastAsia="ja-JP"/>
        </w:rPr>
      </w:pPr>
      <w:r>
        <w:rPr>
          <w:noProof/>
        </w:rPr>
        <w:t>2.1 Introduction</w:t>
      </w:r>
      <w:r>
        <w:rPr>
          <w:noProof/>
        </w:rPr>
        <w:tab/>
      </w:r>
      <w:r>
        <w:rPr>
          <w:noProof/>
        </w:rPr>
        <w:fldChar w:fldCharType="begin"/>
      </w:r>
      <w:r>
        <w:rPr>
          <w:noProof/>
        </w:rPr>
        <w:instrText xml:space="preserve"> PAGEREF _Toc271835691 \h </w:instrText>
      </w:r>
      <w:r>
        <w:rPr>
          <w:noProof/>
        </w:rPr>
      </w:r>
      <w:r>
        <w:rPr>
          <w:noProof/>
        </w:rPr>
        <w:fldChar w:fldCharType="separate"/>
      </w:r>
      <w:r>
        <w:rPr>
          <w:noProof/>
        </w:rPr>
        <w:t>13</w:t>
      </w:r>
      <w:r>
        <w:rPr>
          <w:noProof/>
        </w:rPr>
        <w:fldChar w:fldCharType="end"/>
      </w:r>
    </w:p>
    <w:p w14:paraId="5F4F8F95" w14:textId="77777777" w:rsidR="00CC49DB" w:rsidRDefault="00CC49DB">
      <w:pPr>
        <w:pStyle w:val="TOC2"/>
        <w:rPr>
          <w:rFonts w:asciiTheme="minorHAnsi" w:hAnsiTheme="minorHAnsi"/>
          <w:noProof/>
          <w:lang w:eastAsia="ja-JP"/>
        </w:rPr>
      </w:pPr>
      <w:r>
        <w:rPr>
          <w:noProof/>
        </w:rPr>
        <w:t>2.2 Experimental Program and Test Observations</w:t>
      </w:r>
      <w:r>
        <w:rPr>
          <w:noProof/>
        </w:rPr>
        <w:tab/>
      </w:r>
      <w:r>
        <w:rPr>
          <w:noProof/>
        </w:rPr>
        <w:fldChar w:fldCharType="begin"/>
      </w:r>
      <w:r>
        <w:rPr>
          <w:noProof/>
        </w:rPr>
        <w:instrText xml:space="preserve"> PAGEREF _Toc271835692 \h </w:instrText>
      </w:r>
      <w:r>
        <w:rPr>
          <w:noProof/>
        </w:rPr>
      </w:r>
      <w:r>
        <w:rPr>
          <w:noProof/>
        </w:rPr>
        <w:fldChar w:fldCharType="separate"/>
      </w:r>
      <w:r>
        <w:rPr>
          <w:noProof/>
        </w:rPr>
        <w:t>15</w:t>
      </w:r>
      <w:r>
        <w:rPr>
          <w:noProof/>
        </w:rPr>
        <w:fldChar w:fldCharType="end"/>
      </w:r>
    </w:p>
    <w:p w14:paraId="0A443B7F" w14:textId="77777777" w:rsidR="00CC49DB" w:rsidRDefault="00CC49DB">
      <w:pPr>
        <w:pStyle w:val="TOC3"/>
        <w:rPr>
          <w:rFonts w:asciiTheme="minorHAnsi" w:hAnsiTheme="minorHAnsi"/>
          <w:noProof/>
          <w:lang w:eastAsia="ja-JP"/>
        </w:rPr>
      </w:pPr>
      <w:r>
        <w:rPr>
          <w:noProof/>
        </w:rPr>
        <w:t>2.2.1 Scaling</w:t>
      </w:r>
      <w:r>
        <w:rPr>
          <w:noProof/>
        </w:rPr>
        <w:tab/>
      </w:r>
      <w:r>
        <w:rPr>
          <w:noProof/>
        </w:rPr>
        <w:fldChar w:fldCharType="begin"/>
      </w:r>
      <w:r>
        <w:rPr>
          <w:noProof/>
        </w:rPr>
        <w:instrText xml:space="preserve"> PAGEREF _Toc271835693 \h </w:instrText>
      </w:r>
      <w:r>
        <w:rPr>
          <w:noProof/>
        </w:rPr>
      </w:r>
      <w:r>
        <w:rPr>
          <w:noProof/>
        </w:rPr>
        <w:fldChar w:fldCharType="separate"/>
      </w:r>
      <w:r>
        <w:rPr>
          <w:noProof/>
        </w:rPr>
        <w:t>15</w:t>
      </w:r>
      <w:r>
        <w:rPr>
          <w:noProof/>
        </w:rPr>
        <w:fldChar w:fldCharType="end"/>
      </w:r>
    </w:p>
    <w:p w14:paraId="76AB2DFB" w14:textId="77777777" w:rsidR="00CC49DB" w:rsidRDefault="00CC49DB">
      <w:pPr>
        <w:pStyle w:val="TOC3"/>
        <w:rPr>
          <w:rFonts w:asciiTheme="minorHAnsi" w:hAnsiTheme="minorHAnsi"/>
          <w:noProof/>
          <w:lang w:eastAsia="ja-JP"/>
        </w:rPr>
      </w:pPr>
      <w:r>
        <w:rPr>
          <w:noProof/>
        </w:rPr>
        <w:t>2.2.2 Construction</w:t>
      </w:r>
      <w:r>
        <w:rPr>
          <w:noProof/>
        </w:rPr>
        <w:tab/>
      </w:r>
      <w:r>
        <w:rPr>
          <w:noProof/>
        </w:rPr>
        <w:fldChar w:fldCharType="begin"/>
      </w:r>
      <w:r>
        <w:rPr>
          <w:noProof/>
        </w:rPr>
        <w:instrText xml:space="preserve"> PAGEREF _Toc271835694 \h </w:instrText>
      </w:r>
      <w:r>
        <w:rPr>
          <w:noProof/>
        </w:rPr>
      </w:r>
      <w:r>
        <w:rPr>
          <w:noProof/>
        </w:rPr>
        <w:fldChar w:fldCharType="separate"/>
      </w:r>
      <w:r>
        <w:rPr>
          <w:noProof/>
        </w:rPr>
        <w:t>16</w:t>
      </w:r>
      <w:r>
        <w:rPr>
          <w:noProof/>
        </w:rPr>
        <w:fldChar w:fldCharType="end"/>
      </w:r>
    </w:p>
    <w:p w14:paraId="200FF4E4" w14:textId="77777777" w:rsidR="00CC49DB" w:rsidRDefault="00CC49DB">
      <w:pPr>
        <w:pStyle w:val="TOC3"/>
        <w:rPr>
          <w:rFonts w:asciiTheme="minorHAnsi" w:hAnsiTheme="minorHAnsi"/>
          <w:noProof/>
          <w:lang w:eastAsia="ja-JP"/>
        </w:rPr>
      </w:pPr>
      <w:r>
        <w:rPr>
          <w:noProof/>
        </w:rPr>
        <w:t>2.2.3 Material</w:t>
      </w:r>
      <w:r>
        <w:rPr>
          <w:noProof/>
        </w:rPr>
        <w:tab/>
      </w:r>
      <w:r>
        <w:rPr>
          <w:noProof/>
        </w:rPr>
        <w:fldChar w:fldCharType="begin"/>
      </w:r>
      <w:r>
        <w:rPr>
          <w:noProof/>
        </w:rPr>
        <w:instrText xml:space="preserve"> PAGEREF _Toc271835695 \h </w:instrText>
      </w:r>
      <w:r>
        <w:rPr>
          <w:noProof/>
        </w:rPr>
      </w:r>
      <w:r>
        <w:rPr>
          <w:noProof/>
        </w:rPr>
        <w:fldChar w:fldCharType="separate"/>
      </w:r>
      <w:r>
        <w:rPr>
          <w:noProof/>
        </w:rPr>
        <w:t>18</w:t>
      </w:r>
      <w:r>
        <w:rPr>
          <w:noProof/>
        </w:rPr>
        <w:fldChar w:fldCharType="end"/>
      </w:r>
    </w:p>
    <w:p w14:paraId="1F32884D" w14:textId="77777777" w:rsidR="00CC49DB" w:rsidRDefault="00CC49DB">
      <w:pPr>
        <w:pStyle w:val="TOC3"/>
        <w:rPr>
          <w:rFonts w:asciiTheme="minorHAnsi" w:hAnsiTheme="minorHAnsi"/>
          <w:noProof/>
          <w:lang w:eastAsia="ja-JP"/>
        </w:rPr>
      </w:pPr>
      <w:r>
        <w:rPr>
          <w:noProof/>
        </w:rPr>
        <w:t>2.2.4 Test Matrix</w:t>
      </w:r>
      <w:r>
        <w:rPr>
          <w:noProof/>
        </w:rPr>
        <w:tab/>
      </w:r>
      <w:r>
        <w:rPr>
          <w:noProof/>
        </w:rPr>
        <w:fldChar w:fldCharType="begin"/>
      </w:r>
      <w:r>
        <w:rPr>
          <w:noProof/>
        </w:rPr>
        <w:instrText xml:space="preserve"> PAGEREF _Toc271835696 \h </w:instrText>
      </w:r>
      <w:r>
        <w:rPr>
          <w:noProof/>
        </w:rPr>
      </w:r>
      <w:r>
        <w:rPr>
          <w:noProof/>
        </w:rPr>
        <w:fldChar w:fldCharType="separate"/>
      </w:r>
      <w:r>
        <w:rPr>
          <w:noProof/>
        </w:rPr>
        <w:t>19</w:t>
      </w:r>
      <w:r>
        <w:rPr>
          <w:noProof/>
        </w:rPr>
        <w:fldChar w:fldCharType="end"/>
      </w:r>
    </w:p>
    <w:p w14:paraId="70A3B1A9" w14:textId="77777777" w:rsidR="00CC49DB" w:rsidRDefault="00CC49DB">
      <w:pPr>
        <w:pStyle w:val="TOC3"/>
        <w:rPr>
          <w:rFonts w:asciiTheme="minorHAnsi" w:hAnsiTheme="minorHAnsi"/>
          <w:noProof/>
          <w:lang w:eastAsia="ja-JP"/>
        </w:rPr>
      </w:pPr>
      <w:r>
        <w:rPr>
          <w:noProof/>
        </w:rPr>
        <w:t>2.2.5 Test Set-up and Instrumentation</w:t>
      </w:r>
      <w:r>
        <w:rPr>
          <w:noProof/>
        </w:rPr>
        <w:tab/>
      </w:r>
      <w:r>
        <w:rPr>
          <w:noProof/>
        </w:rPr>
        <w:fldChar w:fldCharType="begin"/>
      </w:r>
      <w:r>
        <w:rPr>
          <w:noProof/>
        </w:rPr>
        <w:instrText xml:space="preserve"> PAGEREF _Toc271835697 \h </w:instrText>
      </w:r>
      <w:r>
        <w:rPr>
          <w:noProof/>
        </w:rPr>
      </w:r>
      <w:r>
        <w:rPr>
          <w:noProof/>
        </w:rPr>
        <w:fldChar w:fldCharType="separate"/>
      </w:r>
      <w:r>
        <w:rPr>
          <w:noProof/>
        </w:rPr>
        <w:t>21</w:t>
      </w:r>
      <w:r>
        <w:rPr>
          <w:noProof/>
        </w:rPr>
        <w:fldChar w:fldCharType="end"/>
      </w:r>
    </w:p>
    <w:p w14:paraId="52E3895E" w14:textId="77777777" w:rsidR="00CC49DB" w:rsidRDefault="00CC49DB">
      <w:pPr>
        <w:pStyle w:val="TOC3"/>
        <w:rPr>
          <w:rFonts w:asciiTheme="minorHAnsi" w:hAnsiTheme="minorHAnsi"/>
          <w:noProof/>
          <w:lang w:eastAsia="ja-JP"/>
        </w:rPr>
      </w:pPr>
      <w:r>
        <w:rPr>
          <w:noProof/>
        </w:rPr>
        <w:t>2.2.6 Wall Failure Modes</w:t>
      </w:r>
      <w:r>
        <w:rPr>
          <w:noProof/>
        </w:rPr>
        <w:tab/>
      </w:r>
      <w:r>
        <w:rPr>
          <w:noProof/>
        </w:rPr>
        <w:fldChar w:fldCharType="begin"/>
      </w:r>
      <w:r>
        <w:rPr>
          <w:noProof/>
        </w:rPr>
        <w:instrText xml:space="preserve"> PAGEREF _Toc271835698 \h </w:instrText>
      </w:r>
      <w:r>
        <w:rPr>
          <w:noProof/>
        </w:rPr>
      </w:r>
      <w:r>
        <w:rPr>
          <w:noProof/>
        </w:rPr>
        <w:fldChar w:fldCharType="separate"/>
      </w:r>
      <w:r>
        <w:rPr>
          <w:noProof/>
        </w:rPr>
        <w:t>22</w:t>
      </w:r>
      <w:r>
        <w:rPr>
          <w:noProof/>
        </w:rPr>
        <w:fldChar w:fldCharType="end"/>
      </w:r>
    </w:p>
    <w:p w14:paraId="7E19C76B" w14:textId="77777777" w:rsidR="00CC49DB" w:rsidRDefault="00CC49DB">
      <w:pPr>
        <w:pStyle w:val="TOC2"/>
        <w:rPr>
          <w:rFonts w:asciiTheme="minorHAnsi" w:hAnsiTheme="minorHAnsi"/>
          <w:noProof/>
          <w:lang w:eastAsia="ja-JP"/>
        </w:rPr>
      </w:pPr>
      <w:r>
        <w:rPr>
          <w:noProof/>
        </w:rPr>
        <w:t>2.3 Analysis of Experimental Results</w:t>
      </w:r>
      <w:r>
        <w:rPr>
          <w:noProof/>
        </w:rPr>
        <w:tab/>
      </w:r>
      <w:r>
        <w:rPr>
          <w:noProof/>
        </w:rPr>
        <w:fldChar w:fldCharType="begin"/>
      </w:r>
      <w:r>
        <w:rPr>
          <w:noProof/>
        </w:rPr>
        <w:instrText xml:space="preserve"> PAGEREF _Toc271835699 \h </w:instrText>
      </w:r>
      <w:r>
        <w:rPr>
          <w:noProof/>
        </w:rPr>
      </w:r>
      <w:r>
        <w:rPr>
          <w:noProof/>
        </w:rPr>
        <w:fldChar w:fldCharType="separate"/>
      </w:r>
      <w:r>
        <w:rPr>
          <w:noProof/>
        </w:rPr>
        <w:t>24</w:t>
      </w:r>
      <w:r>
        <w:rPr>
          <w:noProof/>
        </w:rPr>
        <w:fldChar w:fldCharType="end"/>
      </w:r>
    </w:p>
    <w:p w14:paraId="3E043FC5" w14:textId="77777777" w:rsidR="00CC49DB" w:rsidRDefault="00CC49DB">
      <w:pPr>
        <w:pStyle w:val="TOC3"/>
        <w:rPr>
          <w:rFonts w:asciiTheme="minorHAnsi" w:hAnsiTheme="minorHAnsi"/>
          <w:noProof/>
          <w:lang w:eastAsia="ja-JP"/>
        </w:rPr>
      </w:pPr>
      <w:r>
        <w:rPr>
          <w:noProof/>
        </w:rPr>
        <w:t>2.3.1 Qualitative Wall Damage Classification according to ASCE 59-11 and CSA S850-12</w:t>
      </w:r>
      <w:r>
        <w:rPr>
          <w:noProof/>
        </w:rPr>
        <w:tab/>
      </w:r>
      <w:r>
        <w:rPr>
          <w:noProof/>
        </w:rPr>
        <w:fldChar w:fldCharType="begin"/>
      </w:r>
      <w:r>
        <w:rPr>
          <w:noProof/>
        </w:rPr>
        <w:instrText xml:space="preserve"> PAGEREF _Toc271835700 \h </w:instrText>
      </w:r>
      <w:r>
        <w:rPr>
          <w:noProof/>
        </w:rPr>
      </w:r>
      <w:r>
        <w:rPr>
          <w:noProof/>
        </w:rPr>
        <w:fldChar w:fldCharType="separate"/>
      </w:r>
      <w:r>
        <w:rPr>
          <w:noProof/>
        </w:rPr>
        <w:t>24</w:t>
      </w:r>
      <w:r>
        <w:rPr>
          <w:noProof/>
        </w:rPr>
        <w:fldChar w:fldCharType="end"/>
      </w:r>
    </w:p>
    <w:p w14:paraId="440F319F" w14:textId="77777777" w:rsidR="00CC49DB" w:rsidRDefault="00CC49DB">
      <w:pPr>
        <w:pStyle w:val="TOC3"/>
        <w:rPr>
          <w:rFonts w:asciiTheme="minorHAnsi" w:hAnsiTheme="minorHAnsi"/>
          <w:noProof/>
          <w:lang w:eastAsia="ja-JP"/>
        </w:rPr>
      </w:pPr>
      <w:r>
        <w:rPr>
          <w:noProof/>
        </w:rPr>
        <w:t>2.3.2 Pressure Response History Curve Fitting</w:t>
      </w:r>
      <w:r>
        <w:rPr>
          <w:noProof/>
        </w:rPr>
        <w:tab/>
      </w:r>
      <w:r>
        <w:rPr>
          <w:noProof/>
        </w:rPr>
        <w:fldChar w:fldCharType="begin"/>
      </w:r>
      <w:r>
        <w:rPr>
          <w:noProof/>
        </w:rPr>
        <w:instrText xml:space="preserve"> PAGEREF _Toc271835701 \h </w:instrText>
      </w:r>
      <w:r>
        <w:rPr>
          <w:noProof/>
        </w:rPr>
      </w:r>
      <w:r>
        <w:rPr>
          <w:noProof/>
        </w:rPr>
        <w:fldChar w:fldCharType="separate"/>
      </w:r>
      <w:r>
        <w:rPr>
          <w:noProof/>
        </w:rPr>
        <w:t>26</w:t>
      </w:r>
      <w:r>
        <w:rPr>
          <w:noProof/>
        </w:rPr>
        <w:fldChar w:fldCharType="end"/>
      </w:r>
    </w:p>
    <w:p w14:paraId="15EF7E6D" w14:textId="77777777" w:rsidR="00CC49DB" w:rsidRDefault="00CC49DB">
      <w:pPr>
        <w:pStyle w:val="TOC3"/>
        <w:rPr>
          <w:rFonts w:asciiTheme="minorHAnsi" w:hAnsiTheme="minorHAnsi"/>
          <w:noProof/>
          <w:lang w:eastAsia="ja-JP"/>
        </w:rPr>
      </w:pPr>
      <w:r>
        <w:rPr>
          <w:noProof/>
        </w:rPr>
        <w:t>2.3.3 Simplified SDOF Model</w:t>
      </w:r>
      <w:r>
        <w:rPr>
          <w:noProof/>
        </w:rPr>
        <w:tab/>
      </w:r>
      <w:r>
        <w:rPr>
          <w:noProof/>
        </w:rPr>
        <w:fldChar w:fldCharType="begin"/>
      </w:r>
      <w:r>
        <w:rPr>
          <w:noProof/>
        </w:rPr>
        <w:instrText xml:space="preserve"> PAGEREF _Toc271835702 \h </w:instrText>
      </w:r>
      <w:r>
        <w:rPr>
          <w:noProof/>
        </w:rPr>
      </w:r>
      <w:r>
        <w:rPr>
          <w:noProof/>
        </w:rPr>
        <w:fldChar w:fldCharType="separate"/>
      </w:r>
      <w:r>
        <w:rPr>
          <w:noProof/>
        </w:rPr>
        <w:t>27</w:t>
      </w:r>
      <w:r>
        <w:rPr>
          <w:noProof/>
        </w:rPr>
        <w:fldChar w:fldCharType="end"/>
      </w:r>
    </w:p>
    <w:p w14:paraId="1FD1D106" w14:textId="77777777" w:rsidR="00CC49DB" w:rsidRDefault="00CC49DB">
      <w:pPr>
        <w:pStyle w:val="TOC3"/>
        <w:rPr>
          <w:rFonts w:asciiTheme="minorHAnsi" w:hAnsiTheme="minorHAnsi"/>
          <w:noProof/>
          <w:lang w:eastAsia="ja-JP"/>
        </w:rPr>
      </w:pPr>
      <w:r>
        <w:rPr>
          <w:noProof/>
        </w:rPr>
        <w:t>2.3.4 Comparison Between the Walls’ Analytical and Experimental Support Rotations</w:t>
      </w:r>
      <w:r>
        <w:rPr>
          <w:noProof/>
        </w:rPr>
        <w:tab/>
      </w:r>
      <w:r>
        <w:rPr>
          <w:noProof/>
        </w:rPr>
        <w:fldChar w:fldCharType="begin"/>
      </w:r>
      <w:r>
        <w:rPr>
          <w:noProof/>
        </w:rPr>
        <w:instrText xml:space="preserve"> PAGEREF _Toc271835703 \h </w:instrText>
      </w:r>
      <w:r>
        <w:rPr>
          <w:noProof/>
        </w:rPr>
      </w:r>
      <w:r>
        <w:rPr>
          <w:noProof/>
        </w:rPr>
        <w:fldChar w:fldCharType="separate"/>
      </w:r>
      <w:r>
        <w:rPr>
          <w:noProof/>
        </w:rPr>
        <w:t>30</w:t>
      </w:r>
      <w:r>
        <w:rPr>
          <w:noProof/>
        </w:rPr>
        <w:fldChar w:fldCharType="end"/>
      </w:r>
    </w:p>
    <w:p w14:paraId="4F4C9A36" w14:textId="77777777" w:rsidR="00CC49DB" w:rsidRDefault="00CC49DB">
      <w:pPr>
        <w:pStyle w:val="TOC3"/>
        <w:rPr>
          <w:rFonts w:asciiTheme="minorHAnsi" w:hAnsiTheme="minorHAnsi"/>
          <w:noProof/>
          <w:lang w:eastAsia="ja-JP"/>
        </w:rPr>
      </w:pPr>
      <w:r>
        <w:rPr>
          <w:noProof/>
        </w:rPr>
        <w:t>2.3.5 Quantitative Wall Damage Classification according to ASCE 59-11 and CSA S850-12</w:t>
      </w:r>
      <w:r>
        <w:rPr>
          <w:noProof/>
        </w:rPr>
        <w:tab/>
      </w:r>
      <w:r>
        <w:rPr>
          <w:noProof/>
        </w:rPr>
        <w:fldChar w:fldCharType="begin"/>
      </w:r>
      <w:r>
        <w:rPr>
          <w:noProof/>
        </w:rPr>
        <w:instrText xml:space="preserve"> PAGEREF _Toc271835704 \h </w:instrText>
      </w:r>
      <w:r>
        <w:rPr>
          <w:noProof/>
        </w:rPr>
      </w:r>
      <w:r>
        <w:rPr>
          <w:noProof/>
        </w:rPr>
        <w:fldChar w:fldCharType="separate"/>
      </w:r>
      <w:r>
        <w:rPr>
          <w:noProof/>
        </w:rPr>
        <w:t>30</w:t>
      </w:r>
      <w:r>
        <w:rPr>
          <w:noProof/>
        </w:rPr>
        <w:fldChar w:fldCharType="end"/>
      </w:r>
    </w:p>
    <w:p w14:paraId="48C4EAF3" w14:textId="77777777" w:rsidR="00CC49DB" w:rsidRDefault="00CC49DB">
      <w:pPr>
        <w:pStyle w:val="TOC3"/>
        <w:rPr>
          <w:rFonts w:asciiTheme="minorHAnsi" w:hAnsiTheme="minorHAnsi"/>
          <w:noProof/>
          <w:lang w:eastAsia="ja-JP"/>
        </w:rPr>
      </w:pPr>
      <w:r>
        <w:rPr>
          <w:noProof/>
        </w:rPr>
        <w:t>2.3.6 Component Damage Classification Consequence on Building of LOP</w:t>
      </w:r>
      <w:r>
        <w:rPr>
          <w:noProof/>
        </w:rPr>
        <w:tab/>
      </w:r>
      <w:r>
        <w:rPr>
          <w:noProof/>
        </w:rPr>
        <w:fldChar w:fldCharType="begin"/>
      </w:r>
      <w:r>
        <w:rPr>
          <w:noProof/>
        </w:rPr>
        <w:instrText xml:space="preserve"> PAGEREF _Toc271835705 \h </w:instrText>
      </w:r>
      <w:r>
        <w:rPr>
          <w:noProof/>
        </w:rPr>
      </w:r>
      <w:r>
        <w:rPr>
          <w:noProof/>
        </w:rPr>
        <w:fldChar w:fldCharType="separate"/>
      </w:r>
      <w:r>
        <w:rPr>
          <w:noProof/>
        </w:rPr>
        <w:t>32</w:t>
      </w:r>
      <w:r>
        <w:rPr>
          <w:noProof/>
        </w:rPr>
        <w:fldChar w:fldCharType="end"/>
      </w:r>
    </w:p>
    <w:p w14:paraId="4576443E" w14:textId="77777777" w:rsidR="00CC49DB" w:rsidRDefault="00CC49DB">
      <w:pPr>
        <w:pStyle w:val="TOC2"/>
        <w:rPr>
          <w:rFonts w:asciiTheme="minorHAnsi" w:hAnsiTheme="minorHAnsi"/>
          <w:noProof/>
          <w:lang w:eastAsia="ja-JP"/>
        </w:rPr>
      </w:pPr>
      <w:r>
        <w:rPr>
          <w:noProof/>
        </w:rPr>
        <w:t>2.4 Conclusions</w:t>
      </w:r>
      <w:r>
        <w:rPr>
          <w:noProof/>
        </w:rPr>
        <w:tab/>
      </w:r>
      <w:r>
        <w:rPr>
          <w:noProof/>
        </w:rPr>
        <w:fldChar w:fldCharType="begin"/>
      </w:r>
      <w:r>
        <w:rPr>
          <w:noProof/>
        </w:rPr>
        <w:instrText xml:space="preserve"> PAGEREF _Toc271835706 \h </w:instrText>
      </w:r>
      <w:r>
        <w:rPr>
          <w:noProof/>
        </w:rPr>
      </w:r>
      <w:r>
        <w:rPr>
          <w:noProof/>
        </w:rPr>
        <w:fldChar w:fldCharType="separate"/>
      </w:r>
      <w:r>
        <w:rPr>
          <w:noProof/>
        </w:rPr>
        <w:t>34</w:t>
      </w:r>
      <w:r>
        <w:rPr>
          <w:noProof/>
        </w:rPr>
        <w:fldChar w:fldCharType="end"/>
      </w:r>
    </w:p>
    <w:p w14:paraId="6524E1CD" w14:textId="77777777" w:rsidR="00CC49DB" w:rsidRDefault="00CC49DB">
      <w:pPr>
        <w:pStyle w:val="TOC2"/>
        <w:rPr>
          <w:rFonts w:asciiTheme="minorHAnsi" w:hAnsiTheme="minorHAnsi"/>
          <w:noProof/>
          <w:lang w:eastAsia="ja-JP"/>
        </w:rPr>
      </w:pPr>
      <w:r>
        <w:rPr>
          <w:noProof/>
        </w:rPr>
        <w:t>Appendix 2.1 Notations</w:t>
      </w:r>
      <w:r>
        <w:rPr>
          <w:noProof/>
        </w:rPr>
        <w:tab/>
      </w:r>
      <w:r>
        <w:rPr>
          <w:noProof/>
        </w:rPr>
        <w:fldChar w:fldCharType="begin"/>
      </w:r>
      <w:r>
        <w:rPr>
          <w:noProof/>
        </w:rPr>
        <w:instrText xml:space="preserve"> PAGEREF _Toc271835707 \h </w:instrText>
      </w:r>
      <w:r>
        <w:rPr>
          <w:noProof/>
        </w:rPr>
      </w:r>
      <w:r>
        <w:rPr>
          <w:noProof/>
        </w:rPr>
        <w:fldChar w:fldCharType="separate"/>
      </w:r>
      <w:r>
        <w:rPr>
          <w:noProof/>
        </w:rPr>
        <w:t>36</w:t>
      </w:r>
      <w:r>
        <w:rPr>
          <w:noProof/>
        </w:rPr>
        <w:fldChar w:fldCharType="end"/>
      </w:r>
    </w:p>
    <w:p w14:paraId="52F76929" w14:textId="77777777" w:rsidR="00CC49DB" w:rsidRDefault="00CC49DB">
      <w:pPr>
        <w:pStyle w:val="TOC2"/>
        <w:rPr>
          <w:rFonts w:asciiTheme="minorHAnsi" w:hAnsiTheme="minorHAnsi"/>
          <w:noProof/>
          <w:lang w:eastAsia="ja-JP"/>
        </w:rPr>
      </w:pPr>
      <w:r>
        <w:rPr>
          <w:noProof/>
        </w:rPr>
        <w:t>Appendix 2.2 References</w:t>
      </w:r>
      <w:r>
        <w:rPr>
          <w:noProof/>
        </w:rPr>
        <w:tab/>
      </w:r>
      <w:r>
        <w:rPr>
          <w:noProof/>
        </w:rPr>
        <w:fldChar w:fldCharType="begin"/>
      </w:r>
      <w:r>
        <w:rPr>
          <w:noProof/>
        </w:rPr>
        <w:instrText xml:space="preserve"> PAGEREF _Toc271835708 \h </w:instrText>
      </w:r>
      <w:r>
        <w:rPr>
          <w:noProof/>
        </w:rPr>
      </w:r>
      <w:r>
        <w:rPr>
          <w:noProof/>
        </w:rPr>
        <w:fldChar w:fldCharType="separate"/>
      </w:r>
      <w:r>
        <w:rPr>
          <w:noProof/>
        </w:rPr>
        <w:t>37</w:t>
      </w:r>
      <w:r>
        <w:rPr>
          <w:noProof/>
        </w:rPr>
        <w:fldChar w:fldCharType="end"/>
      </w:r>
    </w:p>
    <w:p w14:paraId="788A351D" w14:textId="77777777" w:rsidR="00CC49DB" w:rsidRDefault="00CC49DB">
      <w:pPr>
        <w:pStyle w:val="TOC1"/>
        <w:rPr>
          <w:rFonts w:asciiTheme="minorHAnsi" w:hAnsiTheme="minorHAnsi"/>
          <w:noProof/>
          <w:lang w:eastAsia="ja-JP"/>
        </w:rPr>
      </w:pPr>
      <w:r>
        <w:rPr>
          <w:noProof/>
        </w:rPr>
        <w:t>Chapter 3: Out-of-Plane Performance Quantification of Reinforced Concrete Block Shear Walls under Blast</w:t>
      </w:r>
      <w:r>
        <w:rPr>
          <w:noProof/>
        </w:rPr>
        <w:tab/>
      </w:r>
      <w:r>
        <w:rPr>
          <w:noProof/>
        </w:rPr>
        <w:fldChar w:fldCharType="begin"/>
      </w:r>
      <w:r>
        <w:rPr>
          <w:noProof/>
        </w:rPr>
        <w:instrText xml:space="preserve"> PAGEREF _Toc271835709 \h </w:instrText>
      </w:r>
      <w:r>
        <w:rPr>
          <w:noProof/>
        </w:rPr>
      </w:r>
      <w:r>
        <w:rPr>
          <w:noProof/>
        </w:rPr>
        <w:fldChar w:fldCharType="separate"/>
      </w:r>
      <w:r>
        <w:rPr>
          <w:noProof/>
        </w:rPr>
        <w:t>59</w:t>
      </w:r>
      <w:r>
        <w:rPr>
          <w:noProof/>
        </w:rPr>
        <w:fldChar w:fldCharType="end"/>
      </w:r>
    </w:p>
    <w:p w14:paraId="692496F7" w14:textId="77777777" w:rsidR="00CC49DB" w:rsidRDefault="00CC49DB">
      <w:pPr>
        <w:pStyle w:val="TOC2"/>
        <w:rPr>
          <w:rFonts w:asciiTheme="minorHAnsi" w:hAnsiTheme="minorHAnsi"/>
          <w:noProof/>
          <w:lang w:eastAsia="ja-JP"/>
        </w:rPr>
      </w:pPr>
      <w:r>
        <w:rPr>
          <w:noProof/>
        </w:rPr>
        <w:t>3.1 Introduction</w:t>
      </w:r>
      <w:r>
        <w:rPr>
          <w:noProof/>
        </w:rPr>
        <w:tab/>
      </w:r>
      <w:r>
        <w:rPr>
          <w:noProof/>
        </w:rPr>
        <w:fldChar w:fldCharType="begin"/>
      </w:r>
      <w:r>
        <w:rPr>
          <w:noProof/>
        </w:rPr>
        <w:instrText xml:space="preserve"> PAGEREF _Toc271835710 \h </w:instrText>
      </w:r>
      <w:r>
        <w:rPr>
          <w:noProof/>
        </w:rPr>
      </w:r>
      <w:r>
        <w:rPr>
          <w:noProof/>
        </w:rPr>
        <w:fldChar w:fldCharType="separate"/>
      </w:r>
      <w:r>
        <w:rPr>
          <w:noProof/>
        </w:rPr>
        <w:t>60</w:t>
      </w:r>
      <w:r>
        <w:rPr>
          <w:noProof/>
        </w:rPr>
        <w:fldChar w:fldCharType="end"/>
      </w:r>
    </w:p>
    <w:p w14:paraId="3BC05E44" w14:textId="77777777" w:rsidR="00CC49DB" w:rsidRDefault="00CC49DB">
      <w:pPr>
        <w:pStyle w:val="TOC2"/>
        <w:rPr>
          <w:rFonts w:asciiTheme="minorHAnsi" w:hAnsiTheme="minorHAnsi"/>
          <w:noProof/>
          <w:lang w:eastAsia="ja-JP"/>
        </w:rPr>
      </w:pPr>
      <w:r>
        <w:rPr>
          <w:noProof/>
        </w:rPr>
        <w:t>3.2 Analytical Model</w:t>
      </w:r>
      <w:r>
        <w:rPr>
          <w:noProof/>
        </w:rPr>
        <w:tab/>
      </w:r>
      <w:r>
        <w:rPr>
          <w:noProof/>
        </w:rPr>
        <w:fldChar w:fldCharType="begin"/>
      </w:r>
      <w:r>
        <w:rPr>
          <w:noProof/>
        </w:rPr>
        <w:instrText xml:space="preserve"> PAGEREF _Toc271835711 \h </w:instrText>
      </w:r>
      <w:r>
        <w:rPr>
          <w:noProof/>
        </w:rPr>
      </w:r>
      <w:r>
        <w:rPr>
          <w:noProof/>
        </w:rPr>
        <w:fldChar w:fldCharType="separate"/>
      </w:r>
      <w:r>
        <w:rPr>
          <w:noProof/>
        </w:rPr>
        <w:t>63</w:t>
      </w:r>
      <w:r>
        <w:rPr>
          <w:noProof/>
        </w:rPr>
        <w:fldChar w:fldCharType="end"/>
      </w:r>
    </w:p>
    <w:p w14:paraId="5DED3D0E" w14:textId="77777777" w:rsidR="00CC49DB" w:rsidRDefault="00CC49DB">
      <w:pPr>
        <w:pStyle w:val="TOC3"/>
        <w:rPr>
          <w:rFonts w:asciiTheme="minorHAnsi" w:hAnsiTheme="minorHAnsi"/>
          <w:noProof/>
          <w:lang w:eastAsia="ja-JP"/>
        </w:rPr>
      </w:pPr>
      <w:r>
        <w:rPr>
          <w:noProof/>
        </w:rPr>
        <w:t>3.2.1 Quasi-Static Test Set-up and Instrumentation</w:t>
      </w:r>
      <w:r>
        <w:rPr>
          <w:noProof/>
        </w:rPr>
        <w:tab/>
      </w:r>
      <w:r>
        <w:rPr>
          <w:noProof/>
        </w:rPr>
        <w:fldChar w:fldCharType="begin"/>
      </w:r>
      <w:r>
        <w:rPr>
          <w:noProof/>
        </w:rPr>
        <w:instrText xml:space="preserve"> PAGEREF _Toc271835712 \h </w:instrText>
      </w:r>
      <w:r>
        <w:rPr>
          <w:noProof/>
        </w:rPr>
      </w:r>
      <w:r>
        <w:rPr>
          <w:noProof/>
        </w:rPr>
        <w:fldChar w:fldCharType="separate"/>
      </w:r>
      <w:r>
        <w:rPr>
          <w:noProof/>
        </w:rPr>
        <w:t>64</w:t>
      </w:r>
      <w:r>
        <w:rPr>
          <w:noProof/>
        </w:rPr>
        <w:fldChar w:fldCharType="end"/>
      </w:r>
    </w:p>
    <w:p w14:paraId="714C2091" w14:textId="77777777" w:rsidR="00CC49DB" w:rsidRDefault="00CC49DB">
      <w:pPr>
        <w:pStyle w:val="TOC3"/>
        <w:rPr>
          <w:rFonts w:asciiTheme="minorHAnsi" w:hAnsiTheme="minorHAnsi"/>
          <w:noProof/>
          <w:lang w:eastAsia="ja-JP"/>
        </w:rPr>
      </w:pPr>
      <w:r>
        <w:rPr>
          <w:noProof/>
        </w:rPr>
        <w:t>3.2.2 Comparison Between Experimental and Analytical Wall Responses</w:t>
      </w:r>
      <w:r>
        <w:rPr>
          <w:noProof/>
        </w:rPr>
        <w:tab/>
      </w:r>
      <w:r>
        <w:rPr>
          <w:noProof/>
        </w:rPr>
        <w:fldChar w:fldCharType="begin"/>
      </w:r>
      <w:r>
        <w:rPr>
          <w:noProof/>
        </w:rPr>
        <w:instrText xml:space="preserve"> PAGEREF _Toc271835713 \h </w:instrText>
      </w:r>
      <w:r>
        <w:rPr>
          <w:noProof/>
        </w:rPr>
      </w:r>
      <w:r>
        <w:rPr>
          <w:noProof/>
        </w:rPr>
        <w:fldChar w:fldCharType="separate"/>
      </w:r>
      <w:r>
        <w:rPr>
          <w:noProof/>
        </w:rPr>
        <w:t>66</w:t>
      </w:r>
      <w:r>
        <w:rPr>
          <w:noProof/>
        </w:rPr>
        <w:fldChar w:fldCharType="end"/>
      </w:r>
    </w:p>
    <w:p w14:paraId="108A5CC1" w14:textId="77777777" w:rsidR="00CC49DB" w:rsidRDefault="00CC49DB">
      <w:pPr>
        <w:pStyle w:val="TOC3"/>
        <w:rPr>
          <w:rFonts w:asciiTheme="minorHAnsi" w:hAnsiTheme="minorHAnsi"/>
          <w:noProof/>
          <w:lang w:eastAsia="ja-JP"/>
        </w:rPr>
      </w:pPr>
      <w:r>
        <w:rPr>
          <w:noProof/>
        </w:rPr>
        <w:t>3.2.3 Validation of the Analytical Model Using Free-Field Blast Test Results</w:t>
      </w:r>
      <w:r>
        <w:rPr>
          <w:noProof/>
        </w:rPr>
        <w:tab/>
      </w:r>
      <w:r>
        <w:rPr>
          <w:noProof/>
        </w:rPr>
        <w:fldChar w:fldCharType="begin"/>
      </w:r>
      <w:r>
        <w:rPr>
          <w:noProof/>
        </w:rPr>
        <w:instrText xml:space="preserve"> PAGEREF _Toc271835714 \h </w:instrText>
      </w:r>
      <w:r>
        <w:rPr>
          <w:noProof/>
        </w:rPr>
      </w:r>
      <w:r>
        <w:rPr>
          <w:noProof/>
        </w:rPr>
        <w:fldChar w:fldCharType="separate"/>
      </w:r>
      <w:r>
        <w:rPr>
          <w:noProof/>
        </w:rPr>
        <w:t>67</w:t>
      </w:r>
      <w:r>
        <w:rPr>
          <w:noProof/>
        </w:rPr>
        <w:fldChar w:fldCharType="end"/>
      </w:r>
    </w:p>
    <w:p w14:paraId="2715182E" w14:textId="77777777" w:rsidR="00CC49DB" w:rsidRDefault="00CC49DB">
      <w:pPr>
        <w:pStyle w:val="TOC2"/>
        <w:rPr>
          <w:rFonts w:asciiTheme="minorHAnsi" w:hAnsiTheme="minorHAnsi"/>
          <w:noProof/>
          <w:lang w:eastAsia="ja-JP"/>
        </w:rPr>
      </w:pPr>
      <w:r>
        <w:rPr>
          <w:noProof/>
        </w:rPr>
        <w:t>3.3 Wall Damage Classification According to ASCE/SEI 59-11 And CAN/CSA S850-12</w:t>
      </w:r>
      <w:r>
        <w:rPr>
          <w:noProof/>
        </w:rPr>
        <w:tab/>
      </w:r>
      <w:r>
        <w:rPr>
          <w:noProof/>
        </w:rPr>
        <w:fldChar w:fldCharType="begin"/>
      </w:r>
      <w:r>
        <w:rPr>
          <w:noProof/>
        </w:rPr>
        <w:instrText xml:space="preserve"> PAGEREF _Toc271835715 \h </w:instrText>
      </w:r>
      <w:r>
        <w:rPr>
          <w:noProof/>
        </w:rPr>
      </w:r>
      <w:r>
        <w:rPr>
          <w:noProof/>
        </w:rPr>
        <w:fldChar w:fldCharType="separate"/>
      </w:r>
      <w:r>
        <w:rPr>
          <w:noProof/>
        </w:rPr>
        <w:t>69</w:t>
      </w:r>
      <w:r>
        <w:rPr>
          <w:noProof/>
        </w:rPr>
        <w:fldChar w:fldCharType="end"/>
      </w:r>
    </w:p>
    <w:p w14:paraId="6F4D5BCC" w14:textId="77777777" w:rsidR="00CC49DB" w:rsidRDefault="00CC49DB">
      <w:pPr>
        <w:pStyle w:val="TOC2"/>
        <w:rPr>
          <w:rFonts w:asciiTheme="minorHAnsi" w:hAnsiTheme="minorHAnsi"/>
          <w:noProof/>
          <w:lang w:eastAsia="ja-JP"/>
        </w:rPr>
      </w:pPr>
      <w:r>
        <w:rPr>
          <w:noProof/>
        </w:rPr>
        <w:t>3.4 Effects of Different Parameters on Wall Performance</w:t>
      </w:r>
      <w:r>
        <w:rPr>
          <w:noProof/>
        </w:rPr>
        <w:tab/>
      </w:r>
      <w:r>
        <w:rPr>
          <w:noProof/>
        </w:rPr>
        <w:fldChar w:fldCharType="begin"/>
      </w:r>
      <w:r>
        <w:rPr>
          <w:noProof/>
        </w:rPr>
        <w:instrText xml:space="preserve"> PAGEREF _Toc271835716 \h </w:instrText>
      </w:r>
      <w:r>
        <w:rPr>
          <w:noProof/>
        </w:rPr>
      </w:r>
      <w:r>
        <w:rPr>
          <w:noProof/>
        </w:rPr>
        <w:fldChar w:fldCharType="separate"/>
      </w:r>
      <w:r>
        <w:rPr>
          <w:noProof/>
        </w:rPr>
        <w:t>69</w:t>
      </w:r>
      <w:r>
        <w:rPr>
          <w:noProof/>
        </w:rPr>
        <w:fldChar w:fldCharType="end"/>
      </w:r>
    </w:p>
    <w:p w14:paraId="05C79F11" w14:textId="77777777" w:rsidR="00CC49DB" w:rsidRDefault="00CC49DB">
      <w:pPr>
        <w:pStyle w:val="TOC3"/>
        <w:rPr>
          <w:rFonts w:asciiTheme="minorHAnsi" w:hAnsiTheme="minorHAnsi"/>
          <w:noProof/>
          <w:lang w:eastAsia="ja-JP"/>
        </w:rPr>
      </w:pPr>
      <w:r>
        <w:rPr>
          <w:noProof/>
        </w:rPr>
        <w:t>3.4.1 Influence of Charge Weight and Standoff Distance</w:t>
      </w:r>
      <w:r>
        <w:rPr>
          <w:noProof/>
        </w:rPr>
        <w:tab/>
      </w:r>
      <w:r>
        <w:rPr>
          <w:noProof/>
        </w:rPr>
        <w:fldChar w:fldCharType="begin"/>
      </w:r>
      <w:r>
        <w:rPr>
          <w:noProof/>
        </w:rPr>
        <w:instrText xml:space="preserve"> PAGEREF _Toc271835717 \h </w:instrText>
      </w:r>
      <w:r>
        <w:rPr>
          <w:noProof/>
        </w:rPr>
      </w:r>
      <w:r>
        <w:rPr>
          <w:noProof/>
        </w:rPr>
        <w:fldChar w:fldCharType="separate"/>
      </w:r>
      <w:r>
        <w:rPr>
          <w:noProof/>
        </w:rPr>
        <w:t>70</w:t>
      </w:r>
      <w:r>
        <w:rPr>
          <w:noProof/>
        </w:rPr>
        <w:fldChar w:fldCharType="end"/>
      </w:r>
    </w:p>
    <w:p w14:paraId="562E0FB0" w14:textId="77777777" w:rsidR="00CC49DB" w:rsidRDefault="00CC49DB">
      <w:pPr>
        <w:pStyle w:val="TOC3"/>
        <w:rPr>
          <w:rFonts w:asciiTheme="minorHAnsi" w:hAnsiTheme="minorHAnsi"/>
          <w:noProof/>
          <w:lang w:eastAsia="ja-JP"/>
        </w:rPr>
      </w:pPr>
      <w:r>
        <w:rPr>
          <w:noProof/>
        </w:rPr>
        <w:t>3.4.2 Influence of Reinforcement Ratio and Block Size</w:t>
      </w:r>
      <w:r>
        <w:rPr>
          <w:noProof/>
        </w:rPr>
        <w:tab/>
      </w:r>
      <w:r>
        <w:rPr>
          <w:noProof/>
        </w:rPr>
        <w:fldChar w:fldCharType="begin"/>
      </w:r>
      <w:r>
        <w:rPr>
          <w:noProof/>
        </w:rPr>
        <w:instrText xml:space="preserve"> PAGEREF _Toc271835718 \h </w:instrText>
      </w:r>
      <w:r>
        <w:rPr>
          <w:noProof/>
        </w:rPr>
      </w:r>
      <w:r>
        <w:rPr>
          <w:noProof/>
        </w:rPr>
        <w:fldChar w:fldCharType="separate"/>
      </w:r>
      <w:r>
        <w:rPr>
          <w:noProof/>
        </w:rPr>
        <w:t>72</w:t>
      </w:r>
      <w:r>
        <w:rPr>
          <w:noProof/>
        </w:rPr>
        <w:fldChar w:fldCharType="end"/>
      </w:r>
    </w:p>
    <w:p w14:paraId="401CBBD6" w14:textId="77777777" w:rsidR="00CC49DB" w:rsidRDefault="00CC49DB">
      <w:pPr>
        <w:pStyle w:val="TOC3"/>
        <w:rPr>
          <w:rFonts w:asciiTheme="minorHAnsi" w:hAnsiTheme="minorHAnsi"/>
          <w:noProof/>
          <w:lang w:eastAsia="ja-JP"/>
        </w:rPr>
      </w:pPr>
      <w:r>
        <w:rPr>
          <w:noProof/>
        </w:rPr>
        <w:t>3.4.3 Influence of Different Reinforcement Layer Configurations</w:t>
      </w:r>
      <w:r>
        <w:rPr>
          <w:noProof/>
        </w:rPr>
        <w:tab/>
      </w:r>
      <w:r>
        <w:rPr>
          <w:noProof/>
        </w:rPr>
        <w:fldChar w:fldCharType="begin"/>
      </w:r>
      <w:r>
        <w:rPr>
          <w:noProof/>
        </w:rPr>
        <w:instrText xml:space="preserve"> PAGEREF _Toc271835719 \h </w:instrText>
      </w:r>
      <w:r>
        <w:rPr>
          <w:noProof/>
        </w:rPr>
      </w:r>
      <w:r>
        <w:rPr>
          <w:noProof/>
        </w:rPr>
        <w:fldChar w:fldCharType="separate"/>
      </w:r>
      <w:r>
        <w:rPr>
          <w:noProof/>
        </w:rPr>
        <w:t>74</w:t>
      </w:r>
      <w:r>
        <w:rPr>
          <w:noProof/>
        </w:rPr>
        <w:fldChar w:fldCharType="end"/>
      </w:r>
    </w:p>
    <w:p w14:paraId="295EE5F9" w14:textId="77777777" w:rsidR="00CC49DB" w:rsidRDefault="00CC49DB">
      <w:pPr>
        <w:pStyle w:val="TOC3"/>
        <w:rPr>
          <w:rFonts w:asciiTheme="minorHAnsi" w:hAnsiTheme="minorHAnsi"/>
          <w:noProof/>
          <w:lang w:eastAsia="ja-JP"/>
        </w:rPr>
      </w:pPr>
      <w:r>
        <w:rPr>
          <w:noProof/>
        </w:rPr>
        <w:t>3.4.4 Influence of Compressive Strength and Wall Height</w:t>
      </w:r>
      <w:r>
        <w:rPr>
          <w:noProof/>
        </w:rPr>
        <w:tab/>
      </w:r>
      <w:r>
        <w:rPr>
          <w:noProof/>
        </w:rPr>
        <w:fldChar w:fldCharType="begin"/>
      </w:r>
      <w:r>
        <w:rPr>
          <w:noProof/>
        </w:rPr>
        <w:instrText xml:space="preserve"> PAGEREF _Toc271835720 \h </w:instrText>
      </w:r>
      <w:r>
        <w:rPr>
          <w:noProof/>
        </w:rPr>
      </w:r>
      <w:r>
        <w:rPr>
          <w:noProof/>
        </w:rPr>
        <w:fldChar w:fldCharType="separate"/>
      </w:r>
      <w:r>
        <w:rPr>
          <w:noProof/>
        </w:rPr>
        <w:t>75</w:t>
      </w:r>
      <w:r>
        <w:rPr>
          <w:noProof/>
        </w:rPr>
        <w:fldChar w:fldCharType="end"/>
      </w:r>
    </w:p>
    <w:p w14:paraId="38A94425" w14:textId="77777777" w:rsidR="00CC49DB" w:rsidRDefault="00CC49DB">
      <w:pPr>
        <w:pStyle w:val="TOC3"/>
        <w:rPr>
          <w:rFonts w:asciiTheme="minorHAnsi" w:hAnsiTheme="minorHAnsi"/>
          <w:noProof/>
          <w:lang w:eastAsia="ja-JP"/>
        </w:rPr>
      </w:pPr>
      <w:r>
        <w:rPr>
          <w:noProof/>
        </w:rPr>
        <w:t>3.4.5 Influence of Yield Strength of Reinforcement Bars</w:t>
      </w:r>
      <w:r>
        <w:rPr>
          <w:noProof/>
        </w:rPr>
        <w:tab/>
      </w:r>
      <w:r>
        <w:rPr>
          <w:noProof/>
        </w:rPr>
        <w:fldChar w:fldCharType="begin"/>
      </w:r>
      <w:r>
        <w:rPr>
          <w:noProof/>
        </w:rPr>
        <w:instrText xml:space="preserve"> PAGEREF _Toc271835721 \h </w:instrText>
      </w:r>
      <w:r>
        <w:rPr>
          <w:noProof/>
        </w:rPr>
      </w:r>
      <w:r>
        <w:rPr>
          <w:noProof/>
        </w:rPr>
        <w:fldChar w:fldCharType="separate"/>
      </w:r>
      <w:r>
        <w:rPr>
          <w:noProof/>
        </w:rPr>
        <w:t>76</w:t>
      </w:r>
      <w:r>
        <w:rPr>
          <w:noProof/>
        </w:rPr>
        <w:fldChar w:fldCharType="end"/>
      </w:r>
    </w:p>
    <w:p w14:paraId="50A80C3E" w14:textId="77777777" w:rsidR="00CC49DB" w:rsidRDefault="00CC49DB">
      <w:pPr>
        <w:pStyle w:val="TOC2"/>
        <w:rPr>
          <w:rFonts w:asciiTheme="minorHAnsi" w:hAnsiTheme="minorHAnsi"/>
          <w:noProof/>
          <w:lang w:eastAsia="ja-JP"/>
        </w:rPr>
      </w:pPr>
      <w:r>
        <w:rPr>
          <w:noProof/>
        </w:rPr>
        <w:t>3.5 Performance Charts</w:t>
      </w:r>
      <w:r>
        <w:rPr>
          <w:noProof/>
        </w:rPr>
        <w:tab/>
      </w:r>
      <w:r>
        <w:rPr>
          <w:noProof/>
        </w:rPr>
        <w:fldChar w:fldCharType="begin"/>
      </w:r>
      <w:r>
        <w:rPr>
          <w:noProof/>
        </w:rPr>
        <w:instrText xml:space="preserve"> PAGEREF _Toc271835722 \h </w:instrText>
      </w:r>
      <w:r>
        <w:rPr>
          <w:noProof/>
        </w:rPr>
      </w:r>
      <w:r>
        <w:rPr>
          <w:noProof/>
        </w:rPr>
        <w:fldChar w:fldCharType="separate"/>
      </w:r>
      <w:r>
        <w:rPr>
          <w:noProof/>
        </w:rPr>
        <w:t>77</w:t>
      </w:r>
      <w:r>
        <w:rPr>
          <w:noProof/>
        </w:rPr>
        <w:fldChar w:fldCharType="end"/>
      </w:r>
    </w:p>
    <w:p w14:paraId="59EA8754" w14:textId="77777777" w:rsidR="00CC49DB" w:rsidRDefault="00CC49DB">
      <w:pPr>
        <w:pStyle w:val="TOC2"/>
        <w:rPr>
          <w:rFonts w:asciiTheme="minorHAnsi" w:hAnsiTheme="minorHAnsi"/>
          <w:noProof/>
          <w:lang w:eastAsia="ja-JP"/>
        </w:rPr>
      </w:pPr>
      <w:r>
        <w:rPr>
          <w:noProof/>
        </w:rPr>
        <w:t>3.5 Conclusions</w:t>
      </w:r>
      <w:r>
        <w:rPr>
          <w:noProof/>
        </w:rPr>
        <w:tab/>
      </w:r>
      <w:r>
        <w:rPr>
          <w:noProof/>
        </w:rPr>
        <w:fldChar w:fldCharType="begin"/>
      </w:r>
      <w:r>
        <w:rPr>
          <w:noProof/>
        </w:rPr>
        <w:instrText xml:space="preserve"> PAGEREF _Toc271835723 \h </w:instrText>
      </w:r>
      <w:r>
        <w:rPr>
          <w:noProof/>
        </w:rPr>
      </w:r>
      <w:r>
        <w:rPr>
          <w:noProof/>
        </w:rPr>
        <w:fldChar w:fldCharType="separate"/>
      </w:r>
      <w:r>
        <w:rPr>
          <w:noProof/>
        </w:rPr>
        <w:t>78</w:t>
      </w:r>
      <w:r>
        <w:rPr>
          <w:noProof/>
        </w:rPr>
        <w:fldChar w:fldCharType="end"/>
      </w:r>
    </w:p>
    <w:p w14:paraId="1556956F" w14:textId="77777777" w:rsidR="00CC49DB" w:rsidRDefault="00CC49DB">
      <w:pPr>
        <w:pStyle w:val="TOC2"/>
        <w:rPr>
          <w:rFonts w:asciiTheme="minorHAnsi" w:hAnsiTheme="minorHAnsi"/>
          <w:noProof/>
          <w:lang w:eastAsia="ja-JP"/>
        </w:rPr>
      </w:pPr>
      <w:r>
        <w:rPr>
          <w:noProof/>
        </w:rPr>
        <w:t>Appendix 3.1 Notation</w:t>
      </w:r>
      <w:r>
        <w:rPr>
          <w:noProof/>
        </w:rPr>
        <w:tab/>
      </w:r>
      <w:r>
        <w:rPr>
          <w:noProof/>
        </w:rPr>
        <w:fldChar w:fldCharType="begin"/>
      </w:r>
      <w:r>
        <w:rPr>
          <w:noProof/>
        </w:rPr>
        <w:instrText xml:space="preserve"> PAGEREF _Toc271835724 \h </w:instrText>
      </w:r>
      <w:r>
        <w:rPr>
          <w:noProof/>
        </w:rPr>
      </w:r>
      <w:r>
        <w:rPr>
          <w:noProof/>
        </w:rPr>
        <w:fldChar w:fldCharType="separate"/>
      </w:r>
      <w:r>
        <w:rPr>
          <w:noProof/>
        </w:rPr>
        <w:t>82</w:t>
      </w:r>
      <w:r>
        <w:rPr>
          <w:noProof/>
        </w:rPr>
        <w:fldChar w:fldCharType="end"/>
      </w:r>
    </w:p>
    <w:p w14:paraId="35AF76BA" w14:textId="77777777" w:rsidR="00CC49DB" w:rsidRDefault="00CC49DB">
      <w:pPr>
        <w:pStyle w:val="TOC2"/>
        <w:rPr>
          <w:rFonts w:asciiTheme="minorHAnsi" w:hAnsiTheme="minorHAnsi"/>
          <w:noProof/>
          <w:lang w:eastAsia="ja-JP"/>
        </w:rPr>
      </w:pPr>
      <w:r>
        <w:rPr>
          <w:noProof/>
        </w:rPr>
        <w:t>Appendix 3.2 References</w:t>
      </w:r>
      <w:r>
        <w:rPr>
          <w:noProof/>
        </w:rPr>
        <w:tab/>
      </w:r>
      <w:r>
        <w:rPr>
          <w:noProof/>
        </w:rPr>
        <w:fldChar w:fldCharType="begin"/>
      </w:r>
      <w:r>
        <w:rPr>
          <w:noProof/>
        </w:rPr>
        <w:instrText xml:space="preserve"> PAGEREF _Toc271835725 \h </w:instrText>
      </w:r>
      <w:r>
        <w:rPr>
          <w:noProof/>
        </w:rPr>
      </w:r>
      <w:r>
        <w:rPr>
          <w:noProof/>
        </w:rPr>
        <w:fldChar w:fldCharType="separate"/>
      </w:r>
      <w:r>
        <w:rPr>
          <w:noProof/>
        </w:rPr>
        <w:t>84</w:t>
      </w:r>
      <w:r>
        <w:rPr>
          <w:noProof/>
        </w:rPr>
        <w:fldChar w:fldCharType="end"/>
      </w:r>
    </w:p>
    <w:p w14:paraId="276A8847" w14:textId="77777777" w:rsidR="00CC49DB" w:rsidRDefault="00CC49DB">
      <w:pPr>
        <w:pStyle w:val="TOC1"/>
        <w:rPr>
          <w:rFonts w:asciiTheme="minorHAnsi" w:hAnsiTheme="minorHAnsi"/>
          <w:noProof/>
          <w:lang w:eastAsia="ja-JP"/>
        </w:rPr>
      </w:pPr>
      <w:r>
        <w:rPr>
          <w:noProof/>
          <w:lang w:val="en-CA"/>
        </w:rPr>
        <w:fldChar w:fldCharType="begin"/>
      </w:r>
      <w:r>
        <w:rPr>
          <w:noProof/>
          <w:lang w:val="en-CA"/>
        </w:rPr>
        <w:instrText xml:space="preserve"> MACROBUTTON MTEditEquationSection2 </w:instrText>
      </w:r>
      <w:r w:rsidRPr="00C10FF1">
        <w:rPr>
          <w:rStyle w:val="MTEquationSection"/>
          <w:noProof/>
        </w:rPr>
        <w:instrText>Equation Chapter 1 Section 1</w:instrText>
      </w:r>
      <w:r>
        <w:rPr>
          <w:noProof/>
          <w:lang w:val="en-CA"/>
        </w:rPr>
        <w:fldChar w:fldCharType="end"/>
      </w:r>
      <w:r w:rsidRPr="00FF5A5E">
        <w:rPr>
          <w:noProof/>
          <w:lang w:val="en-CA"/>
        </w:rPr>
        <w:t>Chapter 4: A Simplified Framework for Blast Risk-based Cost-Benefit Analysis for Reinforced Concrete Block Buildings</w:t>
      </w:r>
      <w:r>
        <w:rPr>
          <w:noProof/>
        </w:rPr>
        <w:tab/>
      </w:r>
      <w:r>
        <w:rPr>
          <w:noProof/>
        </w:rPr>
        <w:fldChar w:fldCharType="begin"/>
      </w:r>
      <w:r>
        <w:rPr>
          <w:noProof/>
        </w:rPr>
        <w:instrText xml:space="preserve"> PAGEREF _Toc271835726 \h </w:instrText>
      </w:r>
      <w:r>
        <w:rPr>
          <w:noProof/>
        </w:rPr>
      </w:r>
      <w:r>
        <w:rPr>
          <w:noProof/>
        </w:rPr>
        <w:fldChar w:fldCharType="separate"/>
      </w:r>
      <w:r>
        <w:rPr>
          <w:noProof/>
        </w:rPr>
        <w:t>110</w:t>
      </w:r>
      <w:r>
        <w:rPr>
          <w:noProof/>
        </w:rPr>
        <w:fldChar w:fldCharType="end"/>
      </w:r>
    </w:p>
    <w:p w14:paraId="3CFAC2F1" w14:textId="77777777" w:rsidR="00CC49DB" w:rsidRDefault="00CC49DB">
      <w:pPr>
        <w:pStyle w:val="TOC2"/>
        <w:rPr>
          <w:rFonts w:asciiTheme="minorHAnsi" w:hAnsiTheme="minorHAnsi"/>
          <w:noProof/>
          <w:lang w:eastAsia="ja-JP"/>
        </w:rPr>
      </w:pPr>
      <w:r>
        <w:rPr>
          <w:noProof/>
        </w:rPr>
        <w:t>4.1 Introduction</w:t>
      </w:r>
      <w:r>
        <w:rPr>
          <w:noProof/>
        </w:rPr>
        <w:tab/>
      </w:r>
      <w:r>
        <w:rPr>
          <w:noProof/>
        </w:rPr>
        <w:fldChar w:fldCharType="begin"/>
      </w:r>
      <w:r>
        <w:rPr>
          <w:noProof/>
        </w:rPr>
        <w:instrText xml:space="preserve"> PAGEREF _Toc271835727 \h </w:instrText>
      </w:r>
      <w:r>
        <w:rPr>
          <w:noProof/>
        </w:rPr>
      </w:r>
      <w:r>
        <w:rPr>
          <w:noProof/>
        </w:rPr>
        <w:fldChar w:fldCharType="separate"/>
      </w:r>
      <w:r>
        <w:rPr>
          <w:noProof/>
        </w:rPr>
        <w:t>111</w:t>
      </w:r>
      <w:r>
        <w:rPr>
          <w:noProof/>
        </w:rPr>
        <w:fldChar w:fldCharType="end"/>
      </w:r>
    </w:p>
    <w:p w14:paraId="7B156566" w14:textId="77777777" w:rsidR="00CC49DB" w:rsidRDefault="00CC49DB">
      <w:pPr>
        <w:pStyle w:val="TOC2"/>
        <w:rPr>
          <w:rFonts w:asciiTheme="minorHAnsi" w:hAnsiTheme="minorHAnsi"/>
          <w:noProof/>
          <w:lang w:eastAsia="ja-JP"/>
        </w:rPr>
      </w:pPr>
      <w:r>
        <w:rPr>
          <w:noProof/>
        </w:rPr>
        <w:t>4.2 Summary of Previous Research</w:t>
      </w:r>
      <w:r>
        <w:rPr>
          <w:noProof/>
        </w:rPr>
        <w:tab/>
      </w:r>
      <w:r>
        <w:rPr>
          <w:noProof/>
        </w:rPr>
        <w:fldChar w:fldCharType="begin"/>
      </w:r>
      <w:r>
        <w:rPr>
          <w:noProof/>
        </w:rPr>
        <w:instrText xml:space="preserve"> PAGEREF _Toc271835728 \h </w:instrText>
      </w:r>
      <w:r>
        <w:rPr>
          <w:noProof/>
        </w:rPr>
      </w:r>
      <w:r>
        <w:rPr>
          <w:noProof/>
        </w:rPr>
        <w:fldChar w:fldCharType="separate"/>
      </w:r>
      <w:r>
        <w:rPr>
          <w:noProof/>
        </w:rPr>
        <w:t>114</w:t>
      </w:r>
      <w:r>
        <w:rPr>
          <w:noProof/>
        </w:rPr>
        <w:fldChar w:fldCharType="end"/>
      </w:r>
    </w:p>
    <w:p w14:paraId="7EDFEFB0" w14:textId="77777777" w:rsidR="00CC49DB" w:rsidRDefault="00CC49DB">
      <w:pPr>
        <w:pStyle w:val="TOC2"/>
        <w:rPr>
          <w:rFonts w:asciiTheme="minorHAnsi" w:hAnsiTheme="minorHAnsi"/>
          <w:noProof/>
          <w:lang w:eastAsia="ja-JP"/>
        </w:rPr>
      </w:pPr>
      <w:r>
        <w:rPr>
          <w:noProof/>
        </w:rPr>
        <w:t>4.3 Methodologies for Probabilistic Risk Assessment of Blast Damage</w:t>
      </w:r>
      <w:r>
        <w:rPr>
          <w:noProof/>
        </w:rPr>
        <w:tab/>
      </w:r>
      <w:r>
        <w:rPr>
          <w:noProof/>
        </w:rPr>
        <w:fldChar w:fldCharType="begin"/>
      </w:r>
      <w:r>
        <w:rPr>
          <w:noProof/>
        </w:rPr>
        <w:instrText xml:space="preserve"> PAGEREF _Toc271835729 \h </w:instrText>
      </w:r>
      <w:r>
        <w:rPr>
          <w:noProof/>
        </w:rPr>
      </w:r>
      <w:r>
        <w:rPr>
          <w:noProof/>
        </w:rPr>
        <w:fldChar w:fldCharType="separate"/>
      </w:r>
      <w:r>
        <w:rPr>
          <w:noProof/>
        </w:rPr>
        <w:t>115</w:t>
      </w:r>
      <w:r>
        <w:rPr>
          <w:noProof/>
        </w:rPr>
        <w:fldChar w:fldCharType="end"/>
      </w:r>
    </w:p>
    <w:p w14:paraId="6FFB3A08" w14:textId="77777777" w:rsidR="00CC49DB" w:rsidRDefault="00CC49DB">
      <w:pPr>
        <w:pStyle w:val="TOC3"/>
        <w:rPr>
          <w:rFonts w:asciiTheme="minorHAnsi" w:hAnsiTheme="minorHAnsi"/>
          <w:noProof/>
          <w:lang w:eastAsia="ja-JP"/>
        </w:rPr>
      </w:pPr>
      <w:r>
        <w:rPr>
          <w:noProof/>
        </w:rPr>
        <w:t>4.3.1 Generalized PRA Framework</w:t>
      </w:r>
      <w:r>
        <w:rPr>
          <w:noProof/>
        </w:rPr>
        <w:tab/>
      </w:r>
      <w:r>
        <w:rPr>
          <w:noProof/>
        </w:rPr>
        <w:fldChar w:fldCharType="begin"/>
      </w:r>
      <w:r>
        <w:rPr>
          <w:noProof/>
        </w:rPr>
        <w:instrText xml:space="preserve"> PAGEREF _Toc271835730 \h </w:instrText>
      </w:r>
      <w:r>
        <w:rPr>
          <w:noProof/>
        </w:rPr>
      </w:r>
      <w:r>
        <w:rPr>
          <w:noProof/>
        </w:rPr>
        <w:fldChar w:fldCharType="separate"/>
      </w:r>
      <w:r>
        <w:rPr>
          <w:noProof/>
        </w:rPr>
        <w:t>115</w:t>
      </w:r>
      <w:r>
        <w:rPr>
          <w:noProof/>
        </w:rPr>
        <w:fldChar w:fldCharType="end"/>
      </w:r>
    </w:p>
    <w:p w14:paraId="13EE31EE" w14:textId="77777777" w:rsidR="00CC49DB" w:rsidRDefault="00CC49DB">
      <w:pPr>
        <w:pStyle w:val="TOC3"/>
        <w:rPr>
          <w:rFonts w:asciiTheme="minorHAnsi" w:hAnsiTheme="minorHAnsi"/>
          <w:noProof/>
          <w:lang w:eastAsia="ja-JP"/>
        </w:rPr>
      </w:pPr>
      <w:r>
        <w:rPr>
          <w:noProof/>
        </w:rPr>
        <w:t>4.3.2 Simplified PRA Framework</w:t>
      </w:r>
      <w:r>
        <w:rPr>
          <w:noProof/>
        </w:rPr>
        <w:tab/>
      </w:r>
      <w:r>
        <w:rPr>
          <w:noProof/>
        </w:rPr>
        <w:fldChar w:fldCharType="begin"/>
      </w:r>
      <w:r>
        <w:rPr>
          <w:noProof/>
        </w:rPr>
        <w:instrText xml:space="preserve"> PAGEREF _Toc271835731 \h </w:instrText>
      </w:r>
      <w:r>
        <w:rPr>
          <w:noProof/>
        </w:rPr>
      </w:r>
      <w:r>
        <w:rPr>
          <w:noProof/>
        </w:rPr>
        <w:fldChar w:fldCharType="separate"/>
      </w:r>
      <w:r>
        <w:rPr>
          <w:noProof/>
        </w:rPr>
        <w:t>117</w:t>
      </w:r>
      <w:r>
        <w:rPr>
          <w:noProof/>
        </w:rPr>
        <w:fldChar w:fldCharType="end"/>
      </w:r>
    </w:p>
    <w:p w14:paraId="33FE3607" w14:textId="77777777" w:rsidR="00CC49DB" w:rsidRDefault="00CC49DB">
      <w:pPr>
        <w:pStyle w:val="TOC3"/>
        <w:rPr>
          <w:rFonts w:asciiTheme="minorHAnsi" w:hAnsiTheme="minorHAnsi"/>
          <w:noProof/>
          <w:lang w:eastAsia="ja-JP"/>
        </w:rPr>
      </w:pPr>
      <w:r>
        <w:rPr>
          <w:noProof/>
        </w:rPr>
        <w:t>4.3.3 Threat Scenario</w:t>
      </w:r>
      <w:r>
        <w:rPr>
          <w:noProof/>
        </w:rPr>
        <w:tab/>
      </w:r>
      <w:r>
        <w:rPr>
          <w:noProof/>
        </w:rPr>
        <w:fldChar w:fldCharType="begin"/>
      </w:r>
      <w:r>
        <w:rPr>
          <w:noProof/>
        </w:rPr>
        <w:instrText xml:space="preserve"> PAGEREF _Toc271835732 \h </w:instrText>
      </w:r>
      <w:r>
        <w:rPr>
          <w:noProof/>
        </w:rPr>
      </w:r>
      <w:r>
        <w:rPr>
          <w:noProof/>
        </w:rPr>
        <w:fldChar w:fldCharType="separate"/>
      </w:r>
      <w:r>
        <w:rPr>
          <w:noProof/>
        </w:rPr>
        <w:t>118</w:t>
      </w:r>
      <w:r>
        <w:rPr>
          <w:noProof/>
        </w:rPr>
        <w:fldChar w:fldCharType="end"/>
      </w:r>
    </w:p>
    <w:p w14:paraId="3A6B77B8" w14:textId="77777777" w:rsidR="00CC49DB" w:rsidRDefault="00CC49DB">
      <w:pPr>
        <w:pStyle w:val="TOC3"/>
        <w:rPr>
          <w:rFonts w:asciiTheme="minorHAnsi" w:hAnsiTheme="minorHAnsi"/>
          <w:noProof/>
          <w:lang w:eastAsia="ja-JP"/>
        </w:rPr>
      </w:pPr>
      <w:r>
        <w:rPr>
          <w:noProof/>
        </w:rPr>
        <w:t>4.3.4 Uncertainty in the Structural Component and System Response</w:t>
      </w:r>
      <w:r>
        <w:rPr>
          <w:noProof/>
        </w:rPr>
        <w:tab/>
      </w:r>
      <w:r>
        <w:rPr>
          <w:noProof/>
        </w:rPr>
        <w:fldChar w:fldCharType="begin"/>
      </w:r>
      <w:r>
        <w:rPr>
          <w:noProof/>
        </w:rPr>
        <w:instrText xml:space="preserve"> PAGEREF _Toc271835733 \h </w:instrText>
      </w:r>
      <w:r>
        <w:rPr>
          <w:noProof/>
        </w:rPr>
      </w:r>
      <w:r>
        <w:rPr>
          <w:noProof/>
        </w:rPr>
        <w:fldChar w:fldCharType="separate"/>
      </w:r>
      <w:r>
        <w:rPr>
          <w:noProof/>
        </w:rPr>
        <w:t>118</w:t>
      </w:r>
      <w:r>
        <w:rPr>
          <w:noProof/>
        </w:rPr>
        <w:fldChar w:fldCharType="end"/>
      </w:r>
    </w:p>
    <w:p w14:paraId="47DCAB21" w14:textId="77777777" w:rsidR="00CC49DB" w:rsidRDefault="00CC49DB">
      <w:pPr>
        <w:pStyle w:val="TOC3"/>
        <w:rPr>
          <w:rFonts w:asciiTheme="minorHAnsi" w:hAnsiTheme="minorHAnsi"/>
          <w:noProof/>
          <w:lang w:eastAsia="ja-JP"/>
        </w:rPr>
      </w:pPr>
      <w:r>
        <w:rPr>
          <w:noProof/>
        </w:rPr>
        <w:t>4.3.5 Structural Response Model</w:t>
      </w:r>
      <w:r>
        <w:rPr>
          <w:noProof/>
        </w:rPr>
        <w:tab/>
      </w:r>
      <w:r>
        <w:rPr>
          <w:noProof/>
        </w:rPr>
        <w:fldChar w:fldCharType="begin"/>
      </w:r>
      <w:r>
        <w:rPr>
          <w:noProof/>
        </w:rPr>
        <w:instrText xml:space="preserve"> PAGEREF _Toc271835734 \h </w:instrText>
      </w:r>
      <w:r>
        <w:rPr>
          <w:noProof/>
        </w:rPr>
      </w:r>
      <w:r>
        <w:rPr>
          <w:noProof/>
        </w:rPr>
        <w:fldChar w:fldCharType="separate"/>
      </w:r>
      <w:r>
        <w:rPr>
          <w:noProof/>
        </w:rPr>
        <w:t>119</w:t>
      </w:r>
      <w:r>
        <w:rPr>
          <w:noProof/>
        </w:rPr>
        <w:fldChar w:fldCharType="end"/>
      </w:r>
    </w:p>
    <w:p w14:paraId="779DF04B" w14:textId="77777777" w:rsidR="00CC49DB" w:rsidRDefault="00CC49DB">
      <w:pPr>
        <w:pStyle w:val="TOC2"/>
        <w:rPr>
          <w:rFonts w:asciiTheme="minorHAnsi" w:hAnsiTheme="minorHAnsi"/>
          <w:noProof/>
          <w:lang w:eastAsia="ja-JP"/>
        </w:rPr>
      </w:pPr>
      <w:r>
        <w:rPr>
          <w:noProof/>
        </w:rPr>
        <w:t>4.4 Damage States Identification</w:t>
      </w:r>
      <w:r>
        <w:rPr>
          <w:noProof/>
        </w:rPr>
        <w:tab/>
      </w:r>
      <w:r>
        <w:rPr>
          <w:noProof/>
        </w:rPr>
        <w:fldChar w:fldCharType="begin"/>
      </w:r>
      <w:r>
        <w:rPr>
          <w:noProof/>
        </w:rPr>
        <w:instrText xml:space="preserve"> PAGEREF _Toc271835735 \h </w:instrText>
      </w:r>
      <w:r>
        <w:rPr>
          <w:noProof/>
        </w:rPr>
      </w:r>
      <w:r>
        <w:rPr>
          <w:noProof/>
        </w:rPr>
        <w:fldChar w:fldCharType="separate"/>
      </w:r>
      <w:r>
        <w:rPr>
          <w:noProof/>
        </w:rPr>
        <w:t>119</w:t>
      </w:r>
      <w:r>
        <w:rPr>
          <w:noProof/>
        </w:rPr>
        <w:fldChar w:fldCharType="end"/>
      </w:r>
    </w:p>
    <w:p w14:paraId="01186F40" w14:textId="77777777" w:rsidR="00CC49DB" w:rsidRDefault="00CC49DB">
      <w:pPr>
        <w:pStyle w:val="TOC3"/>
        <w:rPr>
          <w:rFonts w:asciiTheme="minorHAnsi" w:hAnsiTheme="minorHAnsi"/>
          <w:noProof/>
          <w:lang w:eastAsia="ja-JP"/>
        </w:rPr>
      </w:pPr>
      <w:r>
        <w:rPr>
          <w:noProof/>
        </w:rPr>
        <w:t>4.4.1 Damage State I (</w:t>
      </w:r>
      <w:r w:rsidRPr="00FF5A5E">
        <w:rPr>
          <w:i/>
          <w:noProof/>
        </w:rPr>
        <w:t>DS</w:t>
      </w:r>
      <w:r>
        <w:rPr>
          <w:noProof/>
        </w:rPr>
        <w:t>-</w:t>
      </w:r>
      <w:r w:rsidRPr="00FF5A5E">
        <w:rPr>
          <w:i/>
          <w:noProof/>
        </w:rPr>
        <w:t>I</w:t>
      </w:r>
      <w:r>
        <w:rPr>
          <w:noProof/>
        </w:rPr>
        <w:t>): Superficial Damage</w:t>
      </w:r>
      <w:r>
        <w:rPr>
          <w:noProof/>
        </w:rPr>
        <w:tab/>
      </w:r>
      <w:r>
        <w:rPr>
          <w:noProof/>
        </w:rPr>
        <w:fldChar w:fldCharType="begin"/>
      </w:r>
      <w:r>
        <w:rPr>
          <w:noProof/>
        </w:rPr>
        <w:instrText xml:space="preserve"> PAGEREF _Toc271835736 \h </w:instrText>
      </w:r>
      <w:r>
        <w:rPr>
          <w:noProof/>
        </w:rPr>
      </w:r>
      <w:r>
        <w:rPr>
          <w:noProof/>
        </w:rPr>
        <w:fldChar w:fldCharType="separate"/>
      </w:r>
      <w:r>
        <w:rPr>
          <w:noProof/>
        </w:rPr>
        <w:t>121</w:t>
      </w:r>
      <w:r>
        <w:rPr>
          <w:noProof/>
        </w:rPr>
        <w:fldChar w:fldCharType="end"/>
      </w:r>
    </w:p>
    <w:p w14:paraId="2170A36C" w14:textId="77777777" w:rsidR="00CC49DB" w:rsidRDefault="00CC49DB">
      <w:pPr>
        <w:pStyle w:val="TOC3"/>
        <w:rPr>
          <w:rFonts w:asciiTheme="minorHAnsi" w:hAnsiTheme="minorHAnsi"/>
          <w:noProof/>
          <w:lang w:eastAsia="ja-JP"/>
        </w:rPr>
      </w:pPr>
      <w:r>
        <w:rPr>
          <w:noProof/>
        </w:rPr>
        <w:t>4.4.2 Damage State II (</w:t>
      </w:r>
      <w:r w:rsidRPr="00FF5A5E">
        <w:rPr>
          <w:i/>
          <w:noProof/>
        </w:rPr>
        <w:t>DS</w:t>
      </w:r>
      <w:r>
        <w:rPr>
          <w:noProof/>
        </w:rPr>
        <w:t>-</w:t>
      </w:r>
      <w:r w:rsidRPr="00FF5A5E">
        <w:rPr>
          <w:i/>
          <w:noProof/>
        </w:rPr>
        <w:t>II</w:t>
      </w:r>
      <w:r>
        <w:rPr>
          <w:noProof/>
        </w:rPr>
        <w:t>): Moderate Damage</w:t>
      </w:r>
      <w:r>
        <w:rPr>
          <w:noProof/>
        </w:rPr>
        <w:tab/>
      </w:r>
      <w:r>
        <w:rPr>
          <w:noProof/>
        </w:rPr>
        <w:fldChar w:fldCharType="begin"/>
      </w:r>
      <w:r>
        <w:rPr>
          <w:noProof/>
        </w:rPr>
        <w:instrText xml:space="preserve"> PAGEREF _Toc271835737 \h </w:instrText>
      </w:r>
      <w:r>
        <w:rPr>
          <w:noProof/>
        </w:rPr>
      </w:r>
      <w:r>
        <w:rPr>
          <w:noProof/>
        </w:rPr>
        <w:fldChar w:fldCharType="separate"/>
      </w:r>
      <w:r>
        <w:rPr>
          <w:noProof/>
        </w:rPr>
        <w:t>121</w:t>
      </w:r>
      <w:r>
        <w:rPr>
          <w:noProof/>
        </w:rPr>
        <w:fldChar w:fldCharType="end"/>
      </w:r>
    </w:p>
    <w:p w14:paraId="793A3069" w14:textId="77777777" w:rsidR="00CC49DB" w:rsidRDefault="00CC49DB">
      <w:pPr>
        <w:pStyle w:val="TOC3"/>
        <w:rPr>
          <w:rFonts w:asciiTheme="minorHAnsi" w:hAnsiTheme="minorHAnsi"/>
          <w:noProof/>
          <w:lang w:eastAsia="ja-JP"/>
        </w:rPr>
      </w:pPr>
      <w:r>
        <w:rPr>
          <w:noProof/>
        </w:rPr>
        <w:t>4.4.3 Damage State III (</w:t>
      </w:r>
      <w:r w:rsidRPr="00FF5A5E">
        <w:rPr>
          <w:i/>
          <w:noProof/>
        </w:rPr>
        <w:t>DS</w:t>
      </w:r>
      <w:r>
        <w:rPr>
          <w:noProof/>
        </w:rPr>
        <w:t>-</w:t>
      </w:r>
      <w:r w:rsidRPr="00FF5A5E">
        <w:rPr>
          <w:i/>
          <w:noProof/>
        </w:rPr>
        <w:t>III</w:t>
      </w:r>
      <w:r>
        <w:rPr>
          <w:noProof/>
        </w:rPr>
        <w:t>): Heavy Damage</w:t>
      </w:r>
      <w:r>
        <w:rPr>
          <w:noProof/>
        </w:rPr>
        <w:tab/>
      </w:r>
      <w:r>
        <w:rPr>
          <w:noProof/>
        </w:rPr>
        <w:fldChar w:fldCharType="begin"/>
      </w:r>
      <w:r>
        <w:rPr>
          <w:noProof/>
        </w:rPr>
        <w:instrText xml:space="preserve"> PAGEREF _Toc271835738 \h </w:instrText>
      </w:r>
      <w:r>
        <w:rPr>
          <w:noProof/>
        </w:rPr>
      </w:r>
      <w:r>
        <w:rPr>
          <w:noProof/>
        </w:rPr>
        <w:fldChar w:fldCharType="separate"/>
      </w:r>
      <w:r>
        <w:rPr>
          <w:noProof/>
        </w:rPr>
        <w:t>122</w:t>
      </w:r>
      <w:r>
        <w:rPr>
          <w:noProof/>
        </w:rPr>
        <w:fldChar w:fldCharType="end"/>
      </w:r>
    </w:p>
    <w:p w14:paraId="4860311B" w14:textId="77777777" w:rsidR="00CC49DB" w:rsidRDefault="00CC49DB">
      <w:pPr>
        <w:pStyle w:val="TOC3"/>
        <w:rPr>
          <w:rFonts w:asciiTheme="minorHAnsi" w:hAnsiTheme="minorHAnsi"/>
          <w:noProof/>
          <w:lang w:eastAsia="ja-JP"/>
        </w:rPr>
      </w:pPr>
      <w:r>
        <w:rPr>
          <w:noProof/>
        </w:rPr>
        <w:t>4.4.4 Damage State IV (</w:t>
      </w:r>
      <w:r w:rsidRPr="00FF5A5E">
        <w:rPr>
          <w:i/>
          <w:noProof/>
        </w:rPr>
        <w:t>DS</w:t>
      </w:r>
      <w:r>
        <w:rPr>
          <w:noProof/>
        </w:rPr>
        <w:t>-</w:t>
      </w:r>
      <w:r w:rsidRPr="00FF5A5E">
        <w:rPr>
          <w:i/>
          <w:noProof/>
        </w:rPr>
        <w:t>IV</w:t>
      </w:r>
      <w:r>
        <w:rPr>
          <w:noProof/>
        </w:rPr>
        <w:t>): Hazardous Failure</w:t>
      </w:r>
      <w:r>
        <w:rPr>
          <w:noProof/>
        </w:rPr>
        <w:tab/>
      </w:r>
      <w:r>
        <w:rPr>
          <w:noProof/>
        </w:rPr>
        <w:fldChar w:fldCharType="begin"/>
      </w:r>
      <w:r>
        <w:rPr>
          <w:noProof/>
        </w:rPr>
        <w:instrText xml:space="preserve"> PAGEREF _Toc271835739 \h </w:instrText>
      </w:r>
      <w:r>
        <w:rPr>
          <w:noProof/>
        </w:rPr>
      </w:r>
      <w:r>
        <w:rPr>
          <w:noProof/>
        </w:rPr>
        <w:fldChar w:fldCharType="separate"/>
      </w:r>
      <w:r>
        <w:rPr>
          <w:noProof/>
        </w:rPr>
        <w:t>123</w:t>
      </w:r>
      <w:r>
        <w:rPr>
          <w:noProof/>
        </w:rPr>
        <w:fldChar w:fldCharType="end"/>
      </w:r>
    </w:p>
    <w:p w14:paraId="2D48ABE8" w14:textId="77777777" w:rsidR="00CC49DB" w:rsidRDefault="00CC49DB">
      <w:pPr>
        <w:pStyle w:val="TOC2"/>
        <w:rPr>
          <w:rFonts w:asciiTheme="minorHAnsi" w:hAnsiTheme="minorHAnsi"/>
          <w:noProof/>
          <w:lang w:eastAsia="ja-JP"/>
        </w:rPr>
      </w:pPr>
      <w:r>
        <w:rPr>
          <w:noProof/>
        </w:rPr>
        <w:t>4.5 Fragility Curves</w:t>
      </w:r>
      <w:r>
        <w:rPr>
          <w:noProof/>
        </w:rPr>
        <w:tab/>
      </w:r>
      <w:r>
        <w:rPr>
          <w:noProof/>
        </w:rPr>
        <w:fldChar w:fldCharType="begin"/>
      </w:r>
      <w:r>
        <w:rPr>
          <w:noProof/>
        </w:rPr>
        <w:instrText xml:space="preserve"> PAGEREF _Toc271835740 \h </w:instrText>
      </w:r>
      <w:r>
        <w:rPr>
          <w:noProof/>
        </w:rPr>
      </w:r>
      <w:r>
        <w:rPr>
          <w:noProof/>
        </w:rPr>
        <w:fldChar w:fldCharType="separate"/>
      </w:r>
      <w:r>
        <w:rPr>
          <w:noProof/>
        </w:rPr>
        <w:t>124</w:t>
      </w:r>
      <w:r>
        <w:rPr>
          <w:noProof/>
        </w:rPr>
        <w:fldChar w:fldCharType="end"/>
      </w:r>
    </w:p>
    <w:p w14:paraId="57F7A79D" w14:textId="77777777" w:rsidR="00CC49DB" w:rsidRDefault="00CC49DB">
      <w:pPr>
        <w:pStyle w:val="TOC2"/>
        <w:rPr>
          <w:rFonts w:asciiTheme="minorHAnsi" w:hAnsiTheme="minorHAnsi"/>
          <w:noProof/>
          <w:lang w:eastAsia="ja-JP"/>
        </w:rPr>
      </w:pPr>
      <w:r>
        <w:rPr>
          <w:noProof/>
        </w:rPr>
        <w:t>4.6 Application of the PRA Framework to a RMSW Building Archetype</w:t>
      </w:r>
      <w:r>
        <w:rPr>
          <w:noProof/>
        </w:rPr>
        <w:tab/>
      </w:r>
      <w:r>
        <w:rPr>
          <w:noProof/>
        </w:rPr>
        <w:fldChar w:fldCharType="begin"/>
      </w:r>
      <w:r>
        <w:rPr>
          <w:noProof/>
        </w:rPr>
        <w:instrText xml:space="preserve"> PAGEREF _Toc271835741 \h </w:instrText>
      </w:r>
      <w:r>
        <w:rPr>
          <w:noProof/>
        </w:rPr>
      </w:r>
      <w:r>
        <w:rPr>
          <w:noProof/>
        </w:rPr>
        <w:fldChar w:fldCharType="separate"/>
      </w:r>
      <w:r>
        <w:rPr>
          <w:noProof/>
        </w:rPr>
        <w:t>126</w:t>
      </w:r>
      <w:r>
        <w:rPr>
          <w:noProof/>
        </w:rPr>
        <w:fldChar w:fldCharType="end"/>
      </w:r>
    </w:p>
    <w:p w14:paraId="52E6250D" w14:textId="77777777" w:rsidR="00CC49DB" w:rsidRDefault="00CC49DB">
      <w:pPr>
        <w:pStyle w:val="TOC3"/>
        <w:rPr>
          <w:rFonts w:asciiTheme="minorHAnsi" w:hAnsiTheme="minorHAnsi"/>
          <w:noProof/>
          <w:lang w:eastAsia="ja-JP"/>
        </w:rPr>
      </w:pPr>
      <w:r>
        <w:rPr>
          <w:noProof/>
        </w:rPr>
        <w:t>4.6.1 DBT Scenarios</w:t>
      </w:r>
      <w:r>
        <w:rPr>
          <w:noProof/>
        </w:rPr>
        <w:tab/>
      </w:r>
      <w:r>
        <w:rPr>
          <w:noProof/>
        </w:rPr>
        <w:fldChar w:fldCharType="begin"/>
      </w:r>
      <w:r>
        <w:rPr>
          <w:noProof/>
        </w:rPr>
        <w:instrText xml:space="preserve"> PAGEREF _Toc271835742 \h </w:instrText>
      </w:r>
      <w:r>
        <w:rPr>
          <w:noProof/>
        </w:rPr>
      </w:r>
      <w:r>
        <w:rPr>
          <w:noProof/>
        </w:rPr>
        <w:fldChar w:fldCharType="separate"/>
      </w:r>
      <w:r>
        <w:rPr>
          <w:noProof/>
        </w:rPr>
        <w:t>128</w:t>
      </w:r>
      <w:r>
        <w:rPr>
          <w:noProof/>
        </w:rPr>
        <w:fldChar w:fldCharType="end"/>
      </w:r>
    </w:p>
    <w:p w14:paraId="62283697" w14:textId="77777777" w:rsidR="00CC49DB" w:rsidRDefault="00CC49DB">
      <w:pPr>
        <w:pStyle w:val="TOC3"/>
        <w:rPr>
          <w:rFonts w:asciiTheme="minorHAnsi" w:hAnsiTheme="minorHAnsi"/>
          <w:noProof/>
          <w:lang w:eastAsia="ja-JP"/>
        </w:rPr>
      </w:pPr>
      <w:r>
        <w:rPr>
          <w:noProof/>
        </w:rPr>
        <w:t>4.6.2 Material Uncertainty</w:t>
      </w:r>
      <w:r>
        <w:rPr>
          <w:noProof/>
        </w:rPr>
        <w:tab/>
      </w:r>
      <w:r>
        <w:rPr>
          <w:noProof/>
        </w:rPr>
        <w:fldChar w:fldCharType="begin"/>
      </w:r>
      <w:r>
        <w:rPr>
          <w:noProof/>
        </w:rPr>
        <w:instrText xml:space="preserve"> PAGEREF _Toc271835743 \h </w:instrText>
      </w:r>
      <w:r>
        <w:rPr>
          <w:noProof/>
        </w:rPr>
      </w:r>
      <w:r>
        <w:rPr>
          <w:noProof/>
        </w:rPr>
        <w:fldChar w:fldCharType="separate"/>
      </w:r>
      <w:r>
        <w:rPr>
          <w:noProof/>
        </w:rPr>
        <w:t>128</w:t>
      </w:r>
      <w:r>
        <w:rPr>
          <w:noProof/>
        </w:rPr>
        <w:fldChar w:fldCharType="end"/>
      </w:r>
    </w:p>
    <w:p w14:paraId="3BC33B03" w14:textId="77777777" w:rsidR="00CC49DB" w:rsidRDefault="00CC49DB">
      <w:pPr>
        <w:pStyle w:val="TOC3"/>
        <w:rPr>
          <w:rFonts w:asciiTheme="minorHAnsi" w:hAnsiTheme="minorHAnsi"/>
          <w:noProof/>
          <w:lang w:eastAsia="ja-JP"/>
        </w:rPr>
      </w:pPr>
      <w:r>
        <w:rPr>
          <w:noProof/>
        </w:rPr>
        <w:t>4.6.3 Archetype Building Configuration</w:t>
      </w:r>
      <w:r>
        <w:rPr>
          <w:noProof/>
        </w:rPr>
        <w:tab/>
      </w:r>
      <w:r>
        <w:rPr>
          <w:noProof/>
        </w:rPr>
        <w:fldChar w:fldCharType="begin"/>
      </w:r>
      <w:r>
        <w:rPr>
          <w:noProof/>
        </w:rPr>
        <w:instrText xml:space="preserve"> PAGEREF _Toc271835744 \h </w:instrText>
      </w:r>
      <w:r>
        <w:rPr>
          <w:noProof/>
        </w:rPr>
      </w:r>
      <w:r>
        <w:rPr>
          <w:noProof/>
        </w:rPr>
        <w:fldChar w:fldCharType="separate"/>
      </w:r>
      <w:r>
        <w:rPr>
          <w:noProof/>
        </w:rPr>
        <w:t>129</w:t>
      </w:r>
      <w:r>
        <w:rPr>
          <w:noProof/>
        </w:rPr>
        <w:fldChar w:fldCharType="end"/>
      </w:r>
    </w:p>
    <w:p w14:paraId="4BBBBB1B" w14:textId="77777777" w:rsidR="00CC49DB" w:rsidRDefault="00CC49DB">
      <w:pPr>
        <w:pStyle w:val="TOC3"/>
        <w:rPr>
          <w:rFonts w:asciiTheme="minorHAnsi" w:hAnsiTheme="minorHAnsi"/>
          <w:noProof/>
          <w:lang w:eastAsia="ja-JP"/>
        </w:rPr>
      </w:pPr>
      <w:r>
        <w:rPr>
          <w:noProof/>
        </w:rPr>
        <w:t>4.6.4 Structural Response Model of RMSW Components</w:t>
      </w:r>
      <w:r>
        <w:rPr>
          <w:noProof/>
        </w:rPr>
        <w:tab/>
      </w:r>
      <w:r>
        <w:rPr>
          <w:noProof/>
        </w:rPr>
        <w:fldChar w:fldCharType="begin"/>
      </w:r>
      <w:r>
        <w:rPr>
          <w:noProof/>
        </w:rPr>
        <w:instrText xml:space="preserve"> PAGEREF _Toc271835745 \h </w:instrText>
      </w:r>
      <w:r>
        <w:rPr>
          <w:noProof/>
        </w:rPr>
      </w:r>
      <w:r>
        <w:rPr>
          <w:noProof/>
        </w:rPr>
        <w:fldChar w:fldCharType="separate"/>
      </w:r>
      <w:r>
        <w:rPr>
          <w:noProof/>
        </w:rPr>
        <w:t>130</w:t>
      </w:r>
      <w:r>
        <w:rPr>
          <w:noProof/>
        </w:rPr>
        <w:fldChar w:fldCharType="end"/>
      </w:r>
    </w:p>
    <w:p w14:paraId="7C05CC8D" w14:textId="77777777" w:rsidR="00CC49DB" w:rsidRDefault="00CC49DB">
      <w:pPr>
        <w:pStyle w:val="TOC3"/>
        <w:rPr>
          <w:rFonts w:asciiTheme="minorHAnsi" w:hAnsiTheme="minorHAnsi"/>
          <w:noProof/>
          <w:lang w:eastAsia="ja-JP"/>
        </w:rPr>
      </w:pPr>
      <w:r>
        <w:rPr>
          <w:noProof/>
        </w:rPr>
        <w:t>4.6.5 RMSW Fragility Curves</w:t>
      </w:r>
      <w:r>
        <w:rPr>
          <w:noProof/>
        </w:rPr>
        <w:tab/>
      </w:r>
      <w:r>
        <w:rPr>
          <w:noProof/>
        </w:rPr>
        <w:fldChar w:fldCharType="begin"/>
      </w:r>
      <w:r>
        <w:rPr>
          <w:noProof/>
        </w:rPr>
        <w:instrText xml:space="preserve"> PAGEREF _Toc271835746 \h </w:instrText>
      </w:r>
      <w:r>
        <w:rPr>
          <w:noProof/>
        </w:rPr>
      </w:r>
      <w:r>
        <w:rPr>
          <w:noProof/>
        </w:rPr>
        <w:fldChar w:fldCharType="separate"/>
      </w:r>
      <w:r>
        <w:rPr>
          <w:noProof/>
        </w:rPr>
        <w:t>132</w:t>
      </w:r>
      <w:r>
        <w:rPr>
          <w:noProof/>
        </w:rPr>
        <w:fldChar w:fldCharType="end"/>
      </w:r>
    </w:p>
    <w:p w14:paraId="058543F3" w14:textId="77777777" w:rsidR="00CC49DB" w:rsidRDefault="00CC49DB">
      <w:pPr>
        <w:pStyle w:val="TOC3"/>
        <w:rPr>
          <w:rFonts w:asciiTheme="minorHAnsi" w:hAnsiTheme="minorHAnsi"/>
          <w:noProof/>
          <w:lang w:eastAsia="ja-JP"/>
        </w:rPr>
      </w:pPr>
      <w:r>
        <w:rPr>
          <w:noProof/>
        </w:rPr>
        <w:t>4.6.6 Option for Premises Zoning</w:t>
      </w:r>
      <w:r>
        <w:rPr>
          <w:noProof/>
        </w:rPr>
        <w:tab/>
      </w:r>
      <w:r>
        <w:rPr>
          <w:noProof/>
        </w:rPr>
        <w:fldChar w:fldCharType="begin"/>
      </w:r>
      <w:r>
        <w:rPr>
          <w:noProof/>
        </w:rPr>
        <w:instrText xml:space="preserve"> PAGEREF _Toc271835747 \h </w:instrText>
      </w:r>
      <w:r>
        <w:rPr>
          <w:noProof/>
        </w:rPr>
      </w:r>
      <w:r>
        <w:rPr>
          <w:noProof/>
        </w:rPr>
        <w:fldChar w:fldCharType="separate"/>
      </w:r>
      <w:r>
        <w:rPr>
          <w:noProof/>
        </w:rPr>
        <w:t>133</w:t>
      </w:r>
      <w:r>
        <w:rPr>
          <w:noProof/>
        </w:rPr>
        <w:fldChar w:fldCharType="end"/>
      </w:r>
    </w:p>
    <w:p w14:paraId="648C652B" w14:textId="77777777" w:rsidR="00CC49DB" w:rsidRDefault="00CC49DB">
      <w:pPr>
        <w:pStyle w:val="TOC2"/>
        <w:rPr>
          <w:rFonts w:asciiTheme="minorHAnsi" w:hAnsiTheme="minorHAnsi"/>
          <w:noProof/>
          <w:lang w:eastAsia="ja-JP"/>
        </w:rPr>
      </w:pPr>
      <w:r>
        <w:rPr>
          <w:noProof/>
        </w:rPr>
        <w:t>4.7 Conclusions</w:t>
      </w:r>
      <w:r>
        <w:rPr>
          <w:noProof/>
        </w:rPr>
        <w:tab/>
      </w:r>
      <w:r>
        <w:rPr>
          <w:noProof/>
        </w:rPr>
        <w:fldChar w:fldCharType="begin"/>
      </w:r>
      <w:r>
        <w:rPr>
          <w:noProof/>
        </w:rPr>
        <w:instrText xml:space="preserve"> PAGEREF _Toc271835748 \h </w:instrText>
      </w:r>
      <w:r>
        <w:rPr>
          <w:noProof/>
        </w:rPr>
      </w:r>
      <w:r>
        <w:rPr>
          <w:noProof/>
        </w:rPr>
        <w:fldChar w:fldCharType="separate"/>
      </w:r>
      <w:r>
        <w:rPr>
          <w:noProof/>
        </w:rPr>
        <w:t>135</w:t>
      </w:r>
      <w:r>
        <w:rPr>
          <w:noProof/>
        </w:rPr>
        <w:fldChar w:fldCharType="end"/>
      </w:r>
    </w:p>
    <w:p w14:paraId="7911FCAF" w14:textId="77777777" w:rsidR="00CC49DB" w:rsidRDefault="00CC49DB">
      <w:pPr>
        <w:pStyle w:val="TOC2"/>
        <w:rPr>
          <w:rFonts w:asciiTheme="minorHAnsi" w:hAnsiTheme="minorHAnsi"/>
          <w:noProof/>
          <w:lang w:eastAsia="ja-JP"/>
        </w:rPr>
      </w:pPr>
      <w:r>
        <w:rPr>
          <w:noProof/>
        </w:rPr>
        <w:t>Appendix 4.1 Notation</w:t>
      </w:r>
      <w:r>
        <w:rPr>
          <w:noProof/>
        </w:rPr>
        <w:tab/>
      </w:r>
      <w:r>
        <w:rPr>
          <w:noProof/>
        </w:rPr>
        <w:fldChar w:fldCharType="begin"/>
      </w:r>
      <w:r>
        <w:rPr>
          <w:noProof/>
        </w:rPr>
        <w:instrText xml:space="preserve"> PAGEREF _Toc271835749 \h </w:instrText>
      </w:r>
      <w:r>
        <w:rPr>
          <w:noProof/>
        </w:rPr>
      </w:r>
      <w:r>
        <w:rPr>
          <w:noProof/>
        </w:rPr>
        <w:fldChar w:fldCharType="separate"/>
      </w:r>
      <w:r>
        <w:rPr>
          <w:noProof/>
        </w:rPr>
        <w:t>137</w:t>
      </w:r>
      <w:r>
        <w:rPr>
          <w:noProof/>
        </w:rPr>
        <w:fldChar w:fldCharType="end"/>
      </w:r>
    </w:p>
    <w:p w14:paraId="4217AC27" w14:textId="77777777" w:rsidR="00CC49DB" w:rsidRDefault="00CC49DB">
      <w:pPr>
        <w:pStyle w:val="TOC2"/>
        <w:rPr>
          <w:rFonts w:asciiTheme="minorHAnsi" w:hAnsiTheme="minorHAnsi"/>
          <w:noProof/>
          <w:lang w:eastAsia="ja-JP"/>
        </w:rPr>
      </w:pPr>
      <w:r>
        <w:rPr>
          <w:noProof/>
        </w:rPr>
        <w:t>Appendix 4.2 References</w:t>
      </w:r>
      <w:r>
        <w:rPr>
          <w:noProof/>
        </w:rPr>
        <w:tab/>
      </w:r>
      <w:r>
        <w:rPr>
          <w:noProof/>
        </w:rPr>
        <w:fldChar w:fldCharType="begin"/>
      </w:r>
      <w:r>
        <w:rPr>
          <w:noProof/>
        </w:rPr>
        <w:instrText xml:space="preserve"> PAGEREF _Toc271835750 \h </w:instrText>
      </w:r>
      <w:r>
        <w:rPr>
          <w:noProof/>
        </w:rPr>
      </w:r>
      <w:r>
        <w:rPr>
          <w:noProof/>
        </w:rPr>
        <w:fldChar w:fldCharType="separate"/>
      </w:r>
      <w:r>
        <w:rPr>
          <w:noProof/>
        </w:rPr>
        <w:t>139</w:t>
      </w:r>
      <w:r>
        <w:rPr>
          <w:noProof/>
        </w:rPr>
        <w:fldChar w:fldCharType="end"/>
      </w:r>
    </w:p>
    <w:p w14:paraId="21342145" w14:textId="77777777" w:rsidR="00CC49DB" w:rsidRDefault="00CC49DB">
      <w:pPr>
        <w:pStyle w:val="TOC1"/>
        <w:rPr>
          <w:rFonts w:asciiTheme="minorHAnsi" w:hAnsiTheme="minorHAnsi"/>
          <w:noProof/>
          <w:lang w:eastAsia="ja-JP"/>
        </w:rPr>
      </w:pPr>
      <w:r w:rsidRPr="00FF5A5E">
        <w:rPr>
          <w:noProof/>
          <w:lang w:val="en-CA"/>
        </w:rPr>
        <w:t>Chapter 5: Additional Information</w:t>
      </w:r>
      <w:r>
        <w:rPr>
          <w:noProof/>
        </w:rPr>
        <w:tab/>
      </w:r>
      <w:r>
        <w:rPr>
          <w:noProof/>
        </w:rPr>
        <w:fldChar w:fldCharType="begin"/>
      </w:r>
      <w:r>
        <w:rPr>
          <w:noProof/>
        </w:rPr>
        <w:instrText xml:space="preserve"> PAGEREF _Toc271835751 \h </w:instrText>
      </w:r>
      <w:r>
        <w:rPr>
          <w:noProof/>
        </w:rPr>
      </w:r>
      <w:r>
        <w:rPr>
          <w:noProof/>
        </w:rPr>
        <w:fldChar w:fldCharType="separate"/>
      </w:r>
      <w:r>
        <w:rPr>
          <w:noProof/>
        </w:rPr>
        <w:t>157</w:t>
      </w:r>
      <w:r>
        <w:rPr>
          <w:noProof/>
        </w:rPr>
        <w:fldChar w:fldCharType="end"/>
      </w:r>
    </w:p>
    <w:p w14:paraId="67ED2A62" w14:textId="77777777" w:rsidR="00CC49DB" w:rsidRDefault="00CC49DB">
      <w:pPr>
        <w:pStyle w:val="TOC2"/>
        <w:rPr>
          <w:rFonts w:asciiTheme="minorHAnsi" w:hAnsiTheme="minorHAnsi"/>
          <w:noProof/>
          <w:lang w:eastAsia="ja-JP"/>
        </w:rPr>
      </w:pPr>
      <w:r w:rsidRPr="00FF5A5E">
        <w:rPr>
          <w:noProof/>
          <w:lang w:val="en-CA"/>
        </w:rPr>
        <w:t>5.1 Material Characteristics</w:t>
      </w:r>
      <w:r>
        <w:rPr>
          <w:noProof/>
        </w:rPr>
        <w:tab/>
      </w:r>
      <w:r>
        <w:rPr>
          <w:noProof/>
        </w:rPr>
        <w:fldChar w:fldCharType="begin"/>
      </w:r>
      <w:r>
        <w:rPr>
          <w:noProof/>
        </w:rPr>
        <w:instrText xml:space="preserve"> PAGEREF _Toc271835752 \h </w:instrText>
      </w:r>
      <w:r>
        <w:rPr>
          <w:noProof/>
        </w:rPr>
      </w:r>
      <w:r>
        <w:rPr>
          <w:noProof/>
        </w:rPr>
        <w:fldChar w:fldCharType="separate"/>
      </w:r>
      <w:r>
        <w:rPr>
          <w:noProof/>
        </w:rPr>
        <w:t>157</w:t>
      </w:r>
      <w:r>
        <w:rPr>
          <w:noProof/>
        </w:rPr>
        <w:fldChar w:fldCharType="end"/>
      </w:r>
    </w:p>
    <w:p w14:paraId="107FD509" w14:textId="77777777" w:rsidR="00CC49DB" w:rsidRDefault="00CC49DB">
      <w:pPr>
        <w:pStyle w:val="TOC3"/>
        <w:rPr>
          <w:rFonts w:asciiTheme="minorHAnsi" w:hAnsiTheme="minorHAnsi"/>
          <w:noProof/>
          <w:lang w:eastAsia="ja-JP"/>
        </w:rPr>
      </w:pPr>
      <w:r>
        <w:rPr>
          <w:noProof/>
        </w:rPr>
        <w:t>5.1.1 Concrete Masonry Units (CMU)</w:t>
      </w:r>
      <w:r>
        <w:rPr>
          <w:noProof/>
        </w:rPr>
        <w:tab/>
      </w:r>
      <w:r>
        <w:rPr>
          <w:noProof/>
        </w:rPr>
        <w:fldChar w:fldCharType="begin"/>
      </w:r>
      <w:r>
        <w:rPr>
          <w:noProof/>
        </w:rPr>
        <w:instrText xml:space="preserve"> PAGEREF _Toc271835753 \h </w:instrText>
      </w:r>
      <w:r>
        <w:rPr>
          <w:noProof/>
        </w:rPr>
      </w:r>
      <w:r>
        <w:rPr>
          <w:noProof/>
        </w:rPr>
        <w:fldChar w:fldCharType="separate"/>
      </w:r>
      <w:r>
        <w:rPr>
          <w:noProof/>
        </w:rPr>
        <w:t>157</w:t>
      </w:r>
      <w:r>
        <w:rPr>
          <w:noProof/>
        </w:rPr>
        <w:fldChar w:fldCharType="end"/>
      </w:r>
    </w:p>
    <w:p w14:paraId="131C6F2C" w14:textId="77777777" w:rsidR="00CC49DB" w:rsidRDefault="00CC49DB">
      <w:pPr>
        <w:pStyle w:val="TOC3"/>
        <w:rPr>
          <w:rFonts w:asciiTheme="minorHAnsi" w:hAnsiTheme="minorHAnsi"/>
          <w:noProof/>
          <w:lang w:eastAsia="ja-JP"/>
        </w:rPr>
      </w:pPr>
      <w:r>
        <w:rPr>
          <w:noProof/>
        </w:rPr>
        <w:t>5.1.2 Mortar Cubes</w:t>
      </w:r>
      <w:r>
        <w:rPr>
          <w:noProof/>
        </w:rPr>
        <w:tab/>
      </w:r>
      <w:r>
        <w:rPr>
          <w:noProof/>
        </w:rPr>
        <w:fldChar w:fldCharType="begin"/>
      </w:r>
      <w:r>
        <w:rPr>
          <w:noProof/>
        </w:rPr>
        <w:instrText xml:space="preserve"> PAGEREF _Toc271835754 \h </w:instrText>
      </w:r>
      <w:r>
        <w:rPr>
          <w:noProof/>
        </w:rPr>
      </w:r>
      <w:r>
        <w:rPr>
          <w:noProof/>
        </w:rPr>
        <w:fldChar w:fldCharType="separate"/>
      </w:r>
      <w:r>
        <w:rPr>
          <w:noProof/>
        </w:rPr>
        <w:t>158</w:t>
      </w:r>
      <w:r>
        <w:rPr>
          <w:noProof/>
        </w:rPr>
        <w:fldChar w:fldCharType="end"/>
      </w:r>
    </w:p>
    <w:p w14:paraId="45E14570" w14:textId="77777777" w:rsidR="00CC49DB" w:rsidRDefault="00CC49DB">
      <w:pPr>
        <w:pStyle w:val="TOC3"/>
        <w:rPr>
          <w:rFonts w:asciiTheme="minorHAnsi" w:hAnsiTheme="minorHAnsi"/>
          <w:noProof/>
          <w:lang w:eastAsia="ja-JP"/>
        </w:rPr>
      </w:pPr>
      <w:r>
        <w:rPr>
          <w:noProof/>
        </w:rPr>
        <w:t>5.1.3 Grout Cylinders</w:t>
      </w:r>
      <w:r>
        <w:rPr>
          <w:noProof/>
        </w:rPr>
        <w:tab/>
      </w:r>
      <w:r>
        <w:rPr>
          <w:noProof/>
        </w:rPr>
        <w:fldChar w:fldCharType="begin"/>
      </w:r>
      <w:r>
        <w:rPr>
          <w:noProof/>
        </w:rPr>
        <w:instrText xml:space="preserve"> PAGEREF _Toc271835821 \h </w:instrText>
      </w:r>
      <w:r>
        <w:rPr>
          <w:noProof/>
        </w:rPr>
      </w:r>
      <w:r>
        <w:rPr>
          <w:noProof/>
        </w:rPr>
        <w:fldChar w:fldCharType="separate"/>
      </w:r>
      <w:r>
        <w:rPr>
          <w:noProof/>
        </w:rPr>
        <w:t>159</w:t>
      </w:r>
      <w:r>
        <w:rPr>
          <w:noProof/>
        </w:rPr>
        <w:fldChar w:fldCharType="end"/>
      </w:r>
    </w:p>
    <w:p w14:paraId="3DBA84FF" w14:textId="77777777" w:rsidR="00CC49DB" w:rsidRDefault="00CC49DB">
      <w:pPr>
        <w:pStyle w:val="TOC3"/>
        <w:rPr>
          <w:rFonts w:asciiTheme="minorHAnsi" w:hAnsiTheme="minorHAnsi"/>
          <w:noProof/>
          <w:lang w:eastAsia="ja-JP"/>
        </w:rPr>
      </w:pPr>
      <w:r>
        <w:rPr>
          <w:noProof/>
        </w:rPr>
        <w:t>5.1.4 Fully-Grouted Masonry Prisms</w:t>
      </w:r>
      <w:r>
        <w:rPr>
          <w:noProof/>
        </w:rPr>
        <w:tab/>
      </w:r>
      <w:r>
        <w:rPr>
          <w:noProof/>
        </w:rPr>
        <w:fldChar w:fldCharType="begin"/>
      </w:r>
      <w:r>
        <w:rPr>
          <w:noProof/>
        </w:rPr>
        <w:instrText xml:space="preserve"> PAGEREF _Toc271835861 \h </w:instrText>
      </w:r>
      <w:r>
        <w:rPr>
          <w:noProof/>
        </w:rPr>
      </w:r>
      <w:r>
        <w:rPr>
          <w:noProof/>
        </w:rPr>
        <w:fldChar w:fldCharType="separate"/>
      </w:r>
      <w:r>
        <w:rPr>
          <w:noProof/>
        </w:rPr>
        <w:t>160</w:t>
      </w:r>
      <w:r>
        <w:rPr>
          <w:noProof/>
        </w:rPr>
        <w:fldChar w:fldCharType="end"/>
      </w:r>
    </w:p>
    <w:p w14:paraId="2576758A" w14:textId="77777777" w:rsidR="00CC49DB" w:rsidRDefault="00CC49DB">
      <w:pPr>
        <w:pStyle w:val="TOC3"/>
        <w:rPr>
          <w:rFonts w:asciiTheme="minorHAnsi" w:hAnsiTheme="minorHAnsi"/>
          <w:noProof/>
          <w:lang w:eastAsia="ja-JP"/>
        </w:rPr>
      </w:pPr>
      <w:r>
        <w:rPr>
          <w:noProof/>
        </w:rPr>
        <w:t>5.1.5 Steel Reinforcement Stress-Strain Relationships</w:t>
      </w:r>
      <w:r>
        <w:rPr>
          <w:noProof/>
        </w:rPr>
        <w:tab/>
      </w:r>
      <w:r>
        <w:rPr>
          <w:noProof/>
        </w:rPr>
        <w:fldChar w:fldCharType="begin"/>
      </w:r>
      <w:r>
        <w:rPr>
          <w:noProof/>
        </w:rPr>
        <w:instrText xml:space="preserve"> PAGEREF _Toc271835898 \h </w:instrText>
      </w:r>
      <w:r>
        <w:rPr>
          <w:noProof/>
        </w:rPr>
      </w:r>
      <w:r>
        <w:rPr>
          <w:noProof/>
        </w:rPr>
        <w:fldChar w:fldCharType="separate"/>
      </w:r>
      <w:r>
        <w:rPr>
          <w:noProof/>
        </w:rPr>
        <w:t>161</w:t>
      </w:r>
      <w:r>
        <w:rPr>
          <w:noProof/>
        </w:rPr>
        <w:fldChar w:fldCharType="end"/>
      </w:r>
    </w:p>
    <w:p w14:paraId="4C87F604" w14:textId="77777777" w:rsidR="00CC49DB" w:rsidRDefault="00CC49DB">
      <w:pPr>
        <w:pStyle w:val="TOC2"/>
        <w:rPr>
          <w:rFonts w:asciiTheme="minorHAnsi" w:hAnsiTheme="minorHAnsi"/>
          <w:noProof/>
          <w:lang w:eastAsia="ja-JP"/>
        </w:rPr>
      </w:pPr>
      <w:r w:rsidRPr="00FF5A5E">
        <w:rPr>
          <w:noProof/>
          <w:lang w:val="en-CA"/>
        </w:rPr>
        <w:t>5.2 Test Setup and Boundary Conditions</w:t>
      </w:r>
      <w:r>
        <w:rPr>
          <w:noProof/>
        </w:rPr>
        <w:tab/>
      </w:r>
      <w:r>
        <w:rPr>
          <w:noProof/>
        </w:rPr>
        <w:fldChar w:fldCharType="begin"/>
      </w:r>
      <w:r>
        <w:rPr>
          <w:noProof/>
        </w:rPr>
        <w:instrText xml:space="preserve"> PAGEREF _Toc271835899 \h </w:instrText>
      </w:r>
      <w:r>
        <w:rPr>
          <w:noProof/>
        </w:rPr>
      </w:r>
      <w:r>
        <w:rPr>
          <w:noProof/>
        </w:rPr>
        <w:fldChar w:fldCharType="separate"/>
      </w:r>
      <w:r>
        <w:rPr>
          <w:noProof/>
        </w:rPr>
        <w:t>162</w:t>
      </w:r>
      <w:r>
        <w:rPr>
          <w:noProof/>
        </w:rPr>
        <w:fldChar w:fldCharType="end"/>
      </w:r>
    </w:p>
    <w:p w14:paraId="16F5CADA" w14:textId="77777777" w:rsidR="00CC49DB" w:rsidRDefault="00CC49DB">
      <w:pPr>
        <w:pStyle w:val="TOC2"/>
        <w:rPr>
          <w:rFonts w:asciiTheme="minorHAnsi" w:hAnsiTheme="minorHAnsi"/>
          <w:noProof/>
          <w:lang w:eastAsia="ja-JP"/>
        </w:rPr>
      </w:pPr>
      <w:r w:rsidRPr="00FF5A5E">
        <w:rPr>
          <w:noProof/>
          <w:lang w:val="en-CA"/>
        </w:rPr>
        <w:t>5.3 Post-Blast Wall Damage</w:t>
      </w:r>
      <w:r>
        <w:rPr>
          <w:noProof/>
        </w:rPr>
        <w:tab/>
      </w:r>
      <w:r>
        <w:rPr>
          <w:noProof/>
        </w:rPr>
        <w:fldChar w:fldCharType="begin"/>
      </w:r>
      <w:r>
        <w:rPr>
          <w:noProof/>
        </w:rPr>
        <w:instrText xml:space="preserve"> PAGEREF _Toc271835900 \h </w:instrText>
      </w:r>
      <w:r>
        <w:rPr>
          <w:noProof/>
        </w:rPr>
      </w:r>
      <w:r>
        <w:rPr>
          <w:noProof/>
        </w:rPr>
        <w:fldChar w:fldCharType="separate"/>
      </w:r>
      <w:r>
        <w:rPr>
          <w:noProof/>
        </w:rPr>
        <w:t>163</w:t>
      </w:r>
      <w:r>
        <w:rPr>
          <w:noProof/>
        </w:rPr>
        <w:fldChar w:fldCharType="end"/>
      </w:r>
    </w:p>
    <w:p w14:paraId="6E73C70A" w14:textId="77777777" w:rsidR="00CC49DB" w:rsidRDefault="00CC49DB">
      <w:pPr>
        <w:pStyle w:val="TOC2"/>
        <w:rPr>
          <w:rFonts w:asciiTheme="minorHAnsi" w:hAnsiTheme="minorHAnsi"/>
          <w:noProof/>
          <w:lang w:eastAsia="ja-JP"/>
        </w:rPr>
      </w:pPr>
      <w:r w:rsidRPr="00FF5A5E">
        <w:rPr>
          <w:noProof/>
          <w:lang w:val="en-CA"/>
        </w:rPr>
        <w:t>5.4 Measuring Peak Support Rotation</w:t>
      </w:r>
      <w:r>
        <w:rPr>
          <w:noProof/>
        </w:rPr>
        <w:tab/>
      </w:r>
      <w:r>
        <w:rPr>
          <w:noProof/>
        </w:rPr>
        <w:fldChar w:fldCharType="begin"/>
      </w:r>
      <w:r>
        <w:rPr>
          <w:noProof/>
        </w:rPr>
        <w:instrText xml:space="preserve"> PAGEREF _Toc271835901 \h </w:instrText>
      </w:r>
      <w:r>
        <w:rPr>
          <w:noProof/>
        </w:rPr>
      </w:r>
      <w:r>
        <w:rPr>
          <w:noProof/>
        </w:rPr>
        <w:fldChar w:fldCharType="separate"/>
      </w:r>
      <w:r>
        <w:rPr>
          <w:noProof/>
        </w:rPr>
        <w:t>167</w:t>
      </w:r>
      <w:r>
        <w:rPr>
          <w:noProof/>
        </w:rPr>
        <w:fldChar w:fldCharType="end"/>
      </w:r>
    </w:p>
    <w:p w14:paraId="6AA7AD29" w14:textId="77777777" w:rsidR="00CC49DB" w:rsidRDefault="00CC49DB">
      <w:pPr>
        <w:pStyle w:val="TOC2"/>
        <w:rPr>
          <w:rFonts w:asciiTheme="minorHAnsi" w:hAnsiTheme="minorHAnsi"/>
          <w:noProof/>
          <w:lang w:eastAsia="ja-JP"/>
        </w:rPr>
      </w:pPr>
      <w:r w:rsidRPr="00FF5A5E">
        <w:rPr>
          <w:noProof/>
          <w:lang w:val="en-CA"/>
        </w:rPr>
        <w:t>5.5 Analytical Model</w:t>
      </w:r>
      <w:r>
        <w:rPr>
          <w:noProof/>
        </w:rPr>
        <w:tab/>
      </w:r>
      <w:r>
        <w:rPr>
          <w:noProof/>
        </w:rPr>
        <w:fldChar w:fldCharType="begin"/>
      </w:r>
      <w:r>
        <w:rPr>
          <w:noProof/>
        </w:rPr>
        <w:instrText xml:space="preserve"> PAGEREF _Toc271835902 \h </w:instrText>
      </w:r>
      <w:r>
        <w:rPr>
          <w:noProof/>
        </w:rPr>
      </w:r>
      <w:r>
        <w:rPr>
          <w:noProof/>
        </w:rPr>
        <w:fldChar w:fldCharType="separate"/>
      </w:r>
      <w:r>
        <w:rPr>
          <w:noProof/>
        </w:rPr>
        <w:t>168</w:t>
      </w:r>
      <w:r>
        <w:rPr>
          <w:noProof/>
        </w:rPr>
        <w:fldChar w:fldCharType="end"/>
      </w:r>
    </w:p>
    <w:p w14:paraId="3DAAF8B4" w14:textId="77777777" w:rsidR="00CC49DB" w:rsidRDefault="00CC49DB">
      <w:pPr>
        <w:pStyle w:val="TOC3"/>
        <w:rPr>
          <w:rFonts w:asciiTheme="minorHAnsi" w:hAnsiTheme="minorHAnsi"/>
          <w:noProof/>
          <w:lang w:eastAsia="ja-JP"/>
        </w:rPr>
      </w:pPr>
      <w:r>
        <w:rPr>
          <w:noProof/>
        </w:rPr>
        <w:t>5.5.1 Moment-Curvature Relationship</w:t>
      </w:r>
      <w:r>
        <w:rPr>
          <w:noProof/>
        </w:rPr>
        <w:tab/>
      </w:r>
      <w:r>
        <w:rPr>
          <w:noProof/>
        </w:rPr>
        <w:fldChar w:fldCharType="begin"/>
      </w:r>
      <w:r>
        <w:rPr>
          <w:noProof/>
        </w:rPr>
        <w:instrText xml:space="preserve"> PAGEREF _Toc271835903 \h </w:instrText>
      </w:r>
      <w:r>
        <w:rPr>
          <w:noProof/>
        </w:rPr>
      </w:r>
      <w:r>
        <w:rPr>
          <w:noProof/>
        </w:rPr>
        <w:fldChar w:fldCharType="separate"/>
      </w:r>
      <w:r>
        <w:rPr>
          <w:noProof/>
        </w:rPr>
        <w:t>168</w:t>
      </w:r>
      <w:r>
        <w:rPr>
          <w:noProof/>
        </w:rPr>
        <w:fldChar w:fldCharType="end"/>
      </w:r>
    </w:p>
    <w:p w14:paraId="6313E010" w14:textId="77777777" w:rsidR="00CC49DB" w:rsidRDefault="00CC49DB">
      <w:pPr>
        <w:pStyle w:val="TOC3"/>
        <w:rPr>
          <w:rFonts w:asciiTheme="minorHAnsi" w:hAnsiTheme="minorHAnsi"/>
          <w:noProof/>
          <w:lang w:eastAsia="ja-JP"/>
        </w:rPr>
      </w:pPr>
      <w:r>
        <w:rPr>
          <w:noProof/>
        </w:rPr>
        <w:t>5.5.2 Validation of the Analytical Resistance Function of Masonry Specimens</w:t>
      </w:r>
      <w:r>
        <w:rPr>
          <w:noProof/>
        </w:rPr>
        <w:tab/>
      </w:r>
      <w:r>
        <w:rPr>
          <w:noProof/>
        </w:rPr>
        <w:fldChar w:fldCharType="begin"/>
      </w:r>
      <w:r>
        <w:rPr>
          <w:noProof/>
        </w:rPr>
        <w:instrText xml:space="preserve"> PAGEREF _Toc271835904 \h </w:instrText>
      </w:r>
      <w:r>
        <w:rPr>
          <w:noProof/>
        </w:rPr>
      </w:r>
      <w:r>
        <w:rPr>
          <w:noProof/>
        </w:rPr>
        <w:fldChar w:fldCharType="separate"/>
      </w:r>
      <w:r>
        <w:rPr>
          <w:noProof/>
        </w:rPr>
        <w:t>171</w:t>
      </w:r>
      <w:r>
        <w:rPr>
          <w:noProof/>
        </w:rPr>
        <w:fldChar w:fldCharType="end"/>
      </w:r>
    </w:p>
    <w:p w14:paraId="0C87BB61" w14:textId="77777777" w:rsidR="00CC49DB" w:rsidRDefault="00CC49DB">
      <w:pPr>
        <w:pStyle w:val="TOC3"/>
        <w:rPr>
          <w:rFonts w:asciiTheme="minorHAnsi" w:hAnsiTheme="minorHAnsi"/>
          <w:noProof/>
          <w:lang w:eastAsia="ja-JP"/>
        </w:rPr>
      </w:pPr>
      <w:r>
        <w:rPr>
          <w:noProof/>
        </w:rPr>
        <w:t>5.5.3 Validation of the Equivalent SDOF Model Predictions</w:t>
      </w:r>
      <w:r>
        <w:rPr>
          <w:noProof/>
        </w:rPr>
        <w:tab/>
      </w:r>
      <w:r>
        <w:rPr>
          <w:noProof/>
        </w:rPr>
        <w:fldChar w:fldCharType="begin"/>
      </w:r>
      <w:r>
        <w:rPr>
          <w:noProof/>
        </w:rPr>
        <w:instrText xml:space="preserve"> PAGEREF _Toc271835905 \h </w:instrText>
      </w:r>
      <w:r>
        <w:rPr>
          <w:noProof/>
        </w:rPr>
      </w:r>
      <w:r>
        <w:rPr>
          <w:noProof/>
        </w:rPr>
        <w:fldChar w:fldCharType="separate"/>
      </w:r>
      <w:r>
        <w:rPr>
          <w:noProof/>
        </w:rPr>
        <w:t>172</w:t>
      </w:r>
      <w:r>
        <w:rPr>
          <w:noProof/>
        </w:rPr>
        <w:fldChar w:fldCharType="end"/>
      </w:r>
    </w:p>
    <w:p w14:paraId="621AD969" w14:textId="77777777" w:rsidR="00B01326" w:rsidRDefault="00784A22" w:rsidP="001633D4">
      <w:pPr>
        <w:tabs>
          <w:tab w:val="right" w:leader="dot" w:pos="8647"/>
        </w:tabs>
        <w:spacing w:line="360" w:lineRule="auto"/>
        <w:ind w:right="-454"/>
        <w:rPr>
          <w:rFonts w:cs="Times New Roman"/>
        </w:rPr>
      </w:pPr>
      <w:r w:rsidRPr="00CC2571">
        <w:rPr>
          <w:rFonts w:cs="Times New Roman"/>
        </w:rPr>
        <w:fldChar w:fldCharType="end"/>
      </w:r>
    </w:p>
    <w:p w14:paraId="74B1038F" w14:textId="77777777" w:rsidR="00B01326" w:rsidRDefault="00B01326" w:rsidP="00580D6A">
      <w:pPr>
        <w:spacing w:line="360" w:lineRule="auto"/>
        <w:rPr>
          <w:rFonts w:cs="Times New Roman"/>
        </w:rPr>
      </w:pPr>
      <w:r>
        <w:rPr>
          <w:rFonts w:cs="Times New Roman"/>
        </w:rPr>
        <w:br w:type="page"/>
      </w:r>
    </w:p>
    <w:p w14:paraId="16581EBD" w14:textId="77777777" w:rsidR="00CC04E1" w:rsidRPr="00104A5C" w:rsidRDefault="00B01326" w:rsidP="005C52F0">
      <w:pPr>
        <w:pStyle w:val="TableofContentMain"/>
        <w:spacing w:line="360" w:lineRule="auto"/>
        <w:rPr>
          <w:noProof/>
          <w:sz w:val="24"/>
          <w:szCs w:val="24"/>
        </w:rPr>
      </w:pPr>
      <w:bookmarkStart w:id="3" w:name="_Toc271835681"/>
      <w:r w:rsidRPr="00B01326">
        <w:t>List of Tables</w:t>
      </w:r>
      <w:bookmarkEnd w:id="3"/>
      <w:r w:rsidR="00A1128E" w:rsidRPr="00104A5C">
        <w:rPr>
          <w:sz w:val="24"/>
          <w:szCs w:val="24"/>
        </w:rPr>
        <w:fldChar w:fldCharType="begin"/>
      </w:r>
      <w:r w:rsidR="00A1128E" w:rsidRPr="00104A5C">
        <w:rPr>
          <w:sz w:val="24"/>
          <w:szCs w:val="24"/>
        </w:rPr>
        <w:instrText xml:space="preserve"> TOC \c "Table 2." </w:instrText>
      </w:r>
      <w:r w:rsidR="00A1128E" w:rsidRPr="00104A5C">
        <w:rPr>
          <w:sz w:val="24"/>
          <w:szCs w:val="24"/>
        </w:rPr>
        <w:fldChar w:fldCharType="separate"/>
      </w:r>
    </w:p>
    <w:p w14:paraId="4D9FF307" w14:textId="34E215D4" w:rsidR="00CC04E1" w:rsidRPr="00104A5C" w:rsidRDefault="00CC04E1" w:rsidP="001633D4">
      <w:pPr>
        <w:pStyle w:val="TableofFigures"/>
        <w:rPr>
          <w:rFonts w:asciiTheme="minorHAnsi" w:hAnsiTheme="minorHAnsi"/>
          <w:noProof/>
          <w:lang w:eastAsia="ja-JP"/>
        </w:rPr>
      </w:pPr>
      <w:r w:rsidRPr="00104A5C">
        <w:rPr>
          <w:b/>
          <w:noProof/>
        </w:rPr>
        <w:t>Table 2.</w:t>
      </w:r>
      <w:r w:rsidR="00104A5C" w:rsidRPr="00104A5C">
        <w:rPr>
          <w:b/>
          <w:noProof/>
        </w:rPr>
        <w:t xml:space="preserve"> </w:t>
      </w:r>
      <w:r w:rsidRPr="00104A5C">
        <w:rPr>
          <w:b/>
          <w:noProof/>
        </w:rPr>
        <w:t>1:</w:t>
      </w:r>
      <w:r w:rsidRPr="00104A5C">
        <w:rPr>
          <w:noProof/>
        </w:rPr>
        <w:t xml:space="preserve"> Scale factors for blast loading</w:t>
      </w:r>
      <w:r w:rsidRPr="00104A5C">
        <w:rPr>
          <w:noProof/>
        </w:rPr>
        <w:tab/>
      </w:r>
      <w:r w:rsidRPr="00104A5C">
        <w:rPr>
          <w:noProof/>
        </w:rPr>
        <w:fldChar w:fldCharType="begin"/>
      </w:r>
      <w:r w:rsidRPr="00104A5C">
        <w:rPr>
          <w:noProof/>
        </w:rPr>
        <w:instrText xml:space="preserve"> PAGEREF _Toc263444507 \h </w:instrText>
      </w:r>
      <w:r w:rsidRPr="00104A5C">
        <w:rPr>
          <w:noProof/>
        </w:rPr>
      </w:r>
      <w:r w:rsidRPr="00104A5C">
        <w:rPr>
          <w:noProof/>
        </w:rPr>
        <w:fldChar w:fldCharType="separate"/>
      </w:r>
      <w:r w:rsidR="00026513">
        <w:rPr>
          <w:noProof/>
        </w:rPr>
        <w:t>42</w:t>
      </w:r>
      <w:r w:rsidRPr="00104A5C">
        <w:rPr>
          <w:noProof/>
        </w:rPr>
        <w:fldChar w:fldCharType="end"/>
      </w:r>
    </w:p>
    <w:p w14:paraId="0C3B407E" w14:textId="606C36A3" w:rsidR="00CC04E1" w:rsidRPr="00104A5C" w:rsidRDefault="00CC04E1" w:rsidP="001633D4">
      <w:pPr>
        <w:pStyle w:val="TableofFigures"/>
        <w:rPr>
          <w:rFonts w:asciiTheme="minorHAnsi" w:hAnsiTheme="minorHAnsi"/>
          <w:noProof/>
          <w:lang w:eastAsia="ja-JP"/>
        </w:rPr>
      </w:pPr>
      <w:r w:rsidRPr="00104A5C">
        <w:rPr>
          <w:b/>
          <w:noProof/>
        </w:rPr>
        <w:t>Table 2.</w:t>
      </w:r>
      <w:r w:rsidR="00104A5C" w:rsidRPr="00104A5C">
        <w:rPr>
          <w:b/>
          <w:noProof/>
        </w:rPr>
        <w:t xml:space="preserve"> </w:t>
      </w:r>
      <w:r w:rsidRPr="00104A5C">
        <w:rPr>
          <w:b/>
          <w:noProof/>
        </w:rPr>
        <w:t>2:</w:t>
      </w:r>
      <w:r w:rsidRPr="00104A5C">
        <w:rPr>
          <w:noProof/>
        </w:rPr>
        <w:t xml:space="preserve"> Experimental test matrix of free field blast tests</w:t>
      </w:r>
      <w:r w:rsidRPr="00104A5C">
        <w:rPr>
          <w:noProof/>
        </w:rPr>
        <w:tab/>
      </w:r>
      <w:r w:rsidRPr="00104A5C">
        <w:rPr>
          <w:noProof/>
        </w:rPr>
        <w:fldChar w:fldCharType="begin"/>
      </w:r>
      <w:r w:rsidRPr="00104A5C">
        <w:rPr>
          <w:noProof/>
        </w:rPr>
        <w:instrText xml:space="preserve"> PAGEREF _Toc263444508 \h </w:instrText>
      </w:r>
      <w:r w:rsidRPr="00104A5C">
        <w:rPr>
          <w:noProof/>
        </w:rPr>
      </w:r>
      <w:r w:rsidRPr="00104A5C">
        <w:rPr>
          <w:noProof/>
        </w:rPr>
        <w:fldChar w:fldCharType="separate"/>
      </w:r>
      <w:r w:rsidR="00026513">
        <w:rPr>
          <w:noProof/>
        </w:rPr>
        <w:t>43</w:t>
      </w:r>
      <w:r w:rsidRPr="00104A5C">
        <w:rPr>
          <w:noProof/>
        </w:rPr>
        <w:fldChar w:fldCharType="end"/>
      </w:r>
    </w:p>
    <w:p w14:paraId="5825D94B" w14:textId="3278F623" w:rsidR="00CC04E1" w:rsidRPr="00104A5C" w:rsidRDefault="00CC04E1" w:rsidP="001633D4">
      <w:pPr>
        <w:pStyle w:val="TableofFigures"/>
        <w:rPr>
          <w:rFonts w:asciiTheme="minorHAnsi" w:hAnsiTheme="minorHAnsi"/>
          <w:noProof/>
          <w:lang w:eastAsia="ja-JP"/>
        </w:rPr>
      </w:pPr>
      <w:r w:rsidRPr="00104A5C">
        <w:rPr>
          <w:b/>
          <w:noProof/>
        </w:rPr>
        <w:t>Table 2.</w:t>
      </w:r>
      <w:r w:rsidR="00104A5C" w:rsidRPr="00104A5C">
        <w:rPr>
          <w:b/>
          <w:noProof/>
        </w:rPr>
        <w:t xml:space="preserve"> </w:t>
      </w:r>
      <w:r w:rsidRPr="00104A5C">
        <w:rPr>
          <w:b/>
          <w:noProof/>
        </w:rPr>
        <w:t>3:</w:t>
      </w:r>
      <w:r w:rsidRPr="00104A5C">
        <w:rPr>
          <w:noProof/>
        </w:rPr>
        <w:t xml:space="preserve"> ASCE/SEI 59-11 and CSA S850-12 Response Limits</w:t>
      </w:r>
      <w:r w:rsidRPr="00104A5C">
        <w:rPr>
          <w:noProof/>
        </w:rPr>
        <w:tab/>
      </w:r>
      <w:r w:rsidRPr="00104A5C">
        <w:rPr>
          <w:noProof/>
        </w:rPr>
        <w:fldChar w:fldCharType="begin"/>
      </w:r>
      <w:r w:rsidRPr="00104A5C">
        <w:rPr>
          <w:noProof/>
        </w:rPr>
        <w:instrText xml:space="preserve"> PAGEREF _Toc263444509 \h </w:instrText>
      </w:r>
      <w:r w:rsidRPr="00104A5C">
        <w:rPr>
          <w:noProof/>
        </w:rPr>
      </w:r>
      <w:r w:rsidRPr="00104A5C">
        <w:rPr>
          <w:noProof/>
        </w:rPr>
        <w:fldChar w:fldCharType="separate"/>
      </w:r>
      <w:r w:rsidR="00026513">
        <w:rPr>
          <w:noProof/>
        </w:rPr>
        <w:t>44</w:t>
      </w:r>
      <w:r w:rsidRPr="00104A5C">
        <w:rPr>
          <w:noProof/>
        </w:rPr>
        <w:fldChar w:fldCharType="end"/>
      </w:r>
    </w:p>
    <w:p w14:paraId="3F0E02F0" w14:textId="65877E45" w:rsidR="00CC04E1" w:rsidRPr="00104A5C" w:rsidRDefault="00CC04E1" w:rsidP="001633D4">
      <w:pPr>
        <w:pStyle w:val="TableofFigures"/>
        <w:rPr>
          <w:rFonts w:asciiTheme="minorHAnsi" w:hAnsiTheme="minorHAnsi"/>
          <w:noProof/>
          <w:lang w:eastAsia="ja-JP"/>
        </w:rPr>
      </w:pPr>
      <w:r w:rsidRPr="00104A5C">
        <w:rPr>
          <w:b/>
          <w:noProof/>
        </w:rPr>
        <w:t>Table 2.</w:t>
      </w:r>
      <w:r w:rsidR="00104A5C" w:rsidRPr="00104A5C">
        <w:rPr>
          <w:b/>
          <w:noProof/>
        </w:rPr>
        <w:t xml:space="preserve"> </w:t>
      </w:r>
      <w:r w:rsidRPr="00104A5C">
        <w:rPr>
          <w:b/>
          <w:noProof/>
        </w:rPr>
        <w:t>4:</w:t>
      </w:r>
      <w:r w:rsidRPr="00104A5C">
        <w:rPr>
          <w:noProof/>
        </w:rPr>
        <w:t xml:space="preserve"> Theoretical and measured reflected pressure and impulse of hemispherical air blast</w:t>
      </w:r>
      <w:r w:rsidRPr="00104A5C">
        <w:rPr>
          <w:noProof/>
        </w:rPr>
        <w:tab/>
      </w:r>
      <w:r w:rsidRPr="00104A5C">
        <w:rPr>
          <w:noProof/>
        </w:rPr>
        <w:fldChar w:fldCharType="begin"/>
      </w:r>
      <w:r w:rsidRPr="00104A5C">
        <w:rPr>
          <w:noProof/>
        </w:rPr>
        <w:instrText xml:space="preserve"> PAGEREF _Toc263444510 \h </w:instrText>
      </w:r>
      <w:r w:rsidRPr="00104A5C">
        <w:rPr>
          <w:noProof/>
        </w:rPr>
      </w:r>
      <w:r w:rsidRPr="00104A5C">
        <w:rPr>
          <w:noProof/>
        </w:rPr>
        <w:fldChar w:fldCharType="separate"/>
      </w:r>
      <w:r w:rsidR="00026513">
        <w:rPr>
          <w:noProof/>
        </w:rPr>
        <w:t>45</w:t>
      </w:r>
      <w:r w:rsidRPr="00104A5C">
        <w:rPr>
          <w:noProof/>
        </w:rPr>
        <w:fldChar w:fldCharType="end"/>
      </w:r>
    </w:p>
    <w:p w14:paraId="17939239" w14:textId="1A0409F1" w:rsidR="00CC04E1" w:rsidRPr="00104A5C" w:rsidRDefault="00CC04E1" w:rsidP="001633D4">
      <w:pPr>
        <w:pStyle w:val="TableofFigures"/>
        <w:rPr>
          <w:rFonts w:asciiTheme="minorHAnsi" w:hAnsiTheme="minorHAnsi"/>
          <w:noProof/>
          <w:lang w:eastAsia="ja-JP"/>
        </w:rPr>
      </w:pPr>
      <w:r w:rsidRPr="00104A5C">
        <w:rPr>
          <w:b/>
          <w:noProof/>
        </w:rPr>
        <w:t>Table 2.</w:t>
      </w:r>
      <w:r w:rsidR="00104A5C" w:rsidRPr="00104A5C">
        <w:rPr>
          <w:b/>
          <w:noProof/>
        </w:rPr>
        <w:t xml:space="preserve"> </w:t>
      </w:r>
      <w:r w:rsidRPr="00104A5C">
        <w:rPr>
          <w:b/>
          <w:noProof/>
        </w:rPr>
        <w:t>5:</w:t>
      </w:r>
      <w:r w:rsidRPr="00104A5C">
        <w:rPr>
          <w:noProof/>
        </w:rPr>
        <w:t xml:space="preserve"> Characteristics of SDOF system for different wall types</w:t>
      </w:r>
      <w:r w:rsidRPr="00104A5C">
        <w:rPr>
          <w:noProof/>
        </w:rPr>
        <w:tab/>
      </w:r>
      <w:r w:rsidRPr="00104A5C">
        <w:rPr>
          <w:noProof/>
        </w:rPr>
        <w:fldChar w:fldCharType="begin"/>
      </w:r>
      <w:r w:rsidRPr="00104A5C">
        <w:rPr>
          <w:noProof/>
        </w:rPr>
        <w:instrText xml:space="preserve"> PAGEREF _Toc263444511 \h </w:instrText>
      </w:r>
      <w:r w:rsidRPr="00104A5C">
        <w:rPr>
          <w:noProof/>
        </w:rPr>
      </w:r>
      <w:r w:rsidRPr="00104A5C">
        <w:rPr>
          <w:noProof/>
        </w:rPr>
        <w:fldChar w:fldCharType="separate"/>
      </w:r>
      <w:r w:rsidR="00026513">
        <w:rPr>
          <w:noProof/>
        </w:rPr>
        <w:t>46</w:t>
      </w:r>
      <w:r w:rsidRPr="00104A5C">
        <w:rPr>
          <w:noProof/>
        </w:rPr>
        <w:fldChar w:fldCharType="end"/>
      </w:r>
    </w:p>
    <w:p w14:paraId="135D50CD" w14:textId="27FE131B" w:rsidR="00CC04E1" w:rsidRPr="00104A5C" w:rsidRDefault="00CC04E1" w:rsidP="001633D4">
      <w:pPr>
        <w:pStyle w:val="TableofFigures"/>
        <w:rPr>
          <w:rFonts w:asciiTheme="minorHAnsi" w:hAnsiTheme="minorHAnsi"/>
          <w:noProof/>
          <w:lang w:eastAsia="ja-JP"/>
        </w:rPr>
      </w:pPr>
      <w:r w:rsidRPr="00104A5C">
        <w:rPr>
          <w:b/>
          <w:noProof/>
        </w:rPr>
        <w:t>Table 2.</w:t>
      </w:r>
      <w:r w:rsidR="00104A5C" w:rsidRPr="00104A5C">
        <w:rPr>
          <w:b/>
          <w:noProof/>
        </w:rPr>
        <w:t xml:space="preserve"> </w:t>
      </w:r>
      <w:r w:rsidRPr="00104A5C">
        <w:rPr>
          <w:b/>
          <w:noProof/>
        </w:rPr>
        <w:t>6:</w:t>
      </w:r>
      <w:r w:rsidRPr="00104A5C">
        <w:rPr>
          <w:noProof/>
        </w:rPr>
        <w:t xml:space="preserve"> Wall support rotations and corresponding damage states and LOP</w:t>
      </w:r>
      <w:r w:rsidRPr="00104A5C">
        <w:rPr>
          <w:noProof/>
        </w:rPr>
        <w:tab/>
      </w:r>
      <w:r w:rsidRPr="00104A5C">
        <w:rPr>
          <w:noProof/>
        </w:rPr>
        <w:fldChar w:fldCharType="begin"/>
      </w:r>
      <w:r w:rsidRPr="00104A5C">
        <w:rPr>
          <w:noProof/>
        </w:rPr>
        <w:instrText xml:space="preserve"> PAGEREF _Toc263444512 \h </w:instrText>
      </w:r>
      <w:r w:rsidRPr="00104A5C">
        <w:rPr>
          <w:noProof/>
        </w:rPr>
      </w:r>
      <w:r w:rsidRPr="00104A5C">
        <w:rPr>
          <w:noProof/>
        </w:rPr>
        <w:fldChar w:fldCharType="separate"/>
      </w:r>
      <w:r w:rsidR="00026513">
        <w:rPr>
          <w:noProof/>
        </w:rPr>
        <w:t>47</w:t>
      </w:r>
      <w:r w:rsidRPr="00104A5C">
        <w:rPr>
          <w:noProof/>
        </w:rPr>
        <w:fldChar w:fldCharType="end"/>
      </w:r>
    </w:p>
    <w:p w14:paraId="522BCF1B" w14:textId="445F2802" w:rsidR="00C956E1" w:rsidRDefault="00A1128E" w:rsidP="001633D4">
      <w:pPr>
        <w:pStyle w:val="TableofFigures"/>
        <w:rPr>
          <w:rFonts w:asciiTheme="minorHAnsi" w:hAnsiTheme="minorHAnsi"/>
          <w:noProof/>
          <w:lang w:eastAsia="ja-JP"/>
        </w:rPr>
      </w:pPr>
      <w:r w:rsidRPr="00104A5C">
        <w:fldChar w:fldCharType="end"/>
      </w:r>
      <w:r w:rsidR="00104A5C" w:rsidRPr="00104A5C">
        <w:fldChar w:fldCharType="begin"/>
      </w:r>
      <w:r w:rsidR="00104A5C" w:rsidRPr="00104A5C">
        <w:instrText xml:space="preserve"> TOC \c "Table 3." </w:instrText>
      </w:r>
      <w:r w:rsidR="00104A5C" w:rsidRPr="00104A5C">
        <w:fldChar w:fldCharType="separate"/>
      </w:r>
      <w:r w:rsidR="00C956E1" w:rsidRPr="00C956E1">
        <w:rPr>
          <w:b/>
          <w:noProof/>
        </w:rPr>
        <w:t>Table 3. 1:</w:t>
      </w:r>
      <w:r w:rsidR="00C956E1" w:rsidRPr="00327AF5">
        <w:rPr>
          <w:noProof/>
        </w:rPr>
        <w:t xml:space="preserve"> Experimental and theoretical RM wall peak resistances</w:t>
      </w:r>
      <w:r w:rsidR="00C956E1">
        <w:rPr>
          <w:noProof/>
        </w:rPr>
        <w:tab/>
      </w:r>
      <w:r w:rsidR="00C956E1">
        <w:rPr>
          <w:noProof/>
        </w:rPr>
        <w:fldChar w:fldCharType="begin"/>
      </w:r>
      <w:r w:rsidR="00C956E1">
        <w:rPr>
          <w:noProof/>
        </w:rPr>
        <w:instrText xml:space="preserve"> PAGEREF _Toc265141725 \h </w:instrText>
      </w:r>
      <w:r w:rsidR="00C956E1">
        <w:rPr>
          <w:noProof/>
        </w:rPr>
      </w:r>
      <w:r w:rsidR="00C956E1">
        <w:rPr>
          <w:noProof/>
        </w:rPr>
        <w:fldChar w:fldCharType="separate"/>
      </w:r>
      <w:r w:rsidR="00026513">
        <w:rPr>
          <w:noProof/>
        </w:rPr>
        <w:t>89</w:t>
      </w:r>
      <w:r w:rsidR="00C956E1">
        <w:rPr>
          <w:noProof/>
        </w:rPr>
        <w:fldChar w:fldCharType="end"/>
      </w:r>
    </w:p>
    <w:p w14:paraId="75B51F77" w14:textId="77777777" w:rsidR="00C956E1" w:rsidRDefault="00C956E1" w:rsidP="001633D4">
      <w:pPr>
        <w:pStyle w:val="TableofFigures"/>
        <w:rPr>
          <w:rFonts w:asciiTheme="minorHAnsi" w:hAnsiTheme="minorHAnsi"/>
          <w:noProof/>
          <w:lang w:eastAsia="ja-JP"/>
        </w:rPr>
      </w:pPr>
      <w:r w:rsidRPr="00C956E1">
        <w:rPr>
          <w:b/>
          <w:noProof/>
        </w:rPr>
        <w:t>Table 3. 2:</w:t>
      </w:r>
      <w:r w:rsidRPr="00327AF5">
        <w:rPr>
          <w:noProof/>
        </w:rPr>
        <w:t xml:space="preserve"> Experimental and analytical wall support rotations</w:t>
      </w:r>
      <w:r>
        <w:rPr>
          <w:noProof/>
        </w:rPr>
        <w:tab/>
      </w:r>
      <w:r>
        <w:rPr>
          <w:noProof/>
        </w:rPr>
        <w:fldChar w:fldCharType="begin"/>
      </w:r>
      <w:r>
        <w:rPr>
          <w:noProof/>
        </w:rPr>
        <w:instrText xml:space="preserve"> PAGEREF _Toc265141726 \h </w:instrText>
      </w:r>
      <w:r>
        <w:rPr>
          <w:noProof/>
        </w:rPr>
      </w:r>
      <w:r>
        <w:rPr>
          <w:noProof/>
        </w:rPr>
        <w:fldChar w:fldCharType="separate"/>
      </w:r>
      <w:r w:rsidR="00026513">
        <w:rPr>
          <w:noProof/>
        </w:rPr>
        <w:t>90</w:t>
      </w:r>
      <w:r>
        <w:rPr>
          <w:noProof/>
        </w:rPr>
        <w:fldChar w:fldCharType="end"/>
      </w:r>
    </w:p>
    <w:p w14:paraId="4084FE35" w14:textId="77777777" w:rsidR="00C956E1" w:rsidRDefault="00C956E1" w:rsidP="001633D4">
      <w:pPr>
        <w:pStyle w:val="TableofFigures"/>
        <w:rPr>
          <w:rFonts w:asciiTheme="minorHAnsi" w:hAnsiTheme="minorHAnsi"/>
          <w:noProof/>
          <w:lang w:eastAsia="ja-JP"/>
        </w:rPr>
      </w:pPr>
      <w:r w:rsidRPr="00C956E1">
        <w:rPr>
          <w:b/>
          <w:noProof/>
        </w:rPr>
        <w:t>Table 3. 3:</w:t>
      </w:r>
      <w:r w:rsidRPr="00327AF5">
        <w:rPr>
          <w:noProof/>
        </w:rPr>
        <w:t xml:space="preserve"> ASCE/SEI 59-11 and CSA S850-12 Response Limits</w:t>
      </w:r>
      <w:r>
        <w:rPr>
          <w:noProof/>
        </w:rPr>
        <w:tab/>
      </w:r>
      <w:r>
        <w:rPr>
          <w:noProof/>
        </w:rPr>
        <w:fldChar w:fldCharType="begin"/>
      </w:r>
      <w:r>
        <w:rPr>
          <w:noProof/>
        </w:rPr>
        <w:instrText xml:space="preserve"> PAGEREF _Toc265141727 \h </w:instrText>
      </w:r>
      <w:r>
        <w:rPr>
          <w:noProof/>
        </w:rPr>
      </w:r>
      <w:r>
        <w:rPr>
          <w:noProof/>
        </w:rPr>
        <w:fldChar w:fldCharType="separate"/>
      </w:r>
      <w:r w:rsidR="00026513">
        <w:rPr>
          <w:noProof/>
        </w:rPr>
        <w:t>91</w:t>
      </w:r>
      <w:r>
        <w:rPr>
          <w:noProof/>
        </w:rPr>
        <w:fldChar w:fldCharType="end"/>
      </w:r>
    </w:p>
    <w:p w14:paraId="49191956" w14:textId="77777777" w:rsidR="00C956E1" w:rsidRDefault="00C956E1" w:rsidP="001633D4">
      <w:pPr>
        <w:pStyle w:val="TableofFigures"/>
        <w:rPr>
          <w:rFonts w:asciiTheme="minorHAnsi" w:hAnsiTheme="minorHAnsi"/>
          <w:noProof/>
          <w:lang w:eastAsia="ja-JP"/>
        </w:rPr>
      </w:pPr>
      <w:r w:rsidRPr="00327AF5">
        <w:rPr>
          <w:b/>
          <w:noProof/>
        </w:rPr>
        <w:t>Table 3. 4</w:t>
      </w:r>
      <w:r>
        <w:rPr>
          <w:noProof/>
        </w:rPr>
        <w:t>:</w:t>
      </w:r>
      <w:r w:rsidRPr="00327AF5">
        <w:rPr>
          <w:rFonts w:cs="Times New Roman"/>
          <w:noProof/>
        </w:rPr>
        <w:t xml:space="preserve"> Default values used in the parametric study</w:t>
      </w:r>
      <w:r>
        <w:rPr>
          <w:noProof/>
        </w:rPr>
        <w:tab/>
      </w:r>
      <w:r>
        <w:rPr>
          <w:noProof/>
        </w:rPr>
        <w:fldChar w:fldCharType="begin"/>
      </w:r>
      <w:r>
        <w:rPr>
          <w:noProof/>
        </w:rPr>
        <w:instrText xml:space="preserve"> PAGEREF _Toc265141728 \h </w:instrText>
      </w:r>
      <w:r>
        <w:rPr>
          <w:noProof/>
        </w:rPr>
      </w:r>
      <w:r>
        <w:rPr>
          <w:noProof/>
        </w:rPr>
        <w:fldChar w:fldCharType="separate"/>
      </w:r>
      <w:r w:rsidR="00026513">
        <w:rPr>
          <w:noProof/>
        </w:rPr>
        <w:t>92</w:t>
      </w:r>
      <w:r>
        <w:rPr>
          <w:noProof/>
        </w:rPr>
        <w:fldChar w:fldCharType="end"/>
      </w:r>
    </w:p>
    <w:p w14:paraId="62EDC92A" w14:textId="77777777" w:rsidR="00C956E1" w:rsidRDefault="00C956E1" w:rsidP="001633D4">
      <w:pPr>
        <w:pStyle w:val="TableofFigures"/>
        <w:rPr>
          <w:rFonts w:asciiTheme="minorHAnsi" w:hAnsiTheme="minorHAnsi"/>
          <w:noProof/>
          <w:lang w:eastAsia="ja-JP"/>
        </w:rPr>
      </w:pPr>
      <w:r w:rsidRPr="00327AF5">
        <w:rPr>
          <w:b/>
          <w:noProof/>
        </w:rPr>
        <w:t>Table 3. 5</w:t>
      </w:r>
      <w:r>
        <w:rPr>
          <w:noProof/>
        </w:rPr>
        <w:t>:</w:t>
      </w:r>
      <w:r w:rsidRPr="00327AF5">
        <w:rPr>
          <w:noProof/>
        </w:rPr>
        <w:t xml:space="preserve"> Scaled distances (m/kg</w:t>
      </w:r>
      <w:r w:rsidRPr="00327AF5">
        <w:rPr>
          <w:noProof/>
          <w:vertAlign w:val="superscript"/>
        </w:rPr>
        <w:t>1/3</w:t>
      </w:r>
      <w:r w:rsidRPr="00327AF5">
        <w:rPr>
          <w:noProof/>
        </w:rPr>
        <w:t>) for different threat scenarios</w:t>
      </w:r>
      <w:r>
        <w:rPr>
          <w:noProof/>
        </w:rPr>
        <w:tab/>
      </w:r>
      <w:r>
        <w:rPr>
          <w:noProof/>
        </w:rPr>
        <w:fldChar w:fldCharType="begin"/>
      </w:r>
      <w:r>
        <w:rPr>
          <w:noProof/>
        </w:rPr>
        <w:instrText xml:space="preserve"> PAGEREF _Toc265141729 \h </w:instrText>
      </w:r>
      <w:r>
        <w:rPr>
          <w:noProof/>
        </w:rPr>
      </w:r>
      <w:r>
        <w:rPr>
          <w:noProof/>
        </w:rPr>
        <w:fldChar w:fldCharType="separate"/>
      </w:r>
      <w:r w:rsidR="00026513">
        <w:rPr>
          <w:noProof/>
        </w:rPr>
        <w:t>92</w:t>
      </w:r>
      <w:r>
        <w:rPr>
          <w:noProof/>
        </w:rPr>
        <w:fldChar w:fldCharType="end"/>
      </w:r>
    </w:p>
    <w:p w14:paraId="574B30B0" w14:textId="77777777" w:rsidR="00C956E1" w:rsidRDefault="00C956E1" w:rsidP="001633D4">
      <w:pPr>
        <w:pStyle w:val="TableofFigures"/>
        <w:rPr>
          <w:rFonts w:asciiTheme="minorHAnsi" w:hAnsiTheme="minorHAnsi"/>
          <w:noProof/>
          <w:lang w:eastAsia="ja-JP"/>
        </w:rPr>
      </w:pPr>
      <w:r w:rsidRPr="00327AF5">
        <w:rPr>
          <w:b/>
          <w:noProof/>
        </w:rPr>
        <w:t>Table 3. 6</w:t>
      </w:r>
      <w:r>
        <w:rPr>
          <w:noProof/>
        </w:rPr>
        <w:t>:</w:t>
      </w:r>
      <w:r w:rsidRPr="00327AF5">
        <w:rPr>
          <w:rFonts w:cs="Times New Roman"/>
          <w:noProof/>
        </w:rPr>
        <w:t xml:space="preserve"> Reinforcement ratios (%)</w:t>
      </w:r>
      <w:r>
        <w:rPr>
          <w:noProof/>
        </w:rPr>
        <w:tab/>
      </w:r>
      <w:r>
        <w:rPr>
          <w:noProof/>
        </w:rPr>
        <w:fldChar w:fldCharType="begin"/>
      </w:r>
      <w:r>
        <w:rPr>
          <w:noProof/>
        </w:rPr>
        <w:instrText xml:space="preserve"> PAGEREF _Toc265141730 \h </w:instrText>
      </w:r>
      <w:r>
        <w:rPr>
          <w:noProof/>
        </w:rPr>
      </w:r>
      <w:r>
        <w:rPr>
          <w:noProof/>
        </w:rPr>
        <w:fldChar w:fldCharType="separate"/>
      </w:r>
      <w:r w:rsidR="00026513">
        <w:rPr>
          <w:noProof/>
        </w:rPr>
        <w:t>92</w:t>
      </w:r>
      <w:r>
        <w:rPr>
          <w:noProof/>
        </w:rPr>
        <w:fldChar w:fldCharType="end"/>
      </w:r>
    </w:p>
    <w:p w14:paraId="7A97C75F" w14:textId="77777777" w:rsidR="00C956E1" w:rsidRDefault="00C956E1" w:rsidP="001633D4">
      <w:pPr>
        <w:pStyle w:val="TableofFigures"/>
        <w:rPr>
          <w:rFonts w:asciiTheme="minorHAnsi" w:hAnsiTheme="minorHAnsi"/>
          <w:noProof/>
          <w:lang w:eastAsia="ja-JP"/>
        </w:rPr>
      </w:pPr>
      <w:r w:rsidRPr="00327AF5">
        <w:rPr>
          <w:b/>
          <w:noProof/>
        </w:rPr>
        <w:t>Table 3. 7</w:t>
      </w:r>
      <w:r>
        <w:rPr>
          <w:noProof/>
        </w:rPr>
        <w:t>:</w:t>
      </w:r>
      <w:r w:rsidRPr="00327AF5">
        <w:rPr>
          <w:rFonts w:cs="Times New Roman"/>
          <w:noProof/>
        </w:rPr>
        <w:t xml:space="preserve"> Wall configurations</w:t>
      </w:r>
      <w:r>
        <w:rPr>
          <w:noProof/>
        </w:rPr>
        <w:tab/>
      </w:r>
      <w:r>
        <w:rPr>
          <w:noProof/>
        </w:rPr>
        <w:fldChar w:fldCharType="begin"/>
      </w:r>
      <w:r>
        <w:rPr>
          <w:noProof/>
        </w:rPr>
        <w:instrText xml:space="preserve"> PAGEREF _Toc265141731 \h </w:instrText>
      </w:r>
      <w:r>
        <w:rPr>
          <w:noProof/>
        </w:rPr>
      </w:r>
      <w:r>
        <w:rPr>
          <w:noProof/>
        </w:rPr>
        <w:fldChar w:fldCharType="separate"/>
      </w:r>
      <w:r w:rsidR="00026513">
        <w:rPr>
          <w:noProof/>
        </w:rPr>
        <w:t>93</w:t>
      </w:r>
      <w:r>
        <w:rPr>
          <w:noProof/>
        </w:rPr>
        <w:fldChar w:fldCharType="end"/>
      </w:r>
    </w:p>
    <w:p w14:paraId="2BC875E2" w14:textId="77777777" w:rsidR="00C956E1" w:rsidRDefault="00C956E1" w:rsidP="001633D4">
      <w:pPr>
        <w:pStyle w:val="TableofFigures"/>
        <w:rPr>
          <w:rFonts w:asciiTheme="minorHAnsi" w:hAnsiTheme="minorHAnsi"/>
          <w:noProof/>
          <w:lang w:eastAsia="ja-JP"/>
        </w:rPr>
      </w:pPr>
      <w:r w:rsidRPr="00327AF5">
        <w:rPr>
          <w:b/>
          <w:noProof/>
        </w:rPr>
        <w:t>Table 3. 8</w:t>
      </w:r>
      <w:r>
        <w:rPr>
          <w:noProof/>
        </w:rPr>
        <w:t>:</w:t>
      </w:r>
      <w:r w:rsidRPr="00327AF5">
        <w:rPr>
          <w:noProof/>
        </w:rPr>
        <w:t xml:space="preserve"> (a)</w:t>
      </w:r>
      <w:r w:rsidRPr="00327AF5">
        <w:rPr>
          <w:b/>
          <w:noProof/>
        </w:rPr>
        <w:t xml:space="preserve"> </w:t>
      </w:r>
      <w:r w:rsidRPr="00327AF5">
        <w:rPr>
          <w:noProof/>
        </w:rPr>
        <w:t>Walls’ support rotation, and (b) corresponding reduction (%) in response</w:t>
      </w:r>
      <w:r>
        <w:rPr>
          <w:noProof/>
        </w:rPr>
        <w:tab/>
      </w:r>
      <w:r>
        <w:rPr>
          <w:noProof/>
        </w:rPr>
        <w:fldChar w:fldCharType="begin"/>
      </w:r>
      <w:r>
        <w:rPr>
          <w:noProof/>
        </w:rPr>
        <w:instrText xml:space="preserve"> PAGEREF _Toc265141732 \h </w:instrText>
      </w:r>
      <w:r>
        <w:rPr>
          <w:noProof/>
        </w:rPr>
      </w:r>
      <w:r>
        <w:rPr>
          <w:noProof/>
        </w:rPr>
        <w:fldChar w:fldCharType="separate"/>
      </w:r>
      <w:r w:rsidR="00026513">
        <w:rPr>
          <w:noProof/>
        </w:rPr>
        <w:t>94</w:t>
      </w:r>
      <w:r>
        <w:rPr>
          <w:noProof/>
        </w:rPr>
        <w:fldChar w:fldCharType="end"/>
      </w:r>
    </w:p>
    <w:p w14:paraId="72D9F93F" w14:textId="41002BBD" w:rsidR="00B535FC" w:rsidRDefault="00104A5C" w:rsidP="001633D4">
      <w:pPr>
        <w:pStyle w:val="TableofFigures"/>
        <w:rPr>
          <w:rFonts w:asciiTheme="minorHAnsi" w:hAnsiTheme="minorHAnsi"/>
          <w:noProof/>
          <w:lang w:eastAsia="ja-JP"/>
        </w:rPr>
      </w:pPr>
      <w:r w:rsidRPr="00104A5C">
        <w:fldChar w:fldCharType="end"/>
      </w:r>
      <w:r w:rsidR="000E174D">
        <w:fldChar w:fldCharType="begin"/>
      </w:r>
      <w:r w:rsidR="000E174D">
        <w:instrText xml:space="preserve"> TOC \c "Table 4." </w:instrText>
      </w:r>
      <w:r w:rsidR="000E174D">
        <w:fldChar w:fldCharType="separate"/>
      </w:r>
      <w:r w:rsidR="00B535FC" w:rsidRPr="00B535FC">
        <w:rPr>
          <w:b/>
          <w:noProof/>
        </w:rPr>
        <w:t>Table 4. 1</w:t>
      </w:r>
      <w:r w:rsidR="00B535FC" w:rsidRPr="00F34C70">
        <w:rPr>
          <w:noProof/>
        </w:rPr>
        <w:t>: Description of damage states and recommended repair techniques (adapted from FEMA (1998) and FEMA (2012a–e))</w:t>
      </w:r>
      <w:r w:rsidR="00B535FC">
        <w:rPr>
          <w:noProof/>
        </w:rPr>
        <w:tab/>
      </w:r>
      <w:r w:rsidR="00B535FC">
        <w:rPr>
          <w:noProof/>
        </w:rPr>
        <w:fldChar w:fldCharType="begin"/>
      </w:r>
      <w:r w:rsidR="00B535FC">
        <w:rPr>
          <w:noProof/>
        </w:rPr>
        <w:instrText xml:space="preserve"> PAGEREF _Toc265152197 \h </w:instrText>
      </w:r>
      <w:r w:rsidR="00B535FC">
        <w:rPr>
          <w:noProof/>
        </w:rPr>
      </w:r>
      <w:r w:rsidR="00B535FC">
        <w:rPr>
          <w:noProof/>
        </w:rPr>
        <w:fldChar w:fldCharType="separate"/>
      </w:r>
      <w:r w:rsidR="00026513">
        <w:rPr>
          <w:noProof/>
        </w:rPr>
        <w:t>146</w:t>
      </w:r>
      <w:r w:rsidR="00B535FC">
        <w:rPr>
          <w:noProof/>
        </w:rPr>
        <w:fldChar w:fldCharType="end"/>
      </w:r>
    </w:p>
    <w:p w14:paraId="2F3BE365" w14:textId="77777777" w:rsidR="00B535FC" w:rsidRDefault="00B535FC" w:rsidP="001633D4">
      <w:pPr>
        <w:pStyle w:val="TableofFigures"/>
        <w:rPr>
          <w:rFonts w:asciiTheme="minorHAnsi" w:hAnsiTheme="minorHAnsi"/>
          <w:noProof/>
          <w:lang w:eastAsia="ja-JP"/>
        </w:rPr>
      </w:pPr>
      <w:r w:rsidRPr="00B535FC">
        <w:rPr>
          <w:b/>
          <w:noProof/>
        </w:rPr>
        <w:t>Table 4. 2</w:t>
      </w:r>
      <w:r w:rsidRPr="00F34C70">
        <w:rPr>
          <w:noProof/>
        </w:rPr>
        <w:t>: Comparison between different estimates of the probability of exceeding the lower bound of moderate damage state (</w:t>
      </w:r>
      <w:r w:rsidRPr="00F34C70">
        <w:rPr>
          <w:i/>
          <w:noProof/>
        </w:rPr>
        <w:t>DS</w:t>
      </w:r>
      <w:r w:rsidRPr="00F34C70">
        <w:rPr>
          <w:noProof/>
        </w:rPr>
        <w:t>-</w:t>
      </w:r>
      <w:r w:rsidRPr="00F34C70">
        <w:rPr>
          <w:i/>
          <w:noProof/>
        </w:rPr>
        <w:t>II</w:t>
      </w:r>
      <w:r w:rsidRPr="00F34C70">
        <w:rPr>
          <w:noProof/>
        </w:rPr>
        <w:t>) as a sample</w:t>
      </w:r>
      <w:r>
        <w:rPr>
          <w:noProof/>
        </w:rPr>
        <w:tab/>
      </w:r>
      <w:r>
        <w:rPr>
          <w:noProof/>
        </w:rPr>
        <w:fldChar w:fldCharType="begin"/>
      </w:r>
      <w:r>
        <w:rPr>
          <w:noProof/>
        </w:rPr>
        <w:instrText xml:space="preserve"> PAGEREF _Toc265152198 \h </w:instrText>
      </w:r>
      <w:r>
        <w:rPr>
          <w:noProof/>
        </w:rPr>
      </w:r>
      <w:r>
        <w:rPr>
          <w:noProof/>
        </w:rPr>
        <w:fldChar w:fldCharType="separate"/>
      </w:r>
      <w:r w:rsidR="00026513">
        <w:rPr>
          <w:noProof/>
        </w:rPr>
        <w:t>147</w:t>
      </w:r>
      <w:r>
        <w:rPr>
          <w:noProof/>
        </w:rPr>
        <w:fldChar w:fldCharType="end"/>
      </w:r>
    </w:p>
    <w:p w14:paraId="278F56C3" w14:textId="77777777" w:rsidR="00B535FC" w:rsidRDefault="00B535FC" w:rsidP="001633D4">
      <w:pPr>
        <w:pStyle w:val="TableofFigures"/>
        <w:rPr>
          <w:rFonts w:asciiTheme="minorHAnsi" w:hAnsiTheme="minorHAnsi"/>
          <w:noProof/>
          <w:lang w:eastAsia="ja-JP"/>
        </w:rPr>
      </w:pPr>
      <w:r w:rsidRPr="00B535FC">
        <w:rPr>
          <w:b/>
          <w:noProof/>
        </w:rPr>
        <w:t>Table 4. 3</w:t>
      </w:r>
      <w:r w:rsidRPr="00F34C70">
        <w:rPr>
          <w:noProof/>
        </w:rPr>
        <w:t>: Threat scenarios and corresponding probabilities of exceeding damage limit states</w:t>
      </w:r>
      <w:r>
        <w:rPr>
          <w:noProof/>
        </w:rPr>
        <w:tab/>
      </w:r>
      <w:r>
        <w:rPr>
          <w:noProof/>
        </w:rPr>
        <w:fldChar w:fldCharType="begin"/>
      </w:r>
      <w:r>
        <w:rPr>
          <w:noProof/>
        </w:rPr>
        <w:instrText xml:space="preserve"> PAGEREF _Toc265152199 \h </w:instrText>
      </w:r>
      <w:r>
        <w:rPr>
          <w:noProof/>
        </w:rPr>
      </w:r>
      <w:r>
        <w:rPr>
          <w:noProof/>
        </w:rPr>
        <w:fldChar w:fldCharType="separate"/>
      </w:r>
      <w:r w:rsidR="00026513">
        <w:rPr>
          <w:noProof/>
        </w:rPr>
        <w:t>148</w:t>
      </w:r>
      <w:r>
        <w:rPr>
          <w:noProof/>
        </w:rPr>
        <w:fldChar w:fldCharType="end"/>
      </w:r>
    </w:p>
    <w:p w14:paraId="58E99F2F" w14:textId="1D17B8BC" w:rsidR="004D23F6" w:rsidRPr="00B01326" w:rsidRDefault="000E174D" w:rsidP="001633D4">
      <w:pPr>
        <w:pStyle w:val="TableofFigures"/>
      </w:pPr>
      <w:r>
        <w:fldChar w:fldCharType="end"/>
      </w:r>
      <w:r w:rsidR="001B1ACC" w:rsidRPr="00B01326">
        <w:t xml:space="preserve"> </w:t>
      </w:r>
    </w:p>
    <w:p w14:paraId="27DA6D18" w14:textId="77777777" w:rsidR="005C52F0" w:rsidRDefault="005C52F0">
      <w:pPr>
        <w:spacing w:line="240" w:lineRule="auto"/>
        <w:jc w:val="left"/>
        <w:rPr>
          <w:rFonts w:eastAsiaTheme="majorEastAsia" w:cs="Times New Roman"/>
          <w:b/>
          <w:bCs/>
          <w:smallCaps/>
          <w:sz w:val="32"/>
          <w:szCs w:val="28"/>
        </w:rPr>
      </w:pPr>
      <w:r>
        <w:br w:type="page"/>
      </w:r>
    </w:p>
    <w:p w14:paraId="724A437C" w14:textId="17A1738C" w:rsidR="00DA578D" w:rsidRDefault="00B01326" w:rsidP="00DA578D">
      <w:pPr>
        <w:pStyle w:val="TableofContentMain"/>
        <w:spacing w:line="276" w:lineRule="auto"/>
        <w:ind w:right="254"/>
      </w:pPr>
      <w:bookmarkStart w:id="4" w:name="_Toc271835682"/>
      <w:r>
        <w:t>List of Figures</w:t>
      </w:r>
      <w:bookmarkEnd w:id="4"/>
    </w:p>
    <w:p w14:paraId="29DF6F9B" w14:textId="77777777" w:rsidR="00D0549C" w:rsidRDefault="006B0CBC">
      <w:pPr>
        <w:pStyle w:val="TableofFigures"/>
        <w:rPr>
          <w:rFonts w:asciiTheme="minorHAnsi" w:hAnsiTheme="minorHAnsi"/>
          <w:noProof/>
          <w:lang w:eastAsia="ja-JP"/>
        </w:rPr>
      </w:pPr>
      <w:r>
        <w:rPr>
          <w:rFonts w:eastAsiaTheme="majorEastAsia"/>
          <w:bCs/>
          <w:smallCaps/>
          <w:sz w:val="32"/>
          <w:szCs w:val="28"/>
        </w:rPr>
        <w:fldChar w:fldCharType="begin"/>
      </w:r>
      <w:r>
        <w:instrText xml:space="preserve"> TOC \c "Fig. 2." </w:instrText>
      </w:r>
      <w:r>
        <w:rPr>
          <w:rFonts w:eastAsiaTheme="majorEastAsia"/>
          <w:bCs/>
          <w:smallCaps/>
          <w:sz w:val="32"/>
          <w:szCs w:val="28"/>
        </w:rPr>
        <w:fldChar w:fldCharType="separate"/>
      </w:r>
      <w:r w:rsidR="00D0549C" w:rsidRPr="0038591E">
        <w:rPr>
          <w:b/>
          <w:noProof/>
        </w:rPr>
        <w:t>Fig. 2. 1(a):</w:t>
      </w:r>
      <w:r w:rsidR="00D0549C">
        <w:rPr>
          <w:noProof/>
        </w:rPr>
        <w:t xml:space="preserve"> Third-scale concrete block dimensions, and </w:t>
      </w:r>
      <w:r w:rsidR="00D0549C" w:rsidRPr="0038591E">
        <w:rPr>
          <w:b/>
          <w:noProof/>
        </w:rPr>
        <w:t>(b):</w:t>
      </w:r>
      <w:r w:rsidR="00D0549C">
        <w:rPr>
          <w:noProof/>
        </w:rPr>
        <w:t xml:space="preserve"> typical wall dimensions in meters</w:t>
      </w:r>
      <w:r w:rsidR="00D0549C">
        <w:rPr>
          <w:noProof/>
        </w:rPr>
        <w:tab/>
      </w:r>
      <w:r w:rsidR="00D0549C">
        <w:rPr>
          <w:noProof/>
        </w:rPr>
        <w:fldChar w:fldCharType="begin"/>
      </w:r>
      <w:r w:rsidR="00D0549C">
        <w:rPr>
          <w:noProof/>
        </w:rPr>
        <w:instrText xml:space="preserve"> PAGEREF _Toc271324574 \h </w:instrText>
      </w:r>
      <w:r w:rsidR="00D0549C">
        <w:rPr>
          <w:noProof/>
        </w:rPr>
      </w:r>
      <w:r w:rsidR="00D0549C">
        <w:rPr>
          <w:noProof/>
        </w:rPr>
        <w:fldChar w:fldCharType="separate"/>
      </w:r>
      <w:r w:rsidR="00026513">
        <w:rPr>
          <w:noProof/>
        </w:rPr>
        <w:t>48</w:t>
      </w:r>
      <w:r w:rsidR="00D0549C">
        <w:rPr>
          <w:noProof/>
        </w:rPr>
        <w:fldChar w:fldCharType="end"/>
      </w:r>
    </w:p>
    <w:p w14:paraId="7BC947F9" w14:textId="77777777" w:rsidR="00D0549C" w:rsidRDefault="00D0549C">
      <w:pPr>
        <w:pStyle w:val="TableofFigures"/>
        <w:rPr>
          <w:rFonts w:asciiTheme="minorHAnsi" w:hAnsiTheme="minorHAnsi"/>
          <w:noProof/>
          <w:lang w:eastAsia="ja-JP"/>
        </w:rPr>
      </w:pPr>
      <w:r w:rsidRPr="0038591E">
        <w:rPr>
          <w:b/>
          <w:noProof/>
        </w:rPr>
        <w:t xml:space="preserve">Fig. 2. 2 </w:t>
      </w:r>
      <w:r w:rsidRPr="0038591E">
        <w:rPr>
          <w:rFonts w:eastAsia="SimSun" w:cs="Times New Roman"/>
          <w:noProof/>
        </w:rPr>
        <w:t>Specimens characteristics: (a) hinged-hinged, (b) fixed-fixed boundary conditions, and (c) cross section of typical masonry specimens</w:t>
      </w:r>
      <w:r>
        <w:rPr>
          <w:noProof/>
        </w:rPr>
        <w:tab/>
      </w:r>
      <w:r>
        <w:rPr>
          <w:noProof/>
        </w:rPr>
        <w:fldChar w:fldCharType="begin"/>
      </w:r>
      <w:r>
        <w:rPr>
          <w:noProof/>
        </w:rPr>
        <w:instrText xml:space="preserve"> PAGEREF _Toc271324575 \h </w:instrText>
      </w:r>
      <w:r>
        <w:rPr>
          <w:noProof/>
        </w:rPr>
      </w:r>
      <w:r>
        <w:rPr>
          <w:noProof/>
        </w:rPr>
        <w:fldChar w:fldCharType="separate"/>
      </w:r>
      <w:r w:rsidR="00026513">
        <w:rPr>
          <w:noProof/>
        </w:rPr>
        <w:t>49</w:t>
      </w:r>
      <w:r>
        <w:rPr>
          <w:noProof/>
        </w:rPr>
        <w:fldChar w:fldCharType="end"/>
      </w:r>
    </w:p>
    <w:p w14:paraId="73DB2446" w14:textId="77777777" w:rsidR="00D0549C" w:rsidRDefault="00D0549C">
      <w:pPr>
        <w:pStyle w:val="TableofFigures"/>
        <w:rPr>
          <w:rFonts w:asciiTheme="minorHAnsi" w:hAnsiTheme="minorHAnsi"/>
          <w:noProof/>
          <w:lang w:eastAsia="ja-JP"/>
        </w:rPr>
      </w:pPr>
      <w:r w:rsidRPr="0038591E">
        <w:rPr>
          <w:b/>
          <w:noProof/>
        </w:rPr>
        <w:t xml:space="preserve">Fig. 2. 3 </w:t>
      </w:r>
      <w:r w:rsidRPr="0038591E">
        <w:rPr>
          <w:rFonts w:eastAsia="SimSun" w:cs="Times New Roman"/>
          <w:noProof/>
        </w:rPr>
        <w:t>Testing frame: (a) main skeleton, (b) reaction structure, (c) final shape after installing wing walls and specimens, and (d) concrete blocks</w:t>
      </w:r>
      <w:r>
        <w:rPr>
          <w:noProof/>
        </w:rPr>
        <w:tab/>
      </w:r>
      <w:r>
        <w:rPr>
          <w:noProof/>
        </w:rPr>
        <w:fldChar w:fldCharType="begin"/>
      </w:r>
      <w:r>
        <w:rPr>
          <w:noProof/>
        </w:rPr>
        <w:instrText xml:space="preserve"> PAGEREF _Toc271324576 \h </w:instrText>
      </w:r>
      <w:r>
        <w:rPr>
          <w:noProof/>
        </w:rPr>
      </w:r>
      <w:r>
        <w:rPr>
          <w:noProof/>
        </w:rPr>
        <w:fldChar w:fldCharType="separate"/>
      </w:r>
      <w:r w:rsidR="00026513">
        <w:rPr>
          <w:noProof/>
        </w:rPr>
        <w:t>50</w:t>
      </w:r>
      <w:r>
        <w:rPr>
          <w:noProof/>
        </w:rPr>
        <w:fldChar w:fldCharType="end"/>
      </w:r>
    </w:p>
    <w:p w14:paraId="390B8558" w14:textId="77777777" w:rsidR="00D0549C" w:rsidRDefault="00D0549C">
      <w:pPr>
        <w:pStyle w:val="TableofFigures"/>
        <w:rPr>
          <w:rFonts w:asciiTheme="minorHAnsi" w:hAnsiTheme="minorHAnsi"/>
          <w:noProof/>
          <w:lang w:eastAsia="ja-JP"/>
        </w:rPr>
      </w:pPr>
      <w:r w:rsidRPr="0038591E">
        <w:rPr>
          <w:b/>
          <w:noProof/>
        </w:rPr>
        <w:t xml:space="preserve">Fig. 2. 4: </w:t>
      </w:r>
      <w:r w:rsidRPr="0038591E">
        <w:rPr>
          <w:rFonts w:eastAsia="SimSun" w:cs="Times New Roman"/>
          <w:noProof/>
        </w:rPr>
        <w:t>Displacement transducers layout for wall specimens</w:t>
      </w:r>
      <w:r>
        <w:rPr>
          <w:noProof/>
        </w:rPr>
        <w:tab/>
      </w:r>
      <w:r>
        <w:rPr>
          <w:noProof/>
        </w:rPr>
        <w:fldChar w:fldCharType="begin"/>
      </w:r>
      <w:r>
        <w:rPr>
          <w:noProof/>
        </w:rPr>
        <w:instrText xml:space="preserve"> PAGEREF _Toc271324577 \h </w:instrText>
      </w:r>
      <w:r>
        <w:rPr>
          <w:noProof/>
        </w:rPr>
      </w:r>
      <w:r>
        <w:rPr>
          <w:noProof/>
        </w:rPr>
        <w:fldChar w:fldCharType="separate"/>
      </w:r>
      <w:r w:rsidR="00026513">
        <w:rPr>
          <w:noProof/>
        </w:rPr>
        <w:t>50</w:t>
      </w:r>
      <w:r>
        <w:rPr>
          <w:noProof/>
        </w:rPr>
        <w:fldChar w:fldCharType="end"/>
      </w:r>
    </w:p>
    <w:p w14:paraId="0A075AD0" w14:textId="77777777" w:rsidR="00D0549C" w:rsidRDefault="00D0549C">
      <w:pPr>
        <w:pStyle w:val="TableofFigures"/>
        <w:rPr>
          <w:rFonts w:asciiTheme="minorHAnsi" w:hAnsiTheme="minorHAnsi"/>
          <w:noProof/>
          <w:lang w:eastAsia="ja-JP"/>
        </w:rPr>
      </w:pPr>
      <w:r w:rsidRPr="0038591E">
        <w:rPr>
          <w:b/>
          <w:noProof/>
        </w:rPr>
        <w:t xml:space="preserve">Fig. 2. 5: </w:t>
      </w:r>
      <w:r w:rsidRPr="0038591E">
        <w:rPr>
          <w:rFonts w:eastAsia="SimSun" w:cs="Times New Roman"/>
          <w:noProof/>
        </w:rPr>
        <w:t>Pressure transducer location (a) inside the frame, and (b) on the front side of the frame</w:t>
      </w:r>
      <w:r>
        <w:rPr>
          <w:noProof/>
        </w:rPr>
        <w:tab/>
      </w:r>
      <w:r>
        <w:rPr>
          <w:noProof/>
        </w:rPr>
        <w:fldChar w:fldCharType="begin"/>
      </w:r>
      <w:r>
        <w:rPr>
          <w:noProof/>
        </w:rPr>
        <w:instrText xml:space="preserve"> PAGEREF _Toc271324578 \h </w:instrText>
      </w:r>
      <w:r>
        <w:rPr>
          <w:noProof/>
        </w:rPr>
      </w:r>
      <w:r>
        <w:rPr>
          <w:noProof/>
        </w:rPr>
        <w:fldChar w:fldCharType="separate"/>
      </w:r>
      <w:r w:rsidR="00026513">
        <w:rPr>
          <w:noProof/>
        </w:rPr>
        <w:t>51</w:t>
      </w:r>
      <w:r>
        <w:rPr>
          <w:noProof/>
        </w:rPr>
        <w:fldChar w:fldCharType="end"/>
      </w:r>
    </w:p>
    <w:p w14:paraId="573388DF" w14:textId="77777777" w:rsidR="00D0549C" w:rsidRDefault="00D0549C">
      <w:pPr>
        <w:pStyle w:val="TableofFigures"/>
        <w:rPr>
          <w:rFonts w:asciiTheme="minorHAnsi" w:hAnsiTheme="minorHAnsi"/>
          <w:noProof/>
          <w:lang w:eastAsia="ja-JP"/>
        </w:rPr>
      </w:pPr>
      <w:r w:rsidRPr="0038591E">
        <w:rPr>
          <w:b/>
          <w:noProof/>
        </w:rPr>
        <w:t xml:space="preserve">Fig. 2. 6: </w:t>
      </w:r>
      <w:r w:rsidRPr="0038591E">
        <w:rPr>
          <w:rFonts w:eastAsia="SimSun" w:cs="Times New Roman"/>
          <w:noProof/>
        </w:rPr>
        <w:t xml:space="preserve">Crack Pattern for Walls (a) </w:t>
      </w:r>
      <w:r w:rsidRPr="0038591E">
        <w:rPr>
          <w:rFonts w:eastAsia="SimSun" w:cs="Times New Roman"/>
          <w:i/>
          <w:iCs/>
          <w:noProof/>
        </w:rPr>
        <w:t>SL11</w:t>
      </w:r>
      <w:r w:rsidRPr="0038591E">
        <w:rPr>
          <w:rFonts w:eastAsia="SimSun" w:cs="Times New Roman"/>
          <w:iCs/>
          <w:noProof/>
        </w:rPr>
        <w:t>,</w:t>
      </w:r>
      <w:r w:rsidRPr="0038591E">
        <w:rPr>
          <w:rFonts w:eastAsia="SimSun" w:cs="Times New Roman"/>
          <w:noProof/>
        </w:rPr>
        <w:t xml:space="preserve"> (b) </w:t>
      </w:r>
      <w:r w:rsidRPr="0038591E">
        <w:rPr>
          <w:rFonts w:eastAsia="SimSun" w:cs="Times New Roman"/>
          <w:i/>
          <w:iCs/>
          <w:noProof/>
        </w:rPr>
        <w:t>FL11</w:t>
      </w:r>
      <w:r w:rsidRPr="0038591E">
        <w:rPr>
          <w:rFonts w:eastAsia="SimSun" w:cs="Times New Roman"/>
          <w:iCs/>
          <w:noProof/>
        </w:rPr>
        <w:t>,</w:t>
      </w:r>
      <w:r w:rsidRPr="0038591E">
        <w:rPr>
          <w:rFonts w:eastAsia="SimSun" w:cs="Times New Roman"/>
          <w:noProof/>
        </w:rPr>
        <w:t xml:space="preserve"> (c) </w:t>
      </w:r>
      <w:r w:rsidRPr="0038591E">
        <w:rPr>
          <w:rFonts w:eastAsia="SimSun" w:cs="Times New Roman"/>
          <w:i/>
          <w:iCs/>
          <w:noProof/>
        </w:rPr>
        <w:t>FM11</w:t>
      </w:r>
      <w:r w:rsidRPr="0038591E">
        <w:rPr>
          <w:rFonts w:eastAsia="SimSun" w:cs="Times New Roman"/>
          <w:iCs/>
          <w:noProof/>
        </w:rPr>
        <w:t xml:space="preserve"> and </w:t>
      </w:r>
      <w:r w:rsidRPr="0038591E">
        <w:rPr>
          <w:rFonts w:eastAsia="SimSun" w:cs="Times New Roman"/>
          <w:noProof/>
        </w:rPr>
        <w:t xml:space="preserve">(d) </w:t>
      </w:r>
      <w:r w:rsidRPr="0038591E">
        <w:rPr>
          <w:rFonts w:eastAsia="SimSun" w:cs="Times New Roman"/>
          <w:i/>
          <w:iCs/>
          <w:noProof/>
        </w:rPr>
        <w:t xml:space="preserve">FH11. </w:t>
      </w:r>
      <w:r w:rsidRPr="0038591E">
        <w:rPr>
          <w:rFonts w:cs="Times New Roman"/>
          <w:noProof/>
        </w:rPr>
        <w:t>Rear face (tension cracks), Front Face (mortar or block spalling/scabbing)</w:t>
      </w:r>
      <w:r>
        <w:rPr>
          <w:noProof/>
        </w:rPr>
        <w:tab/>
      </w:r>
      <w:r>
        <w:rPr>
          <w:noProof/>
        </w:rPr>
        <w:fldChar w:fldCharType="begin"/>
      </w:r>
      <w:r>
        <w:rPr>
          <w:noProof/>
        </w:rPr>
        <w:instrText xml:space="preserve"> PAGEREF _Toc271324579 \h </w:instrText>
      </w:r>
      <w:r>
        <w:rPr>
          <w:noProof/>
        </w:rPr>
      </w:r>
      <w:r>
        <w:rPr>
          <w:noProof/>
        </w:rPr>
        <w:fldChar w:fldCharType="separate"/>
      </w:r>
      <w:r w:rsidR="00026513">
        <w:rPr>
          <w:noProof/>
        </w:rPr>
        <w:t>52</w:t>
      </w:r>
      <w:r>
        <w:rPr>
          <w:noProof/>
        </w:rPr>
        <w:fldChar w:fldCharType="end"/>
      </w:r>
    </w:p>
    <w:p w14:paraId="6F16AC66" w14:textId="77777777" w:rsidR="00D0549C" w:rsidRDefault="00D0549C">
      <w:pPr>
        <w:pStyle w:val="TableofFigures"/>
        <w:rPr>
          <w:rFonts w:asciiTheme="minorHAnsi" w:hAnsiTheme="minorHAnsi"/>
          <w:noProof/>
          <w:lang w:eastAsia="ja-JP"/>
        </w:rPr>
      </w:pPr>
      <w:r w:rsidRPr="0038591E">
        <w:rPr>
          <w:b/>
          <w:noProof/>
        </w:rPr>
        <w:t xml:space="preserve">Fig. 2. 7: </w:t>
      </w:r>
      <w:r w:rsidRPr="0038591E">
        <w:rPr>
          <w:rFonts w:eastAsia="SimSun" w:cs="Times New Roman"/>
          <w:noProof/>
        </w:rPr>
        <w:t xml:space="preserve">Crack Pattern for Walls (a) </w:t>
      </w:r>
      <w:r w:rsidRPr="0038591E">
        <w:rPr>
          <w:rFonts w:eastAsia="SimSun" w:cs="Times New Roman"/>
          <w:i/>
          <w:iCs/>
          <w:noProof/>
        </w:rPr>
        <w:t>SL22</w:t>
      </w:r>
      <w:r w:rsidRPr="0038591E">
        <w:rPr>
          <w:rFonts w:eastAsia="SimSun" w:cs="Times New Roman"/>
          <w:iCs/>
          <w:noProof/>
        </w:rPr>
        <w:t>,</w:t>
      </w:r>
      <w:r w:rsidRPr="0038591E">
        <w:rPr>
          <w:rFonts w:eastAsia="SimSun" w:cs="Times New Roman"/>
          <w:noProof/>
        </w:rPr>
        <w:t xml:space="preserve"> (b) </w:t>
      </w:r>
      <w:r w:rsidRPr="0038591E">
        <w:rPr>
          <w:rFonts w:eastAsia="SimSun" w:cs="Times New Roman"/>
          <w:i/>
          <w:iCs/>
          <w:noProof/>
        </w:rPr>
        <w:t>FL22</w:t>
      </w:r>
      <w:r w:rsidRPr="0038591E">
        <w:rPr>
          <w:rFonts w:eastAsia="SimSun" w:cs="Times New Roman"/>
          <w:iCs/>
          <w:noProof/>
        </w:rPr>
        <w:t>,</w:t>
      </w:r>
      <w:r w:rsidRPr="0038591E">
        <w:rPr>
          <w:rFonts w:eastAsia="SimSun" w:cs="Times New Roman"/>
          <w:noProof/>
        </w:rPr>
        <w:t xml:space="preserve"> (c) </w:t>
      </w:r>
      <w:r w:rsidRPr="0038591E">
        <w:rPr>
          <w:rFonts w:eastAsia="SimSun" w:cs="Times New Roman"/>
          <w:i/>
          <w:iCs/>
          <w:noProof/>
        </w:rPr>
        <w:t>FM22</w:t>
      </w:r>
      <w:r w:rsidRPr="0038591E">
        <w:rPr>
          <w:rFonts w:eastAsia="SimSun" w:cs="Times New Roman"/>
          <w:iCs/>
          <w:noProof/>
        </w:rPr>
        <w:t xml:space="preserve"> and </w:t>
      </w:r>
      <w:r w:rsidRPr="0038591E">
        <w:rPr>
          <w:rFonts w:eastAsia="SimSun" w:cs="Times New Roman"/>
          <w:noProof/>
        </w:rPr>
        <w:t xml:space="preserve">(d) </w:t>
      </w:r>
      <w:r w:rsidRPr="0038591E">
        <w:rPr>
          <w:rFonts w:eastAsia="SimSun" w:cs="Times New Roman"/>
          <w:i/>
          <w:iCs/>
          <w:noProof/>
        </w:rPr>
        <w:t xml:space="preserve">FH22. </w:t>
      </w:r>
      <w:r w:rsidRPr="0038591E">
        <w:rPr>
          <w:rFonts w:cs="Times New Roman"/>
          <w:noProof/>
        </w:rPr>
        <w:t>Rear face (tension cracks), Front Face (mortar or block spalling/scabbing)</w:t>
      </w:r>
      <w:r>
        <w:rPr>
          <w:noProof/>
        </w:rPr>
        <w:tab/>
      </w:r>
      <w:r>
        <w:rPr>
          <w:noProof/>
        </w:rPr>
        <w:fldChar w:fldCharType="begin"/>
      </w:r>
      <w:r>
        <w:rPr>
          <w:noProof/>
        </w:rPr>
        <w:instrText xml:space="preserve"> PAGEREF _Toc271324580 \h </w:instrText>
      </w:r>
      <w:r>
        <w:rPr>
          <w:noProof/>
        </w:rPr>
      </w:r>
      <w:r>
        <w:rPr>
          <w:noProof/>
        </w:rPr>
        <w:fldChar w:fldCharType="separate"/>
      </w:r>
      <w:r w:rsidR="00026513">
        <w:rPr>
          <w:noProof/>
        </w:rPr>
        <w:t>53</w:t>
      </w:r>
      <w:r>
        <w:rPr>
          <w:noProof/>
        </w:rPr>
        <w:fldChar w:fldCharType="end"/>
      </w:r>
    </w:p>
    <w:p w14:paraId="53E0B9A4" w14:textId="77777777" w:rsidR="00D0549C" w:rsidRDefault="00D0549C">
      <w:pPr>
        <w:pStyle w:val="TableofFigures"/>
        <w:rPr>
          <w:rFonts w:asciiTheme="minorHAnsi" w:hAnsiTheme="minorHAnsi"/>
          <w:noProof/>
          <w:lang w:eastAsia="ja-JP"/>
        </w:rPr>
      </w:pPr>
      <w:r w:rsidRPr="0038591E">
        <w:rPr>
          <w:b/>
          <w:noProof/>
        </w:rPr>
        <w:t xml:space="preserve">Fig. 2. 8: </w:t>
      </w:r>
      <w:r w:rsidRPr="0038591E">
        <w:rPr>
          <w:rFonts w:eastAsia="SimSun" w:cs="Times New Roman"/>
          <w:noProof/>
        </w:rPr>
        <w:t xml:space="preserve">Crack Pattern for Walls (a) </w:t>
      </w:r>
      <w:r w:rsidRPr="0038591E">
        <w:rPr>
          <w:rFonts w:eastAsia="SimSun" w:cs="Times New Roman"/>
          <w:i/>
          <w:iCs/>
          <w:noProof/>
        </w:rPr>
        <w:t>SL55</w:t>
      </w:r>
      <w:r w:rsidRPr="0038591E">
        <w:rPr>
          <w:rFonts w:eastAsia="SimSun" w:cs="Times New Roman"/>
          <w:iCs/>
          <w:noProof/>
        </w:rPr>
        <w:t>,</w:t>
      </w:r>
      <w:r w:rsidRPr="0038591E">
        <w:rPr>
          <w:rFonts w:eastAsia="SimSun" w:cs="Times New Roman"/>
          <w:noProof/>
        </w:rPr>
        <w:t xml:space="preserve"> (b) </w:t>
      </w:r>
      <w:r w:rsidRPr="0038591E">
        <w:rPr>
          <w:rFonts w:eastAsia="SimSun" w:cs="Times New Roman"/>
          <w:i/>
          <w:iCs/>
          <w:noProof/>
        </w:rPr>
        <w:t>FL55</w:t>
      </w:r>
      <w:r w:rsidRPr="0038591E">
        <w:rPr>
          <w:rFonts w:eastAsia="SimSun" w:cs="Times New Roman"/>
          <w:iCs/>
          <w:noProof/>
        </w:rPr>
        <w:t>,</w:t>
      </w:r>
      <w:r w:rsidRPr="0038591E">
        <w:rPr>
          <w:rFonts w:eastAsia="SimSun" w:cs="Times New Roman"/>
          <w:noProof/>
        </w:rPr>
        <w:t xml:space="preserve"> (c) </w:t>
      </w:r>
      <w:r w:rsidRPr="0038591E">
        <w:rPr>
          <w:rFonts w:eastAsia="SimSun" w:cs="Times New Roman"/>
          <w:i/>
          <w:iCs/>
          <w:noProof/>
        </w:rPr>
        <w:t>FM55</w:t>
      </w:r>
      <w:r w:rsidRPr="0038591E">
        <w:rPr>
          <w:rFonts w:eastAsia="SimSun" w:cs="Times New Roman"/>
          <w:iCs/>
          <w:noProof/>
        </w:rPr>
        <w:t xml:space="preserve"> and </w:t>
      </w:r>
      <w:r w:rsidRPr="0038591E">
        <w:rPr>
          <w:rFonts w:eastAsia="SimSun" w:cs="Times New Roman"/>
          <w:noProof/>
        </w:rPr>
        <w:t xml:space="preserve">(d) </w:t>
      </w:r>
      <w:r w:rsidRPr="0038591E">
        <w:rPr>
          <w:rFonts w:eastAsia="SimSun" w:cs="Times New Roman"/>
          <w:i/>
          <w:iCs/>
          <w:noProof/>
        </w:rPr>
        <w:t xml:space="preserve">FH55. </w:t>
      </w:r>
      <w:r w:rsidRPr="0038591E">
        <w:rPr>
          <w:rFonts w:cs="Times New Roman"/>
          <w:noProof/>
        </w:rPr>
        <w:t>Rear face (tension cracks), Front Face (mortar or block spalling/scabbing)</w:t>
      </w:r>
      <w:r>
        <w:rPr>
          <w:noProof/>
        </w:rPr>
        <w:tab/>
      </w:r>
      <w:r>
        <w:rPr>
          <w:noProof/>
        </w:rPr>
        <w:fldChar w:fldCharType="begin"/>
      </w:r>
      <w:r>
        <w:rPr>
          <w:noProof/>
        </w:rPr>
        <w:instrText xml:space="preserve"> PAGEREF _Toc271324581 \h </w:instrText>
      </w:r>
      <w:r>
        <w:rPr>
          <w:noProof/>
        </w:rPr>
      </w:r>
      <w:r>
        <w:rPr>
          <w:noProof/>
        </w:rPr>
        <w:fldChar w:fldCharType="separate"/>
      </w:r>
      <w:r w:rsidR="00026513">
        <w:rPr>
          <w:noProof/>
        </w:rPr>
        <w:t>54</w:t>
      </w:r>
      <w:r>
        <w:rPr>
          <w:noProof/>
        </w:rPr>
        <w:fldChar w:fldCharType="end"/>
      </w:r>
    </w:p>
    <w:p w14:paraId="6F3EBAB1" w14:textId="77777777" w:rsidR="00D0549C" w:rsidRDefault="00D0549C">
      <w:pPr>
        <w:pStyle w:val="TableofFigures"/>
        <w:rPr>
          <w:rFonts w:asciiTheme="minorHAnsi" w:hAnsiTheme="minorHAnsi"/>
          <w:noProof/>
          <w:lang w:eastAsia="ja-JP"/>
        </w:rPr>
      </w:pPr>
      <w:r w:rsidRPr="0038591E">
        <w:rPr>
          <w:b/>
          <w:noProof/>
        </w:rPr>
        <w:t xml:space="preserve">Fig. 2. 9: </w:t>
      </w:r>
      <w:r w:rsidRPr="0038591E">
        <w:rPr>
          <w:rFonts w:cs="Times New Roman"/>
          <w:noProof/>
        </w:rPr>
        <w:t xml:space="preserve">Sample of qualitative damage states experienced by RM shear walls subjected to blast loading: (a) Superficial damage of specimen </w:t>
      </w:r>
      <w:r w:rsidRPr="0038591E">
        <w:rPr>
          <w:rFonts w:cs="Times New Roman"/>
          <w:i/>
          <w:noProof/>
        </w:rPr>
        <w:t>SL11</w:t>
      </w:r>
      <w:r w:rsidRPr="0038591E">
        <w:rPr>
          <w:rFonts w:cs="Times New Roman"/>
          <w:noProof/>
        </w:rPr>
        <w:t xml:space="preserve">; (b) Hazardous failure of specimen </w:t>
      </w:r>
      <w:r w:rsidRPr="0038591E">
        <w:rPr>
          <w:rFonts w:cs="Times New Roman"/>
          <w:i/>
          <w:noProof/>
        </w:rPr>
        <w:t>FH55</w:t>
      </w:r>
      <w:r w:rsidRPr="0038591E">
        <w:rPr>
          <w:rFonts w:cs="Times New Roman"/>
          <w:noProof/>
        </w:rPr>
        <w:t xml:space="preserve">, extensive scabbing; (c) Hazardous failure of specimen </w:t>
      </w:r>
      <w:r w:rsidRPr="0038591E">
        <w:rPr>
          <w:rFonts w:cs="Times New Roman"/>
          <w:i/>
          <w:noProof/>
        </w:rPr>
        <w:t>FL55</w:t>
      </w:r>
      <w:r w:rsidRPr="0038591E">
        <w:rPr>
          <w:rFonts w:cs="Times New Roman"/>
          <w:noProof/>
        </w:rPr>
        <w:t>, fracture of the steel reinforcement</w:t>
      </w:r>
      <w:r>
        <w:rPr>
          <w:noProof/>
        </w:rPr>
        <w:tab/>
      </w:r>
      <w:r>
        <w:rPr>
          <w:noProof/>
        </w:rPr>
        <w:fldChar w:fldCharType="begin"/>
      </w:r>
      <w:r>
        <w:rPr>
          <w:noProof/>
        </w:rPr>
        <w:instrText xml:space="preserve"> PAGEREF _Toc271324582 \h </w:instrText>
      </w:r>
      <w:r>
        <w:rPr>
          <w:noProof/>
        </w:rPr>
      </w:r>
      <w:r>
        <w:rPr>
          <w:noProof/>
        </w:rPr>
        <w:fldChar w:fldCharType="separate"/>
      </w:r>
      <w:r w:rsidR="00026513">
        <w:rPr>
          <w:noProof/>
        </w:rPr>
        <w:t>55</w:t>
      </w:r>
      <w:r>
        <w:rPr>
          <w:noProof/>
        </w:rPr>
        <w:fldChar w:fldCharType="end"/>
      </w:r>
    </w:p>
    <w:p w14:paraId="548D0AA4" w14:textId="77777777" w:rsidR="00D0549C" w:rsidRDefault="00D0549C">
      <w:pPr>
        <w:pStyle w:val="TableofFigures"/>
        <w:rPr>
          <w:rFonts w:asciiTheme="minorHAnsi" w:hAnsiTheme="minorHAnsi"/>
          <w:noProof/>
          <w:lang w:eastAsia="ja-JP"/>
        </w:rPr>
      </w:pPr>
      <w:r w:rsidRPr="0038591E">
        <w:rPr>
          <w:b/>
          <w:noProof/>
        </w:rPr>
        <w:t xml:space="preserve">Fig. 2. 10: </w:t>
      </w:r>
      <w:r w:rsidRPr="0038591E">
        <w:rPr>
          <w:rFonts w:cs="Times New Roman"/>
          <w:noProof/>
          <w:color w:val="000000"/>
        </w:rPr>
        <w:t>Reflected pressure-time history developed from: (a) 11 lb explosive charge, (b) 22 lb explosive charge, and (c) 55 lb explosive charge</w:t>
      </w:r>
      <w:r>
        <w:rPr>
          <w:noProof/>
        </w:rPr>
        <w:tab/>
      </w:r>
      <w:r>
        <w:rPr>
          <w:noProof/>
        </w:rPr>
        <w:fldChar w:fldCharType="begin"/>
      </w:r>
      <w:r>
        <w:rPr>
          <w:noProof/>
        </w:rPr>
        <w:instrText xml:space="preserve"> PAGEREF _Toc271324583 \h </w:instrText>
      </w:r>
      <w:r>
        <w:rPr>
          <w:noProof/>
        </w:rPr>
      </w:r>
      <w:r>
        <w:rPr>
          <w:noProof/>
        </w:rPr>
        <w:fldChar w:fldCharType="separate"/>
      </w:r>
      <w:r w:rsidR="00026513">
        <w:rPr>
          <w:noProof/>
        </w:rPr>
        <w:t>56</w:t>
      </w:r>
      <w:r>
        <w:rPr>
          <w:noProof/>
        </w:rPr>
        <w:fldChar w:fldCharType="end"/>
      </w:r>
    </w:p>
    <w:p w14:paraId="41DE169C" w14:textId="77777777" w:rsidR="00D0549C" w:rsidRDefault="00D0549C">
      <w:pPr>
        <w:pStyle w:val="TableofFigures"/>
        <w:rPr>
          <w:rFonts w:asciiTheme="minorHAnsi" w:hAnsiTheme="minorHAnsi"/>
          <w:noProof/>
          <w:lang w:eastAsia="ja-JP"/>
        </w:rPr>
      </w:pPr>
      <w:r w:rsidRPr="0038591E">
        <w:rPr>
          <w:b/>
          <w:noProof/>
        </w:rPr>
        <w:t xml:space="preserve">Fig. 2. 11: </w:t>
      </w:r>
      <w:r w:rsidRPr="0038591E">
        <w:rPr>
          <w:rFonts w:eastAsia="SimSun" w:cs="Times New Roman"/>
          <w:noProof/>
        </w:rPr>
        <w:t>(a) Moment-Curvature curves for different wall sections, and the</w:t>
      </w:r>
      <w:r w:rsidRPr="0038591E">
        <w:rPr>
          <w:rFonts w:cs="Times New Roman"/>
          <w:noProof/>
          <w:color w:val="000000"/>
        </w:rPr>
        <w:t xml:space="preserve"> definition of support rotation in according to ASCE/SEI59-11</w:t>
      </w:r>
      <w:r w:rsidRPr="0038591E">
        <w:rPr>
          <w:rFonts w:eastAsia="SimSun" w:cs="Times New Roman"/>
          <w:noProof/>
        </w:rPr>
        <w:t xml:space="preserve"> </w:t>
      </w:r>
      <w:r w:rsidRPr="0038591E">
        <w:rPr>
          <w:rFonts w:cs="Times New Roman"/>
          <w:noProof/>
          <w:color w:val="000000"/>
        </w:rPr>
        <w:t>for (b) simply supported boundary conditions, and (c) fixed-fixed boundary conditions, and finally (d) the influence of changing on the maximum support rotation</w:t>
      </w:r>
      <w:r>
        <w:rPr>
          <w:noProof/>
        </w:rPr>
        <w:tab/>
      </w:r>
      <w:r>
        <w:rPr>
          <w:noProof/>
        </w:rPr>
        <w:fldChar w:fldCharType="begin"/>
      </w:r>
      <w:r>
        <w:rPr>
          <w:noProof/>
        </w:rPr>
        <w:instrText xml:space="preserve"> PAGEREF _Toc271324584 \h </w:instrText>
      </w:r>
      <w:r>
        <w:rPr>
          <w:noProof/>
        </w:rPr>
      </w:r>
      <w:r>
        <w:rPr>
          <w:noProof/>
        </w:rPr>
        <w:fldChar w:fldCharType="separate"/>
      </w:r>
      <w:r w:rsidR="00026513">
        <w:rPr>
          <w:noProof/>
        </w:rPr>
        <w:t>57</w:t>
      </w:r>
      <w:r>
        <w:rPr>
          <w:noProof/>
        </w:rPr>
        <w:fldChar w:fldCharType="end"/>
      </w:r>
    </w:p>
    <w:p w14:paraId="00164122" w14:textId="77777777" w:rsidR="00D0549C" w:rsidRDefault="00D0549C">
      <w:pPr>
        <w:pStyle w:val="TableofFigures"/>
        <w:rPr>
          <w:rFonts w:asciiTheme="minorHAnsi" w:hAnsiTheme="minorHAnsi"/>
          <w:noProof/>
          <w:lang w:eastAsia="ja-JP"/>
        </w:rPr>
      </w:pPr>
      <w:r w:rsidRPr="0038591E">
        <w:rPr>
          <w:b/>
          <w:noProof/>
        </w:rPr>
        <w:t xml:space="preserve">Fig. 2. 12: </w:t>
      </w:r>
      <w:r w:rsidRPr="0038591E">
        <w:rPr>
          <w:rFonts w:cs="Times New Roman"/>
          <w:noProof/>
          <w:color w:val="000000"/>
        </w:rPr>
        <w:t xml:space="preserve">Rotation-time profiles from (a) Wall </w:t>
      </w:r>
      <w:r w:rsidRPr="0038591E">
        <w:rPr>
          <w:rFonts w:cs="Times New Roman"/>
          <w:i/>
          <w:noProof/>
          <w:color w:val="000000"/>
        </w:rPr>
        <w:t>FL11</w:t>
      </w:r>
      <w:r w:rsidRPr="0038591E">
        <w:rPr>
          <w:rFonts w:cs="Times New Roman"/>
          <w:noProof/>
          <w:color w:val="000000"/>
        </w:rPr>
        <w:t xml:space="preserve">, and (b) Wall </w:t>
      </w:r>
      <w:r w:rsidRPr="0038591E">
        <w:rPr>
          <w:rFonts w:cs="Times New Roman"/>
          <w:i/>
          <w:noProof/>
          <w:color w:val="000000"/>
        </w:rPr>
        <w:t>FM22</w:t>
      </w:r>
      <w:r>
        <w:rPr>
          <w:noProof/>
        </w:rPr>
        <w:tab/>
      </w:r>
      <w:r>
        <w:rPr>
          <w:noProof/>
        </w:rPr>
        <w:fldChar w:fldCharType="begin"/>
      </w:r>
      <w:r>
        <w:rPr>
          <w:noProof/>
        </w:rPr>
        <w:instrText xml:space="preserve"> PAGEREF _Toc271324585 \h </w:instrText>
      </w:r>
      <w:r>
        <w:rPr>
          <w:noProof/>
        </w:rPr>
      </w:r>
      <w:r>
        <w:rPr>
          <w:noProof/>
        </w:rPr>
        <w:fldChar w:fldCharType="separate"/>
      </w:r>
      <w:r w:rsidR="00026513">
        <w:rPr>
          <w:noProof/>
        </w:rPr>
        <w:t>58</w:t>
      </w:r>
      <w:r>
        <w:rPr>
          <w:noProof/>
        </w:rPr>
        <w:fldChar w:fldCharType="end"/>
      </w:r>
    </w:p>
    <w:p w14:paraId="70CD5C63" w14:textId="77777777" w:rsidR="00D0549C" w:rsidRDefault="00D0549C">
      <w:pPr>
        <w:pStyle w:val="TableofFigures"/>
        <w:rPr>
          <w:rFonts w:asciiTheme="minorHAnsi" w:hAnsiTheme="minorHAnsi"/>
          <w:noProof/>
          <w:lang w:eastAsia="ja-JP"/>
        </w:rPr>
      </w:pPr>
      <w:r w:rsidRPr="0038591E">
        <w:rPr>
          <w:b/>
          <w:noProof/>
        </w:rPr>
        <w:t xml:space="preserve">Fig. 2. 13: </w:t>
      </w:r>
      <w:r w:rsidRPr="0038591E">
        <w:rPr>
          <w:rFonts w:cs="Times New Roman"/>
          <w:noProof/>
          <w:color w:val="000000"/>
        </w:rPr>
        <w:t>Effect of Test Matrix Parameters on Support Rotation: (a) scaled distance, and (b) reinforcement ratio</w:t>
      </w:r>
      <w:r>
        <w:rPr>
          <w:noProof/>
        </w:rPr>
        <w:tab/>
      </w:r>
      <w:r>
        <w:rPr>
          <w:noProof/>
        </w:rPr>
        <w:fldChar w:fldCharType="begin"/>
      </w:r>
      <w:r>
        <w:rPr>
          <w:noProof/>
        </w:rPr>
        <w:instrText xml:space="preserve"> PAGEREF _Toc271324586 \h </w:instrText>
      </w:r>
      <w:r>
        <w:rPr>
          <w:noProof/>
        </w:rPr>
      </w:r>
      <w:r>
        <w:rPr>
          <w:noProof/>
        </w:rPr>
        <w:fldChar w:fldCharType="separate"/>
      </w:r>
      <w:r w:rsidR="00026513">
        <w:rPr>
          <w:noProof/>
        </w:rPr>
        <w:t>58</w:t>
      </w:r>
      <w:r>
        <w:rPr>
          <w:noProof/>
        </w:rPr>
        <w:fldChar w:fldCharType="end"/>
      </w:r>
    </w:p>
    <w:p w14:paraId="36442836" w14:textId="77777777" w:rsidR="002D6B69" w:rsidRDefault="006B0CBC" w:rsidP="0006453E">
      <w:pPr>
        <w:pStyle w:val="ListofFig"/>
        <w:tabs>
          <w:tab w:val="right" w:leader="dot" w:pos="9498"/>
        </w:tabs>
        <w:spacing w:line="360" w:lineRule="auto"/>
        <w:ind w:left="284" w:right="142" w:hanging="284"/>
        <w:jc w:val="left"/>
        <w:rPr>
          <w:noProof/>
        </w:rPr>
      </w:pPr>
      <w:r>
        <w:fldChar w:fldCharType="end"/>
      </w:r>
      <w:r w:rsidR="009C0084">
        <w:fldChar w:fldCharType="begin"/>
      </w:r>
      <w:r w:rsidR="009C0084">
        <w:instrText xml:space="preserve"> TOC \c "Fig. 3." </w:instrText>
      </w:r>
      <w:r w:rsidR="009C0084">
        <w:fldChar w:fldCharType="separate"/>
      </w:r>
    </w:p>
    <w:p w14:paraId="6FC76AB1" w14:textId="77777777" w:rsidR="002D6B69" w:rsidRDefault="002D6B69" w:rsidP="0006453E">
      <w:pPr>
        <w:pStyle w:val="TableofFigures"/>
        <w:rPr>
          <w:rFonts w:asciiTheme="minorHAnsi" w:hAnsiTheme="minorHAnsi"/>
          <w:noProof/>
          <w:lang w:eastAsia="ja-JP"/>
        </w:rPr>
      </w:pPr>
      <w:r w:rsidRPr="002D6B69">
        <w:rPr>
          <w:b/>
          <w:noProof/>
        </w:rPr>
        <w:t>Fig. 3. 1</w:t>
      </w:r>
      <w:r>
        <w:rPr>
          <w:noProof/>
        </w:rPr>
        <w:t xml:space="preserve">: </w:t>
      </w:r>
      <w:r w:rsidRPr="002852BE">
        <w:rPr>
          <w:noProof/>
        </w:rPr>
        <w:t>Effect of strain rate on material characteristics: (a) concrete, (b) reinforcement bars</w:t>
      </w:r>
      <w:r>
        <w:rPr>
          <w:noProof/>
        </w:rPr>
        <w:tab/>
      </w:r>
      <w:r>
        <w:rPr>
          <w:noProof/>
        </w:rPr>
        <w:fldChar w:fldCharType="begin"/>
      </w:r>
      <w:r>
        <w:rPr>
          <w:noProof/>
        </w:rPr>
        <w:instrText xml:space="preserve"> PAGEREF _Toc265145533 \h </w:instrText>
      </w:r>
      <w:r>
        <w:rPr>
          <w:noProof/>
        </w:rPr>
      </w:r>
      <w:r>
        <w:rPr>
          <w:noProof/>
        </w:rPr>
        <w:fldChar w:fldCharType="separate"/>
      </w:r>
      <w:r w:rsidR="00026513">
        <w:rPr>
          <w:noProof/>
        </w:rPr>
        <w:t>95</w:t>
      </w:r>
      <w:r>
        <w:rPr>
          <w:noProof/>
        </w:rPr>
        <w:fldChar w:fldCharType="end"/>
      </w:r>
    </w:p>
    <w:p w14:paraId="505508A7" w14:textId="77777777" w:rsidR="002D6B69" w:rsidRDefault="002D6B69" w:rsidP="0006453E">
      <w:pPr>
        <w:pStyle w:val="TableofFigures"/>
        <w:rPr>
          <w:rFonts w:asciiTheme="minorHAnsi" w:hAnsiTheme="minorHAnsi"/>
          <w:noProof/>
          <w:lang w:eastAsia="ja-JP"/>
        </w:rPr>
      </w:pPr>
      <w:r w:rsidRPr="002D6B69">
        <w:rPr>
          <w:b/>
          <w:noProof/>
        </w:rPr>
        <w:t>Fig. 3. 2</w:t>
      </w:r>
      <w:r>
        <w:rPr>
          <w:noProof/>
        </w:rPr>
        <w:t xml:space="preserve">: </w:t>
      </w:r>
      <w:r w:rsidRPr="002852BE">
        <w:rPr>
          <w:noProof/>
        </w:rPr>
        <w:t>Algorithm used to develop the peak RM wall response under out-of-plane blast loading</w:t>
      </w:r>
      <w:r>
        <w:rPr>
          <w:noProof/>
        </w:rPr>
        <w:tab/>
      </w:r>
      <w:r>
        <w:rPr>
          <w:noProof/>
        </w:rPr>
        <w:fldChar w:fldCharType="begin"/>
      </w:r>
      <w:r>
        <w:rPr>
          <w:noProof/>
        </w:rPr>
        <w:instrText xml:space="preserve"> PAGEREF _Toc265145534 \h </w:instrText>
      </w:r>
      <w:r>
        <w:rPr>
          <w:noProof/>
        </w:rPr>
      </w:r>
      <w:r>
        <w:rPr>
          <w:noProof/>
        </w:rPr>
        <w:fldChar w:fldCharType="separate"/>
      </w:r>
      <w:r w:rsidR="00026513">
        <w:rPr>
          <w:noProof/>
        </w:rPr>
        <w:t>96</w:t>
      </w:r>
      <w:r>
        <w:rPr>
          <w:noProof/>
        </w:rPr>
        <w:fldChar w:fldCharType="end"/>
      </w:r>
    </w:p>
    <w:p w14:paraId="6939CE59" w14:textId="77777777" w:rsidR="002D6B69" w:rsidRDefault="002D6B69" w:rsidP="0006453E">
      <w:pPr>
        <w:pStyle w:val="TableofFigures"/>
        <w:rPr>
          <w:rFonts w:asciiTheme="minorHAnsi" w:hAnsiTheme="minorHAnsi"/>
          <w:noProof/>
          <w:lang w:eastAsia="ja-JP"/>
        </w:rPr>
      </w:pPr>
      <w:r w:rsidRPr="002D6B69">
        <w:rPr>
          <w:b/>
          <w:noProof/>
        </w:rPr>
        <w:t>Fig. 3. 3</w:t>
      </w:r>
      <w:r>
        <w:rPr>
          <w:noProof/>
        </w:rPr>
        <w:t xml:space="preserve"> </w:t>
      </w:r>
      <w:r w:rsidRPr="002852BE">
        <w:rPr>
          <w:noProof/>
        </w:rPr>
        <w:t>(a): The behavior of one-way RM wall with fixed-fixed boundary conditions and the definition of support rotation in according to ASCE/SEI 59-11, and (b): fiber model</w:t>
      </w:r>
      <w:r>
        <w:rPr>
          <w:noProof/>
        </w:rPr>
        <w:tab/>
      </w:r>
      <w:r>
        <w:rPr>
          <w:noProof/>
        </w:rPr>
        <w:fldChar w:fldCharType="begin"/>
      </w:r>
      <w:r>
        <w:rPr>
          <w:noProof/>
        </w:rPr>
        <w:instrText xml:space="preserve"> PAGEREF _Toc265145535 \h </w:instrText>
      </w:r>
      <w:r>
        <w:rPr>
          <w:noProof/>
        </w:rPr>
      </w:r>
      <w:r>
        <w:rPr>
          <w:noProof/>
        </w:rPr>
        <w:fldChar w:fldCharType="separate"/>
      </w:r>
      <w:r w:rsidR="00026513">
        <w:rPr>
          <w:noProof/>
        </w:rPr>
        <w:t>97</w:t>
      </w:r>
      <w:r>
        <w:rPr>
          <w:noProof/>
        </w:rPr>
        <w:fldChar w:fldCharType="end"/>
      </w:r>
    </w:p>
    <w:p w14:paraId="69AE2ACF" w14:textId="77777777" w:rsidR="002D6B69" w:rsidRDefault="002D6B69" w:rsidP="0006453E">
      <w:pPr>
        <w:pStyle w:val="TableofFigures"/>
        <w:rPr>
          <w:rFonts w:asciiTheme="minorHAnsi" w:hAnsiTheme="minorHAnsi"/>
          <w:noProof/>
          <w:lang w:eastAsia="ja-JP"/>
        </w:rPr>
      </w:pPr>
      <w:r w:rsidRPr="002D6B69">
        <w:rPr>
          <w:b/>
          <w:noProof/>
        </w:rPr>
        <w:t>Fig. 3. 4</w:t>
      </w:r>
      <w:r w:rsidRPr="002852BE">
        <w:rPr>
          <w:noProof/>
        </w:rPr>
        <w:t>: (a) Typical wall dimensions (mm), (b) the construction of fixed-fixed boundary conditions, and (c) cross section of typical masonry specimens</w:t>
      </w:r>
      <w:r>
        <w:rPr>
          <w:noProof/>
        </w:rPr>
        <w:tab/>
      </w:r>
      <w:r>
        <w:rPr>
          <w:noProof/>
        </w:rPr>
        <w:fldChar w:fldCharType="begin"/>
      </w:r>
      <w:r>
        <w:rPr>
          <w:noProof/>
        </w:rPr>
        <w:instrText xml:space="preserve"> PAGEREF _Toc265145536 \h </w:instrText>
      </w:r>
      <w:r>
        <w:rPr>
          <w:noProof/>
        </w:rPr>
      </w:r>
      <w:r>
        <w:rPr>
          <w:noProof/>
        </w:rPr>
        <w:fldChar w:fldCharType="separate"/>
      </w:r>
      <w:r w:rsidR="00026513">
        <w:rPr>
          <w:noProof/>
        </w:rPr>
        <w:t>98</w:t>
      </w:r>
      <w:r>
        <w:rPr>
          <w:noProof/>
        </w:rPr>
        <w:fldChar w:fldCharType="end"/>
      </w:r>
    </w:p>
    <w:p w14:paraId="59AD386A" w14:textId="77777777" w:rsidR="002D6B69" w:rsidRDefault="002D6B69" w:rsidP="0006453E">
      <w:pPr>
        <w:pStyle w:val="TableofFigures"/>
        <w:rPr>
          <w:rFonts w:asciiTheme="minorHAnsi" w:hAnsiTheme="minorHAnsi"/>
          <w:noProof/>
          <w:lang w:eastAsia="ja-JP"/>
        </w:rPr>
      </w:pPr>
      <w:r w:rsidRPr="002852BE">
        <w:rPr>
          <w:b/>
          <w:noProof/>
        </w:rPr>
        <w:t>Fig. 3. 5</w:t>
      </w:r>
      <w:r>
        <w:rPr>
          <w:noProof/>
        </w:rPr>
        <w:t xml:space="preserve">: </w:t>
      </w:r>
      <w:r w:rsidRPr="002852BE">
        <w:rPr>
          <w:rFonts w:cs="Times New Roman"/>
          <w:noProof/>
        </w:rPr>
        <w:t>Quasi-static test setup</w:t>
      </w:r>
      <w:r>
        <w:rPr>
          <w:noProof/>
        </w:rPr>
        <w:tab/>
      </w:r>
      <w:r>
        <w:rPr>
          <w:noProof/>
        </w:rPr>
        <w:fldChar w:fldCharType="begin"/>
      </w:r>
      <w:r>
        <w:rPr>
          <w:noProof/>
        </w:rPr>
        <w:instrText xml:space="preserve"> PAGEREF _Toc265145537 \h </w:instrText>
      </w:r>
      <w:r>
        <w:rPr>
          <w:noProof/>
        </w:rPr>
      </w:r>
      <w:r>
        <w:rPr>
          <w:noProof/>
        </w:rPr>
        <w:fldChar w:fldCharType="separate"/>
      </w:r>
      <w:r w:rsidR="00026513">
        <w:rPr>
          <w:noProof/>
        </w:rPr>
        <w:t>99</w:t>
      </w:r>
      <w:r>
        <w:rPr>
          <w:noProof/>
        </w:rPr>
        <w:fldChar w:fldCharType="end"/>
      </w:r>
    </w:p>
    <w:p w14:paraId="655A25F4" w14:textId="77777777" w:rsidR="002D6B69" w:rsidRDefault="002D6B69" w:rsidP="0006453E">
      <w:pPr>
        <w:pStyle w:val="TableofFigures"/>
        <w:rPr>
          <w:rFonts w:asciiTheme="minorHAnsi" w:hAnsiTheme="minorHAnsi"/>
          <w:noProof/>
          <w:lang w:eastAsia="ja-JP"/>
        </w:rPr>
      </w:pPr>
      <w:r w:rsidRPr="002852BE">
        <w:rPr>
          <w:b/>
          <w:noProof/>
        </w:rPr>
        <w:t>Fig. 3. 6</w:t>
      </w:r>
      <w:r>
        <w:rPr>
          <w:noProof/>
        </w:rPr>
        <w:t xml:space="preserve">: </w:t>
      </w:r>
      <w:r w:rsidRPr="002852BE">
        <w:rPr>
          <w:noProof/>
        </w:rPr>
        <w:t xml:space="preserve">Crack Pattern for Walls (a) </w:t>
      </w:r>
      <w:r w:rsidRPr="002852BE">
        <w:rPr>
          <w:i/>
          <w:iCs/>
          <w:noProof/>
        </w:rPr>
        <w:t>FLS</w:t>
      </w:r>
      <w:r w:rsidRPr="002852BE">
        <w:rPr>
          <w:iCs/>
          <w:noProof/>
        </w:rPr>
        <w:t>,</w:t>
      </w:r>
      <w:r w:rsidRPr="002852BE">
        <w:rPr>
          <w:noProof/>
        </w:rPr>
        <w:t xml:space="preserve"> (b) </w:t>
      </w:r>
      <w:r w:rsidRPr="002852BE">
        <w:rPr>
          <w:i/>
          <w:iCs/>
          <w:noProof/>
        </w:rPr>
        <w:t>FMS</w:t>
      </w:r>
      <w:r w:rsidRPr="002852BE">
        <w:rPr>
          <w:iCs/>
          <w:noProof/>
        </w:rPr>
        <w:t xml:space="preserve"> and </w:t>
      </w:r>
      <w:r w:rsidRPr="002852BE">
        <w:rPr>
          <w:noProof/>
        </w:rPr>
        <w:t xml:space="preserve">(c) </w:t>
      </w:r>
      <w:r w:rsidRPr="002852BE">
        <w:rPr>
          <w:i/>
          <w:iCs/>
          <w:noProof/>
        </w:rPr>
        <w:t>FHS</w:t>
      </w:r>
      <w:r>
        <w:rPr>
          <w:noProof/>
        </w:rPr>
        <w:tab/>
      </w:r>
      <w:r>
        <w:rPr>
          <w:noProof/>
        </w:rPr>
        <w:fldChar w:fldCharType="begin"/>
      </w:r>
      <w:r>
        <w:rPr>
          <w:noProof/>
        </w:rPr>
        <w:instrText xml:space="preserve"> PAGEREF _Toc265145538 \h </w:instrText>
      </w:r>
      <w:r>
        <w:rPr>
          <w:noProof/>
        </w:rPr>
      </w:r>
      <w:r>
        <w:rPr>
          <w:noProof/>
        </w:rPr>
        <w:fldChar w:fldCharType="separate"/>
      </w:r>
      <w:r w:rsidR="00026513">
        <w:rPr>
          <w:noProof/>
        </w:rPr>
        <w:t>100</w:t>
      </w:r>
      <w:r>
        <w:rPr>
          <w:noProof/>
        </w:rPr>
        <w:fldChar w:fldCharType="end"/>
      </w:r>
    </w:p>
    <w:p w14:paraId="4E6EED9D" w14:textId="77777777" w:rsidR="002D6B69" w:rsidRDefault="002D6B69" w:rsidP="0006453E">
      <w:pPr>
        <w:pStyle w:val="TableofFigures"/>
        <w:rPr>
          <w:rFonts w:asciiTheme="minorHAnsi" w:hAnsiTheme="minorHAnsi"/>
          <w:noProof/>
          <w:lang w:eastAsia="ja-JP"/>
        </w:rPr>
      </w:pPr>
      <w:r w:rsidRPr="002852BE">
        <w:rPr>
          <w:b/>
          <w:noProof/>
        </w:rPr>
        <w:t>Fig. 3. 7</w:t>
      </w:r>
      <w:r>
        <w:rPr>
          <w:noProof/>
        </w:rPr>
        <w:t xml:space="preserve">: </w:t>
      </w:r>
      <w:r w:rsidRPr="002852BE">
        <w:rPr>
          <w:rFonts w:cs="Times New Roman"/>
          <w:noProof/>
          <w:color w:val="000000"/>
        </w:rPr>
        <w:t>Nonlinear Single Degree of Freedom System</w:t>
      </w:r>
      <w:r>
        <w:rPr>
          <w:noProof/>
        </w:rPr>
        <w:tab/>
      </w:r>
      <w:r>
        <w:rPr>
          <w:noProof/>
        </w:rPr>
        <w:fldChar w:fldCharType="begin"/>
      </w:r>
      <w:r>
        <w:rPr>
          <w:noProof/>
        </w:rPr>
        <w:instrText xml:space="preserve"> PAGEREF _Toc265145539 \h </w:instrText>
      </w:r>
      <w:r>
        <w:rPr>
          <w:noProof/>
        </w:rPr>
      </w:r>
      <w:r>
        <w:rPr>
          <w:noProof/>
        </w:rPr>
        <w:fldChar w:fldCharType="separate"/>
      </w:r>
      <w:r w:rsidR="00026513">
        <w:rPr>
          <w:noProof/>
        </w:rPr>
        <w:t>101</w:t>
      </w:r>
      <w:r>
        <w:rPr>
          <w:noProof/>
        </w:rPr>
        <w:fldChar w:fldCharType="end"/>
      </w:r>
    </w:p>
    <w:p w14:paraId="109E7010" w14:textId="77777777" w:rsidR="002D6B69" w:rsidRDefault="002D6B69" w:rsidP="0006453E">
      <w:pPr>
        <w:pStyle w:val="TableofFigures"/>
        <w:rPr>
          <w:rFonts w:asciiTheme="minorHAnsi" w:hAnsiTheme="minorHAnsi"/>
          <w:noProof/>
          <w:lang w:eastAsia="ja-JP"/>
        </w:rPr>
      </w:pPr>
      <w:r w:rsidRPr="002852BE">
        <w:rPr>
          <w:b/>
          <w:noProof/>
        </w:rPr>
        <w:t>Fig. 3. 8</w:t>
      </w:r>
      <w:r>
        <w:rPr>
          <w:noProof/>
        </w:rPr>
        <w:t xml:space="preserve">: </w:t>
      </w:r>
      <w:r w:rsidRPr="002852BE">
        <w:rPr>
          <w:noProof/>
        </w:rPr>
        <w:t>Impact of scaled distance on (a) the peak reflected pressure, and (b) the peak reflected impulse</w:t>
      </w:r>
      <w:r>
        <w:rPr>
          <w:noProof/>
        </w:rPr>
        <w:tab/>
      </w:r>
      <w:r>
        <w:rPr>
          <w:noProof/>
        </w:rPr>
        <w:fldChar w:fldCharType="begin"/>
      </w:r>
      <w:r>
        <w:rPr>
          <w:noProof/>
        </w:rPr>
        <w:instrText xml:space="preserve"> PAGEREF _Toc265145540 \h </w:instrText>
      </w:r>
      <w:r>
        <w:rPr>
          <w:noProof/>
        </w:rPr>
      </w:r>
      <w:r>
        <w:rPr>
          <w:noProof/>
        </w:rPr>
        <w:fldChar w:fldCharType="separate"/>
      </w:r>
      <w:r w:rsidR="00026513">
        <w:rPr>
          <w:noProof/>
        </w:rPr>
        <w:t>102</w:t>
      </w:r>
      <w:r>
        <w:rPr>
          <w:noProof/>
        </w:rPr>
        <w:fldChar w:fldCharType="end"/>
      </w:r>
    </w:p>
    <w:p w14:paraId="293DC8FE" w14:textId="77777777" w:rsidR="002D6B69" w:rsidRDefault="002D6B69" w:rsidP="0006453E">
      <w:pPr>
        <w:pStyle w:val="TableofFigures"/>
        <w:rPr>
          <w:rFonts w:asciiTheme="minorHAnsi" w:hAnsiTheme="minorHAnsi"/>
          <w:noProof/>
          <w:lang w:eastAsia="ja-JP"/>
        </w:rPr>
      </w:pPr>
      <w:r w:rsidRPr="002852BE">
        <w:rPr>
          <w:b/>
          <w:noProof/>
        </w:rPr>
        <w:t>Fig. 3. 9</w:t>
      </w:r>
      <w:r>
        <w:rPr>
          <w:noProof/>
        </w:rPr>
        <w:t xml:space="preserve">: </w:t>
      </w:r>
      <w:r w:rsidRPr="002852BE">
        <w:rPr>
          <w:noProof/>
        </w:rPr>
        <w:t>Effect of changing standoff distance and charge weight on support rotation of one-way RM walls</w:t>
      </w:r>
      <w:r>
        <w:rPr>
          <w:noProof/>
        </w:rPr>
        <w:tab/>
      </w:r>
      <w:r>
        <w:rPr>
          <w:noProof/>
        </w:rPr>
        <w:fldChar w:fldCharType="begin"/>
      </w:r>
      <w:r>
        <w:rPr>
          <w:noProof/>
        </w:rPr>
        <w:instrText xml:space="preserve"> PAGEREF _Toc265145541 \h </w:instrText>
      </w:r>
      <w:r>
        <w:rPr>
          <w:noProof/>
        </w:rPr>
      </w:r>
      <w:r>
        <w:rPr>
          <w:noProof/>
        </w:rPr>
        <w:fldChar w:fldCharType="separate"/>
      </w:r>
      <w:r w:rsidR="00026513">
        <w:rPr>
          <w:noProof/>
        </w:rPr>
        <w:t>103</w:t>
      </w:r>
      <w:r>
        <w:rPr>
          <w:noProof/>
        </w:rPr>
        <w:fldChar w:fldCharType="end"/>
      </w:r>
    </w:p>
    <w:p w14:paraId="42546E12" w14:textId="77777777" w:rsidR="002D6B69" w:rsidRDefault="002D6B69" w:rsidP="0006453E">
      <w:pPr>
        <w:pStyle w:val="TableofFigures"/>
        <w:rPr>
          <w:rFonts w:asciiTheme="minorHAnsi" w:hAnsiTheme="minorHAnsi"/>
          <w:noProof/>
          <w:lang w:eastAsia="ja-JP"/>
        </w:rPr>
      </w:pPr>
      <w:r w:rsidRPr="002852BE">
        <w:rPr>
          <w:b/>
          <w:noProof/>
        </w:rPr>
        <w:t>Fig. 3. 10</w:t>
      </w:r>
      <w:r>
        <w:rPr>
          <w:noProof/>
        </w:rPr>
        <w:t xml:space="preserve">: </w:t>
      </w:r>
      <w:r w:rsidRPr="002852BE">
        <w:rPr>
          <w:noProof/>
        </w:rPr>
        <w:t xml:space="preserve">Impact of reinforcement ratio and block size on RM wall support rotation considering two threats: (a) 300 kg of </w:t>
      </w:r>
      <w:r w:rsidRPr="002852BE">
        <w:rPr>
          <w:i/>
          <w:noProof/>
        </w:rPr>
        <w:t>TNT</w:t>
      </w:r>
      <w:r w:rsidRPr="002852BE">
        <w:rPr>
          <w:noProof/>
        </w:rPr>
        <w:t xml:space="preserve"> at standoff distance 20 m (Z=3.0 m/kg</w:t>
      </w:r>
      <w:r w:rsidRPr="002852BE">
        <w:rPr>
          <w:noProof/>
          <w:vertAlign w:val="superscript"/>
        </w:rPr>
        <w:t>1/3</w:t>
      </w:r>
      <w:r w:rsidRPr="002852BE">
        <w:rPr>
          <w:noProof/>
        </w:rPr>
        <w:t xml:space="preserve">), and (b) 1,000 kg of </w:t>
      </w:r>
      <w:r w:rsidRPr="002852BE">
        <w:rPr>
          <w:i/>
          <w:noProof/>
        </w:rPr>
        <w:t>TNT</w:t>
      </w:r>
      <w:r w:rsidRPr="002852BE">
        <w:rPr>
          <w:noProof/>
        </w:rPr>
        <w:t xml:space="preserve"> at standoff distance 30 m (Z=3.0 m/kg</w:t>
      </w:r>
      <w:r w:rsidRPr="002852BE">
        <w:rPr>
          <w:noProof/>
          <w:vertAlign w:val="superscript"/>
        </w:rPr>
        <w:t>1/3</w:t>
      </w:r>
      <w:r w:rsidRPr="002852BE">
        <w:rPr>
          <w:noProof/>
        </w:rPr>
        <w:t>)</w:t>
      </w:r>
      <w:r>
        <w:rPr>
          <w:noProof/>
        </w:rPr>
        <w:tab/>
      </w:r>
      <w:r>
        <w:rPr>
          <w:noProof/>
        </w:rPr>
        <w:fldChar w:fldCharType="begin"/>
      </w:r>
      <w:r>
        <w:rPr>
          <w:noProof/>
        </w:rPr>
        <w:instrText xml:space="preserve"> PAGEREF _Toc265145542 \h </w:instrText>
      </w:r>
      <w:r>
        <w:rPr>
          <w:noProof/>
        </w:rPr>
      </w:r>
      <w:r>
        <w:rPr>
          <w:noProof/>
        </w:rPr>
        <w:fldChar w:fldCharType="separate"/>
      </w:r>
      <w:r w:rsidR="00026513">
        <w:rPr>
          <w:noProof/>
        </w:rPr>
        <w:t>104</w:t>
      </w:r>
      <w:r>
        <w:rPr>
          <w:noProof/>
        </w:rPr>
        <w:fldChar w:fldCharType="end"/>
      </w:r>
    </w:p>
    <w:p w14:paraId="3C0F926A" w14:textId="77777777" w:rsidR="002D6B69" w:rsidRDefault="002D6B69" w:rsidP="0006453E">
      <w:pPr>
        <w:pStyle w:val="TableofFigures"/>
        <w:rPr>
          <w:rFonts w:asciiTheme="minorHAnsi" w:hAnsiTheme="minorHAnsi"/>
          <w:noProof/>
          <w:lang w:eastAsia="ja-JP"/>
        </w:rPr>
      </w:pPr>
      <w:r w:rsidRPr="002852BE">
        <w:rPr>
          <w:b/>
          <w:noProof/>
        </w:rPr>
        <w:t>Fig. 3. 11</w:t>
      </w:r>
      <w:r>
        <w:rPr>
          <w:noProof/>
        </w:rPr>
        <w:t xml:space="preserve">: </w:t>
      </w:r>
      <w:r w:rsidRPr="002852BE">
        <w:rPr>
          <w:noProof/>
        </w:rPr>
        <w:t>(a) Different Distributions for reinforcement bars, and (b) the corresponding moment-curvature relationships having a block strength of 30 MPa</w:t>
      </w:r>
      <w:r>
        <w:rPr>
          <w:noProof/>
        </w:rPr>
        <w:tab/>
      </w:r>
      <w:r>
        <w:rPr>
          <w:noProof/>
        </w:rPr>
        <w:fldChar w:fldCharType="begin"/>
      </w:r>
      <w:r>
        <w:rPr>
          <w:noProof/>
        </w:rPr>
        <w:instrText xml:space="preserve"> PAGEREF _Toc265145543 \h </w:instrText>
      </w:r>
      <w:r>
        <w:rPr>
          <w:noProof/>
        </w:rPr>
      </w:r>
      <w:r>
        <w:rPr>
          <w:noProof/>
        </w:rPr>
        <w:fldChar w:fldCharType="separate"/>
      </w:r>
      <w:r w:rsidR="00026513">
        <w:rPr>
          <w:noProof/>
        </w:rPr>
        <w:t>105</w:t>
      </w:r>
      <w:r>
        <w:rPr>
          <w:noProof/>
        </w:rPr>
        <w:fldChar w:fldCharType="end"/>
      </w:r>
    </w:p>
    <w:p w14:paraId="3C70B93C" w14:textId="77777777" w:rsidR="002D6B69" w:rsidRDefault="002D6B69" w:rsidP="0006453E">
      <w:pPr>
        <w:pStyle w:val="TableofFigures"/>
        <w:rPr>
          <w:rFonts w:asciiTheme="minorHAnsi" w:hAnsiTheme="minorHAnsi"/>
          <w:noProof/>
          <w:lang w:eastAsia="ja-JP"/>
        </w:rPr>
      </w:pPr>
      <w:r w:rsidRPr="002852BE">
        <w:rPr>
          <w:b/>
          <w:noProof/>
        </w:rPr>
        <w:t>Fig. 3. 12</w:t>
      </w:r>
      <w:r>
        <w:rPr>
          <w:noProof/>
        </w:rPr>
        <w:t xml:space="preserve">: </w:t>
      </w:r>
      <w:r w:rsidRPr="002852BE">
        <w:rPr>
          <w:noProof/>
        </w:rPr>
        <w:t xml:space="preserve">(a) Effect of using different prism compressive strength on the plastic moment of typical RM wall having </w:t>
      </w:r>
      <w:r w:rsidRPr="002852BE">
        <w:rPr>
          <w:i/>
          <w:noProof/>
        </w:rPr>
        <w:t>Rft-I</w:t>
      </w:r>
      <w:r w:rsidRPr="002852BE">
        <w:rPr>
          <w:noProof/>
        </w:rPr>
        <w:t xml:space="preserve"> configuration, and (b) Effect of wall height on the resistance function of RM wall having a block strength of 30 MPa</w:t>
      </w:r>
      <w:r>
        <w:rPr>
          <w:noProof/>
        </w:rPr>
        <w:tab/>
      </w:r>
      <w:r>
        <w:rPr>
          <w:noProof/>
        </w:rPr>
        <w:fldChar w:fldCharType="begin"/>
      </w:r>
      <w:r>
        <w:rPr>
          <w:noProof/>
        </w:rPr>
        <w:instrText xml:space="preserve"> PAGEREF _Toc265145544 \h </w:instrText>
      </w:r>
      <w:r>
        <w:rPr>
          <w:noProof/>
        </w:rPr>
      </w:r>
      <w:r>
        <w:rPr>
          <w:noProof/>
        </w:rPr>
        <w:fldChar w:fldCharType="separate"/>
      </w:r>
      <w:r w:rsidR="00026513">
        <w:rPr>
          <w:noProof/>
        </w:rPr>
        <w:t>106</w:t>
      </w:r>
      <w:r>
        <w:rPr>
          <w:noProof/>
        </w:rPr>
        <w:fldChar w:fldCharType="end"/>
      </w:r>
    </w:p>
    <w:p w14:paraId="4B7F0CA3" w14:textId="77777777" w:rsidR="002D6B69" w:rsidRDefault="002D6B69" w:rsidP="0006453E">
      <w:pPr>
        <w:pStyle w:val="TableofFigures"/>
        <w:rPr>
          <w:rFonts w:asciiTheme="minorHAnsi" w:hAnsiTheme="minorHAnsi"/>
          <w:noProof/>
          <w:lang w:eastAsia="ja-JP"/>
        </w:rPr>
      </w:pPr>
      <w:r w:rsidRPr="002852BE">
        <w:rPr>
          <w:b/>
          <w:noProof/>
        </w:rPr>
        <w:t>Fig. 3. 13</w:t>
      </w:r>
      <w:r>
        <w:rPr>
          <w:noProof/>
        </w:rPr>
        <w:t xml:space="preserve">: </w:t>
      </w:r>
      <w:r w:rsidRPr="002852BE">
        <w:rPr>
          <w:noProof/>
        </w:rPr>
        <w:t>Effect of wall height and masonry compressive strength on the peak support rotation using three different reinforcement layouts</w:t>
      </w:r>
      <w:r>
        <w:rPr>
          <w:noProof/>
        </w:rPr>
        <w:tab/>
      </w:r>
      <w:r>
        <w:rPr>
          <w:noProof/>
        </w:rPr>
        <w:fldChar w:fldCharType="begin"/>
      </w:r>
      <w:r>
        <w:rPr>
          <w:noProof/>
        </w:rPr>
        <w:instrText xml:space="preserve"> PAGEREF _Toc265145545 \h </w:instrText>
      </w:r>
      <w:r>
        <w:rPr>
          <w:noProof/>
        </w:rPr>
      </w:r>
      <w:r>
        <w:rPr>
          <w:noProof/>
        </w:rPr>
        <w:fldChar w:fldCharType="separate"/>
      </w:r>
      <w:r w:rsidR="00026513">
        <w:rPr>
          <w:noProof/>
        </w:rPr>
        <w:t>107</w:t>
      </w:r>
      <w:r>
        <w:rPr>
          <w:noProof/>
        </w:rPr>
        <w:fldChar w:fldCharType="end"/>
      </w:r>
    </w:p>
    <w:p w14:paraId="64149AE3" w14:textId="77777777" w:rsidR="002D6B69" w:rsidRDefault="002D6B69" w:rsidP="0006453E">
      <w:pPr>
        <w:pStyle w:val="TableofFigures"/>
        <w:rPr>
          <w:rFonts w:asciiTheme="minorHAnsi" w:hAnsiTheme="minorHAnsi"/>
          <w:noProof/>
          <w:lang w:eastAsia="ja-JP"/>
        </w:rPr>
      </w:pPr>
      <w:r w:rsidRPr="002852BE">
        <w:rPr>
          <w:b/>
          <w:noProof/>
        </w:rPr>
        <w:t>Fig. 3. 14</w:t>
      </w:r>
      <w:r>
        <w:rPr>
          <w:noProof/>
        </w:rPr>
        <w:t xml:space="preserve">: </w:t>
      </w:r>
      <w:r w:rsidRPr="002852BE">
        <w:rPr>
          <w:noProof/>
        </w:rPr>
        <w:t>Effect of yield strength of reinforcement on the peak support rotation of 3.0 m height RM shear wall under different blast threats</w:t>
      </w:r>
      <w:r>
        <w:rPr>
          <w:noProof/>
        </w:rPr>
        <w:tab/>
      </w:r>
      <w:r>
        <w:rPr>
          <w:noProof/>
        </w:rPr>
        <w:fldChar w:fldCharType="begin"/>
      </w:r>
      <w:r>
        <w:rPr>
          <w:noProof/>
        </w:rPr>
        <w:instrText xml:space="preserve"> PAGEREF _Toc265145546 \h </w:instrText>
      </w:r>
      <w:r>
        <w:rPr>
          <w:noProof/>
        </w:rPr>
      </w:r>
      <w:r>
        <w:rPr>
          <w:noProof/>
        </w:rPr>
        <w:fldChar w:fldCharType="separate"/>
      </w:r>
      <w:r w:rsidR="00026513">
        <w:rPr>
          <w:noProof/>
        </w:rPr>
        <w:t>107</w:t>
      </w:r>
      <w:r>
        <w:rPr>
          <w:noProof/>
        </w:rPr>
        <w:fldChar w:fldCharType="end"/>
      </w:r>
    </w:p>
    <w:p w14:paraId="0586CFDC" w14:textId="77777777" w:rsidR="002D6B69" w:rsidRDefault="002D6B69" w:rsidP="0006453E">
      <w:pPr>
        <w:pStyle w:val="TableofFigures"/>
        <w:rPr>
          <w:rFonts w:asciiTheme="minorHAnsi" w:hAnsiTheme="minorHAnsi"/>
          <w:noProof/>
          <w:lang w:eastAsia="ja-JP"/>
        </w:rPr>
      </w:pPr>
      <w:r w:rsidRPr="002852BE">
        <w:rPr>
          <w:b/>
          <w:noProof/>
        </w:rPr>
        <w:t>Fig. 3. 15</w:t>
      </w:r>
      <w:r>
        <w:rPr>
          <w:noProof/>
        </w:rPr>
        <w:t xml:space="preserve">: </w:t>
      </w:r>
      <w:r w:rsidRPr="002852BE">
        <w:rPr>
          <w:noProof/>
          <w:color w:val="000000"/>
        </w:rPr>
        <w:t>Predicted support rotation of 3.0 m height RM shear wall considering two block thicknesses:</w:t>
      </w:r>
      <w:r w:rsidRPr="002852BE">
        <w:rPr>
          <w:noProof/>
        </w:rPr>
        <w:t xml:space="preserve"> 190 mm (the upper surface), and 240 mm (the lower surface) under blast loads from typical standoff distance 20.0 m</w:t>
      </w:r>
      <w:r>
        <w:rPr>
          <w:noProof/>
        </w:rPr>
        <w:tab/>
      </w:r>
      <w:r>
        <w:rPr>
          <w:noProof/>
        </w:rPr>
        <w:fldChar w:fldCharType="begin"/>
      </w:r>
      <w:r>
        <w:rPr>
          <w:noProof/>
        </w:rPr>
        <w:instrText xml:space="preserve"> PAGEREF _Toc265145547 \h </w:instrText>
      </w:r>
      <w:r>
        <w:rPr>
          <w:noProof/>
        </w:rPr>
      </w:r>
      <w:r>
        <w:rPr>
          <w:noProof/>
        </w:rPr>
        <w:fldChar w:fldCharType="separate"/>
      </w:r>
      <w:r w:rsidR="00026513">
        <w:rPr>
          <w:noProof/>
        </w:rPr>
        <w:t>108</w:t>
      </w:r>
      <w:r>
        <w:rPr>
          <w:noProof/>
        </w:rPr>
        <w:fldChar w:fldCharType="end"/>
      </w:r>
    </w:p>
    <w:p w14:paraId="1FE0D2C9" w14:textId="77777777" w:rsidR="002D6B69" w:rsidRDefault="002D6B69" w:rsidP="0006453E">
      <w:pPr>
        <w:pStyle w:val="TableofFigures"/>
        <w:rPr>
          <w:noProof/>
        </w:rPr>
      </w:pPr>
      <w:r w:rsidRPr="002852BE">
        <w:rPr>
          <w:b/>
          <w:noProof/>
        </w:rPr>
        <w:t>Fig. 3. 16</w:t>
      </w:r>
      <w:r>
        <w:rPr>
          <w:noProof/>
        </w:rPr>
        <w:t xml:space="preserve">: </w:t>
      </w:r>
      <w:r w:rsidRPr="002852BE">
        <w:rPr>
          <w:noProof/>
        </w:rPr>
        <w:t>Sample of design aids for reinforced masonry walls under different blast scenarios and wall width</w:t>
      </w:r>
      <w:r>
        <w:rPr>
          <w:noProof/>
        </w:rPr>
        <w:tab/>
      </w:r>
      <w:r>
        <w:rPr>
          <w:noProof/>
        </w:rPr>
        <w:fldChar w:fldCharType="begin"/>
      </w:r>
      <w:r>
        <w:rPr>
          <w:noProof/>
        </w:rPr>
        <w:instrText xml:space="preserve"> PAGEREF _Toc265145548 \h </w:instrText>
      </w:r>
      <w:r>
        <w:rPr>
          <w:noProof/>
        </w:rPr>
      </w:r>
      <w:r>
        <w:rPr>
          <w:noProof/>
        </w:rPr>
        <w:fldChar w:fldCharType="separate"/>
      </w:r>
      <w:r w:rsidR="00026513">
        <w:rPr>
          <w:noProof/>
        </w:rPr>
        <w:t>109</w:t>
      </w:r>
      <w:r>
        <w:rPr>
          <w:noProof/>
        </w:rPr>
        <w:fldChar w:fldCharType="end"/>
      </w:r>
    </w:p>
    <w:p w14:paraId="2132D6A5" w14:textId="67DE5EA0" w:rsidR="00B33775" w:rsidRDefault="009C0084" w:rsidP="0006453E">
      <w:pPr>
        <w:pStyle w:val="ListofFig"/>
        <w:tabs>
          <w:tab w:val="right" w:leader="dot" w:pos="9498"/>
        </w:tabs>
        <w:spacing w:line="360" w:lineRule="auto"/>
        <w:ind w:left="284" w:right="142" w:hanging="284"/>
        <w:jc w:val="left"/>
        <w:rPr>
          <w:rFonts w:asciiTheme="minorHAnsi" w:hAnsiTheme="minorHAnsi"/>
          <w:noProof/>
          <w:lang w:eastAsia="ja-JP"/>
        </w:rPr>
      </w:pPr>
      <w:r>
        <w:fldChar w:fldCharType="end"/>
      </w:r>
      <w:r w:rsidR="00B33775">
        <w:fldChar w:fldCharType="begin"/>
      </w:r>
      <w:r w:rsidR="00B33775">
        <w:instrText xml:space="preserve"> TOC \c "Fig. 4." </w:instrText>
      </w:r>
      <w:r w:rsidR="00B33775">
        <w:fldChar w:fldCharType="separate"/>
      </w:r>
      <w:r w:rsidR="00B33775">
        <w:rPr>
          <w:noProof/>
        </w:rPr>
        <w:t>Fig. 4. 1</w:t>
      </w:r>
      <w:r w:rsidR="00B33775" w:rsidRPr="00140AB7">
        <w:rPr>
          <w:b w:val="0"/>
          <w:noProof/>
        </w:rPr>
        <w:t>: Framework for decision making in land acquisition and perimeter protection of buildings subjected to blast threats (based on Stewart and Netherton (2008)): blue = fragility analysis; red = analysis of load uncertainty; green = threat assessment; grey = risk evaluation; orange = cost–benefit analysis; black = executive decisions</w:t>
      </w:r>
      <w:r w:rsidR="00B33775" w:rsidRPr="00B33775">
        <w:rPr>
          <w:b w:val="0"/>
          <w:noProof/>
        </w:rPr>
        <w:tab/>
      </w:r>
      <w:r w:rsidR="00B33775" w:rsidRPr="00B33775">
        <w:rPr>
          <w:b w:val="0"/>
          <w:noProof/>
        </w:rPr>
        <w:fldChar w:fldCharType="begin"/>
      </w:r>
      <w:r w:rsidR="00B33775" w:rsidRPr="00B33775">
        <w:rPr>
          <w:b w:val="0"/>
          <w:noProof/>
        </w:rPr>
        <w:instrText xml:space="preserve"> PAGEREF _Toc265153916 \h </w:instrText>
      </w:r>
      <w:r w:rsidR="00B33775" w:rsidRPr="00B33775">
        <w:rPr>
          <w:b w:val="0"/>
          <w:noProof/>
        </w:rPr>
      </w:r>
      <w:r w:rsidR="00B33775" w:rsidRPr="00B33775">
        <w:rPr>
          <w:b w:val="0"/>
          <w:noProof/>
        </w:rPr>
        <w:fldChar w:fldCharType="separate"/>
      </w:r>
      <w:r w:rsidR="00026513">
        <w:rPr>
          <w:b w:val="0"/>
          <w:noProof/>
        </w:rPr>
        <w:t>149</w:t>
      </w:r>
      <w:r w:rsidR="00B33775" w:rsidRPr="00B33775">
        <w:rPr>
          <w:b w:val="0"/>
          <w:noProof/>
        </w:rPr>
        <w:fldChar w:fldCharType="end"/>
      </w:r>
    </w:p>
    <w:p w14:paraId="366130E3" w14:textId="77777777" w:rsidR="00B33775" w:rsidRDefault="00B33775" w:rsidP="0006453E">
      <w:pPr>
        <w:pStyle w:val="TableofFigures"/>
        <w:rPr>
          <w:rFonts w:asciiTheme="minorHAnsi" w:hAnsiTheme="minorHAnsi"/>
          <w:noProof/>
          <w:lang w:eastAsia="ja-JP"/>
        </w:rPr>
      </w:pPr>
      <w:r w:rsidRPr="00B33775">
        <w:rPr>
          <w:b/>
          <w:noProof/>
        </w:rPr>
        <w:t>Fig. 4. 2</w:t>
      </w:r>
      <w:r w:rsidRPr="00140AB7">
        <w:rPr>
          <w:noProof/>
        </w:rPr>
        <w:t>: Simplified framework for decision making in land acquisition and perimeter protection of buildings subjected to blast threats</w:t>
      </w:r>
      <w:r>
        <w:rPr>
          <w:noProof/>
        </w:rPr>
        <w:tab/>
      </w:r>
      <w:r>
        <w:rPr>
          <w:noProof/>
        </w:rPr>
        <w:fldChar w:fldCharType="begin"/>
      </w:r>
      <w:r>
        <w:rPr>
          <w:noProof/>
        </w:rPr>
        <w:instrText xml:space="preserve"> PAGEREF _Toc265153917 \h </w:instrText>
      </w:r>
      <w:r>
        <w:rPr>
          <w:noProof/>
        </w:rPr>
      </w:r>
      <w:r>
        <w:rPr>
          <w:noProof/>
        </w:rPr>
        <w:fldChar w:fldCharType="separate"/>
      </w:r>
      <w:r w:rsidR="00026513">
        <w:rPr>
          <w:noProof/>
        </w:rPr>
        <w:t>150</w:t>
      </w:r>
      <w:r>
        <w:rPr>
          <w:noProof/>
        </w:rPr>
        <w:fldChar w:fldCharType="end"/>
      </w:r>
    </w:p>
    <w:p w14:paraId="499D501A" w14:textId="77777777" w:rsidR="00B33775" w:rsidRDefault="00B33775" w:rsidP="0006453E">
      <w:pPr>
        <w:pStyle w:val="TableofFigures"/>
        <w:rPr>
          <w:rFonts w:asciiTheme="minorHAnsi" w:hAnsiTheme="minorHAnsi"/>
          <w:noProof/>
          <w:lang w:eastAsia="ja-JP"/>
        </w:rPr>
      </w:pPr>
      <w:r w:rsidRPr="00140AB7">
        <w:rPr>
          <w:b/>
          <w:noProof/>
        </w:rPr>
        <w:t>Fig. 4. 3</w:t>
      </w:r>
      <w:r>
        <w:rPr>
          <w:noProof/>
        </w:rPr>
        <w:t xml:space="preserve">: </w:t>
      </w:r>
      <w:r w:rsidRPr="00140AB7">
        <w:rPr>
          <w:noProof/>
        </w:rPr>
        <w:t>Damage states experienced by RMSWs subjected to blast loading: (a) Moderate damage of specimen FL11, maximum crack width ≤ 1.0 mm; (b) Heavy damage of specimen FH55, extensive spalling (ElSayed et al. 2014a); (c) Hazardous failure of specimen FL55, fracture of the steel reinforcement (ElSayed et al. 2014a)</w:t>
      </w:r>
      <w:r>
        <w:rPr>
          <w:noProof/>
        </w:rPr>
        <w:tab/>
      </w:r>
      <w:r>
        <w:rPr>
          <w:noProof/>
        </w:rPr>
        <w:fldChar w:fldCharType="begin"/>
      </w:r>
      <w:r>
        <w:rPr>
          <w:noProof/>
        </w:rPr>
        <w:instrText xml:space="preserve"> PAGEREF _Toc265153918 \h </w:instrText>
      </w:r>
      <w:r>
        <w:rPr>
          <w:noProof/>
        </w:rPr>
      </w:r>
      <w:r>
        <w:rPr>
          <w:noProof/>
        </w:rPr>
        <w:fldChar w:fldCharType="separate"/>
      </w:r>
      <w:r w:rsidR="00026513">
        <w:rPr>
          <w:noProof/>
        </w:rPr>
        <w:t>151</w:t>
      </w:r>
      <w:r>
        <w:rPr>
          <w:noProof/>
        </w:rPr>
        <w:fldChar w:fldCharType="end"/>
      </w:r>
    </w:p>
    <w:p w14:paraId="3316D4E8" w14:textId="77777777" w:rsidR="00B33775" w:rsidRDefault="00B33775" w:rsidP="0006453E">
      <w:pPr>
        <w:pStyle w:val="TableofFigures"/>
        <w:rPr>
          <w:rFonts w:asciiTheme="minorHAnsi" w:hAnsiTheme="minorHAnsi"/>
          <w:noProof/>
          <w:lang w:eastAsia="ja-JP"/>
        </w:rPr>
      </w:pPr>
      <w:r w:rsidRPr="00140AB7">
        <w:rPr>
          <w:b/>
          <w:noProof/>
        </w:rPr>
        <w:t>Fig. 4. 4</w:t>
      </w:r>
      <w:r>
        <w:rPr>
          <w:noProof/>
        </w:rPr>
        <w:t xml:space="preserve">: </w:t>
      </w:r>
      <w:r w:rsidRPr="00140AB7">
        <w:rPr>
          <w:noProof/>
        </w:rPr>
        <w:t>Effect of standoff distance: (a) Normally reflected peak pressure; (b) Normally reflected specific impulse; (c) Costs of protection.</w:t>
      </w:r>
      <w:r>
        <w:rPr>
          <w:noProof/>
        </w:rPr>
        <w:tab/>
      </w:r>
      <w:r>
        <w:rPr>
          <w:noProof/>
        </w:rPr>
        <w:fldChar w:fldCharType="begin"/>
      </w:r>
      <w:r>
        <w:rPr>
          <w:noProof/>
        </w:rPr>
        <w:instrText xml:space="preserve"> PAGEREF _Toc265153919 \h </w:instrText>
      </w:r>
      <w:r>
        <w:rPr>
          <w:noProof/>
        </w:rPr>
      </w:r>
      <w:r>
        <w:rPr>
          <w:noProof/>
        </w:rPr>
        <w:fldChar w:fldCharType="separate"/>
      </w:r>
      <w:r w:rsidR="00026513">
        <w:rPr>
          <w:noProof/>
        </w:rPr>
        <w:t>152</w:t>
      </w:r>
      <w:r>
        <w:rPr>
          <w:noProof/>
        </w:rPr>
        <w:fldChar w:fldCharType="end"/>
      </w:r>
    </w:p>
    <w:p w14:paraId="0DF28B7F" w14:textId="77777777" w:rsidR="00B33775" w:rsidRDefault="00B33775" w:rsidP="0006453E">
      <w:pPr>
        <w:pStyle w:val="TableofFigures"/>
        <w:rPr>
          <w:rFonts w:asciiTheme="minorHAnsi" w:hAnsiTheme="minorHAnsi"/>
          <w:noProof/>
          <w:lang w:eastAsia="ja-JP"/>
        </w:rPr>
      </w:pPr>
      <w:r w:rsidRPr="00140AB7">
        <w:rPr>
          <w:b/>
          <w:noProof/>
        </w:rPr>
        <w:t>Fig. 4. 5</w:t>
      </w:r>
      <w:r>
        <w:rPr>
          <w:noProof/>
        </w:rPr>
        <w:t xml:space="preserve">: </w:t>
      </w:r>
      <w:r w:rsidRPr="00140AB7">
        <w:rPr>
          <w:noProof/>
        </w:rPr>
        <w:t>Normal distributions associated with masonry assemblage compressive strength and position of steel reinforcement (depth)</w:t>
      </w:r>
      <w:r>
        <w:rPr>
          <w:noProof/>
        </w:rPr>
        <w:tab/>
      </w:r>
      <w:r>
        <w:rPr>
          <w:noProof/>
        </w:rPr>
        <w:fldChar w:fldCharType="begin"/>
      </w:r>
      <w:r>
        <w:rPr>
          <w:noProof/>
        </w:rPr>
        <w:instrText xml:space="preserve"> PAGEREF _Toc265153920 \h </w:instrText>
      </w:r>
      <w:r>
        <w:rPr>
          <w:noProof/>
        </w:rPr>
      </w:r>
      <w:r>
        <w:rPr>
          <w:noProof/>
        </w:rPr>
        <w:fldChar w:fldCharType="separate"/>
      </w:r>
      <w:r w:rsidR="00026513">
        <w:rPr>
          <w:noProof/>
        </w:rPr>
        <w:t>152</w:t>
      </w:r>
      <w:r>
        <w:rPr>
          <w:noProof/>
        </w:rPr>
        <w:fldChar w:fldCharType="end"/>
      </w:r>
    </w:p>
    <w:p w14:paraId="2CDE37FE" w14:textId="77777777" w:rsidR="00B33775" w:rsidRDefault="00B33775" w:rsidP="0006453E">
      <w:pPr>
        <w:pStyle w:val="TableofFigures"/>
        <w:rPr>
          <w:rFonts w:asciiTheme="minorHAnsi" w:hAnsiTheme="minorHAnsi"/>
          <w:noProof/>
          <w:lang w:eastAsia="ja-JP"/>
        </w:rPr>
      </w:pPr>
      <w:r w:rsidRPr="00140AB7">
        <w:rPr>
          <w:b/>
          <w:noProof/>
        </w:rPr>
        <w:t>Fig. 4. 6</w:t>
      </w:r>
      <w:r>
        <w:rPr>
          <w:noProof/>
        </w:rPr>
        <w:t xml:space="preserve">: </w:t>
      </w:r>
      <w:r w:rsidRPr="00140AB7">
        <w:rPr>
          <w:rFonts w:eastAsia="SimSun" w:cs="Times New Roman"/>
          <w:bCs/>
          <w:noProof/>
        </w:rPr>
        <w:t xml:space="preserve">Prototypical </w:t>
      </w:r>
      <w:r w:rsidRPr="00140AB7">
        <w:rPr>
          <w:rFonts w:cs="Times New Roman"/>
          <w:noProof/>
          <w:color w:val="000000"/>
        </w:rPr>
        <w:t>four–storey RMSW building</w:t>
      </w:r>
      <w:r>
        <w:rPr>
          <w:noProof/>
        </w:rPr>
        <w:tab/>
      </w:r>
      <w:r>
        <w:rPr>
          <w:noProof/>
        </w:rPr>
        <w:fldChar w:fldCharType="begin"/>
      </w:r>
      <w:r>
        <w:rPr>
          <w:noProof/>
        </w:rPr>
        <w:instrText xml:space="preserve"> PAGEREF _Toc265153921 \h </w:instrText>
      </w:r>
      <w:r>
        <w:rPr>
          <w:noProof/>
        </w:rPr>
      </w:r>
      <w:r>
        <w:rPr>
          <w:noProof/>
        </w:rPr>
        <w:fldChar w:fldCharType="separate"/>
      </w:r>
      <w:r w:rsidR="00026513">
        <w:rPr>
          <w:noProof/>
        </w:rPr>
        <w:t>153</w:t>
      </w:r>
      <w:r>
        <w:rPr>
          <w:noProof/>
        </w:rPr>
        <w:fldChar w:fldCharType="end"/>
      </w:r>
    </w:p>
    <w:p w14:paraId="6416CF3B" w14:textId="77777777" w:rsidR="00B33775" w:rsidRDefault="00B33775" w:rsidP="0006453E">
      <w:pPr>
        <w:pStyle w:val="TableofFigures"/>
        <w:rPr>
          <w:rFonts w:asciiTheme="minorHAnsi" w:hAnsiTheme="minorHAnsi"/>
          <w:noProof/>
          <w:lang w:eastAsia="ja-JP"/>
        </w:rPr>
      </w:pPr>
      <w:r w:rsidRPr="00140AB7">
        <w:rPr>
          <w:b/>
          <w:noProof/>
        </w:rPr>
        <w:t>Fig. 4. 7</w:t>
      </w:r>
      <w:r>
        <w:rPr>
          <w:noProof/>
        </w:rPr>
        <w:t xml:space="preserve">: </w:t>
      </w:r>
      <w:r w:rsidRPr="00140AB7">
        <w:rPr>
          <w:noProof/>
        </w:rPr>
        <w:t>Crack widths along the mortar bed joints of RMSWs subjected to out–of–plane uniform static pressure</w:t>
      </w:r>
      <w:r>
        <w:rPr>
          <w:noProof/>
        </w:rPr>
        <w:tab/>
      </w:r>
      <w:r>
        <w:rPr>
          <w:noProof/>
        </w:rPr>
        <w:fldChar w:fldCharType="begin"/>
      </w:r>
      <w:r>
        <w:rPr>
          <w:noProof/>
        </w:rPr>
        <w:instrText xml:space="preserve"> PAGEREF _Toc265153922 \h </w:instrText>
      </w:r>
      <w:r>
        <w:rPr>
          <w:noProof/>
        </w:rPr>
      </w:r>
      <w:r>
        <w:rPr>
          <w:noProof/>
        </w:rPr>
        <w:fldChar w:fldCharType="separate"/>
      </w:r>
      <w:r w:rsidR="00026513">
        <w:rPr>
          <w:noProof/>
        </w:rPr>
        <w:t>154</w:t>
      </w:r>
      <w:r>
        <w:rPr>
          <w:noProof/>
        </w:rPr>
        <w:fldChar w:fldCharType="end"/>
      </w:r>
    </w:p>
    <w:p w14:paraId="5A1900F8" w14:textId="77777777" w:rsidR="00B33775" w:rsidRDefault="00B33775" w:rsidP="0006453E">
      <w:pPr>
        <w:pStyle w:val="TableofFigures"/>
        <w:rPr>
          <w:rFonts w:asciiTheme="minorHAnsi" w:hAnsiTheme="minorHAnsi"/>
          <w:noProof/>
          <w:lang w:eastAsia="ja-JP"/>
        </w:rPr>
      </w:pPr>
      <w:r w:rsidRPr="00140AB7">
        <w:rPr>
          <w:b/>
          <w:noProof/>
        </w:rPr>
        <w:t>Fig. 4. 8</w:t>
      </w:r>
      <w:r>
        <w:rPr>
          <w:noProof/>
        </w:rPr>
        <w:t xml:space="preserve">: </w:t>
      </w:r>
      <w:r w:rsidRPr="00140AB7">
        <w:rPr>
          <w:noProof/>
        </w:rPr>
        <w:t xml:space="preserve">Effect of the number of randomly sampled variates on the estimator N’/N of the probability of exceeding the lower bound of </w:t>
      </w:r>
      <w:r w:rsidRPr="00140AB7">
        <w:rPr>
          <w:i/>
          <w:noProof/>
        </w:rPr>
        <w:t>DS</w:t>
      </w:r>
      <w:r w:rsidRPr="00140AB7">
        <w:rPr>
          <w:noProof/>
        </w:rPr>
        <w:t>-</w:t>
      </w:r>
      <w:r w:rsidRPr="00140AB7">
        <w:rPr>
          <w:i/>
          <w:noProof/>
        </w:rPr>
        <w:t>III</w:t>
      </w:r>
      <w:r>
        <w:rPr>
          <w:noProof/>
        </w:rPr>
        <w:tab/>
      </w:r>
      <w:r>
        <w:rPr>
          <w:noProof/>
        </w:rPr>
        <w:fldChar w:fldCharType="begin"/>
      </w:r>
      <w:r>
        <w:rPr>
          <w:noProof/>
        </w:rPr>
        <w:instrText xml:space="preserve"> PAGEREF _Toc265153923 \h </w:instrText>
      </w:r>
      <w:r>
        <w:rPr>
          <w:noProof/>
        </w:rPr>
      </w:r>
      <w:r>
        <w:rPr>
          <w:noProof/>
        </w:rPr>
        <w:fldChar w:fldCharType="separate"/>
      </w:r>
      <w:r w:rsidR="00026513">
        <w:rPr>
          <w:noProof/>
        </w:rPr>
        <w:t>154</w:t>
      </w:r>
      <w:r>
        <w:rPr>
          <w:noProof/>
        </w:rPr>
        <w:fldChar w:fldCharType="end"/>
      </w:r>
    </w:p>
    <w:p w14:paraId="0C471193" w14:textId="77777777" w:rsidR="00B33775" w:rsidRDefault="00B33775" w:rsidP="0006453E">
      <w:pPr>
        <w:pStyle w:val="TableofFigures"/>
        <w:rPr>
          <w:rFonts w:asciiTheme="minorHAnsi" w:hAnsiTheme="minorHAnsi"/>
          <w:noProof/>
          <w:lang w:eastAsia="ja-JP"/>
        </w:rPr>
      </w:pPr>
      <w:r w:rsidRPr="00140AB7">
        <w:rPr>
          <w:b/>
          <w:noProof/>
        </w:rPr>
        <w:t>Fig. 4. 9</w:t>
      </w:r>
      <w:r>
        <w:rPr>
          <w:noProof/>
        </w:rPr>
        <w:t xml:space="preserve">: </w:t>
      </w:r>
      <w:r w:rsidRPr="00140AB7">
        <w:rPr>
          <w:noProof/>
        </w:rPr>
        <w:t>Fragility curves of fictitious RMSW subjected to three threat scenarios: (a) Personal attack – 50 kg TNT; (b) Car bomb – 300 kg TNT; (c) Truck bomb – 2,000 kg TNT</w:t>
      </w:r>
      <w:r>
        <w:rPr>
          <w:noProof/>
        </w:rPr>
        <w:tab/>
      </w:r>
      <w:r>
        <w:rPr>
          <w:noProof/>
        </w:rPr>
        <w:fldChar w:fldCharType="begin"/>
      </w:r>
      <w:r>
        <w:rPr>
          <w:noProof/>
        </w:rPr>
        <w:instrText xml:space="preserve"> PAGEREF _Toc265153924 \h </w:instrText>
      </w:r>
      <w:r>
        <w:rPr>
          <w:noProof/>
        </w:rPr>
      </w:r>
      <w:r>
        <w:rPr>
          <w:noProof/>
        </w:rPr>
        <w:fldChar w:fldCharType="separate"/>
      </w:r>
      <w:r w:rsidR="00026513">
        <w:rPr>
          <w:noProof/>
        </w:rPr>
        <w:t>155</w:t>
      </w:r>
      <w:r>
        <w:rPr>
          <w:noProof/>
        </w:rPr>
        <w:fldChar w:fldCharType="end"/>
      </w:r>
    </w:p>
    <w:p w14:paraId="1D79E1F6" w14:textId="77777777" w:rsidR="00B33775" w:rsidRDefault="00B33775" w:rsidP="0006453E">
      <w:pPr>
        <w:pStyle w:val="TableofFigures"/>
        <w:rPr>
          <w:rFonts w:asciiTheme="minorHAnsi" w:hAnsiTheme="minorHAnsi"/>
          <w:noProof/>
          <w:lang w:eastAsia="ja-JP"/>
        </w:rPr>
      </w:pPr>
      <w:r w:rsidRPr="00140AB7">
        <w:rPr>
          <w:b/>
          <w:noProof/>
        </w:rPr>
        <w:t>Fig. 4. 10</w:t>
      </w:r>
      <w:r>
        <w:rPr>
          <w:noProof/>
        </w:rPr>
        <w:t xml:space="preserve">: </w:t>
      </w:r>
      <w:r w:rsidRPr="00140AB7">
        <w:rPr>
          <w:rFonts w:eastAsia="SimSun"/>
          <w:bCs/>
          <w:noProof/>
        </w:rPr>
        <w:t>Blast protection of four storey RMSW building by “</w:t>
      </w:r>
      <w:r>
        <w:rPr>
          <w:noProof/>
        </w:rPr>
        <w:t>zoning” of the premises: Zone–A, access restricted to authorized pedestrians; Zone–B, access granted to all pedestrians (no vehicles); Zone–C, access granted to small vehicles (cars); Zone D, unrestricted access</w:t>
      </w:r>
      <w:r>
        <w:rPr>
          <w:noProof/>
        </w:rPr>
        <w:tab/>
      </w:r>
      <w:r>
        <w:rPr>
          <w:noProof/>
        </w:rPr>
        <w:fldChar w:fldCharType="begin"/>
      </w:r>
      <w:r>
        <w:rPr>
          <w:noProof/>
        </w:rPr>
        <w:instrText xml:space="preserve"> PAGEREF _Toc265153925 \h </w:instrText>
      </w:r>
      <w:r>
        <w:rPr>
          <w:noProof/>
        </w:rPr>
      </w:r>
      <w:r>
        <w:rPr>
          <w:noProof/>
        </w:rPr>
        <w:fldChar w:fldCharType="separate"/>
      </w:r>
      <w:r w:rsidR="00026513">
        <w:rPr>
          <w:noProof/>
        </w:rPr>
        <w:t>156</w:t>
      </w:r>
      <w:r>
        <w:rPr>
          <w:noProof/>
        </w:rPr>
        <w:fldChar w:fldCharType="end"/>
      </w:r>
    </w:p>
    <w:p w14:paraId="7494D3FA" w14:textId="40A113CB" w:rsidR="00E94989" w:rsidRPr="008C34D8" w:rsidRDefault="00B33775" w:rsidP="0006453E">
      <w:pPr>
        <w:pStyle w:val="ListofFig"/>
        <w:tabs>
          <w:tab w:val="right" w:leader="dot" w:pos="9498"/>
        </w:tabs>
        <w:spacing w:line="360" w:lineRule="auto"/>
        <w:ind w:left="284" w:right="142" w:hanging="284"/>
        <w:jc w:val="left"/>
      </w:pPr>
      <w:r>
        <w:fldChar w:fldCharType="end"/>
      </w:r>
    </w:p>
    <w:p w14:paraId="2A51B067" w14:textId="77777777" w:rsidR="00B01326" w:rsidRPr="008C34D8" w:rsidRDefault="00B01326" w:rsidP="00B01326">
      <w:pPr>
        <w:pStyle w:val="TableofContentMain"/>
      </w:pPr>
    </w:p>
    <w:p w14:paraId="3250C06A" w14:textId="77777777" w:rsidR="00B01326" w:rsidRDefault="00B01326" w:rsidP="00B01326">
      <w:pPr>
        <w:sectPr w:rsidR="00B01326" w:rsidSect="009C0084">
          <w:headerReference w:type="default" r:id="rId9"/>
          <w:footerReference w:type="even" r:id="rId10"/>
          <w:footerReference w:type="default" r:id="rId11"/>
          <w:footerReference w:type="first" r:id="rId12"/>
          <w:pgSz w:w="12240" w:h="15840"/>
          <w:pgMar w:top="2155" w:right="1608" w:bottom="1418" w:left="1418" w:header="708" w:footer="708" w:gutter="0"/>
          <w:pgNumType w:fmt="lowerRoman" w:start="1"/>
          <w:cols w:space="708"/>
          <w:titlePg/>
          <w:docGrid w:linePitch="360"/>
        </w:sectPr>
      </w:pPr>
    </w:p>
    <w:p w14:paraId="3A1F128D" w14:textId="77777777" w:rsidR="007E77D5" w:rsidRDefault="007E77D5" w:rsidP="00B01326">
      <w:pPr>
        <w:pStyle w:val="TableofContentMain"/>
        <w:sectPr w:rsidR="007E77D5" w:rsidSect="007E77D5">
          <w:footerReference w:type="default" r:id="rId13"/>
          <w:type w:val="continuous"/>
          <w:pgSz w:w="12240" w:h="15840"/>
          <w:pgMar w:top="1440" w:right="1440" w:bottom="1440" w:left="1440" w:header="709" w:footer="709" w:gutter="0"/>
          <w:cols w:space="708"/>
          <w:docGrid w:linePitch="360"/>
        </w:sectPr>
      </w:pPr>
    </w:p>
    <w:p w14:paraId="179F6B6A" w14:textId="4654B135" w:rsidR="00BC7E08" w:rsidRPr="00B01326" w:rsidRDefault="00BC7E08" w:rsidP="00B01326">
      <w:pPr>
        <w:pStyle w:val="TableofContentMain"/>
      </w:pPr>
      <w:bookmarkStart w:id="5" w:name="_Toc271835683"/>
      <w:r w:rsidRPr="00784A22">
        <w:t>Chapter 1: Introduction</w:t>
      </w:r>
      <w:bookmarkEnd w:id="5"/>
    </w:p>
    <w:p w14:paraId="0BAC7CCF" w14:textId="3D71ABB7" w:rsidR="00952CAE" w:rsidRPr="00784A22" w:rsidRDefault="00952CAE" w:rsidP="00C47CE1">
      <w:pPr>
        <w:pStyle w:val="TableofContentSub1"/>
      </w:pPr>
      <w:bookmarkStart w:id="6" w:name="_Toc271835684"/>
      <w:r w:rsidRPr="00784A22">
        <w:t xml:space="preserve">1.1 </w:t>
      </w:r>
      <w:r w:rsidR="00580D6A">
        <w:t>Statement of the Problem</w:t>
      </w:r>
      <w:bookmarkEnd w:id="6"/>
    </w:p>
    <w:p w14:paraId="552D9F14" w14:textId="3D494CFA" w:rsidR="002F5480" w:rsidRDefault="00837C84" w:rsidP="00F24BFA">
      <w:pPr>
        <w:rPr>
          <w:rFonts w:cs="Times New Roman"/>
        </w:rPr>
      </w:pPr>
      <w:r>
        <w:rPr>
          <w:rFonts w:cs="Times New Roman"/>
        </w:rPr>
        <w:t>I</w:t>
      </w:r>
      <w:r w:rsidR="00673444" w:rsidRPr="00CC2571">
        <w:rPr>
          <w:rFonts w:cs="Times New Roman"/>
        </w:rPr>
        <w:t xml:space="preserve">n recent years, significant damage to structures due to accidental or deliberate explosions has created a requirement where several types of civilian structures must be designed to withstand this type of extreme dynamic loading. </w:t>
      </w:r>
      <w:r w:rsidR="00580D6A">
        <w:rPr>
          <w:rFonts w:cs="Times New Roman"/>
        </w:rPr>
        <w:t>Moreover, t</w:t>
      </w:r>
      <w:r w:rsidR="00580D6A" w:rsidRPr="009C6314">
        <w:rPr>
          <w:rFonts w:cs="Times New Roman"/>
        </w:rPr>
        <w:t xml:space="preserve">he introduction of the new American </w:t>
      </w:r>
      <w:r w:rsidR="00580D6A" w:rsidRPr="007C0741">
        <w:rPr>
          <w:rFonts w:cs="Times New Roman"/>
        </w:rPr>
        <w:t>(ASCE/SEI 59-11) and Canadian (</w:t>
      </w:r>
      <w:r w:rsidR="00580D6A">
        <w:rPr>
          <w:rFonts w:cs="Times New Roman"/>
        </w:rPr>
        <w:t>CAN/</w:t>
      </w:r>
      <w:r w:rsidR="00580D6A" w:rsidRPr="007C0741">
        <w:rPr>
          <w:rFonts w:cs="Times New Roman"/>
        </w:rPr>
        <w:t xml:space="preserve">CSA S850-12) Standards for blast resistance design has led to </w:t>
      </w:r>
      <w:r w:rsidR="00580D6A">
        <w:rPr>
          <w:rFonts w:cs="Times New Roman"/>
        </w:rPr>
        <w:t>a</w:t>
      </w:r>
      <w:r w:rsidR="00580D6A" w:rsidRPr="007C0741">
        <w:rPr>
          <w:rFonts w:cs="Times New Roman"/>
        </w:rPr>
        <w:t xml:space="preserve"> situation where the procedures used for detailing </w:t>
      </w:r>
      <w:r w:rsidR="00580D6A" w:rsidRPr="009C6314">
        <w:rPr>
          <w:rFonts w:cs="Times New Roman"/>
        </w:rPr>
        <w:t xml:space="preserve">structural components to resist in-plane seismic loads, need to be revised to withstand out-of-plane blast loads. </w:t>
      </w:r>
      <w:r w:rsidR="00580D6A">
        <w:rPr>
          <w:rFonts w:cs="Times New Roman"/>
        </w:rPr>
        <w:t>Since</w:t>
      </w:r>
      <w:r w:rsidR="00580D6A" w:rsidRPr="00522948">
        <w:rPr>
          <w:rFonts w:cs="Times New Roman"/>
        </w:rPr>
        <w:t xml:space="preserve"> existing </w:t>
      </w:r>
      <w:r w:rsidR="00580D6A">
        <w:rPr>
          <w:rFonts w:cs="Times New Roman"/>
        </w:rPr>
        <w:t>structures</w:t>
      </w:r>
      <w:r w:rsidR="00580D6A" w:rsidRPr="00522948">
        <w:rPr>
          <w:rFonts w:cs="Times New Roman"/>
        </w:rPr>
        <w:t xml:space="preserve"> are not typically designed to resist such </w:t>
      </w:r>
      <w:r w:rsidR="00580D6A">
        <w:rPr>
          <w:rFonts w:cs="Times New Roman"/>
        </w:rPr>
        <w:t xml:space="preserve">blast </w:t>
      </w:r>
      <w:r w:rsidR="0017090F">
        <w:rPr>
          <w:rFonts w:cs="Times New Roman"/>
        </w:rPr>
        <w:t>loads</w:t>
      </w:r>
      <w:r w:rsidR="00580D6A" w:rsidRPr="00522948">
        <w:rPr>
          <w:rFonts w:cs="Times New Roman"/>
        </w:rPr>
        <w:t xml:space="preserve">, recently reported research studies have mainly focused on evaluating and improving the performance of existing reinforced concrete </w:t>
      </w:r>
      <w:r w:rsidR="00580D6A">
        <w:rPr>
          <w:rFonts w:cs="Times New Roman"/>
        </w:rPr>
        <w:t xml:space="preserve">(RC) </w:t>
      </w:r>
      <w:r w:rsidR="00580D6A" w:rsidRPr="00522948">
        <w:rPr>
          <w:rFonts w:cs="Times New Roman"/>
        </w:rPr>
        <w:t>and steel components under blast loading</w:t>
      </w:r>
      <w:r w:rsidR="00580D6A">
        <w:rPr>
          <w:rFonts w:cs="Times New Roman"/>
        </w:rPr>
        <w:t>.</w:t>
      </w:r>
      <w:r w:rsidR="00580D6A" w:rsidRPr="00580D6A">
        <w:rPr>
          <w:rFonts w:cs="Times New Roman"/>
        </w:rPr>
        <w:t xml:space="preserve"> </w:t>
      </w:r>
      <w:r w:rsidR="00580D6A" w:rsidRPr="00522948">
        <w:rPr>
          <w:rFonts w:cs="Times New Roman"/>
        </w:rPr>
        <w:t xml:space="preserve">The problem is magnified for a structural wall subjected to </w:t>
      </w:r>
      <w:r w:rsidR="00580D6A">
        <w:rPr>
          <w:rFonts w:cs="Times New Roman"/>
        </w:rPr>
        <w:t xml:space="preserve">a </w:t>
      </w:r>
      <w:r w:rsidR="00580D6A" w:rsidRPr="00522948">
        <w:rPr>
          <w:rFonts w:cs="Times New Roman"/>
        </w:rPr>
        <w:t xml:space="preserve">blast load. This is attributed to the fact that, compared to RC columns, </w:t>
      </w:r>
      <w:r w:rsidR="00580D6A">
        <w:rPr>
          <w:rFonts w:cs="Times New Roman"/>
        </w:rPr>
        <w:t xml:space="preserve">structural </w:t>
      </w:r>
      <w:r w:rsidR="00580D6A" w:rsidRPr="00522948">
        <w:rPr>
          <w:rFonts w:cs="Times New Roman"/>
        </w:rPr>
        <w:t xml:space="preserve">walls are more vulnerable under blast as they attract more </w:t>
      </w:r>
      <w:r w:rsidR="00580D6A">
        <w:rPr>
          <w:rFonts w:cs="Times New Roman"/>
        </w:rPr>
        <w:t>load</w:t>
      </w:r>
      <w:r w:rsidR="00580D6A" w:rsidRPr="00522948">
        <w:rPr>
          <w:rFonts w:cs="Times New Roman"/>
        </w:rPr>
        <w:t xml:space="preserve">, under the same </w:t>
      </w:r>
      <w:r w:rsidR="00580D6A">
        <w:rPr>
          <w:rFonts w:cs="Times New Roman"/>
        </w:rPr>
        <w:t>design basis threat (</w:t>
      </w:r>
      <w:r w:rsidR="00580D6A" w:rsidRPr="00522948">
        <w:rPr>
          <w:rFonts w:cs="Times New Roman"/>
        </w:rPr>
        <w:t>DBT</w:t>
      </w:r>
      <w:r w:rsidR="00580D6A">
        <w:rPr>
          <w:rFonts w:cs="Times New Roman"/>
        </w:rPr>
        <w:t>)</w:t>
      </w:r>
      <w:r w:rsidR="00580D6A" w:rsidRPr="00522948">
        <w:rPr>
          <w:rFonts w:cs="Times New Roman"/>
        </w:rPr>
        <w:t xml:space="preserve"> level, due to their increased surface area.</w:t>
      </w:r>
      <w:r w:rsidR="00580D6A">
        <w:rPr>
          <w:rFonts w:cs="Times New Roman"/>
        </w:rPr>
        <w:t xml:space="preserve"> In addition, it should not be assumed</w:t>
      </w:r>
      <w:r w:rsidR="00580D6A" w:rsidRPr="00522948">
        <w:rPr>
          <w:rFonts w:cs="Times New Roman"/>
        </w:rPr>
        <w:t xml:space="preserve"> that a </w:t>
      </w:r>
      <w:r w:rsidR="00580D6A">
        <w:rPr>
          <w:rFonts w:cs="Times New Roman"/>
        </w:rPr>
        <w:t xml:space="preserve">reinforced </w:t>
      </w:r>
      <w:r w:rsidR="00580D6A" w:rsidRPr="00522948">
        <w:rPr>
          <w:rFonts w:cs="Times New Roman"/>
        </w:rPr>
        <w:t xml:space="preserve">structural wall, designed and detailed to behave in a ductile manner under in-plane loads, would remain ductile under out-of-plane loads. This is </w:t>
      </w:r>
      <w:r w:rsidR="0017090F">
        <w:rPr>
          <w:rFonts w:cs="Times New Roman"/>
        </w:rPr>
        <w:t>due</w:t>
      </w:r>
      <w:r w:rsidR="00580D6A" w:rsidRPr="00522948">
        <w:rPr>
          <w:rFonts w:cs="Times New Roman"/>
        </w:rPr>
        <w:t xml:space="preserve"> to the reduced moment arm of the steel reinforcement in the out-of-plane direction, </w:t>
      </w:r>
      <w:r w:rsidR="0017090F">
        <w:rPr>
          <w:rFonts w:cs="Times New Roman"/>
        </w:rPr>
        <w:t xml:space="preserve">compared to the in-plane direction. The reduction in ductility problem is magnified for reinforced masonry (RM) walls </w:t>
      </w:r>
      <w:r w:rsidR="00580D6A">
        <w:rPr>
          <w:rFonts w:cs="Times New Roman"/>
        </w:rPr>
        <w:t>as a result</w:t>
      </w:r>
      <w:r w:rsidR="00580D6A" w:rsidRPr="00522948">
        <w:rPr>
          <w:rFonts w:cs="Times New Roman"/>
        </w:rPr>
        <w:t xml:space="preserve"> of the typical mid-cell placement of steel reinforcement within concrete masonry units (CMU) compared to the typical </w:t>
      </w:r>
      <w:r w:rsidR="00E10107">
        <w:rPr>
          <w:rFonts w:cs="Times New Roman"/>
        </w:rPr>
        <w:t>two</w:t>
      </w:r>
      <w:r w:rsidR="00580D6A" w:rsidRPr="00522948">
        <w:rPr>
          <w:rFonts w:cs="Times New Roman"/>
        </w:rPr>
        <w:t xml:space="preserve"> reinforcement layers within RC walls.</w:t>
      </w:r>
      <w:r w:rsidR="002F5480">
        <w:rPr>
          <w:rFonts w:cs="Times New Roman"/>
        </w:rPr>
        <w:t xml:space="preserve"> </w:t>
      </w:r>
    </w:p>
    <w:p w14:paraId="403A7AA0" w14:textId="1FEA7CDC" w:rsidR="00CE0955" w:rsidRDefault="002F5480" w:rsidP="005B119A">
      <w:pPr>
        <w:ind w:firstLine="720"/>
      </w:pPr>
      <w:r>
        <w:rPr>
          <w:rFonts w:cs="Times New Roman"/>
        </w:rPr>
        <w:t xml:space="preserve">Furthermore, the </w:t>
      </w:r>
      <w:r>
        <w:t xml:space="preserve">recently introduced North American standards for the design and analysis of structures subjected to blast loading [ASCE/SEI 59-11 (ASCE 2011) and the CAN/CSA S850-12 (CSA 2012)] use quantitative damage indicators (i.e. support rotations) to </w:t>
      </w:r>
      <w:r>
        <w:rPr>
          <w:rFonts w:cs="Times New Roman"/>
        </w:rPr>
        <w:t>classify the performance of structural components and the expected level of damage</w:t>
      </w:r>
      <w:r>
        <w:t>. Such indicators do not lend themselves to qualitative damage assessment and thus, repair cost and subsequently cost–benefit analysis.</w:t>
      </w:r>
      <w:r>
        <w:rPr>
          <w:rFonts w:cs="Times New Roman"/>
        </w:rPr>
        <w:t xml:space="preserve"> </w:t>
      </w:r>
      <w:r w:rsidRPr="00522948">
        <w:rPr>
          <w:rFonts w:cs="Times New Roman"/>
        </w:rPr>
        <w:t xml:space="preserve">The current </w:t>
      </w:r>
      <w:r>
        <w:rPr>
          <w:rFonts w:cs="Times New Roman"/>
        </w:rPr>
        <w:t>thesis</w:t>
      </w:r>
      <w:r w:rsidRPr="00522948">
        <w:rPr>
          <w:rFonts w:cs="Times New Roman"/>
        </w:rPr>
        <w:t xml:space="preserve"> focuses on evaluating</w:t>
      </w:r>
      <w:r w:rsidR="0017090F">
        <w:rPr>
          <w:rFonts w:cs="Times New Roman"/>
        </w:rPr>
        <w:t xml:space="preserve"> (experimentally and analytically)</w:t>
      </w:r>
      <w:r w:rsidRPr="00522948">
        <w:rPr>
          <w:rFonts w:cs="Times New Roman"/>
        </w:rPr>
        <w:t xml:space="preserve"> the influence of the DBT level and the design parameters on the behavior of fully-grouted seismically-detailed RM structural walls and the subsequent damage classification specified by ASCE 59-11 (ASCE 2011)</w:t>
      </w:r>
      <w:r>
        <w:rPr>
          <w:rFonts w:cs="Times New Roman"/>
        </w:rPr>
        <w:t>,</w:t>
      </w:r>
      <w:r w:rsidRPr="00522948">
        <w:rPr>
          <w:rFonts w:cs="Times New Roman"/>
        </w:rPr>
        <w:t xml:space="preserve"> CSA S850-12 (CSA 2012). </w:t>
      </w:r>
      <w:r>
        <w:rPr>
          <w:rFonts w:cs="Times New Roman"/>
        </w:rPr>
        <w:t xml:space="preserve">In addition, </w:t>
      </w:r>
      <w:r>
        <w:t>the four damage states designated by ASCE/SEI 59-11 (ASCE 2011) for reinforced concrete block wall buildings are linked to qualitative local damage descriptors/criteria such as the maximum crack width and amount of spalling experienced by the masonry wall.</w:t>
      </w:r>
    </w:p>
    <w:p w14:paraId="27E01963" w14:textId="77777777" w:rsidR="002F5480" w:rsidRDefault="002F5480" w:rsidP="005B119A">
      <w:pPr>
        <w:ind w:firstLine="720"/>
        <w:rPr>
          <w:rFonts w:cs="Times New Roman"/>
        </w:rPr>
      </w:pPr>
    </w:p>
    <w:p w14:paraId="5BA83EA7" w14:textId="607865FB" w:rsidR="00CC2571" w:rsidRDefault="00952CAE" w:rsidP="00C47CE1">
      <w:pPr>
        <w:pStyle w:val="TableofContentSub1"/>
      </w:pPr>
      <w:bookmarkStart w:id="7" w:name="_Toc271835685"/>
      <w:r w:rsidRPr="00784A22">
        <w:t xml:space="preserve">1.2 </w:t>
      </w:r>
      <w:r w:rsidR="00BC7E08" w:rsidRPr="00784A22">
        <w:t>Motivation</w:t>
      </w:r>
      <w:bookmarkEnd w:id="7"/>
    </w:p>
    <w:p w14:paraId="2FF1E424" w14:textId="15DCD20B" w:rsidR="00E151AE" w:rsidRPr="002F5480" w:rsidRDefault="002F5480" w:rsidP="002F5480">
      <w:pPr>
        <w:rPr>
          <w:rFonts w:cs="Times New Roman"/>
        </w:rPr>
      </w:pPr>
      <w:r>
        <w:t xml:space="preserve">Review of available literature indicates that </w:t>
      </w:r>
      <w:r w:rsidRPr="009C6314">
        <w:rPr>
          <w:rFonts w:cs="Times New Roman"/>
        </w:rPr>
        <w:t>few experimental research programs have been carried out to estimate the blast response of structural components</w:t>
      </w:r>
      <w:r>
        <w:rPr>
          <w:rFonts w:cs="Times New Roman"/>
        </w:rPr>
        <w:t>. This is attributed to the cost and complex nature of this type of testing. On the other hand, the majority of experimental and analytical research studies have</w:t>
      </w:r>
      <w:r w:rsidRPr="00522948">
        <w:rPr>
          <w:rFonts w:cs="Times New Roman"/>
        </w:rPr>
        <w:t xml:space="preserve"> mainly </w:t>
      </w:r>
      <w:r>
        <w:rPr>
          <w:rFonts w:cs="Times New Roman"/>
        </w:rPr>
        <w:t>dealt with</w:t>
      </w:r>
      <w:r w:rsidRPr="00522948">
        <w:rPr>
          <w:rFonts w:cs="Times New Roman"/>
        </w:rPr>
        <w:t xml:space="preserve"> </w:t>
      </w:r>
      <w:r>
        <w:rPr>
          <w:rFonts w:cs="Times New Roman"/>
        </w:rPr>
        <w:t xml:space="preserve">RC, </w:t>
      </w:r>
      <w:r w:rsidRPr="00522948">
        <w:rPr>
          <w:rFonts w:cs="Times New Roman"/>
        </w:rPr>
        <w:t>steel</w:t>
      </w:r>
      <w:r>
        <w:rPr>
          <w:rFonts w:cs="Times New Roman"/>
        </w:rPr>
        <w:t xml:space="preserve">, and </w:t>
      </w:r>
      <w:r w:rsidRPr="00522948">
        <w:rPr>
          <w:rFonts w:cs="Times New Roman"/>
        </w:rPr>
        <w:t xml:space="preserve">unreinforced </w:t>
      </w:r>
      <w:r>
        <w:rPr>
          <w:rFonts w:cs="Times New Roman"/>
        </w:rPr>
        <w:t>masonry</w:t>
      </w:r>
      <w:r w:rsidRPr="00522948">
        <w:rPr>
          <w:rFonts w:cs="Times New Roman"/>
        </w:rPr>
        <w:t xml:space="preserve"> components under blast loading</w:t>
      </w:r>
      <w:r w:rsidRPr="002F5480">
        <w:rPr>
          <w:rFonts w:cs="Times New Roman"/>
        </w:rPr>
        <w:t xml:space="preserve"> </w:t>
      </w:r>
      <w:r w:rsidRPr="00522948">
        <w:rPr>
          <w:rFonts w:cs="Times New Roman"/>
        </w:rPr>
        <w:t xml:space="preserve">with only a limited number of studies focused </w:t>
      </w:r>
      <w:r>
        <w:rPr>
          <w:rFonts w:cs="Times New Roman"/>
        </w:rPr>
        <w:t>RM</w:t>
      </w:r>
      <w:r w:rsidRPr="00522948">
        <w:rPr>
          <w:rFonts w:cs="Times New Roman"/>
        </w:rPr>
        <w:t xml:space="preserve"> walls</w:t>
      </w:r>
      <w:r>
        <w:rPr>
          <w:rFonts w:cs="Times New Roman"/>
        </w:rPr>
        <w:t xml:space="preserve">. In this regard, further development of analytical models is needed in order to extend limited experimental based findings and advance the current level of understanding on the behavior of RM structural walls under blast loads. </w:t>
      </w:r>
      <w:r>
        <w:t xml:space="preserve">To evaluate the accuracy of the developed (as well as the current) analytical models, experimental data obtained from free-field blast tests are required. In addition, </w:t>
      </w:r>
      <w:r w:rsidRPr="00382B81">
        <w:rPr>
          <w:rFonts w:cs="Times New Roman"/>
        </w:rPr>
        <w:t xml:space="preserve">the use of quantitative versus qualitative damage descriptors </w:t>
      </w:r>
      <w:r>
        <w:rPr>
          <w:rFonts w:cs="Times New Roman"/>
        </w:rPr>
        <w:t xml:space="preserve">stated by </w:t>
      </w:r>
      <w:r w:rsidRPr="00522948">
        <w:rPr>
          <w:rFonts w:cs="Times New Roman"/>
        </w:rPr>
        <w:t>ASCE 59-11 (ASCE 2011)</w:t>
      </w:r>
      <w:r>
        <w:rPr>
          <w:rFonts w:cs="Times New Roman"/>
        </w:rPr>
        <w:t>,</w:t>
      </w:r>
      <w:r w:rsidRPr="00522948">
        <w:rPr>
          <w:rFonts w:cs="Times New Roman"/>
        </w:rPr>
        <w:t xml:space="preserve"> CSA S850-12 (CSA 2012)</w:t>
      </w:r>
      <w:r>
        <w:rPr>
          <w:rFonts w:cs="Times New Roman"/>
        </w:rPr>
        <w:t xml:space="preserve"> </w:t>
      </w:r>
      <w:r w:rsidRPr="00382B81">
        <w:rPr>
          <w:rFonts w:cs="Times New Roman"/>
        </w:rPr>
        <w:t xml:space="preserve">can result in </w:t>
      </w:r>
      <w:r w:rsidR="004762C3" w:rsidRPr="004762C3">
        <w:rPr>
          <w:rFonts w:cs="Times New Roman"/>
        </w:rPr>
        <w:t>discrepancies</w:t>
      </w:r>
      <w:r w:rsidR="004762C3" w:rsidRPr="00F400B7">
        <w:rPr>
          <w:rFonts w:cs="Times New Roman"/>
        </w:rPr>
        <w:t xml:space="preserve"> </w:t>
      </w:r>
      <w:r w:rsidRPr="00382B81">
        <w:rPr>
          <w:rFonts w:cs="Times New Roman"/>
        </w:rPr>
        <w:t>in terms of damage state categorization</w:t>
      </w:r>
      <w:r>
        <w:rPr>
          <w:rFonts w:cs="Times New Roman"/>
        </w:rPr>
        <w:t xml:space="preserve">. </w:t>
      </w:r>
      <w:r w:rsidR="00C93CBA">
        <w:rPr>
          <w:rFonts w:cs="Times New Roman"/>
        </w:rPr>
        <w:t>The work presented in this thesis</w:t>
      </w:r>
      <w:r w:rsidR="00C93CBA" w:rsidRPr="004173DC">
        <w:rPr>
          <w:rFonts w:cs="Times New Roman"/>
        </w:rPr>
        <w:t xml:space="preserve"> </w:t>
      </w:r>
      <w:r w:rsidR="00C93CBA">
        <w:rPr>
          <w:rFonts w:cs="Times New Roman"/>
        </w:rPr>
        <w:t>is</w:t>
      </w:r>
      <w:r w:rsidR="00C93CBA" w:rsidRPr="004173DC">
        <w:rPr>
          <w:rFonts w:cs="Times New Roman"/>
        </w:rPr>
        <w:t xml:space="preserve"> expected to significantly </w:t>
      </w:r>
      <w:r w:rsidR="00C93CBA">
        <w:rPr>
          <w:rFonts w:cs="Times New Roman"/>
        </w:rPr>
        <w:t>a</w:t>
      </w:r>
      <w:r w:rsidR="00C93CBA" w:rsidRPr="004173DC">
        <w:rPr>
          <w:rFonts w:cs="Times New Roman"/>
        </w:rPr>
        <w:t>ffect the development of masonry design approaches under blast loading, while maintaining the advantage of simplicity and cost effectiveness of such a construction system.</w:t>
      </w:r>
    </w:p>
    <w:p w14:paraId="01364779" w14:textId="77777777" w:rsidR="005B119A" w:rsidRDefault="005B119A" w:rsidP="00C47CE1">
      <w:pPr>
        <w:pStyle w:val="TableofContentSub1"/>
      </w:pPr>
    </w:p>
    <w:p w14:paraId="05ED3BCF" w14:textId="46AC9AB8" w:rsidR="00CC2571" w:rsidRDefault="00CC2571" w:rsidP="00C47CE1">
      <w:pPr>
        <w:pStyle w:val="TableofContentSub1"/>
      </w:pPr>
      <w:bookmarkStart w:id="8" w:name="_Toc271835686"/>
      <w:r>
        <w:t>1.3 Objectives</w:t>
      </w:r>
      <w:bookmarkEnd w:id="8"/>
    </w:p>
    <w:p w14:paraId="7E6D130F" w14:textId="03C6186A" w:rsidR="00126BE9" w:rsidRDefault="00657F06" w:rsidP="002F5480">
      <w:r w:rsidRPr="003874AD">
        <w:t xml:space="preserve">The </w:t>
      </w:r>
      <w:r w:rsidR="00126BE9">
        <w:t>objectives of this research are as follows:</w:t>
      </w:r>
    </w:p>
    <w:p w14:paraId="403D623B" w14:textId="4BF847EE" w:rsidR="0032296F" w:rsidRDefault="0032296F" w:rsidP="00964D0E">
      <w:pPr>
        <w:pStyle w:val="ListParagraph"/>
        <w:numPr>
          <w:ilvl w:val="0"/>
          <w:numId w:val="1"/>
        </w:numPr>
      </w:pPr>
      <w:r>
        <w:t>Introduce the basic definitions and the main characteristics of the blast loading.</w:t>
      </w:r>
      <w:r w:rsidR="000C7F0B">
        <w:t xml:space="preserve"> Also, r</w:t>
      </w:r>
      <w:r>
        <w:t>eview the experimental blast methodologies and measurement techniques used in field and laboratory testing. In addition, propose and utilize a new field set-up and compare it with real blast testing.</w:t>
      </w:r>
    </w:p>
    <w:p w14:paraId="6359265E" w14:textId="44B6A89D" w:rsidR="00EB5CAD" w:rsidRDefault="00EB5CAD" w:rsidP="00964D0E">
      <w:pPr>
        <w:pStyle w:val="ListParagraph"/>
        <w:numPr>
          <w:ilvl w:val="0"/>
          <w:numId w:val="1"/>
        </w:numPr>
      </w:pPr>
      <w:r>
        <w:t>To e</w:t>
      </w:r>
      <w:r w:rsidR="00126BE9">
        <w:t xml:space="preserve">xperimentally </w:t>
      </w:r>
      <w:r w:rsidR="00580D6A">
        <w:rPr>
          <w:rFonts w:cs="Times New Roman"/>
        </w:rPr>
        <w:t>evaluate</w:t>
      </w:r>
      <w:r w:rsidR="00580D6A" w:rsidRPr="00522948">
        <w:rPr>
          <w:rFonts w:cs="Times New Roman"/>
        </w:rPr>
        <w:t xml:space="preserve"> the influence of </w:t>
      </w:r>
      <w:r w:rsidR="00580D6A">
        <w:rPr>
          <w:rFonts w:cs="Times New Roman"/>
        </w:rPr>
        <w:t>different</w:t>
      </w:r>
      <w:r w:rsidR="00580D6A" w:rsidRPr="00522948">
        <w:rPr>
          <w:rFonts w:cs="Times New Roman"/>
        </w:rPr>
        <w:t xml:space="preserve"> </w:t>
      </w:r>
      <w:r w:rsidR="00580D6A">
        <w:rPr>
          <w:rFonts w:cs="Times New Roman"/>
        </w:rPr>
        <w:t>blast load</w:t>
      </w:r>
      <w:r w:rsidR="00580D6A" w:rsidRPr="00522948">
        <w:rPr>
          <w:rFonts w:cs="Times New Roman"/>
        </w:rPr>
        <w:t xml:space="preserve"> level</w:t>
      </w:r>
      <w:r w:rsidR="00580D6A">
        <w:rPr>
          <w:rFonts w:cs="Times New Roman"/>
        </w:rPr>
        <w:t>s</w:t>
      </w:r>
      <w:r w:rsidR="00580D6A" w:rsidRPr="00522948">
        <w:rPr>
          <w:rFonts w:cs="Times New Roman"/>
        </w:rPr>
        <w:t xml:space="preserve"> and </w:t>
      </w:r>
      <w:r w:rsidR="00580D6A">
        <w:rPr>
          <w:rFonts w:cs="Times New Roman"/>
        </w:rPr>
        <w:t>different</w:t>
      </w:r>
      <w:r w:rsidR="00580D6A" w:rsidRPr="00522948">
        <w:rPr>
          <w:rFonts w:cs="Times New Roman"/>
        </w:rPr>
        <w:t xml:space="preserve"> design parameters on the behavior of fully-grouted seismically-detailed RM structural walls and the subsequent damage classification specified by ASCE</w:t>
      </w:r>
      <w:r w:rsidR="0017090F">
        <w:rPr>
          <w:rFonts w:cs="Times New Roman"/>
        </w:rPr>
        <w:t>/SEI</w:t>
      </w:r>
      <w:r w:rsidR="00580D6A" w:rsidRPr="00522948">
        <w:rPr>
          <w:rFonts w:cs="Times New Roman"/>
        </w:rPr>
        <w:t xml:space="preserve"> 59-11 (ASCE 2011)</w:t>
      </w:r>
      <w:r w:rsidR="00580D6A">
        <w:rPr>
          <w:rFonts w:cs="Times New Roman"/>
        </w:rPr>
        <w:t xml:space="preserve">, </w:t>
      </w:r>
      <w:r w:rsidR="0017090F">
        <w:rPr>
          <w:rFonts w:cs="Times New Roman"/>
        </w:rPr>
        <w:t>CAN/</w:t>
      </w:r>
      <w:r w:rsidR="00580D6A">
        <w:rPr>
          <w:rFonts w:cs="Times New Roman"/>
        </w:rPr>
        <w:t>CSA S850-12 (CSA 2012)</w:t>
      </w:r>
      <w:r>
        <w:t xml:space="preserve">.  </w:t>
      </w:r>
    </w:p>
    <w:p w14:paraId="19E94AC0" w14:textId="287D0C21" w:rsidR="00EB5CAD" w:rsidRDefault="00EB5CAD" w:rsidP="00964D0E">
      <w:pPr>
        <w:pStyle w:val="ListParagraph"/>
        <w:numPr>
          <w:ilvl w:val="0"/>
          <w:numId w:val="1"/>
        </w:numPr>
      </w:pPr>
      <w:r>
        <w:t xml:space="preserve">To develop a simplified </w:t>
      </w:r>
      <w:r w:rsidR="0032296F">
        <w:t xml:space="preserve">analytical </w:t>
      </w:r>
      <w:r w:rsidR="002F5480">
        <w:t>model</w:t>
      </w:r>
      <w:r>
        <w:t xml:space="preserve"> that capable to </w:t>
      </w:r>
      <w:r w:rsidR="0032296F">
        <w:t xml:space="preserve">estimate </w:t>
      </w:r>
      <w:r>
        <w:t>the dynamic response of ma</w:t>
      </w:r>
      <w:r w:rsidR="0032296F">
        <w:t xml:space="preserve">sonry walls due </w:t>
      </w:r>
      <w:r w:rsidR="00D35AA1">
        <w:t xml:space="preserve">to </w:t>
      </w:r>
      <w:r w:rsidR="0032296F">
        <w:t>blast loading</w:t>
      </w:r>
      <w:r w:rsidR="00B3115A">
        <w:t>, which will be vital for decision makers</w:t>
      </w:r>
      <w:r>
        <w:t xml:space="preserve">. </w:t>
      </w:r>
      <w:r w:rsidR="00657F06" w:rsidRPr="003874AD">
        <w:t xml:space="preserve"> </w:t>
      </w:r>
    </w:p>
    <w:p w14:paraId="69E0EABD" w14:textId="25037F5D" w:rsidR="00657F06" w:rsidRDefault="00EB5CAD" w:rsidP="00964D0E">
      <w:pPr>
        <w:pStyle w:val="ListParagraph"/>
        <w:numPr>
          <w:ilvl w:val="0"/>
          <w:numId w:val="1"/>
        </w:numPr>
      </w:pPr>
      <w:r>
        <w:t xml:space="preserve">To </w:t>
      </w:r>
      <w:r w:rsidR="002F5480">
        <w:t>extend</w:t>
      </w:r>
      <w:r>
        <w:t xml:space="preserve">, through a parametric study, </w:t>
      </w:r>
      <w:r w:rsidR="002F5480" w:rsidRPr="009C6314">
        <w:rPr>
          <w:rFonts w:cs="Times New Roman"/>
        </w:rPr>
        <w:t>the results of</w:t>
      </w:r>
      <w:r w:rsidR="00D35AA1">
        <w:rPr>
          <w:rFonts w:cs="Times New Roman"/>
        </w:rPr>
        <w:t xml:space="preserve"> current</w:t>
      </w:r>
      <w:r w:rsidR="002F5480">
        <w:rPr>
          <w:rFonts w:cs="Times New Roman"/>
        </w:rPr>
        <w:t xml:space="preserve"> </w:t>
      </w:r>
      <w:r w:rsidR="002F5480" w:rsidRPr="009C6314">
        <w:rPr>
          <w:rFonts w:cs="Times New Roman"/>
        </w:rPr>
        <w:t xml:space="preserve">experimental </w:t>
      </w:r>
      <w:r w:rsidR="002F5480">
        <w:rPr>
          <w:rFonts w:cs="Times New Roman"/>
        </w:rPr>
        <w:t>test results</w:t>
      </w:r>
      <w:r w:rsidR="002F5480" w:rsidRPr="009C6314">
        <w:rPr>
          <w:rFonts w:cs="Times New Roman"/>
        </w:rPr>
        <w:t xml:space="preserve"> with different design parameters</w:t>
      </w:r>
      <w:r w:rsidR="0032296F">
        <w:t xml:space="preserve">, such as material </w:t>
      </w:r>
      <w:r w:rsidR="00580D6A">
        <w:t>characteristics and reinforcement ratio</w:t>
      </w:r>
      <w:r w:rsidR="0032296F">
        <w:t xml:space="preserve">. </w:t>
      </w:r>
      <w:r w:rsidR="000C7F0B">
        <w:t>Therefore, an appropriate conclusion can be drawn and recommendation for future work can be taken.</w:t>
      </w:r>
      <w:r w:rsidR="0032296F">
        <w:tab/>
      </w:r>
    </w:p>
    <w:p w14:paraId="4D1D84A0" w14:textId="28D54394" w:rsidR="002F5480" w:rsidRPr="0017090F" w:rsidRDefault="002F5480" w:rsidP="00964D0E">
      <w:pPr>
        <w:pStyle w:val="ListParagraph"/>
        <w:numPr>
          <w:ilvl w:val="0"/>
          <w:numId w:val="1"/>
        </w:numPr>
      </w:pPr>
      <w:r>
        <w:t xml:space="preserve">Utilize the analytical model to </w:t>
      </w:r>
      <w:r w:rsidRPr="009C6314">
        <w:rPr>
          <w:rFonts w:cs="Times New Roman"/>
        </w:rPr>
        <w:t xml:space="preserve">develop </w:t>
      </w:r>
      <w:r>
        <w:rPr>
          <w:rFonts w:cs="Times New Roman"/>
          <w:i/>
        </w:rPr>
        <w:t>P</w:t>
      </w:r>
      <w:r w:rsidRPr="002F5480">
        <w:rPr>
          <w:rFonts w:cs="Times New Roman"/>
          <w:i/>
        </w:rPr>
        <w:t xml:space="preserve">erformance </w:t>
      </w:r>
      <w:r>
        <w:rPr>
          <w:rFonts w:cs="Times New Roman"/>
          <w:i/>
        </w:rPr>
        <w:t>D</w:t>
      </w:r>
      <w:r w:rsidRPr="002F5480">
        <w:rPr>
          <w:rFonts w:cs="Times New Roman"/>
          <w:i/>
        </w:rPr>
        <w:t xml:space="preserve">esign </w:t>
      </w:r>
      <w:r>
        <w:rPr>
          <w:rFonts w:cs="Times New Roman"/>
          <w:i/>
        </w:rPr>
        <w:t>A</w:t>
      </w:r>
      <w:r w:rsidRPr="002F5480">
        <w:rPr>
          <w:rFonts w:cs="Times New Roman"/>
          <w:i/>
        </w:rPr>
        <w:t>ids</w:t>
      </w:r>
      <w:r w:rsidRPr="009C6314">
        <w:rPr>
          <w:rFonts w:cs="Times New Roman"/>
        </w:rPr>
        <w:t xml:space="preserve"> for different RM walls that will contribute to the future development of RM design provisions under blast loading in North America</w:t>
      </w:r>
      <w:r>
        <w:rPr>
          <w:rFonts w:cs="Times New Roman"/>
        </w:rPr>
        <w:t>.</w:t>
      </w:r>
    </w:p>
    <w:p w14:paraId="188E5DDC" w14:textId="40DA3CD5" w:rsidR="0017090F" w:rsidRDefault="0017090F" w:rsidP="00964D0E">
      <w:pPr>
        <w:pStyle w:val="ListParagraph"/>
        <w:numPr>
          <w:ilvl w:val="0"/>
          <w:numId w:val="1"/>
        </w:numPr>
      </w:pPr>
      <w:r>
        <w:t xml:space="preserve">Revise the current </w:t>
      </w:r>
      <w:r w:rsidR="002A4D39">
        <w:t xml:space="preserve">description of </w:t>
      </w:r>
      <w:r>
        <w:t>damage states presented in the modern blast standards to be more suitable for a cost–benefit analysis, including repair technique and building downtime.</w:t>
      </w:r>
    </w:p>
    <w:p w14:paraId="66F29EDF" w14:textId="6DBB1359" w:rsidR="00B24120" w:rsidRDefault="00B24120" w:rsidP="00B24120">
      <w:pPr>
        <w:pStyle w:val="ListParagraph"/>
        <w:numPr>
          <w:ilvl w:val="0"/>
          <w:numId w:val="1"/>
        </w:numPr>
      </w:pPr>
      <w:r>
        <w:t xml:space="preserve">Propose </w:t>
      </w:r>
      <w:r w:rsidR="002A4D39">
        <w:t xml:space="preserve">probabilistic risk assessment (PRA) </w:t>
      </w:r>
      <w:r>
        <w:t xml:space="preserve">framework that can be utilized to identify target performance requirements formulated in terms of the facility stakeholders’ specified tolerable probability of failure and consequent risk management manners. </w:t>
      </w:r>
    </w:p>
    <w:p w14:paraId="309B56E9" w14:textId="77777777" w:rsidR="005B119A" w:rsidRDefault="005B119A" w:rsidP="00C47CE1">
      <w:pPr>
        <w:pStyle w:val="TableofContentSub1"/>
      </w:pPr>
    </w:p>
    <w:p w14:paraId="791C1DB5" w14:textId="4BAD5EE2" w:rsidR="00CC2571" w:rsidRDefault="00CC2571" w:rsidP="00C47CE1">
      <w:pPr>
        <w:pStyle w:val="TableofContentSub1"/>
      </w:pPr>
      <w:bookmarkStart w:id="9" w:name="_Toc271835687"/>
      <w:r>
        <w:t>1.4 Scope</w:t>
      </w:r>
      <w:bookmarkEnd w:id="9"/>
    </w:p>
    <w:p w14:paraId="0C6A66F0" w14:textId="3506A2CC" w:rsidR="00D23023" w:rsidRDefault="00D23023" w:rsidP="002F5480">
      <w:pPr>
        <w:rPr>
          <w:rFonts w:cs="Times New Roman"/>
        </w:rPr>
      </w:pPr>
      <w:r>
        <w:t xml:space="preserve">The experimental program </w:t>
      </w:r>
      <w:r w:rsidR="009607AD">
        <w:rPr>
          <w:rFonts w:cs="Times New Roman"/>
        </w:rPr>
        <w:t xml:space="preserve">focuses on evaluating the damage levels and the out-of-plane behavior of fully-grouted </w:t>
      </w:r>
      <w:r w:rsidR="0017090F">
        <w:rPr>
          <w:rFonts w:cs="Times New Roman"/>
        </w:rPr>
        <w:t>RM</w:t>
      </w:r>
      <w:r w:rsidR="009607AD">
        <w:rPr>
          <w:rFonts w:cs="Times New Roman"/>
        </w:rPr>
        <w:t xml:space="preserve"> shear walls </w:t>
      </w:r>
      <w:r w:rsidR="0017090F">
        <w:rPr>
          <w:rFonts w:cs="Times New Roman"/>
        </w:rPr>
        <w:t>under</w:t>
      </w:r>
      <w:r w:rsidR="009607AD">
        <w:rPr>
          <w:rFonts w:cs="Times New Roman"/>
        </w:rPr>
        <w:t xml:space="preserve"> </w:t>
      </w:r>
      <w:r w:rsidR="00722817" w:rsidRPr="00DF77E7">
        <w:rPr>
          <w:rFonts w:cs="Times New Roman"/>
        </w:rPr>
        <w:t>different levels of scaled-distances representing a wide range of threat levels</w:t>
      </w:r>
      <w:r w:rsidR="00722817">
        <w:rPr>
          <w:rFonts w:cs="Times New Roman"/>
        </w:rPr>
        <w:t xml:space="preserve">. </w:t>
      </w:r>
      <w:r w:rsidR="0017090F">
        <w:rPr>
          <w:rFonts w:cs="Times New Roman"/>
        </w:rPr>
        <w:t>Fifteen third-</w:t>
      </w:r>
      <w:r w:rsidR="009607AD">
        <w:rPr>
          <w:rFonts w:cs="Times New Roman"/>
        </w:rPr>
        <w:t>scale walls, with typical dimensions of 1</w:t>
      </w:r>
      <w:r w:rsidR="0017090F">
        <w:rPr>
          <w:rFonts w:cs="Times New Roman"/>
        </w:rPr>
        <w:t>,</w:t>
      </w:r>
      <w:r w:rsidR="009607AD">
        <w:rPr>
          <w:rFonts w:cs="Times New Roman"/>
        </w:rPr>
        <w:t>000 mm length x 1</w:t>
      </w:r>
      <w:r w:rsidR="0017090F">
        <w:rPr>
          <w:rFonts w:cs="Times New Roman"/>
        </w:rPr>
        <w:t>,</w:t>
      </w:r>
      <w:r w:rsidR="009607AD">
        <w:rPr>
          <w:rFonts w:cs="Times New Roman"/>
        </w:rPr>
        <w:t xml:space="preserve">000 mm width x 63.3 mm thickness, were </w:t>
      </w:r>
      <w:r w:rsidR="0017090F">
        <w:rPr>
          <w:rFonts w:cs="Times New Roman"/>
        </w:rPr>
        <w:t>constructed</w:t>
      </w:r>
      <w:r w:rsidR="009607AD">
        <w:rPr>
          <w:rFonts w:cs="Times New Roman"/>
        </w:rPr>
        <w:t xml:space="preserve"> using third-scale replica of the standard 190 mm concrete blocks</w:t>
      </w:r>
      <w:r w:rsidR="00BD23A8">
        <w:rPr>
          <w:rFonts w:cs="Times New Roman"/>
        </w:rPr>
        <w:t xml:space="preserve"> </w:t>
      </w:r>
      <w:r w:rsidR="00722817">
        <w:rPr>
          <w:rFonts w:cs="Times New Roman"/>
        </w:rPr>
        <w:t xml:space="preserve">and </w:t>
      </w:r>
      <w:r w:rsidR="0017090F">
        <w:rPr>
          <w:rFonts w:cs="Times New Roman"/>
        </w:rPr>
        <w:t xml:space="preserve">then </w:t>
      </w:r>
      <w:r w:rsidR="00722817">
        <w:rPr>
          <w:rFonts w:cs="Times New Roman"/>
        </w:rPr>
        <w:t>te</w:t>
      </w:r>
      <w:r w:rsidR="00BD23A8">
        <w:rPr>
          <w:rFonts w:cs="Times New Roman"/>
        </w:rPr>
        <w:t xml:space="preserve">sted under out-of-plane </w:t>
      </w:r>
      <w:r w:rsidR="0017090F" w:rsidRPr="009C6314">
        <w:rPr>
          <w:rFonts w:cs="Times New Roman"/>
          <w:iCs/>
        </w:rPr>
        <w:t>quasi-static and free-field blast tests</w:t>
      </w:r>
      <w:r w:rsidR="0017090F">
        <w:rPr>
          <w:rFonts w:cs="Times New Roman"/>
        </w:rPr>
        <w:t xml:space="preserve">. </w:t>
      </w:r>
      <w:r w:rsidR="00D059E7">
        <w:rPr>
          <w:rFonts w:cs="Times New Roman"/>
        </w:rPr>
        <w:t xml:space="preserve">In addition, </w:t>
      </w:r>
      <w:r w:rsidR="0017090F" w:rsidRPr="009C6314">
        <w:rPr>
          <w:rFonts w:cs="Times New Roman"/>
          <w:iCs/>
        </w:rPr>
        <w:t xml:space="preserve">a nonlinear analytical </w:t>
      </w:r>
      <w:r w:rsidR="0017090F">
        <w:rPr>
          <w:rFonts w:cs="Times New Roman"/>
          <w:iCs/>
        </w:rPr>
        <w:t>model</w:t>
      </w:r>
      <w:r w:rsidR="0017090F" w:rsidRPr="009C6314">
        <w:rPr>
          <w:rFonts w:cs="Times New Roman"/>
          <w:iCs/>
        </w:rPr>
        <w:t xml:space="preserve">, based on a SDOF model, was </w:t>
      </w:r>
      <w:r w:rsidR="00B24120">
        <w:rPr>
          <w:rFonts w:cs="Times New Roman"/>
          <w:iCs/>
        </w:rPr>
        <w:t>utilized</w:t>
      </w:r>
      <w:r w:rsidR="0017090F" w:rsidRPr="009C6314">
        <w:rPr>
          <w:rFonts w:cs="Times New Roman"/>
          <w:iCs/>
        </w:rPr>
        <w:t xml:space="preserve"> in the current study to evaluate the out-of-plane response of RM shear walls under blast loads.</w:t>
      </w:r>
      <w:r w:rsidR="00D96FBA">
        <w:rPr>
          <w:rFonts w:cs="Times New Roman"/>
        </w:rPr>
        <w:t xml:space="preserve"> </w:t>
      </w:r>
      <w:r w:rsidR="0017090F">
        <w:rPr>
          <w:rFonts w:cs="Times New Roman"/>
        </w:rPr>
        <w:t xml:space="preserve">This model has the capability of predicting the damage states that could occur to RM shear walls in terms of maximum crack width and amount of spalling. </w:t>
      </w:r>
      <w:r w:rsidR="0017090F" w:rsidRPr="009C6314">
        <w:rPr>
          <w:rFonts w:cs="Times New Roman"/>
          <w:iCs/>
        </w:rPr>
        <w:t xml:space="preserve">The </w:t>
      </w:r>
      <w:r w:rsidR="0017090F">
        <w:rPr>
          <w:rFonts w:cs="Times New Roman"/>
          <w:iCs/>
        </w:rPr>
        <w:t>proposed</w:t>
      </w:r>
      <w:r w:rsidR="0017090F" w:rsidRPr="009C6314">
        <w:rPr>
          <w:rFonts w:cs="Times New Roman"/>
          <w:iCs/>
        </w:rPr>
        <w:t xml:space="preserve"> analytical model was </w:t>
      </w:r>
      <w:r w:rsidR="0017090F">
        <w:rPr>
          <w:rFonts w:cs="Times New Roman"/>
          <w:iCs/>
        </w:rPr>
        <w:t>validated using</w:t>
      </w:r>
      <w:r w:rsidR="0017090F" w:rsidRPr="009C6314">
        <w:rPr>
          <w:rFonts w:cs="Times New Roman"/>
          <w:iCs/>
        </w:rPr>
        <w:t xml:space="preserve"> </w:t>
      </w:r>
      <w:r w:rsidR="0017090F">
        <w:rPr>
          <w:rFonts w:cs="Times New Roman"/>
          <w:iCs/>
        </w:rPr>
        <w:t xml:space="preserve">the </w:t>
      </w:r>
      <w:r w:rsidR="0017090F" w:rsidRPr="009C6314">
        <w:rPr>
          <w:rFonts w:cs="Times New Roman"/>
          <w:iCs/>
        </w:rPr>
        <w:t>experimental data obtained from quasi-static and free-field blast tests.</w:t>
      </w:r>
      <w:r w:rsidR="0017090F">
        <w:rPr>
          <w:rFonts w:cs="Times New Roman"/>
          <w:iCs/>
        </w:rPr>
        <w:t xml:space="preserve"> </w:t>
      </w:r>
      <w:r w:rsidR="00410551">
        <w:rPr>
          <w:rFonts w:cs="Times New Roman"/>
        </w:rPr>
        <w:t xml:space="preserve">In order to achieve the research goals, the research program included the following phases: </w:t>
      </w:r>
    </w:p>
    <w:p w14:paraId="571B1270" w14:textId="78D9E7F1" w:rsidR="00410551" w:rsidRDefault="00410551" w:rsidP="00964D0E">
      <w:pPr>
        <w:pStyle w:val="ListParagraph"/>
        <w:numPr>
          <w:ilvl w:val="0"/>
          <w:numId w:val="2"/>
        </w:numPr>
        <w:rPr>
          <w:rFonts w:cs="Times New Roman"/>
        </w:rPr>
      </w:pPr>
      <w:r>
        <w:rPr>
          <w:rFonts w:cs="Times New Roman"/>
        </w:rPr>
        <w:t xml:space="preserve">Design and construction of </w:t>
      </w:r>
      <w:r w:rsidR="00AF5131">
        <w:rPr>
          <w:rFonts w:cs="Times New Roman"/>
        </w:rPr>
        <w:t>wall test matrix (</w:t>
      </w:r>
      <w:r w:rsidR="0017090F">
        <w:rPr>
          <w:rFonts w:cs="Times New Roman"/>
        </w:rPr>
        <w:t>fifteen</w:t>
      </w:r>
      <w:r w:rsidR="00AF5131">
        <w:rPr>
          <w:rFonts w:cs="Times New Roman"/>
        </w:rPr>
        <w:t xml:space="preserve"> third scale masonry walls that divided into four categories based on reinforcement ratio and boundary conditions).</w:t>
      </w:r>
    </w:p>
    <w:p w14:paraId="280462A0" w14:textId="6FE0F71A" w:rsidR="00AF5131" w:rsidRDefault="00AF5131" w:rsidP="00964D0E">
      <w:pPr>
        <w:pStyle w:val="ListParagraph"/>
        <w:numPr>
          <w:ilvl w:val="0"/>
          <w:numId w:val="2"/>
        </w:numPr>
        <w:rPr>
          <w:rFonts w:cs="Times New Roman"/>
        </w:rPr>
      </w:pPr>
      <w:r>
        <w:rPr>
          <w:rFonts w:cs="Times New Roman"/>
        </w:rPr>
        <w:t xml:space="preserve">Test twelve specimens under free field blast test (to simulate different damage levels) and develop experimentally the resistance function by applying quasi-static load on the remaining </w:t>
      </w:r>
      <w:r w:rsidR="00B24120">
        <w:rPr>
          <w:rFonts w:cs="Times New Roman"/>
        </w:rPr>
        <w:t>three</w:t>
      </w:r>
      <w:r>
        <w:rPr>
          <w:rFonts w:cs="Times New Roman"/>
        </w:rPr>
        <w:t xml:space="preserve"> masonry walls.</w:t>
      </w:r>
    </w:p>
    <w:p w14:paraId="7E4369B5" w14:textId="5E3F5739" w:rsidR="00AF5131" w:rsidRDefault="00AF5131" w:rsidP="00964D0E">
      <w:pPr>
        <w:pStyle w:val="ListParagraph"/>
        <w:numPr>
          <w:ilvl w:val="0"/>
          <w:numId w:val="2"/>
        </w:numPr>
        <w:rPr>
          <w:rFonts w:cs="Times New Roman"/>
        </w:rPr>
      </w:pPr>
      <w:r>
        <w:rPr>
          <w:rFonts w:cs="Times New Roman"/>
        </w:rPr>
        <w:t xml:space="preserve">Analyze both out-of-plane free-field </w:t>
      </w:r>
      <w:r w:rsidR="00CF5120">
        <w:rPr>
          <w:rFonts w:cs="Times New Roman"/>
        </w:rPr>
        <w:t xml:space="preserve">explosions and quasi-static tests. </w:t>
      </w:r>
    </w:p>
    <w:p w14:paraId="3F021F17" w14:textId="0CED13AB" w:rsidR="00CF5120" w:rsidRDefault="00CF5120" w:rsidP="00964D0E">
      <w:pPr>
        <w:pStyle w:val="ListParagraph"/>
        <w:numPr>
          <w:ilvl w:val="0"/>
          <w:numId w:val="2"/>
        </w:numPr>
        <w:rPr>
          <w:rFonts w:cs="Times New Roman"/>
        </w:rPr>
      </w:pPr>
      <w:r>
        <w:rPr>
          <w:rFonts w:cs="Times New Roman"/>
        </w:rPr>
        <w:t xml:space="preserve">Develop </w:t>
      </w:r>
      <w:r w:rsidR="00B24120">
        <w:rPr>
          <w:rFonts w:cs="Times New Roman"/>
        </w:rPr>
        <w:t>a nonlinear</w:t>
      </w:r>
      <w:r>
        <w:rPr>
          <w:rFonts w:cs="Times New Roman"/>
        </w:rPr>
        <w:t xml:space="preserve"> analytical model </w:t>
      </w:r>
      <w:r w:rsidR="004B768A">
        <w:rPr>
          <w:rFonts w:cs="Times New Roman"/>
        </w:rPr>
        <w:t>that ha</w:t>
      </w:r>
      <w:r w:rsidR="00B24120">
        <w:rPr>
          <w:rFonts w:cs="Times New Roman"/>
        </w:rPr>
        <w:t xml:space="preserve">s </w:t>
      </w:r>
      <w:r w:rsidR="004B768A">
        <w:rPr>
          <w:rFonts w:cs="Times New Roman"/>
        </w:rPr>
        <w:t>the capability</w:t>
      </w:r>
      <w:r w:rsidR="00B24120">
        <w:rPr>
          <w:rFonts w:cs="Times New Roman"/>
        </w:rPr>
        <w:t xml:space="preserve"> of predicting both quantitative and qualitative damage states (i.e. predicting maximum support rotation and maximum crack width) that could occur to RM shear walls</w:t>
      </w:r>
      <w:r>
        <w:rPr>
          <w:rFonts w:cs="Times New Roman"/>
        </w:rPr>
        <w:t xml:space="preserve">.  </w:t>
      </w:r>
    </w:p>
    <w:p w14:paraId="3C0E44AE" w14:textId="2F8E4F7B" w:rsidR="009607AD" w:rsidRDefault="00B24120" w:rsidP="00964D0E">
      <w:pPr>
        <w:pStyle w:val="ListParagraph"/>
        <w:numPr>
          <w:ilvl w:val="0"/>
          <w:numId w:val="2"/>
        </w:numPr>
        <w:rPr>
          <w:rFonts w:cs="Times New Roman"/>
        </w:rPr>
      </w:pPr>
      <w:r>
        <w:rPr>
          <w:rFonts w:cs="Times New Roman"/>
        </w:rPr>
        <w:t>Perform</w:t>
      </w:r>
      <w:r w:rsidR="0017090F">
        <w:rPr>
          <w:rFonts w:cs="Times New Roman"/>
        </w:rPr>
        <w:t xml:space="preserve"> an analytical parametric study with different design parameters, in order to</w:t>
      </w:r>
      <w:r w:rsidR="00AA60DC">
        <w:rPr>
          <w:rFonts w:cs="Times New Roman"/>
        </w:rPr>
        <w:t xml:space="preserve"> develop recommendation for enhance the blast performance of masonry shear walls.</w:t>
      </w:r>
    </w:p>
    <w:p w14:paraId="018BDD08" w14:textId="73693F31" w:rsidR="00B24120" w:rsidRDefault="00B24120" w:rsidP="00964D0E">
      <w:pPr>
        <w:pStyle w:val="ListParagraph"/>
        <w:numPr>
          <w:ilvl w:val="0"/>
          <w:numId w:val="2"/>
        </w:numPr>
        <w:rPr>
          <w:rFonts w:cs="Times New Roman"/>
        </w:rPr>
      </w:pPr>
      <w:r>
        <w:rPr>
          <w:rFonts w:cs="Times New Roman"/>
        </w:rPr>
        <w:t xml:space="preserve">Develop DBT fragility curves using the proposed analytical model. These DBT fragility curves </w:t>
      </w:r>
      <w:r w:rsidR="004B768A">
        <w:rPr>
          <w:lang w:val="en-CA"/>
        </w:rPr>
        <w:t xml:space="preserve">give the probability of failure and thus, they </w:t>
      </w:r>
      <w:r>
        <w:rPr>
          <w:rFonts w:cs="Times New Roman"/>
        </w:rPr>
        <w:t xml:space="preserve">are essential to evaluate different options for blast risk management. </w:t>
      </w:r>
    </w:p>
    <w:p w14:paraId="1485A21D" w14:textId="77777777" w:rsidR="005B119A" w:rsidRDefault="005B119A" w:rsidP="00C47CE1">
      <w:pPr>
        <w:pStyle w:val="TableofContentSub1"/>
      </w:pPr>
    </w:p>
    <w:p w14:paraId="66B86952" w14:textId="1FF79C37" w:rsidR="00CC2571" w:rsidRDefault="00CC2571" w:rsidP="00C47CE1">
      <w:pPr>
        <w:pStyle w:val="TableofContentSub1"/>
      </w:pPr>
      <w:bookmarkStart w:id="10" w:name="_Toc271835688"/>
      <w:r>
        <w:t xml:space="preserve">1.5 </w:t>
      </w:r>
      <w:r w:rsidR="009607AD">
        <w:t xml:space="preserve">Summary </w:t>
      </w:r>
      <w:r w:rsidR="002F5480">
        <w:t xml:space="preserve">and </w:t>
      </w:r>
      <w:r w:rsidR="004B768A">
        <w:t xml:space="preserve">Main </w:t>
      </w:r>
      <w:r w:rsidR="002F5480">
        <w:t>Conclusions</w:t>
      </w:r>
      <w:bookmarkEnd w:id="10"/>
    </w:p>
    <w:p w14:paraId="46E1EBF4" w14:textId="2B4567FB" w:rsidR="00CF7218" w:rsidRPr="002E6AEB" w:rsidRDefault="00CF7218" w:rsidP="00CF7218">
      <w:pPr>
        <w:rPr>
          <w:b/>
          <w:i/>
        </w:rPr>
      </w:pPr>
      <w:r w:rsidRPr="002E6AEB">
        <w:rPr>
          <w:b/>
          <w:i/>
        </w:rPr>
        <w:t xml:space="preserve">1.5.1 </w:t>
      </w:r>
      <w:r w:rsidR="002E6AEB" w:rsidRPr="002E6AEB">
        <w:rPr>
          <w:b/>
          <w:i/>
        </w:rPr>
        <w:t xml:space="preserve">Chapter 2: </w:t>
      </w:r>
      <w:r w:rsidR="005B119A">
        <w:rPr>
          <w:rFonts w:cs="Times New Roman"/>
          <w:b/>
          <w:i/>
        </w:rPr>
        <w:t>Performance Assessment of Reinforced Concrete Block Structural Walls Under</w:t>
      </w:r>
      <w:r w:rsidR="005B119A" w:rsidRPr="00970FA1">
        <w:rPr>
          <w:rFonts w:cs="Times New Roman"/>
          <w:b/>
          <w:i/>
        </w:rPr>
        <w:t xml:space="preserve"> Blast Loading</w:t>
      </w:r>
    </w:p>
    <w:p w14:paraId="0C24EF00" w14:textId="5078F45D" w:rsidR="0062586F" w:rsidRPr="00D309BB" w:rsidRDefault="0062586F" w:rsidP="0062586F">
      <w:pPr>
        <w:pStyle w:val="MediumGrid1-Accent21"/>
        <w:spacing w:after="0" w:line="480" w:lineRule="auto"/>
        <w:ind w:left="0"/>
        <w:rPr>
          <w:rFonts w:ascii="Times New Roman" w:hAnsi="Times New Roman" w:cs="Times New Roman"/>
          <w:sz w:val="24"/>
          <w:szCs w:val="24"/>
          <w:lang w:val="en-US"/>
        </w:rPr>
      </w:pPr>
      <w:r w:rsidRPr="00451233">
        <w:rPr>
          <w:rFonts w:ascii="Times New Roman" w:hAnsi="Times New Roman" w:cs="Times New Roman"/>
          <w:sz w:val="24"/>
          <w:szCs w:val="24"/>
          <w:lang w:val="en-US"/>
        </w:rPr>
        <w:t>Compared to columns, structural walls are more vulnerable to blast loading because of their incr</w:t>
      </w:r>
      <w:r>
        <w:rPr>
          <w:rFonts w:ascii="Times New Roman" w:hAnsi="Times New Roman" w:cs="Times New Roman"/>
          <w:sz w:val="24"/>
          <w:szCs w:val="24"/>
          <w:lang w:val="en-US"/>
        </w:rPr>
        <w:t xml:space="preserve">eased surface areas. </w:t>
      </w:r>
      <w:r w:rsidRPr="00D309BB">
        <w:rPr>
          <w:rFonts w:ascii="Times New Roman" w:hAnsi="Times New Roman" w:cs="Times New Roman"/>
          <w:sz w:val="24"/>
          <w:szCs w:val="24"/>
          <w:lang w:val="en-US"/>
        </w:rPr>
        <w:t xml:space="preserve">In addition, </w:t>
      </w:r>
      <w:r w:rsidR="00580D6A">
        <w:rPr>
          <w:rFonts w:ascii="Times New Roman" w:hAnsi="Times New Roman" w:cs="Times New Roman"/>
          <w:sz w:val="24"/>
          <w:szCs w:val="24"/>
          <w:lang w:val="en-US"/>
        </w:rPr>
        <w:t>it should not be assumed</w:t>
      </w:r>
      <w:r w:rsidRPr="00D309BB">
        <w:rPr>
          <w:rFonts w:ascii="Times New Roman" w:hAnsi="Times New Roman" w:cs="Times New Roman"/>
          <w:sz w:val="24"/>
          <w:szCs w:val="24"/>
          <w:lang w:val="en-US"/>
        </w:rPr>
        <w:t xml:space="preserve"> that a RM wall, designed and detailed to behave in a ductile manner under in-plane loads, would remain ductile under out-of-plane loads. This is mainly attributed to the reduced moment arm of the reinforcement in the out-of-plane direction, because of the typical mid-cell reinforcement placement within CMU. </w:t>
      </w:r>
    </w:p>
    <w:p w14:paraId="7FF17CA8" w14:textId="77777777" w:rsidR="0062586F" w:rsidRPr="00D309BB" w:rsidRDefault="0062586F" w:rsidP="00580D6A">
      <w:pPr>
        <w:pStyle w:val="MediumGrid1-Accent21"/>
        <w:spacing w:after="0" w:line="480" w:lineRule="auto"/>
        <w:ind w:left="0" w:firstLine="720"/>
        <w:rPr>
          <w:rFonts w:ascii="Times New Roman" w:hAnsi="Times New Roman" w:cs="Times New Roman"/>
          <w:sz w:val="24"/>
          <w:szCs w:val="24"/>
          <w:lang w:val="en-US"/>
        </w:rPr>
      </w:pPr>
      <w:r w:rsidRPr="00D309BB">
        <w:rPr>
          <w:rFonts w:ascii="Times New Roman" w:hAnsi="Times New Roman" w:cs="Times New Roman"/>
          <w:sz w:val="24"/>
          <w:szCs w:val="24"/>
          <w:lang w:val="en-US"/>
        </w:rPr>
        <w:t>To address the above, twelve third-scale one-way fully-grouted masonry walls were tested under free field explosion to determine their out-of-plane behavior. The influences of explosion level, boundary condition</w:t>
      </w:r>
      <w:r>
        <w:rPr>
          <w:rFonts w:ascii="Times New Roman" w:hAnsi="Times New Roman" w:cs="Times New Roman"/>
          <w:sz w:val="24"/>
          <w:szCs w:val="24"/>
          <w:lang w:val="en-US"/>
        </w:rPr>
        <w:t>s</w:t>
      </w:r>
      <w:r w:rsidRPr="00D309BB">
        <w:rPr>
          <w:rFonts w:ascii="Times New Roman" w:hAnsi="Times New Roman" w:cs="Times New Roman"/>
          <w:sz w:val="24"/>
          <w:szCs w:val="24"/>
          <w:lang w:val="en-US"/>
        </w:rPr>
        <w:t xml:space="preserve"> and reinforcement ratio on the performance of the RM masonry walls were evaluated. None of the tested masonry walls experienced shear failure; instead, they all were dominated by flexural response as </w:t>
      </w:r>
      <w:r>
        <w:rPr>
          <w:rFonts w:ascii="Times New Roman" w:hAnsi="Times New Roman" w:cs="Times New Roman"/>
          <w:sz w:val="24"/>
          <w:szCs w:val="24"/>
          <w:lang w:val="en-US"/>
        </w:rPr>
        <w:t xml:space="preserve">is </w:t>
      </w:r>
      <w:r w:rsidRPr="00D309BB">
        <w:rPr>
          <w:rFonts w:ascii="Times New Roman" w:hAnsi="Times New Roman" w:cs="Times New Roman"/>
          <w:sz w:val="24"/>
          <w:szCs w:val="24"/>
          <w:lang w:val="en-US"/>
        </w:rPr>
        <w:t>evident by the observed horizontal cracks along the interface between mortar beds and concrete blocks within the mid-span</w:t>
      </w:r>
      <w:r>
        <w:rPr>
          <w:rFonts w:ascii="Times New Roman" w:hAnsi="Times New Roman" w:cs="Times New Roman"/>
          <w:sz w:val="24"/>
          <w:szCs w:val="24"/>
          <w:lang w:val="en-US"/>
        </w:rPr>
        <w:t xml:space="preserve"> vicinity of the</w:t>
      </w:r>
      <w:r w:rsidRPr="00D309BB">
        <w:rPr>
          <w:rFonts w:ascii="Times New Roman" w:hAnsi="Times New Roman" w:cs="Times New Roman"/>
          <w:sz w:val="24"/>
          <w:szCs w:val="24"/>
          <w:lang w:val="en-US"/>
        </w:rPr>
        <w:t xml:space="preserve"> wall. </w:t>
      </w:r>
    </w:p>
    <w:p w14:paraId="6F51C567" w14:textId="2373DB3E" w:rsidR="00B04017" w:rsidRPr="004B768A" w:rsidRDefault="0062586F" w:rsidP="004B768A">
      <w:pPr>
        <w:pStyle w:val="MediumGrid1-Accent21"/>
        <w:spacing w:after="0" w:line="480" w:lineRule="auto"/>
        <w:ind w:left="0" w:firstLine="720"/>
        <w:rPr>
          <w:rFonts w:ascii="Times New Roman" w:hAnsi="Times New Roman" w:cs="Times New Roman"/>
          <w:sz w:val="24"/>
          <w:szCs w:val="24"/>
          <w:lang w:val="en-US"/>
        </w:rPr>
      </w:pPr>
      <w:r w:rsidRPr="00D309BB">
        <w:rPr>
          <w:rFonts w:ascii="Times New Roman" w:hAnsi="Times New Roman" w:cs="Times New Roman"/>
          <w:sz w:val="24"/>
          <w:szCs w:val="24"/>
          <w:lang w:val="en-US"/>
        </w:rPr>
        <w:t xml:space="preserve">The captured out-of-plane displacements were used to calculate support rotations, which are used to describe the damage levels occurred in accordance to </w:t>
      </w:r>
      <w:r w:rsidRPr="00D309BB">
        <w:rPr>
          <w:rFonts w:ascii="Times New Roman" w:hAnsi="Times New Roman" w:cs="Times New Roman"/>
          <w:sz w:val="24"/>
          <w:szCs w:val="28"/>
          <w:lang w:val="en-US"/>
        </w:rPr>
        <w:t xml:space="preserve">the </w:t>
      </w:r>
      <w:r w:rsidRPr="00D309BB">
        <w:rPr>
          <w:rFonts w:ascii="Times New Roman" w:hAnsi="Times New Roman" w:cs="Times New Roman"/>
          <w:sz w:val="24"/>
          <w:szCs w:val="24"/>
          <w:lang w:val="en-US"/>
        </w:rPr>
        <w:t>ASCE 59-11 (ASCE 2011) and CSA S850-12 (CSA 2012). Finally, the experimental responses were compared to the predictions of a nonlinear SDOF model presented in the UFC 3-340-02 (2008). The model predictions were in good agreement, with errors generally less than 25%</w:t>
      </w:r>
      <w:r w:rsidR="004B768A">
        <w:rPr>
          <w:rFonts w:ascii="Times New Roman" w:hAnsi="Times New Roman" w:cs="Times New Roman"/>
          <w:sz w:val="24"/>
          <w:szCs w:val="24"/>
          <w:lang w:val="en-US"/>
        </w:rPr>
        <w:t xml:space="preserve">. </w:t>
      </w:r>
      <w:r w:rsidRPr="00D309BB">
        <w:rPr>
          <w:rFonts w:ascii="Times New Roman" w:hAnsi="Times New Roman" w:cs="Times New Roman"/>
          <w:sz w:val="24"/>
          <w:szCs w:val="24"/>
          <w:lang w:val="en-US"/>
        </w:rPr>
        <w:t>Increas</w:t>
      </w:r>
      <w:r>
        <w:rPr>
          <w:rFonts w:ascii="Times New Roman" w:hAnsi="Times New Roman" w:cs="Times New Roman"/>
          <w:sz w:val="24"/>
          <w:szCs w:val="24"/>
          <w:lang w:val="en-US"/>
        </w:rPr>
        <w:t>ed</w:t>
      </w:r>
      <w:r w:rsidRPr="00D309BB">
        <w:rPr>
          <w:rFonts w:ascii="Times New Roman" w:hAnsi="Times New Roman" w:cs="Times New Roman"/>
          <w:sz w:val="24"/>
          <w:szCs w:val="24"/>
          <w:lang w:val="en-US"/>
        </w:rPr>
        <w:t xml:space="preserve"> reinforcement ratio and using fixed-fixed boundary conditions instead of simply supported boundaries enhanced the behavior of tested masonry walls by reducing support rotation and </w:t>
      </w:r>
      <w:r w:rsidR="004B768A">
        <w:rPr>
          <w:rFonts w:ascii="Times New Roman" w:hAnsi="Times New Roman" w:cs="Times New Roman"/>
          <w:sz w:val="24"/>
          <w:szCs w:val="24"/>
          <w:lang w:val="en-US"/>
        </w:rPr>
        <w:t>induced</w:t>
      </w:r>
      <w:r w:rsidRPr="00D309BB">
        <w:rPr>
          <w:rFonts w:ascii="Times New Roman" w:hAnsi="Times New Roman" w:cs="Times New Roman"/>
          <w:sz w:val="24"/>
          <w:szCs w:val="24"/>
          <w:lang w:val="en-US"/>
        </w:rPr>
        <w:t xml:space="preserve"> damage. Support rotations and the corresponding damage are mainly related to </w:t>
      </w:r>
      <w:r>
        <w:rPr>
          <w:rFonts w:ascii="Times New Roman" w:hAnsi="Times New Roman" w:cs="Times New Roman"/>
          <w:sz w:val="24"/>
          <w:szCs w:val="24"/>
          <w:lang w:val="en-US"/>
        </w:rPr>
        <w:t xml:space="preserve">the </w:t>
      </w:r>
      <w:r w:rsidRPr="00D309BB">
        <w:rPr>
          <w:rFonts w:ascii="Times New Roman" w:hAnsi="Times New Roman" w:cs="Times New Roman"/>
          <w:sz w:val="24"/>
          <w:szCs w:val="24"/>
          <w:lang w:val="en-US"/>
        </w:rPr>
        <w:t xml:space="preserve">explosion level and scaled distance, while wall stiffness of structural elements did not significantly affect the post-blast behavior. Based on the experimental study presented previously, </w:t>
      </w:r>
      <w:r w:rsidRPr="00382B81">
        <w:rPr>
          <w:rFonts w:ascii="Times New Roman" w:hAnsi="Times New Roman" w:cs="Times New Roman"/>
          <w:sz w:val="24"/>
          <w:szCs w:val="24"/>
          <w:lang w:val="en-US"/>
        </w:rPr>
        <w:t>the use of quantitative versus qualitative damage descriptors can result in inconstancies in terms of damage state categorization</w:t>
      </w:r>
      <w:r w:rsidR="004B768A">
        <w:rPr>
          <w:rFonts w:ascii="Times New Roman" w:hAnsi="Times New Roman" w:cs="Times New Roman"/>
          <w:sz w:val="24"/>
          <w:szCs w:val="24"/>
          <w:lang w:val="en-US"/>
        </w:rPr>
        <w:t xml:space="preserve">. </w:t>
      </w:r>
      <w:r w:rsidRPr="00D309BB">
        <w:rPr>
          <w:rFonts w:ascii="Times New Roman" w:hAnsi="Times New Roman" w:cs="Times New Roman"/>
          <w:sz w:val="24"/>
          <w:szCs w:val="24"/>
          <w:lang w:val="en-US"/>
        </w:rPr>
        <w:t>On the other hand, fully-grouted RM walls can withstand low and medium explosion levels before experiencing excessive damage.  Moreover, increasing the out-of-plane ductility of RM walls, without increasing its capacity does not enhance</w:t>
      </w:r>
      <w:r w:rsidRPr="00D309BB">
        <w:rPr>
          <w:rFonts w:ascii="Times New Roman" w:hAnsi="Times New Roman" w:cs="Times New Roman"/>
          <w:sz w:val="24"/>
          <w:szCs w:val="28"/>
          <w:lang w:val="en-US"/>
        </w:rPr>
        <w:t xml:space="preserve"> their response nor reduce the </w:t>
      </w:r>
      <w:r>
        <w:rPr>
          <w:rFonts w:ascii="Times New Roman" w:hAnsi="Times New Roman" w:cs="Times New Roman"/>
          <w:sz w:val="24"/>
          <w:szCs w:val="28"/>
          <w:lang w:val="en-US"/>
        </w:rPr>
        <w:t xml:space="preserve">level of </w:t>
      </w:r>
      <w:r w:rsidRPr="00D309BB">
        <w:rPr>
          <w:rFonts w:ascii="Times New Roman" w:hAnsi="Times New Roman" w:cs="Times New Roman"/>
          <w:sz w:val="24"/>
          <w:szCs w:val="28"/>
          <w:lang w:val="en-US"/>
        </w:rPr>
        <w:t xml:space="preserve">damage and thus, both design parameters (ductility and resistance) need to be considered for components designed to resist blast loads.  </w:t>
      </w:r>
    </w:p>
    <w:p w14:paraId="5C0B6E83" w14:textId="77777777" w:rsidR="005B119A" w:rsidRDefault="005B119A" w:rsidP="00CF7218">
      <w:pPr>
        <w:rPr>
          <w:lang w:eastAsia="en-GB"/>
        </w:rPr>
      </w:pPr>
    </w:p>
    <w:p w14:paraId="102F8EDD" w14:textId="2148E0FB" w:rsidR="002E6AEB" w:rsidRPr="002E6AEB" w:rsidRDefault="002E6AEB" w:rsidP="00CF7218">
      <w:pPr>
        <w:rPr>
          <w:b/>
          <w:i/>
        </w:rPr>
      </w:pPr>
      <w:r w:rsidRPr="002E6AEB">
        <w:rPr>
          <w:b/>
          <w:i/>
        </w:rPr>
        <w:t xml:space="preserve">1.5.2 Chapter 3: </w:t>
      </w:r>
      <w:r w:rsidR="00580D6A" w:rsidRPr="00B33775">
        <w:rPr>
          <w:b/>
          <w:i/>
          <w:noProof/>
        </w:rPr>
        <w:t>Out-of-Plane Performance Quantification of Reinforced Concrete Block Shear Walls under Blast</w:t>
      </w:r>
    </w:p>
    <w:p w14:paraId="0004DBDA" w14:textId="2EAE8E59" w:rsidR="002F5480" w:rsidRPr="009C6314" w:rsidRDefault="002F5480" w:rsidP="004B768A">
      <w:pPr>
        <w:rPr>
          <w:rFonts w:cs="Times New Roman"/>
          <w:iCs/>
        </w:rPr>
      </w:pPr>
      <w:r w:rsidRPr="009C6314">
        <w:rPr>
          <w:rFonts w:cs="Times New Roman"/>
          <w:iCs/>
        </w:rPr>
        <w:t>With the introduction of the new American (ASCE/SEI 59-11) and Canadian (</w:t>
      </w:r>
      <w:r>
        <w:rPr>
          <w:rFonts w:cs="Times New Roman"/>
          <w:iCs/>
        </w:rPr>
        <w:t>CAN/</w:t>
      </w:r>
      <w:r w:rsidRPr="009C6314">
        <w:rPr>
          <w:rFonts w:cs="Times New Roman"/>
          <w:iCs/>
        </w:rPr>
        <w:t xml:space="preserve">CSA S850-12) standards for blast resistant design </w:t>
      </w:r>
      <w:r>
        <w:rPr>
          <w:rFonts w:cs="Times New Roman"/>
          <w:iCs/>
        </w:rPr>
        <w:t>a method</w:t>
      </w:r>
      <w:r w:rsidRPr="009C6314">
        <w:rPr>
          <w:rFonts w:cs="Times New Roman"/>
          <w:iCs/>
        </w:rPr>
        <w:t xml:space="preserve"> to quantify the performance of different structural components under such extreme loads</w:t>
      </w:r>
      <w:r>
        <w:rPr>
          <w:rFonts w:cs="Times New Roman"/>
          <w:iCs/>
        </w:rPr>
        <w:t xml:space="preserve"> is needed</w:t>
      </w:r>
      <w:r w:rsidRPr="009C6314">
        <w:rPr>
          <w:rFonts w:cs="Times New Roman"/>
          <w:iCs/>
        </w:rPr>
        <w:t xml:space="preserve">. As </w:t>
      </w:r>
      <w:r>
        <w:rPr>
          <w:rFonts w:cs="Times New Roman"/>
          <w:iCs/>
        </w:rPr>
        <w:t>such</w:t>
      </w:r>
      <w:r w:rsidRPr="009C6314">
        <w:rPr>
          <w:rFonts w:cs="Times New Roman"/>
          <w:iCs/>
        </w:rPr>
        <w:t xml:space="preserve">, there is an urgent need to </w:t>
      </w:r>
      <w:r>
        <w:rPr>
          <w:rFonts w:cs="Times New Roman"/>
          <w:iCs/>
        </w:rPr>
        <w:t xml:space="preserve">develop </w:t>
      </w:r>
      <w:r w:rsidRPr="009C6314">
        <w:rPr>
          <w:rFonts w:cs="Times New Roman"/>
          <w:iCs/>
        </w:rPr>
        <w:t>analytical models that have the capability of predicting the response of structural component</w:t>
      </w:r>
      <w:r>
        <w:rPr>
          <w:rFonts w:cs="Times New Roman"/>
          <w:iCs/>
        </w:rPr>
        <w:t>s</w:t>
      </w:r>
      <w:r w:rsidRPr="009C6314">
        <w:rPr>
          <w:rFonts w:cs="Times New Roman"/>
          <w:iCs/>
        </w:rPr>
        <w:t xml:space="preserve"> under blast loads. </w:t>
      </w:r>
      <w:r>
        <w:rPr>
          <w:rFonts w:cs="Times New Roman"/>
          <w:iCs/>
        </w:rPr>
        <w:t>In this regard</w:t>
      </w:r>
      <w:r w:rsidRPr="009C6314">
        <w:rPr>
          <w:rFonts w:cs="Times New Roman"/>
          <w:iCs/>
        </w:rPr>
        <w:t xml:space="preserve">, a nonlinear analytical </w:t>
      </w:r>
      <w:r>
        <w:rPr>
          <w:rFonts w:cs="Times New Roman"/>
          <w:iCs/>
        </w:rPr>
        <w:t>model</w:t>
      </w:r>
      <w:r w:rsidRPr="009C6314">
        <w:rPr>
          <w:rFonts w:cs="Times New Roman"/>
          <w:iCs/>
        </w:rPr>
        <w:t xml:space="preserve">, based on a SDOF model, was used in the current study to evaluate the out-of-plane response of RM shear walls under blast loads. The </w:t>
      </w:r>
      <w:r>
        <w:rPr>
          <w:rFonts w:cs="Times New Roman"/>
          <w:iCs/>
        </w:rPr>
        <w:t>proposed</w:t>
      </w:r>
      <w:r w:rsidRPr="009C6314">
        <w:rPr>
          <w:rFonts w:cs="Times New Roman"/>
          <w:iCs/>
        </w:rPr>
        <w:t xml:space="preserve"> analytical model was </w:t>
      </w:r>
      <w:r>
        <w:rPr>
          <w:rFonts w:cs="Times New Roman"/>
          <w:iCs/>
        </w:rPr>
        <w:t>validated using</w:t>
      </w:r>
      <w:r w:rsidRPr="009C6314">
        <w:rPr>
          <w:rFonts w:cs="Times New Roman"/>
          <w:iCs/>
        </w:rPr>
        <w:t xml:space="preserve"> experimental data obtained from quasi-static and free-field blast tests. </w:t>
      </w:r>
      <w:r>
        <w:rPr>
          <w:rFonts w:cs="Times New Roman"/>
          <w:iCs/>
        </w:rPr>
        <w:t>First, t</w:t>
      </w:r>
      <w:r w:rsidRPr="009C6314">
        <w:rPr>
          <w:rFonts w:cs="Times New Roman"/>
          <w:iCs/>
        </w:rPr>
        <w:t>he analytical model determines the blast load parameters in accordance to CAN/CSA S850-12</w:t>
      </w:r>
      <w:r>
        <w:rPr>
          <w:rFonts w:cs="Times New Roman"/>
          <w:iCs/>
        </w:rPr>
        <w:t>.</w:t>
      </w:r>
      <w:r w:rsidRPr="009C6314">
        <w:rPr>
          <w:rFonts w:cs="Times New Roman"/>
          <w:iCs/>
        </w:rPr>
        <w:t xml:space="preserve"> </w:t>
      </w:r>
      <w:r>
        <w:rPr>
          <w:rFonts w:cs="Times New Roman"/>
          <w:iCs/>
        </w:rPr>
        <w:t>Next,</w:t>
      </w:r>
      <w:r w:rsidRPr="009C6314">
        <w:rPr>
          <w:rFonts w:cs="Times New Roman"/>
          <w:iCs/>
        </w:rPr>
        <w:t xml:space="preserve"> the nonlinear resistance of the structural wall using fiber model and load-deflection analysis by double integration of the curvature distribution</w:t>
      </w:r>
      <w:r>
        <w:rPr>
          <w:rFonts w:cs="Times New Roman"/>
          <w:iCs/>
        </w:rPr>
        <w:t xml:space="preserve"> is carried out</w:t>
      </w:r>
      <w:r w:rsidRPr="009C6314">
        <w:rPr>
          <w:rFonts w:cs="Times New Roman"/>
          <w:iCs/>
        </w:rPr>
        <w:t xml:space="preserve">. Finally, the peak mid-span deflection and the corresponding support rotation are determined. This model was subsequently used via a parametric study to evaluate </w:t>
      </w:r>
      <w:r>
        <w:rPr>
          <w:rFonts w:cs="Times New Roman"/>
          <w:iCs/>
        </w:rPr>
        <w:t>various</w:t>
      </w:r>
      <w:r w:rsidRPr="009C6314">
        <w:rPr>
          <w:rFonts w:cs="Times New Roman"/>
          <w:iCs/>
        </w:rPr>
        <w:t xml:space="preserve"> design parameters, such as threat level and reinforcement ratio, on the </w:t>
      </w:r>
      <w:r>
        <w:rPr>
          <w:rFonts w:cs="Times New Roman"/>
          <w:iCs/>
        </w:rPr>
        <w:t xml:space="preserve">blast induced </w:t>
      </w:r>
      <w:r w:rsidRPr="009C6314">
        <w:rPr>
          <w:rFonts w:cs="Times New Roman"/>
          <w:iCs/>
        </w:rPr>
        <w:t xml:space="preserve">damage </w:t>
      </w:r>
      <w:r>
        <w:rPr>
          <w:rFonts w:cs="Times New Roman"/>
          <w:iCs/>
        </w:rPr>
        <w:t xml:space="preserve">in </w:t>
      </w:r>
      <w:r w:rsidRPr="009C6314">
        <w:rPr>
          <w:rFonts w:cs="Times New Roman"/>
          <w:iCs/>
        </w:rPr>
        <w:t xml:space="preserve">RM structural walls. In addition, </w:t>
      </w:r>
      <w:r w:rsidRPr="009C6314">
        <w:rPr>
          <w:rFonts w:cs="Times New Roman"/>
          <w:i/>
          <w:iCs/>
        </w:rPr>
        <w:t>Performance Design Aids</w:t>
      </w:r>
      <w:r w:rsidRPr="009C6314">
        <w:rPr>
          <w:rFonts w:cs="Times New Roman"/>
          <w:iCs/>
        </w:rPr>
        <w:t xml:space="preserve">, which can be used in the preliminary design of new structures or the prediction of damage that may occur to an existing masonry component subjected to a certain blast level, were developed and presented in the current study. Based on the </w:t>
      </w:r>
      <w:r>
        <w:rPr>
          <w:rFonts w:cs="Times New Roman"/>
          <w:iCs/>
        </w:rPr>
        <w:t>findings from the analyses</w:t>
      </w:r>
      <w:r w:rsidRPr="009C6314">
        <w:rPr>
          <w:rFonts w:cs="Times New Roman"/>
          <w:iCs/>
        </w:rPr>
        <w:t>, the following conclusions can be stated:</w:t>
      </w:r>
    </w:p>
    <w:p w14:paraId="3218138F" w14:textId="77777777" w:rsidR="002F5480" w:rsidRPr="009C6314" w:rsidRDefault="002F5480" w:rsidP="002F5480">
      <w:pPr>
        <w:pStyle w:val="MediumGrid1-Accent21"/>
        <w:numPr>
          <w:ilvl w:val="0"/>
          <w:numId w:val="4"/>
        </w:numPr>
        <w:spacing w:after="0" w:line="480" w:lineRule="auto"/>
        <w:ind w:left="567" w:hanging="283"/>
        <w:rPr>
          <w:rFonts w:ascii="Times New Roman" w:hAnsi="Times New Roman" w:cs="Times New Roman"/>
          <w:iCs/>
          <w:sz w:val="24"/>
          <w:szCs w:val="24"/>
          <w:lang w:val="en-US"/>
        </w:rPr>
      </w:pPr>
      <w:r w:rsidRPr="009C6314">
        <w:rPr>
          <w:rFonts w:ascii="Times New Roman" w:hAnsi="Times New Roman" w:cs="Times New Roman"/>
          <w:iCs/>
          <w:sz w:val="24"/>
          <w:szCs w:val="24"/>
          <w:lang w:val="en-US"/>
        </w:rPr>
        <w:t xml:space="preserve">RM structural walls are capable of withstanding blast load from substantial </w:t>
      </w:r>
      <w:r>
        <w:rPr>
          <w:rFonts w:ascii="Times New Roman" w:hAnsi="Times New Roman" w:cs="Times New Roman"/>
          <w:iCs/>
          <w:sz w:val="24"/>
          <w:szCs w:val="24"/>
          <w:lang w:val="en-US"/>
        </w:rPr>
        <w:t xml:space="preserve">blast loads </w:t>
      </w:r>
      <w:r w:rsidRPr="009C6314">
        <w:rPr>
          <w:rFonts w:ascii="Times New Roman" w:hAnsi="Times New Roman" w:cs="Times New Roman"/>
          <w:iCs/>
          <w:sz w:val="24"/>
          <w:szCs w:val="24"/>
          <w:lang w:val="en-US"/>
        </w:rPr>
        <w:t xml:space="preserve">with different extend of damage depending on the </w:t>
      </w:r>
      <w:r>
        <w:rPr>
          <w:rFonts w:ascii="Times New Roman" w:hAnsi="Times New Roman" w:cs="Times New Roman"/>
          <w:iCs/>
          <w:sz w:val="24"/>
          <w:szCs w:val="24"/>
          <w:lang w:val="en-US"/>
        </w:rPr>
        <w:t>threat level</w:t>
      </w:r>
      <w:r w:rsidRPr="009C6314">
        <w:rPr>
          <w:rFonts w:ascii="Times New Roman" w:hAnsi="Times New Roman" w:cs="Times New Roman"/>
          <w:iCs/>
          <w:sz w:val="24"/>
          <w:szCs w:val="24"/>
          <w:lang w:val="en-US"/>
        </w:rPr>
        <w:t xml:space="preserve"> and walls characteristics. </w:t>
      </w:r>
    </w:p>
    <w:p w14:paraId="60B32BDD" w14:textId="77777777" w:rsidR="002F5480" w:rsidRPr="005A3D32" w:rsidRDefault="002F5480" w:rsidP="002F5480">
      <w:pPr>
        <w:pStyle w:val="MediumGrid1-Accent21"/>
        <w:numPr>
          <w:ilvl w:val="0"/>
          <w:numId w:val="4"/>
        </w:numPr>
        <w:spacing w:after="0" w:line="480" w:lineRule="auto"/>
        <w:ind w:left="567" w:hanging="283"/>
        <w:rPr>
          <w:rFonts w:ascii="Times New Roman" w:hAnsi="Times New Roman" w:cs="Times New Roman"/>
          <w:iCs/>
          <w:sz w:val="24"/>
          <w:szCs w:val="24"/>
          <w:lang w:val="en-US"/>
        </w:rPr>
      </w:pPr>
      <w:r>
        <w:rPr>
          <w:rFonts w:ascii="Times New Roman" w:hAnsi="Times New Roman"/>
          <w:sz w:val="24"/>
          <w:lang w:val="en-US"/>
        </w:rPr>
        <w:t>A block thickness of less than</w:t>
      </w:r>
      <w:r w:rsidRPr="009C6314">
        <w:rPr>
          <w:rFonts w:ascii="Times New Roman" w:hAnsi="Times New Roman"/>
          <w:sz w:val="24"/>
          <w:lang w:val="en-US"/>
        </w:rPr>
        <w:t xml:space="preserve"> 1</w:t>
      </w:r>
      <w:r>
        <w:rPr>
          <w:rFonts w:ascii="Times New Roman" w:hAnsi="Times New Roman"/>
          <w:sz w:val="24"/>
          <w:lang w:val="en-US"/>
        </w:rPr>
        <w:t>9</w:t>
      </w:r>
      <w:r w:rsidRPr="009C6314">
        <w:rPr>
          <w:rFonts w:ascii="Times New Roman" w:hAnsi="Times New Roman"/>
          <w:sz w:val="24"/>
          <w:lang w:val="en-US"/>
        </w:rPr>
        <w:t xml:space="preserve">0 mm </w:t>
      </w:r>
      <w:r w:rsidRPr="005A3D32">
        <w:rPr>
          <w:rFonts w:ascii="Times New Roman" w:hAnsi="Times New Roman"/>
          <w:sz w:val="24"/>
          <w:lang w:val="en-US"/>
        </w:rPr>
        <w:t xml:space="preserve">are not recommended in the construction of masonry walls </w:t>
      </w:r>
      <w:r>
        <w:rPr>
          <w:rFonts w:ascii="Times New Roman" w:hAnsi="Times New Roman"/>
          <w:sz w:val="24"/>
          <w:lang w:val="en-US"/>
        </w:rPr>
        <w:t xml:space="preserve">which are </w:t>
      </w:r>
      <w:r w:rsidRPr="005A3D32">
        <w:rPr>
          <w:rFonts w:ascii="Times New Roman" w:hAnsi="Times New Roman"/>
          <w:sz w:val="24"/>
          <w:lang w:val="en-US"/>
        </w:rPr>
        <w:t xml:space="preserve">expected to experience blast </w:t>
      </w:r>
      <w:r>
        <w:rPr>
          <w:rFonts w:ascii="Times New Roman" w:hAnsi="Times New Roman"/>
          <w:sz w:val="24"/>
          <w:lang w:val="en-US"/>
        </w:rPr>
        <w:t>loading</w:t>
      </w:r>
      <w:r w:rsidRPr="005A3D32">
        <w:rPr>
          <w:rFonts w:ascii="Times New Roman" w:hAnsi="Times New Roman"/>
          <w:sz w:val="24"/>
          <w:lang w:val="en-US"/>
        </w:rPr>
        <w:t xml:space="preserve">. On the other hand, concrete masonry blocks with </w:t>
      </w:r>
      <w:r>
        <w:rPr>
          <w:rFonts w:ascii="Times New Roman" w:hAnsi="Times New Roman"/>
          <w:sz w:val="24"/>
          <w:lang w:val="en-US"/>
        </w:rPr>
        <w:t>a</w:t>
      </w:r>
      <w:r w:rsidRPr="005A3D32">
        <w:rPr>
          <w:rFonts w:ascii="Times New Roman" w:hAnsi="Times New Roman"/>
          <w:sz w:val="24"/>
          <w:lang w:val="en-US"/>
        </w:rPr>
        <w:t xml:space="preserve"> thickness of 240 mm (or higher) </w:t>
      </w:r>
      <w:r>
        <w:rPr>
          <w:rFonts w:ascii="Times New Roman" w:hAnsi="Times New Roman"/>
          <w:sz w:val="24"/>
          <w:lang w:val="en-US"/>
        </w:rPr>
        <w:t>perform better under blast loading</w:t>
      </w:r>
      <w:r w:rsidRPr="005A3D32">
        <w:rPr>
          <w:rFonts w:ascii="Times New Roman" w:hAnsi="Times New Roman"/>
          <w:sz w:val="24"/>
          <w:lang w:val="en-US"/>
        </w:rPr>
        <w:t xml:space="preserve">. </w:t>
      </w:r>
    </w:p>
    <w:p w14:paraId="54A6B219" w14:textId="77777777" w:rsidR="002F5480" w:rsidRPr="009C6314" w:rsidRDefault="002F5480" w:rsidP="002F5480">
      <w:pPr>
        <w:pStyle w:val="MediumGrid1-Accent21"/>
        <w:numPr>
          <w:ilvl w:val="0"/>
          <w:numId w:val="4"/>
        </w:numPr>
        <w:spacing w:after="0" w:line="480" w:lineRule="auto"/>
        <w:ind w:left="567" w:hanging="283"/>
        <w:rPr>
          <w:rFonts w:ascii="Times New Roman" w:hAnsi="Times New Roman" w:cs="Times New Roman"/>
          <w:iCs/>
          <w:sz w:val="24"/>
          <w:szCs w:val="24"/>
          <w:lang w:val="en-US"/>
        </w:rPr>
      </w:pPr>
      <w:r>
        <w:rPr>
          <w:rFonts w:ascii="Times New Roman" w:hAnsi="Times New Roman"/>
          <w:sz w:val="24"/>
          <w:lang w:val="en-US"/>
        </w:rPr>
        <w:t xml:space="preserve">Although </w:t>
      </w:r>
      <w:r w:rsidRPr="009C6314">
        <w:rPr>
          <w:rFonts w:ascii="Times New Roman" w:hAnsi="Times New Roman" w:cs="Times New Roman"/>
          <w:iCs/>
          <w:sz w:val="24"/>
          <w:szCs w:val="24"/>
          <w:lang w:val="en-US"/>
        </w:rPr>
        <w:t>TMS 402-13/ACI 530-13/ASCE 5-13 specifie</w:t>
      </w:r>
      <w:r>
        <w:rPr>
          <w:rFonts w:ascii="Times New Roman" w:hAnsi="Times New Roman" w:cs="Times New Roman"/>
          <w:iCs/>
          <w:sz w:val="24"/>
          <w:szCs w:val="24"/>
          <w:lang w:val="en-US"/>
        </w:rPr>
        <w:t>s</w:t>
      </w:r>
      <w:r w:rsidRPr="009C6314">
        <w:rPr>
          <w:rFonts w:ascii="Times New Roman" w:hAnsi="Times New Roman" w:cs="Times New Roman"/>
          <w:iCs/>
          <w:sz w:val="24"/>
          <w:szCs w:val="24"/>
          <w:lang w:val="en-US"/>
        </w:rPr>
        <w:t xml:space="preserve"> a maximum reinforcement ratio of </w:t>
      </w:r>
      <w:r>
        <w:rPr>
          <w:rFonts w:ascii="Times New Roman" w:hAnsi="Times New Roman" w:cs="Times New Roman"/>
          <w:iCs/>
          <w:sz w:val="24"/>
          <w:szCs w:val="24"/>
          <w:lang w:val="en-US"/>
        </w:rPr>
        <w:t xml:space="preserve">1.4% for special RM shear walls, using reinforcement ratios higher than 0.7% is not suggested for RM walls that are expected to experience </w:t>
      </w:r>
      <w:r w:rsidRPr="009C6314">
        <w:rPr>
          <w:rFonts w:ascii="Times New Roman" w:hAnsi="Times New Roman"/>
          <w:sz w:val="24"/>
          <w:lang w:val="en-US"/>
        </w:rPr>
        <w:t xml:space="preserve">out-of-plane </w:t>
      </w:r>
      <w:r>
        <w:rPr>
          <w:rFonts w:ascii="Times New Roman" w:hAnsi="Times New Roman" w:cs="Times New Roman"/>
          <w:iCs/>
          <w:sz w:val="24"/>
          <w:szCs w:val="24"/>
          <w:lang w:val="en-US"/>
        </w:rPr>
        <w:t xml:space="preserve">blast loading in order to ensure that the walls remain </w:t>
      </w:r>
      <w:r w:rsidRPr="009C6314">
        <w:rPr>
          <w:rFonts w:ascii="Times New Roman" w:hAnsi="Times New Roman"/>
          <w:sz w:val="24"/>
          <w:lang w:val="en-US"/>
        </w:rPr>
        <w:t>ductile</w:t>
      </w:r>
      <w:r>
        <w:rPr>
          <w:rFonts w:ascii="Times New Roman" w:hAnsi="Times New Roman"/>
          <w:sz w:val="24"/>
          <w:lang w:val="en-US"/>
        </w:rPr>
        <w:t>.</w:t>
      </w:r>
      <w:r w:rsidRPr="009C6314">
        <w:rPr>
          <w:rFonts w:ascii="Times New Roman" w:hAnsi="Times New Roman"/>
          <w:sz w:val="24"/>
          <w:lang w:val="en-US"/>
        </w:rPr>
        <w:t xml:space="preserve"> This is </w:t>
      </w:r>
      <w:r>
        <w:rPr>
          <w:rFonts w:ascii="Times New Roman" w:hAnsi="Times New Roman"/>
          <w:sz w:val="24"/>
          <w:lang w:val="en-US"/>
        </w:rPr>
        <w:t>due to</w:t>
      </w:r>
      <w:r w:rsidRPr="009C6314">
        <w:rPr>
          <w:rFonts w:ascii="Times New Roman" w:hAnsi="Times New Roman"/>
          <w:sz w:val="24"/>
          <w:lang w:val="en-US"/>
        </w:rPr>
        <w:t xml:space="preserve"> the reduced reinforcement moment arm. As such, </w:t>
      </w:r>
      <w:r>
        <w:rPr>
          <w:rFonts w:ascii="Times New Roman" w:hAnsi="Times New Roman"/>
          <w:sz w:val="24"/>
          <w:lang w:val="en-US"/>
        </w:rPr>
        <w:t>two</w:t>
      </w:r>
      <w:r w:rsidRPr="009C6314">
        <w:rPr>
          <w:rFonts w:ascii="Times New Roman" w:hAnsi="Times New Roman"/>
          <w:sz w:val="24"/>
          <w:lang w:val="en-US"/>
        </w:rPr>
        <w:t xml:space="preserve"> reinforcement layers, instead of the typical single layer of bars placed at the mid-cell of CMUs</w:t>
      </w:r>
      <w:r>
        <w:rPr>
          <w:rFonts w:ascii="Times New Roman" w:hAnsi="Times New Roman"/>
          <w:sz w:val="24"/>
          <w:lang w:val="en-US"/>
        </w:rPr>
        <w:t xml:space="preserve"> can be used to enhance performance</w:t>
      </w:r>
      <w:r w:rsidRPr="009C6314">
        <w:rPr>
          <w:rFonts w:ascii="Times New Roman" w:hAnsi="Times New Roman"/>
          <w:sz w:val="24"/>
          <w:lang w:val="en-US"/>
        </w:rPr>
        <w:t>. A</w:t>
      </w:r>
      <w:r w:rsidRPr="009C6314">
        <w:rPr>
          <w:rFonts w:ascii="Times New Roman" w:hAnsi="Times New Roman" w:cs="Times New Roman"/>
          <w:iCs/>
          <w:sz w:val="24"/>
          <w:szCs w:val="24"/>
          <w:lang w:val="en-US"/>
        </w:rPr>
        <w:t xml:space="preserve"> significant increase in the ductility (up to 2.</w:t>
      </w:r>
      <w:r>
        <w:rPr>
          <w:rFonts w:ascii="Times New Roman" w:hAnsi="Times New Roman" w:cs="Times New Roman"/>
          <w:iCs/>
          <w:sz w:val="24"/>
          <w:szCs w:val="24"/>
          <w:lang w:val="en-US"/>
        </w:rPr>
        <w:t>3</w:t>
      </w:r>
      <w:r w:rsidRPr="009C6314">
        <w:rPr>
          <w:rFonts w:ascii="Times New Roman" w:hAnsi="Times New Roman" w:cs="Times New Roman"/>
          <w:iCs/>
          <w:sz w:val="24"/>
          <w:szCs w:val="24"/>
          <w:lang w:val="en-US"/>
        </w:rPr>
        <w:t xml:space="preserve">) was observed at using </w:t>
      </w:r>
      <w:r>
        <w:rPr>
          <w:rFonts w:ascii="Times New Roman" w:hAnsi="Times New Roman" w:cs="Times New Roman"/>
          <w:iCs/>
          <w:sz w:val="24"/>
          <w:szCs w:val="24"/>
          <w:lang w:val="en-US"/>
        </w:rPr>
        <w:t>two</w:t>
      </w:r>
      <w:r w:rsidRPr="009C6314">
        <w:rPr>
          <w:rFonts w:ascii="Times New Roman" w:hAnsi="Times New Roman" w:cs="Times New Roman"/>
          <w:iCs/>
          <w:sz w:val="24"/>
          <w:szCs w:val="24"/>
          <w:lang w:val="en-US"/>
        </w:rPr>
        <w:t xml:space="preserve"> reinforcement layers, compared to the predicted </w:t>
      </w:r>
      <w:r>
        <w:rPr>
          <w:rFonts w:ascii="Times New Roman" w:hAnsi="Times New Roman" w:cs="Times New Roman"/>
          <w:iCs/>
          <w:sz w:val="24"/>
          <w:szCs w:val="24"/>
          <w:lang w:val="en-US"/>
        </w:rPr>
        <w:t xml:space="preserve">less ductile </w:t>
      </w:r>
      <w:r w:rsidRPr="009C6314">
        <w:rPr>
          <w:rFonts w:ascii="Times New Roman" w:hAnsi="Times New Roman" w:cs="Times New Roman"/>
          <w:iCs/>
          <w:sz w:val="24"/>
          <w:szCs w:val="24"/>
          <w:lang w:val="en-US"/>
        </w:rPr>
        <w:t xml:space="preserve">behavior when a single layer is used. </w:t>
      </w:r>
    </w:p>
    <w:p w14:paraId="1A0B49BE" w14:textId="77777777" w:rsidR="002F5480" w:rsidRPr="009C6314" w:rsidRDefault="002F5480" w:rsidP="002F5480">
      <w:pPr>
        <w:pStyle w:val="MediumGrid1-Accent21"/>
        <w:numPr>
          <w:ilvl w:val="0"/>
          <w:numId w:val="4"/>
        </w:numPr>
        <w:spacing w:after="0" w:line="480" w:lineRule="auto"/>
        <w:ind w:left="567" w:hanging="283"/>
        <w:rPr>
          <w:rFonts w:ascii="Times New Roman" w:hAnsi="Times New Roman" w:cs="Times New Roman"/>
          <w:iCs/>
          <w:sz w:val="24"/>
          <w:szCs w:val="24"/>
          <w:lang w:val="en-US"/>
        </w:rPr>
      </w:pPr>
      <w:r w:rsidRPr="009C6314">
        <w:rPr>
          <w:rFonts w:ascii="Times New Roman" w:hAnsi="Times New Roman" w:cs="Times New Roman"/>
          <w:iCs/>
          <w:sz w:val="24"/>
          <w:szCs w:val="24"/>
          <w:lang w:val="en-US"/>
        </w:rPr>
        <w:t xml:space="preserve">Increased masonry compressive strength enhanced the plastic moment, and thus the resistance of the masonry wall. However, </w:t>
      </w:r>
      <w:r>
        <w:rPr>
          <w:rFonts w:ascii="Times New Roman" w:hAnsi="Times New Roman" w:cs="Times New Roman"/>
          <w:iCs/>
          <w:sz w:val="24"/>
          <w:szCs w:val="24"/>
          <w:lang w:val="en-US"/>
        </w:rPr>
        <w:t>an</w:t>
      </w:r>
      <w:r w:rsidRPr="009C6314">
        <w:rPr>
          <w:rFonts w:ascii="Times New Roman" w:hAnsi="Times New Roman" w:cs="Times New Roman"/>
          <w:iCs/>
          <w:sz w:val="24"/>
          <w:szCs w:val="24"/>
          <w:lang w:val="en-US"/>
        </w:rPr>
        <w:t xml:space="preserve"> increase in the masonry compressive strength did not result in </w:t>
      </w:r>
      <w:r>
        <w:rPr>
          <w:rFonts w:ascii="Times New Roman" w:hAnsi="Times New Roman" w:cs="Times New Roman"/>
          <w:iCs/>
          <w:sz w:val="24"/>
          <w:szCs w:val="24"/>
          <w:lang w:val="en-US"/>
        </w:rPr>
        <w:t>increased</w:t>
      </w:r>
      <w:r w:rsidRPr="009C6314">
        <w:rPr>
          <w:rFonts w:ascii="Times New Roman" w:hAnsi="Times New Roman" w:cs="Times New Roman"/>
          <w:iCs/>
          <w:sz w:val="24"/>
          <w:szCs w:val="24"/>
          <w:lang w:val="en-US"/>
        </w:rPr>
        <w:t xml:space="preserve"> ductility. As such, the enhancement in the compressive strength of the masonry </w:t>
      </w:r>
      <w:r>
        <w:rPr>
          <w:rFonts w:ascii="Times New Roman" w:hAnsi="Times New Roman" w:cs="Times New Roman"/>
          <w:iCs/>
          <w:sz w:val="24"/>
          <w:szCs w:val="24"/>
          <w:lang w:val="en-US"/>
        </w:rPr>
        <w:t>may be suitable</w:t>
      </w:r>
      <w:r w:rsidRPr="009C6314">
        <w:rPr>
          <w:rFonts w:ascii="Times New Roman" w:hAnsi="Times New Roman" w:cs="Times New Roman"/>
          <w:iCs/>
          <w:sz w:val="24"/>
          <w:szCs w:val="24"/>
          <w:lang w:val="en-US"/>
        </w:rPr>
        <w:t xml:space="preserve"> as long as the resulting blast strength demand does not exceed the wall capacity, which would typically lead to a brittle failure.</w:t>
      </w:r>
    </w:p>
    <w:p w14:paraId="71A2B10A" w14:textId="77777777" w:rsidR="002F5480" w:rsidRDefault="002F5480" w:rsidP="002F5480">
      <w:pPr>
        <w:pStyle w:val="MediumGrid1-Accent21"/>
        <w:numPr>
          <w:ilvl w:val="0"/>
          <w:numId w:val="4"/>
        </w:numPr>
        <w:spacing w:after="0" w:line="480" w:lineRule="auto"/>
        <w:ind w:left="567" w:hanging="283"/>
        <w:rPr>
          <w:rFonts w:ascii="Times New Roman" w:hAnsi="Times New Roman" w:cs="Times New Roman"/>
          <w:iCs/>
          <w:sz w:val="24"/>
          <w:szCs w:val="24"/>
          <w:lang w:val="en-US"/>
        </w:rPr>
      </w:pPr>
      <w:r>
        <w:rPr>
          <w:rFonts w:ascii="Times New Roman" w:hAnsi="Times New Roman" w:cs="Times New Roman"/>
          <w:iCs/>
          <w:sz w:val="24"/>
          <w:szCs w:val="24"/>
          <w:lang w:val="en-US"/>
        </w:rPr>
        <w:t>The impact of reinforcement yield strength on the RM walls damage is inversely proportional to the support rotation. This relationship is only valid to a certain limit; for yield strengths higher than the certain limit, the support rotation will be slightly affected. This limit is directly related to the blast load level.</w:t>
      </w:r>
    </w:p>
    <w:p w14:paraId="76DAC23D" w14:textId="096ECF16" w:rsidR="005B119A" w:rsidRPr="002F5480" w:rsidRDefault="002F5480" w:rsidP="002F5480">
      <w:pPr>
        <w:pStyle w:val="MediumGrid1-Accent21"/>
        <w:numPr>
          <w:ilvl w:val="0"/>
          <w:numId w:val="4"/>
        </w:numPr>
        <w:spacing w:after="0" w:line="480" w:lineRule="auto"/>
        <w:ind w:left="567" w:hanging="283"/>
        <w:rPr>
          <w:rFonts w:ascii="Times New Roman" w:hAnsi="Times New Roman" w:cs="Times New Roman"/>
          <w:iCs/>
          <w:sz w:val="24"/>
          <w:szCs w:val="24"/>
          <w:lang w:val="en-US"/>
        </w:rPr>
      </w:pPr>
      <w:r w:rsidRPr="009C6314">
        <w:rPr>
          <w:rFonts w:ascii="Times New Roman" w:hAnsi="Times New Roman"/>
          <w:sz w:val="24"/>
          <w:lang w:val="en-US"/>
        </w:rPr>
        <w:t xml:space="preserve">For a given blast threat, increasing </w:t>
      </w:r>
      <w:r>
        <w:rPr>
          <w:rFonts w:ascii="Times New Roman" w:hAnsi="Times New Roman"/>
          <w:sz w:val="24"/>
          <w:lang w:val="en-US"/>
        </w:rPr>
        <w:t xml:space="preserve">the </w:t>
      </w:r>
      <w:r w:rsidRPr="009C6314">
        <w:rPr>
          <w:rFonts w:ascii="Times New Roman" w:hAnsi="Times New Roman"/>
          <w:sz w:val="24"/>
          <w:lang w:val="en-US"/>
        </w:rPr>
        <w:t xml:space="preserve">reinforcement ratio </w:t>
      </w:r>
      <w:r>
        <w:rPr>
          <w:rFonts w:ascii="Times New Roman" w:hAnsi="Times New Roman"/>
          <w:sz w:val="24"/>
          <w:lang w:val="en-US"/>
        </w:rPr>
        <w:t xml:space="preserve">was found </w:t>
      </w:r>
      <w:r w:rsidRPr="009C6314">
        <w:rPr>
          <w:rFonts w:ascii="Times New Roman" w:hAnsi="Times New Roman"/>
          <w:sz w:val="24"/>
          <w:lang w:val="en-US"/>
        </w:rPr>
        <w:t xml:space="preserve">to </w:t>
      </w:r>
      <w:r>
        <w:rPr>
          <w:rFonts w:ascii="Times New Roman" w:hAnsi="Times New Roman"/>
          <w:sz w:val="24"/>
          <w:lang w:val="en-US"/>
        </w:rPr>
        <w:t xml:space="preserve">improve the </w:t>
      </w:r>
      <w:r w:rsidRPr="009C6314">
        <w:rPr>
          <w:rFonts w:ascii="Times New Roman" w:hAnsi="Times New Roman"/>
          <w:sz w:val="24"/>
          <w:lang w:val="en-US"/>
        </w:rPr>
        <w:t>behavior of RM shear walls under out-of-plane blast loads. However, this enhancement is valid only for reinforcement ratios less than 0.7 %,</w:t>
      </w:r>
      <w:r>
        <w:rPr>
          <w:rFonts w:ascii="Times New Roman" w:hAnsi="Times New Roman"/>
          <w:sz w:val="24"/>
          <w:lang w:val="en-US"/>
        </w:rPr>
        <w:t xml:space="preserve"> </w:t>
      </w:r>
      <w:r w:rsidRPr="009C6314">
        <w:rPr>
          <w:rFonts w:ascii="Times New Roman" w:hAnsi="Times New Roman"/>
          <w:sz w:val="24"/>
          <w:lang w:val="en-US"/>
        </w:rPr>
        <w:t>which indicate a brittle response is expected</w:t>
      </w:r>
      <w:r>
        <w:rPr>
          <w:rFonts w:ascii="Times New Roman" w:hAnsi="Times New Roman"/>
          <w:sz w:val="24"/>
          <w:lang w:val="en-US"/>
        </w:rPr>
        <w:t xml:space="preserve"> for RM walls with higher reinforcement ratios</w:t>
      </w:r>
      <w:r w:rsidRPr="009C6314">
        <w:rPr>
          <w:rFonts w:ascii="Times New Roman" w:hAnsi="Times New Roman"/>
          <w:sz w:val="24"/>
          <w:lang w:val="en-US"/>
        </w:rPr>
        <w:t xml:space="preserve">. This </w:t>
      </w:r>
      <w:r>
        <w:rPr>
          <w:rFonts w:ascii="Times New Roman" w:hAnsi="Times New Roman"/>
          <w:sz w:val="24"/>
          <w:lang w:val="en-US"/>
        </w:rPr>
        <w:t xml:space="preserve">is </w:t>
      </w:r>
      <w:r w:rsidRPr="009C6314">
        <w:rPr>
          <w:rFonts w:ascii="Times New Roman" w:hAnsi="Times New Roman"/>
          <w:sz w:val="24"/>
          <w:lang w:val="en-US"/>
        </w:rPr>
        <w:t>attribute</w:t>
      </w:r>
      <w:r>
        <w:rPr>
          <w:rFonts w:ascii="Times New Roman" w:hAnsi="Times New Roman"/>
          <w:sz w:val="24"/>
          <w:lang w:val="en-US"/>
        </w:rPr>
        <w:t>d</w:t>
      </w:r>
      <w:r w:rsidRPr="009C6314">
        <w:rPr>
          <w:rFonts w:ascii="Times New Roman" w:hAnsi="Times New Roman"/>
          <w:sz w:val="24"/>
          <w:lang w:val="en-US"/>
        </w:rPr>
        <w:t xml:space="preserve"> to the fact that seismically RM walls that are designed to </w:t>
      </w:r>
      <w:r>
        <w:rPr>
          <w:rFonts w:ascii="Times New Roman" w:hAnsi="Times New Roman"/>
          <w:sz w:val="24"/>
          <w:lang w:val="en-US"/>
        </w:rPr>
        <w:t>act</w:t>
      </w:r>
      <w:r w:rsidRPr="009C6314">
        <w:rPr>
          <w:rFonts w:ascii="Times New Roman" w:hAnsi="Times New Roman"/>
          <w:sz w:val="24"/>
          <w:lang w:val="en-US"/>
        </w:rPr>
        <w:t xml:space="preserve"> in a ductile way under in-plane loads are not guaranteed to behave in the same manner under out-of-plane loads.</w:t>
      </w:r>
    </w:p>
    <w:p w14:paraId="7B0B3B9B" w14:textId="77777777" w:rsidR="002F5480" w:rsidRDefault="002F5480" w:rsidP="002F5480">
      <w:pPr>
        <w:pStyle w:val="MediumGrid1-Accent21"/>
        <w:spacing w:after="0" w:line="480" w:lineRule="auto"/>
        <w:ind w:left="567"/>
        <w:rPr>
          <w:rFonts w:ascii="Times New Roman" w:hAnsi="Times New Roman" w:cs="Times New Roman"/>
          <w:iCs/>
          <w:sz w:val="24"/>
          <w:szCs w:val="24"/>
          <w:lang w:val="en-US"/>
        </w:rPr>
      </w:pPr>
    </w:p>
    <w:p w14:paraId="7799A222" w14:textId="77777777" w:rsidR="004B768A" w:rsidRPr="002F5480" w:rsidRDefault="004B768A" w:rsidP="002F5480">
      <w:pPr>
        <w:pStyle w:val="MediumGrid1-Accent21"/>
        <w:spacing w:after="0" w:line="480" w:lineRule="auto"/>
        <w:ind w:left="567"/>
        <w:rPr>
          <w:rFonts w:ascii="Times New Roman" w:hAnsi="Times New Roman" w:cs="Times New Roman"/>
          <w:iCs/>
          <w:sz w:val="24"/>
          <w:szCs w:val="24"/>
          <w:lang w:val="en-US"/>
        </w:rPr>
      </w:pPr>
    </w:p>
    <w:p w14:paraId="2AA2B123" w14:textId="5D221300" w:rsidR="005B119A" w:rsidRDefault="00556E6F" w:rsidP="00600FA4">
      <w:r w:rsidRPr="002E6AEB">
        <w:rPr>
          <w:b/>
          <w:i/>
        </w:rPr>
        <w:t>1.5.</w:t>
      </w:r>
      <w:r>
        <w:rPr>
          <w:b/>
          <w:i/>
        </w:rPr>
        <w:t>3</w:t>
      </w:r>
      <w:r w:rsidRPr="002E6AEB">
        <w:rPr>
          <w:b/>
          <w:i/>
        </w:rPr>
        <w:t xml:space="preserve"> Chapter </w:t>
      </w:r>
      <w:r>
        <w:rPr>
          <w:b/>
          <w:i/>
        </w:rPr>
        <w:t>4</w:t>
      </w:r>
      <w:r w:rsidRPr="002E6AEB">
        <w:rPr>
          <w:b/>
          <w:i/>
        </w:rPr>
        <w:t xml:space="preserve">: </w:t>
      </w:r>
      <w:r w:rsidR="00580D6A" w:rsidRPr="00342640">
        <w:rPr>
          <w:b/>
          <w:i/>
          <w:lang w:val="en-CA"/>
        </w:rPr>
        <w:t xml:space="preserve">A </w:t>
      </w:r>
      <w:r w:rsidR="00580D6A">
        <w:rPr>
          <w:b/>
          <w:i/>
          <w:lang w:val="en-CA"/>
        </w:rPr>
        <w:t xml:space="preserve">Simplified </w:t>
      </w:r>
      <w:r w:rsidR="00580D6A" w:rsidRPr="00342640">
        <w:rPr>
          <w:b/>
          <w:i/>
          <w:lang w:val="en-CA"/>
        </w:rPr>
        <w:t xml:space="preserve">Framework for </w:t>
      </w:r>
      <w:r w:rsidR="00580D6A">
        <w:rPr>
          <w:b/>
          <w:i/>
          <w:lang w:val="en-CA"/>
        </w:rPr>
        <w:t>Blast Risk-based Cost-Benefit Analysis for Reinforced Concrete Block Buildings</w:t>
      </w:r>
    </w:p>
    <w:p w14:paraId="59BBF27C" w14:textId="625442E6" w:rsidR="00E52572" w:rsidRDefault="004B768A" w:rsidP="004B768A">
      <w:r>
        <w:rPr>
          <w:lang w:val="en-CA"/>
        </w:rPr>
        <w:t>This study presents a general framework for PRA for RM shear wall buildings considered under blast threats. A simplified PRA methodology is also proposed, which overcomes the need for probabilistic assessment of threat and load parameters and leads to the expedient calculation of DBT fragility curves. The developed DBT fragility curves give the probability of failure as it varies with the selected DBT parameters (charge mass and standoff distance). The use of the DBT fragility curves</w:t>
      </w:r>
      <w:r w:rsidDel="001A6816">
        <w:rPr>
          <w:lang w:val="en-CA"/>
        </w:rPr>
        <w:t xml:space="preserve"> </w:t>
      </w:r>
      <w:r>
        <w:rPr>
          <w:lang w:val="en-CA"/>
        </w:rPr>
        <w:t>would expedite the final stage of the PRA framework (decision making), by replacing a rigorous cost–benefit analysis with a simpler process based on the stakeholders’ judgment</w:t>
      </w:r>
      <w:r w:rsidR="004762C3">
        <w:rPr>
          <w:lang w:val="en-CA"/>
        </w:rPr>
        <w:t>.</w:t>
      </w:r>
      <w:r>
        <w:rPr>
          <w:lang w:val="en-CA"/>
        </w:rPr>
        <w:t xml:space="preserve"> </w:t>
      </w:r>
      <w:r w:rsidR="004762C3">
        <w:rPr>
          <w:lang w:val="en-CA"/>
        </w:rPr>
        <w:t>T</w:t>
      </w:r>
      <w:r>
        <w:rPr>
          <w:lang w:val="en-CA"/>
        </w:rPr>
        <w:t>he latter formulated in terms of tolerable probability of different damage states. For illustrative purposes, the simplified PRA framework is applied for the preliminary site planning of the premises surrounding a four–storey RM</w:t>
      </w:r>
      <w:r w:rsidR="00EA4A9A">
        <w:rPr>
          <w:lang w:val="en-CA"/>
        </w:rPr>
        <w:t xml:space="preserve"> shear wall</w:t>
      </w:r>
      <w:r>
        <w:rPr>
          <w:lang w:val="en-CA"/>
        </w:rPr>
        <w:t xml:space="preserve"> building archetype, whose vulnerability is analyzed by assuming three DBT blast scenarios, namely, personal attack, car bomb, and truck bomb. The uncertainty in the RM</w:t>
      </w:r>
      <w:r w:rsidR="00EA4A9A">
        <w:rPr>
          <w:lang w:val="en-CA"/>
        </w:rPr>
        <w:t xml:space="preserve"> shear wall</w:t>
      </w:r>
      <w:r>
        <w:rPr>
          <w:lang w:val="en-CA"/>
        </w:rPr>
        <w:t xml:space="preserve"> system characteristics is partly accounted for by modeling both the masonry assemblage compressive strength and the position of the longitudinal reinforcement as normally distributed random variables. The RM</w:t>
      </w:r>
      <w:r w:rsidR="00EA4A9A">
        <w:rPr>
          <w:lang w:val="en-CA"/>
        </w:rPr>
        <w:t xml:space="preserve"> shear wall</w:t>
      </w:r>
      <w:r>
        <w:rPr>
          <w:lang w:val="en-CA"/>
        </w:rPr>
        <w:t xml:space="preserve"> response to out–of–plane blast pressure, including maximum crack width and spalling ratio, is evaluated by stochastic SDOF modeling. The results suggest the erection of fences, anti–ram car barriers, and truck barricades at specific minimum standoff distances from the RM</w:t>
      </w:r>
      <w:r w:rsidR="00EA4A9A">
        <w:rPr>
          <w:lang w:val="en-CA"/>
        </w:rPr>
        <w:t xml:space="preserve"> shear wall</w:t>
      </w:r>
      <w:r>
        <w:rPr>
          <w:lang w:val="en-CA"/>
        </w:rPr>
        <w:t xml:space="preserve"> building</w:t>
      </w:r>
      <w:r w:rsidRPr="00E436F7">
        <w:rPr>
          <w:lang w:val="en-CA"/>
        </w:rPr>
        <w:t xml:space="preserve">, in order to meet the </w:t>
      </w:r>
      <w:r>
        <w:rPr>
          <w:lang w:val="en-CA"/>
        </w:rPr>
        <w:t>target</w:t>
      </w:r>
      <w:r w:rsidRPr="00E436F7">
        <w:rPr>
          <w:lang w:val="en-CA"/>
        </w:rPr>
        <w:t xml:space="preserve"> design requirements</w:t>
      </w:r>
      <w:r>
        <w:rPr>
          <w:lang w:val="en-CA"/>
        </w:rPr>
        <w:t xml:space="preserve"> in terms of</w:t>
      </w:r>
      <w:r w:rsidRPr="00E436F7">
        <w:rPr>
          <w:lang w:val="en-CA"/>
        </w:rPr>
        <w:t xml:space="preserve"> </w:t>
      </w:r>
      <w:r>
        <w:rPr>
          <w:lang w:val="en-CA"/>
        </w:rPr>
        <w:t>specified</w:t>
      </w:r>
      <w:r w:rsidRPr="00E436F7">
        <w:rPr>
          <w:lang w:val="en-CA"/>
        </w:rPr>
        <w:t xml:space="preserve"> probabilities of incurring moderate, heavy, and hazardous damage</w:t>
      </w:r>
      <w:r w:rsidRPr="00E436F7">
        <w:t>.</w:t>
      </w:r>
      <w:r>
        <w:t xml:space="preserve"> Finally, based on the fragility curves results, consideration of a range of potential interventions (e.g. strengthening) as well as the use of more sophisticated means, including a generalized PRA, and a more detailed analytical model for the prediction of the RM</w:t>
      </w:r>
      <w:r w:rsidR="00EA4A9A">
        <w:t xml:space="preserve"> shear wall</w:t>
      </w:r>
      <w:r>
        <w:t xml:space="preserve"> building blast response</w:t>
      </w:r>
      <w:r w:rsidRPr="000B66C6">
        <w:t xml:space="preserve"> </w:t>
      </w:r>
      <w:r>
        <w:t>might be required.</w:t>
      </w:r>
    </w:p>
    <w:p w14:paraId="3E9DA429" w14:textId="77777777" w:rsidR="00EA4A9A" w:rsidRDefault="00EA4A9A" w:rsidP="004B768A">
      <w:pPr>
        <w:rPr>
          <w:lang w:val="en-CA"/>
        </w:rPr>
      </w:pPr>
    </w:p>
    <w:p w14:paraId="20FC06C5" w14:textId="7DD85F46" w:rsidR="00CC49DB" w:rsidRDefault="00CC49DB" w:rsidP="004B768A">
      <w:pPr>
        <w:rPr>
          <w:b/>
          <w:i/>
          <w:lang w:val="en-CA"/>
        </w:rPr>
      </w:pPr>
      <w:r w:rsidRPr="002E6AEB">
        <w:rPr>
          <w:b/>
          <w:i/>
        </w:rPr>
        <w:t>1.5.</w:t>
      </w:r>
      <w:r>
        <w:rPr>
          <w:b/>
          <w:i/>
        </w:rPr>
        <w:t>4</w:t>
      </w:r>
      <w:r w:rsidRPr="002E6AEB">
        <w:rPr>
          <w:b/>
          <w:i/>
        </w:rPr>
        <w:t xml:space="preserve"> Chapter </w:t>
      </w:r>
      <w:r>
        <w:rPr>
          <w:b/>
          <w:i/>
        </w:rPr>
        <w:t>5</w:t>
      </w:r>
      <w:r w:rsidRPr="002E6AEB">
        <w:rPr>
          <w:b/>
          <w:i/>
        </w:rPr>
        <w:t xml:space="preserve">: </w:t>
      </w:r>
      <w:r w:rsidRPr="00CC49DB">
        <w:rPr>
          <w:b/>
          <w:i/>
          <w:lang w:val="en-CA"/>
        </w:rPr>
        <w:t>Additional Information</w:t>
      </w:r>
    </w:p>
    <w:p w14:paraId="7BCF491D" w14:textId="02E49FFB" w:rsidR="00CC49DB" w:rsidRDefault="00CC49DB" w:rsidP="004B768A">
      <w:pPr>
        <w:rPr>
          <w:lang w:val="en-CA"/>
        </w:rPr>
      </w:pPr>
      <w:r>
        <w:rPr>
          <w:lang w:val="en-CA"/>
        </w:rPr>
        <w:t>As the name indicates, this chapter presents a collection of data that covers material characterization, analytical model development, wall damage pattern, and SDOF validation.</w:t>
      </w:r>
    </w:p>
    <w:p w14:paraId="29BB854C" w14:textId="77777777" w:rsidR="00CC49DB" w:rsidRPr="004B768A" w:rsidRDefault="00CC49DB" w:rsidP="004B768A">
      <w:pPr>
        <w:rPr>
          <w:lang w:val="en-CA"/>
        </w:rPr>
      </w:pPr>
    </w:p>
    <w:p w14:paraId="20F8193D" w14:textId="2EE29C7E" w:rsidR="009607AD" w:rsidRDefault="009607AD" w:rsidP="00C47CE1">
      <w:pPr>
        <w:pStyle w:val="TableofContentSub1"/>
      </w:pPr>
      <w:bookmarkStart w:id="11" w:name="_Toc271835689"/>
      <w:r>
        <w:t xml:space="preserve">1.6 </w:t>
      </w:r>
      <w:r w:rsidR="0017090F">
        <w:t xml:space="preserve">Recommendations for </w:t>
      </w:r>
      <w:r>
        <w:t>Future Research</w:t>
      </w:r>
      <w:bookmarkEnd w:id="11"/>
    </w:p>
    <w:p w14:paraId="62DDB87C" w14:textId="77777777" w:rsidR="002B476A" w:rsidRDefault="00110695" w:rsidP="00A72630">
      <w:r>
        <w:t xml:space="preserve">In the glance of the </w:t>
      </w:r>
      <w:r w:rsidR="002B476A">
        <w:t xml:space="preserve">experimental test data; numerical model results and </w:t>
      </w:r>
      <w:r>
        <w:t>research results, several research topics are suggested for future studies</w:t>
      </w:r>
      <w:r w:rsidR="002B476A">
        <w:t xml:space="preserve"> such as follows:</w:t>
      </w:r>
    </w:p>
    <w:p w14:paraId="1547BF71" w14:textId="706A6A6F" w:rsidR="00110695" w:rsidRDefault="002B476A" w:rsidP="004762C3">
      <w:pPr>
        <w:pStyle w:val="ListParagraph"/>
        <w:numPr>
          <w:ilvl w:val="0"/>
          <w:numId w:val="21"/>
        </w:numPr>
      </w:pPr>
      <w:r>
        <w:t>In the present experimental study, only one-way masonry walls were examined. Future tests can include the effect of boundary conditions on the out-of-plane performance of masonry walls under blast loading.</w:t>
      </w:r>
      <w:r w:rsidR="00897C15">
        <w:t xml:space="preserve"> It is expected that two-way masonry walls and masonry wall systems with boundary elements under out-of-plane loading will possess beneficial characteristics compared with one-way walls, but the relation among the different systems need to be studied.</w:t>
      </w:r>
    </w:p>
    <w:p w14:paraId="2CC1975B" w14:textId="10CC9EB8" w:rsidR="00D3560A" w:rsidRDefault="00897C15" w:rsidP="004762C3">
      <w:pPr>
        <w:pStyle w:val="ListParagraph"/>
        <w:numPr>
          <w:ilvl w:val="0"/>
          <w:numId w:val="21"/>
        </w:numPr>
      </w:pPr>
      <w:r>
        <w:t>Axial load is neglected in this study, and such load will produce extra deflection due to P-</w:t>
      </w:r>
      <w:r w:rsidR="00512C70" w:rsidRPr="004762C3">
        <w:rPr>
          <w:rFonts w:cs="Times New Roman"/>
        </w:rPr>
        <w:t>δ effect</w:t>
      </w:r>
      <w:r>
        <w:t xml:space="preserve">. The </w:t>
      </w:r>
      <w:r w:rsidR="00512C70">
        <w:t xml:space="preserve">residual </w:t>
      </w:r>
      <w:r>
        <w:t xml:space="preserve">axial resistance </w:t>
      </w:r>
      <w:r w:rsidR="00512C70">
        <w:t xml:space="preserve">of damaged masonry walls </w:t>
      </w:r>
      <w:r w:rsidR="00362766">
        <w:t>can be determined experimentally and compared to corresponding axial resistance of undamaged walls. The</w:t>
      </w:r>
      <w:r w:rsidR="007E2089">
        <w:t>re is a correlation</w:t>
      </w:r>
      <w:r w:rsidR="00362766">
        <w:t xml:space="preserve"> between the drop of axial resistance and damage occurred</w:t>
      </w:r>
      <w:r w:rsidR="007E2089">
        <w:t>,</w:t>
      </w:r>
      <w:r w:rsidR="00362766">
        <w:t xml:space="preserve"> </w:t>
      </w:r>
      <w:r w:rsidR="007E2089">
        <w:t xml:space="preserve">but the relation between them </w:t>
      </w:r>
      <w:r w:rsidR="00362766">
        <w:t xml:space="preserve">is not defined yet for masonry wall. </w:t>
      </w:r>
      <w:r w:rsidR="007E2089">
        <w:t>Such relation can be obtained using many methods such as M</w:t>
      </w:r>
      <w:r w:rsidR="00D3560A">
        <w:t>onte Carlo simulation, while Copula method is more suitable for this case.</w:t>
      </w:r>
    </w:p>
    <w:p w14:paraId="78946818" w14:textId="4D9A7C9B" w:rsidR="00897C15" w:rsidRDefault="00D3560A" w:rsidP="004762C3">
      <w:pPr>
        <w:pStyle w:val="ListParagraph"/>
        <w:numPr>
          <w:ilvl w:val="0"/>
          <w:numId w:val="21"/>
        </w:numPr>
      </w:pPr>
      <w:r>
        <w:t>The SDOF model used in this study is based on the fundamental deformed shape</w:t>
      </w:r>
      <w:r w:rsidR="00AC4EA9">
        <w:t xml:space="preserve"> and hence, higher mode effect is neglected. For future research, MDOF and FE models need to be </w:t>
      </w:r>
      <w:r w:rsidR="00D42CD4">
        <w:t>developed</w:t>
      </w:r>
      <w:r w:rsidR="004762C3">
        <w:t>.</w:t>
      </w:r>
      <w:r w:rsidR="00D42CD4">
        <w:t xml:space="preserve"> </w:t>
      </w:r>
      <w:r w:rsidR="004762C3">
        <w:t>B</w:t>
      </w:r>
      <w:r w:rsidR="00D42CD4">
        <w:t>y comparing the</w:t>
      </w:r>
      <w:r w:rsidR="00AC4EA9">
        <w:t xml:space="preserve"> analyti</w:t>
      </w:r>
      <w:r w:rsidR="004762C3">
        <w:t>cal results of the three models</w:t>
      </w:r>
      <w:r w:rsidR="00AC4EA9">
        <w:t xml:space="preserve"> </w:t>
      </w:r>
      <w:r w:rsidR="004762C3">
        <w:t>(SDOF,</w:t>
      </w:r>
      <w:r w:rsidR="00AC4EA9">
        <w:t xml:space="preserve"> MDOF</w:t>
      </w:r>
      <w:r w:rsidR="004762C3">
        <w:t>,</w:t>
      </w:r>
      <w:r w:rsidR="00AC4EA9">
        <w:t xml:space="preserve"> and FE </w:t>
      </w:r>
      <w:r w:rsidR="00D42CD4">
        <w:t>models</w:t>
      </w:r>
      <w:r w:rsidR="004762C3">
        <w:t>)</w:t>
      </w:r>
      <w:r w:rsidR="00D42CD4">
        <w:t xml:space="preserve"> </w:t>
      </w:r>
      <w:r w:rsidR="00AC4EA9">
        <w:t xml:space="preserve">to </w:t>
      </w:r>
      <w:r w:rsidR="00D42CD4">
        <w:t xml:space="preserve">the corresponding </w:t>
      </w:r>
      <w:r w:rsidR="00AC4EA9">
        <w:t xml:space="preserve">experimental results, </w:t>
      </w:r>
      <w:r w:rsidR="004762C3" w:rsidRPr="004762C3">
        <w:rPr>
          <w:rFonts w:cs="Times New Roman"/>
        </w:rPr>
        <w:t>the accuracy of using the different models can be compared to examine which is the most suitable for such analysis.</w:t>
      </w:r>
    </w:p>
    <w:p w14:paraId="26648342" w14:textId="77777777" w:rsidR="00831CF0" w:rsidRPr="00522948" w:rsidRDefault="00B01326" w:rsidP="004762C3">
      <w:pPr>
        <w:pStyle w:val="TableofContentMain"/>
        <w:ind w:left="360"/>
        <w:jc w:val="both"/>
      </w:pPr>
      <w:r>
        <w:br w:type="page"/>
      </w:r>
      <w:bookmarkStart w:id="12" w:name="_Toc271835690"/>
      <w:r w:rsidR="00831CF0">
        <w:t xml:space="preserve">Chapter 2: </w:t>
      </w:r>
      <w:r w:rsidR="00831CF0" w:rsidRPr="00522948">
        <w:t>Performance Assessment of Reinforced Concrete Block Structural Walls Under Blast Loading</w:t>
      </w:r>
      <w:bookmarkEnd w:id="12"/>
    </w:p>
    <w:p w14:paraId="790C53B0" w14:textId="77777777" w:rsidR="00831CF0" w:rsidRPr="00522948" w:rsidRDefault="00831CF0" w:rsidP="00831CF0">
      <w:pPr>
        <w:pStyle w:val="MediumGrid1-Accent21"/>
        <w:spacing w:after="0" w:line="480" w:lineRule="auto"/>
        <w:ind w:left="0"/>
        <w:rPr>
          <w:rFonts w:ascii="Times New Roman" w:hAnsi="Times New Roman" w:cs="Times New Roman"/>
          <w:b/>
          <w:bCs/>
          <w:sz w:val="24"/>
          <w:szCs w:val="24"/>
          <w:lang w:val="en-US"/>
        </w:rPr>
      </w:pPr>
    </w:p>
    <w:p w14:paraId="68F38989" w14:textId="622F4BBF" w:rsidR="00831CF0" w:rsidRPr="00522948" w:rsidRDefault="00831CF0" w:rsidP="00831CF0">
      <w:pPr>
        <w:pStyle w:val="MediumGrid1-Accent21"/>
        <w:spacing w:after="0" w:line="480" w:lineRule="auto"/>
        <w:ind w:left="0"/>
        <w:rPr>
          <w:rFonts w:ascii="Times New Roman" w:hAnsi="Times New Roman" w:cs="Times New Roman"/>
          <w:sz w:val="24"/>
          <w:szCs w:val="24"/>
          <w:lang w:val="en-US"/>
        </w:rPr>
      </w:pPr>
      <w:r w:rsidRPr="00522948">
        <w:rPr>
          <w:rFonts w:ascii="Times New Roman" w:hAnsi="Times New Roman" w:cs="Times New Roman"/>
          <w:b/>
          <w:bCs/>
          <w:smallCaps/>
          <w:sz w:val="24"/>
          <w:szCs w:val="24"/>
          <w:lang w:val="en-US"/>
        </w:rPr>
        <w:t>Abstract</w:t>
      </w:r>
      <w:r w:rsidRPr="00522948">
        <w:rPr>
          <w:rFonts w:ascii="Times New Roman" w:hAnsi="Times New Roman" w:cs="Times New Roman"/>
          <w:b/>
          <w:bCs/>
          <w:sz w:val="24"/>
          <w:szCs w:val="24"/>
          <w:lang w:val="en-US"/>
        </w:rPr>
        <w:t xml:space="preserve">: </w:t>
      </w:r>
      <w:r w:rsidR="000E0E35" w:rsidRPr="00FA7A03">
        <w:rPr>
          <w:rFonts w:ascii="Times New Roman" w:hAnsi="Times New Roman" w:cs="Times New Roman"/>
          <w:sz w:val="24"/>
          <w:szCs w:val="24"/>
          <w:lang w:val="en-US"/>
        </w:rPr>
        <w:t>With the introduction of the new American (ASCE 59-11) and Canadian (CSA S850-12) standards for blast resistant design, there is a need to quantify the performance of different structural components under such extreme loads. This paper focuses on experimentally evaluating the damage levels and the out-of-plane response of fully-grouted reinforced masonry structural walls under blast loading (in their impulsive regime); a load that they are typically not designed to resist. The scaled walls reported in this paper cover a range of design parameters and charge weights that reflect different design basis threat levels. Three different reinforcement ratios and three different charge weights have been used on the walls, with scaled distances down to 1.7 m/kg</w:t>
      </w:r>
      <w:r w:rsidR="000E0E35" w:rsidRPr="00FA7A03">
        <w:rPr>
          <w:rFonts w:ascii="Times New Roman" w:hAnsi="Times New Roman" w:cs="Times New Roman"/>
          <w:sz w:val="24"/>
          <w:szCs w:val="24"/>
          <w:vertAlign w:val="superscript"/>
          <w:lang w:val="en-US"/>
        </w:rPr>
        <w:t>1/3</w:t>
      </w:r>
      <w:r w:rsidR="000E0E35" w:rsidRPr="00FA7A03">
        <w:rPr>
          <w:rFonts w:ascii="Times New Roman" w:hAnsi="Times New Roman" w:cs="Times New Roman"/>
          <w:sz w:val="24"/>
          <w:szCs w:val="24"/>
          <w:lang w:val="en-US"/>
        </w:rPr>
        <w:t xml:space="preserve"> and two different boundary conditions, to evaluate the walls’ performances. In general, the results show that the walls are capable of withstanding substantial blast load levels with different extents of damage depending on their vertical reinforcement ratio and scaled distance. However, brittle behavior was observed in the walls with a reinforcement ratio higher than 0.6%. This is attributed to the fact that seismically detailed structural masonry walls designed to respond in a ductile manner under in-plane loads might develop brittle failure under out-of-plane loads because of their reduced reinforcement moment arm. The peak experimental support rotation values were compared to the corresponding values obtained using an available nonlinear single-degree-of-freedom (SDOF) model presented in the Unified Facilities Criteria UFC 3-340-02 (2008) document. In general, the comparison between the experimentally obtained and the analytically predicted support rotation values indicated reasonable agreement. The test results are expected to contribute to the growing masonry blast performance database of experimental results and to the future development of reinforced masonry design provisions under blast loading in North America, where a balance between the wall strength and ductility might be needed to remain below the damage thresholds provided by the performance-based-oriented ASCE 59-11 and CSA S850-12 standards.</w:t>
      </w:r>
    </w:p>
    <w:p w14:paraId="61F03DAF" w14:textId="77777777" w:rsidR="00831CF0" w:rsidRPr="00126B2C" w:rsidRDefault="00831CF0" w:rsidP="00831CF0">
      <w:pPr>
        <w:pStyle w:val="MediumGrid1-Accent21"/>
        <w:spacing w:after="0" w:line="480" w:lineRule="auto"/>
        <w:ind w:left="0"/>
        <w:rPr>
          <w:rFonts w:ascii="Times New Roman" w:hAnsi="Times New Roman" w:cs="Times New Roman"/>
          <w:sz w:val="24"/>
          <w:szCs w:val="24"/>
          <w:lang w:val="en-US"/>
        </w:rPr>
      </w:pPr>
    </w:p>
    <w:p w14:paraId="587B5883" w14:textId="77777777" w:rsidR="00831CF0" w:rsidRPr="00522948" w:rsidRDefault="00831CF0" w:rsidP="00831CF0">
      <w:pPr>
        <w:pStyle w:val="MediumGrid1-Accent21"/>
        <w:spacing w:after="0" w:line="480" w:lineRule="auto"/>
        <w:ind w:left="0"/>
        <w:rPr>
          <w:rFonts w:ascii="Times New Roman" w:hAnsi="Times New Roman" w:cs="Times New Roman"/>
          <w:b/>
          <w:bCs/>
          <w:smallCaps/>
          <w:sz w:val="28"/>
          <w:szCs w:val="28"/>
          <w:lang w:val="en-US"/>
        </w:rPr>
      </w:pPr>
      <w:r w:rsidRPr="00522948">
        <w:rPr>
          <w:rFonts w:ascii="Times New Roman" w:hAnsi="Times New Roman" w:cs="Times New Roman"/>
          <w:b/>
          <w:sz w:val="24"/>
          <w:szCs w:val="24"/>
          <w:lang w:val="en-US"/>
        </w:rPr>
        <w:t>Keywords:</w:t>
      </w:r>
      <w:r w:rsidRPr="00522948">
        <w:rPr>
          <w:rFonts w:ascii="Times New Roman" w:hAnsi="Times New Roman" w:cs="Times New Roman"/>
          <w:sz w:val="24"/>
          <w:szCs w:val="24"/>
          <w:lang w:val="en-US"/>
        </w:rPr>
        <w:t xml:space="preserve"> Blast Loads, Blast Scaling, Experimental Tests, Flexural Out-of-plane Resistance, Reinforced Concrete Masonry, Structural Walls. </w:t>
      </w:r>
    </w:p>
    <w:p w14:paraId="0EFF6FB0" w14:textId="77777777" w:rsidR="00831CF0" w:rsidRPr="00126B2C" w:rsidRDefault="00831CF0" w:rsidP="00831CF0">
      <w:pPr>
        <w:pStyle w:val="MediumGrid1-Accent21"/>
        <w:spacing w:after="0" w:line="480" w:lineRule="auto"/>
        <w:ind w:left="0"/>
        <w:rPr>
          <w:rFonts w:ascii="Times New Roman" w:hAnsi="Times New Roman" w:cs="Times New Roman"/>
          <w:bCs/>
          <w:smallCaps/>
          <w:sz w:val="24"/>
          <w:szCs w:val="24"/>
          <w:lang w:val="en-US"/>
        </w:rPr>
      </w:pPr>
    </w:p>
    <w:p w14:paraId="786C5B19" w14:textId="77777777" w:rsidR="00831CF0" w:rsidRPr="00522948" w:rsidRDefault="00831CF0" w:rsidP="00C47CE1">
      <w:pPr>
        <w:pStyle w:val="TableofContentSub1"/>
      </w:pPr>
      <w:bookmarkStart w:id="13" w:name="_Toc271835691"/>
      <w:r>
        <w:t xml:space="preserve">2.1 </w:t>
      </w:r>
      <w:r w:rsidRPr="00522948">
        <w:t>Introduction</w:t>
      </w:r>
      <w:bookmarkEnd w:id="13"/>
    </w:p>
    <w:p w14:paraId="536E47C9" w14:textId="77777777" w:rsidR="000E0E35" w:rsidRPr="00FA7A03" w:rsidRDefault="000E0E35" w:rsidP="000E0E35">
      <w:pPr>
        <w:rPr>
          <w:rFonts w:cs="Times New Roman"/>
        </w:rPr>
      </w:pPr>
      <w:r w:rsidRPr="00FA7A03">
        <w:rPr>
          <w:rFonts w:cs="Times New Roman"/>
        </w:rPr>
        <w:t>With the increased demand for higher safety levels and enhanced structural performance under extreme dynamic loading, quantifying the behavior of different structural components under such loading conditions is becoming necessary. Due to the complex nature of and the resulting damage from blast loads, the recent North American blast resistant design standards [ASCE 59-11 (ASCE/SEI 2011), CSA S850-12 (CSA 2012)] have been focused on developing detailing techniques for civilian structures designed to withstand different combinations of blast load levels generated by a range of explosive charges and standoff distances. When a combination of a specific charge weight and a standoff distance is selected for design purposes, it is referred to as the design basis threat (DBT) [ASCE 59-11 (ASCE/SEI 2011)]. Since existing structures are not typically designed to resist such DBT, recently reported research studies have mainly focused on evaluating and improving the performance of existing reinforced concrete (RC) and steel components under blast loading [Wang et al. (2012), Li et al. (2012), Nassr et al. (2012), Stoddart et al. (2014)]. Other recent studies have focused on hardening (retrofit for blast) concrete components using fiber-reinforced polymer (FRP) [</w:t>
      </w:r>
      <w:r w:rsidRPr="00FA7A03">
        <w:rPr>
          <w:rFonts w:cs="Times New Roman"/>
          <w:color w:val="000000"/>
        </w:rPr>
        <w:t>Rodriguez-Nikl</w:t>
      </w:r>
      <w:r w:rsidRPr="00FA7A03">
        <w:rPr>
          <w:rFonts w:cs="Times New Roman"/>
        </w:rPr>
        <w:t xml:space="preserve"> et al. (2012), Coughlin et al. (2010)]. As far as masonry construction is concerned, the majority of masonry blast research reported in literature has focused either on unreinforced masonry (URM) wall behavior [Dennis et al. (2004), Abou-Zeid et al. (2011-a) Baylot et al. (2004)], or relevant hardening applications attempting to enhance the response of URM walls strengthened with FRP sheets or other external reinforcement systems [Abou-Zeid et al. (2011-b), Al-Salloum and Almusallam (2005), </w:t>
      </w:r>
      <w:r w:rsidRPr="00FA7A03">
        <w:rPr>
          <w:rFonts w:cs="Times New Roman"/>
          <w:color w:val="000000"/>
        </w:rPr>
        <w:t>Irshidat et al. (2011)]</w:t>
      </w:r>
      <w:r w:rsidRPr="00FA7A03">
        <w:rPr>
          <w:rFonts w:cs="Times New Roman"/>
        </w:rPr>
        <w:t xml:space="preserve"> with only a limited number of studies focused on reinforced masonry (RM) walls [Mayrhofer (2002), Wu et al. (2005)]. </w:t>
      </w:r>
    </w:p>
    <w:p w14:paraId="48C4BA31" w14:textId="77777777" w:rsidR="000E0E35" w:rsidRPr="00FA7A03" w:rsidRDefault="000E0E35" w:rsidP="000E0E35">
      <w:pPr>
        <w:ind w:firstLine="720"/>
        <w:rPr>
          <w:rFonts w:cs="Times New Roman"/>
        </w:rPr>
      </w:pPr>
      <w:r w:rsidRPr="00FA7A03">
        <w:rPr>
          <w:rFonts w:cs="Times New Roman"/>
        </w:rPr>
        <w:t xml:space="preserve">Within a typical RM building, the resistance to lateral forces, such as those generated from seismic events, and corresponding deformations are typically provided by the in-plane strength and stiffness of the RM structural walls. On the other hand, it should not be assumed that a RM structural wall, designed and detailed to behave in a ductile manner under in-plane loads, would remain ductile under out-of-plane loads. This is mainly attributed to the reduced moment arm of the steel reinforcement in the out-of-plane direction, as a result of the typical mid-cell placement of steel reinforcement within concrete masonry units (CMU) compared to the typical double reinforcement layers within RC walls. The tendency to develop a brittle response is also attributed to the reduced strength of RM construction compared to their RC counterparts, which further increases the depth of the wall cross section’s compression zone under out-of-plane flexure. Moreover, the typical lack of confinement (e.g. using stirrups) in RM walls compared to their RC counterparts may result in significant damage and further reduction of the wall cross-section’s ductility under out-of-plane deformation demands.  </w:t>
      </w:r>
    </w:p>
    <w:p w14:paraId="3E27D147" w14:textId="77777777" w:rsidR="000E0E35" w:rsidRPr="00FA7A03" w:rsidRDefault="000E0E35" w:rsidP="000E0E35">
      <w:pPr>
        <w:ind w:firstLine="720"/>
        <w:rPr>
          <w:rFonts w:cs="Times New Roman"/>
        </w:rPr>
      </w:pPr>
      <w:r w:rsidRPr="00FA7A03">
        <w:rPr>
          <w:rFonts w:cs="Times New Roman"/>
        </w:rPr>
        <w:t>Although blast design is essentially component-based, performance-based standards take a more holistic approach by considering the overall building state following DBT. As such, it is also important to recognize that the failure of a gravity load-resisting component (e.g. structural wall) may seriously impact the overall structural integrity of the building and lead to progressive collapse [ASCE 59-11 (ASCE/SEI 2011), CSA S850-12 (CSA 2012)]. Within this context, although recent research studies have focused mainly on the failure (removal) of columns under extreme loads [</w:t>
      </w:r>
      <w:r w:rsidRPr="00FA7A03">
        <w:rPr>
          <w:rFonts w:cs="Times New Roman"/>
          <w:lang w:eastAsia="en-CA"/>
        </w:rPr>
        <w:t xml:space="preserve">Williams and Williamson (2011), </w:t>
      </w:r>
      <w:r w:rsidRPr="00FA7A03">
        <w:rPr>
          <w:rFonts w:cs="Times New Roman"/>
          <w:color w:val="000000"/>
        </w:rPr>
        <w:t>Krishnappa et al. (2013), Lew et al. (2013), Sadek et al. (2013), Yu and Tan (2013), Bao et al. (2014)]</w:t>
      </w:r>
      <w:r w:rsidRPr="00FA7A03">
        <w:rPr>
          <w:rFonts w:cs="Times New Roman"/>
        </w:rPr>
        <w:t>, the problem is magnified for a structural wall subjected to a blast load. This is attributed to the fact that, compared to RC columns, RM walls are more vulnerable under blast as they attract more load, under the same DBT level, due to their increased surface area. As such, the scenario of a structural RM wall with a large surface area attracting more load, combined with the walls’ reduced weak axis moment of inertia and the possibility of brittle failure, might prove to be significantly more critical than a RC column under the same DBT.</w:t>
      </w:r>
    </w:p>
    <w:p w14:paraId="189464B7" w14:textId="77777777" w:rsidR="000E0E35" w:rsidRPr="00FA7A03" w:rsidRDefault="000E0E35" w:rsidP="000E0E35">
      <w:pPr>
        <w:ind w:firstLine="720"/>
        <w:rPr>
          <w:rFonts w:cs="Times New Roman"/>
          <w:u w:val="single"/>
        </w:rPr>
      </w:pPr>
      <w:r w:rsidRPr="00FA7A03">
        <w:rPr>
          <w:rFonts w:cs="Times New Roman"/>
        </w:rPr>
        <w:t>The current study focuses on experimentally evaluating the influence of the DBT level and the design parameters on the behavior of fully-grouted seismically-detailed third-scale RM structural walls and the subsequent damage classification specified by ASCE 59-11 (ASCE 2011), CSA S850-12 (CSA 2012). The test results include details of the test protocol, measured support rotations, and the observed wall damage levels and corresponding failure modes. In addition, the experimental results were compared to the predictions of a single degree of freedom (SDOF) model, described in UFC 3-340-02 (2008) and then correlated to code specified damage threshold levels, and corresponding system level of performance.</w:t>
      </w:r>
    </w:p>
    <w:p w14:paraId="762A14AD" w14:textId="77777777" w:rsidR="00831CF0" w:rsidRPr="00522948" w:rsidRDefault="00831CF0" w:rsidP="002E2955">
      <w:pPr>
        <w:rPr>
          <w:rFonts w:cs="Times New Roman"/>
          <w:color w:val="FF0000"/>
        </w:rPr>
      </w:pPr>
    </w:p>
    <w:p w14:paraId="476817B9" w14:textId="77777777" w:rsidR="00831CF0" w:rsidRPr="00522948" w:rsidRDefault="00831CF0" w:rsidP="00C47CE1">
      <w:pPr>
        <w:pStyle w:val="TableofContentSub1"/>
      </w:pPr>
      <w:bookmarkStart w:id="14" w:name="_Toc271835692"/>
      <w:r>
        <w:t xml:space="preserve">2.2 </w:t>
      </w:r>
      <w:r w:rsidRPr="00522948">
        <w:t>Experimental Program</w:t>
      </w:r>
      <w:r>
        <w:t xml:space="preserve"> and </w:t>
      </w:r>
      <w:r w:rsidRPr="00522948">
        <w:t>Test Observations</w:t>
      </w:r>
      <w:bookmarkEnd w:id="14"/>
      <w:r w:rsidRPr="00522948">
        <w:t xml:space="preserve"> </w:t>
      </w:r>
    </w:p>
    <w:p w14:paraId="7F62FD2E" w14:textId="77777777" w:rsidR="00831CF0" w:rsidRPr="00522948" w:rsidRDefault="00831CF0" w:rsidP="00447FB1">
      <w:pPr>
        <w:pStyle w:val="Tableofcontentsub2"/>
      </w:pPr>
      <w:bookmarkStart w:id="15" w:name="_Toc271835693"/>
      <w:r>
        <w:t xml:space="preserve">2.2.1 </w:t>
      </w:r>
      <w:r w:rsidRPr="00522948">
        <w:t>Scaling</w:t>
      </w:r>
      <w:bookmarkEnd w:id="15"/>
    </w:p>
    <w:p w14:paraId="1397B9E9" w14:textId="77777777" w:rsidR="00831CF0" w:rsidRPr="00522948" w:rsidRDefault="00831CF0" w:rsidP="00831CF0">
      <w:pPr>
        <w:rPr>
          <w:rFonts w:cs="Times New Roman"/>
        </w:rPr>
      </w:pPr>
      <w:r w:rsidRPr="00522948">
        <w:rPr>
          <w:rFonts w:cs="Times New Roman"/>
        </w:rPr>
        <w:t xml:space="preserve">Hopkinson-Cranz or </w:t>
      </w:r>
      <w:r w:rsidRPr="00522948">
        <w:rPr>
          <w:rFonts w:cs="Times New Roman"/>
          <w:i/>
        </w:rPr>
        <w:t>cube root</w:t>
      </w:r>
      <w:r w:rsidRPr="00522948">
        <w:rPr>
          <w:rFonts w:cs="Times New Roman"/>
        </w:rPr>
        <w:t xml:space="preserve"> scaling is commonly used for explosive scaling where self-similar blast waves are produced at identical scaled distances, </w:t>
      </w:r>
      <m:oMath>
        <m:r>
          <w:rPr>
            <w:rFonts w:ascii="Cambria Math" w:eastAsia="SimSun" w:hAnsi="Cambria Math" w:cs="Times New Roman"/>
          </w:rPr>
          <m:t>Z=</m:t>
        </m:r>
        <m:f>
          <m:fPr>
            <m:type m:val="lin"/>
            <m:ctrlPr>
              <w:rPr>
                <w:rFonts w:ascii="Cambria Math" w:eastAsia="SimSun" w:hAnsi="Cambria Math" w:cs="Times New Roman"/>
                <w:bCs/>
                <w:i/>
                <w:iCs/>
              </w:rPr>
            </m:ctrlPr>
          </m:fPr>
          <m:num>
            <m:r>
              <w:rPr>
                <w:rFonts w:ascii="Cambria Math" w:eastAsia="SimSun" w:hAnsi="Cambria Math" w:cs="Times New Roman"/>
              </w:rPr>
              <m:t>R</m:t>
            </m:r>
          </m:num>
          <m:den>
            <m:rad>
              <m:radPr>
                <m:ctrlPr>
                  <w:rPr>
                    <w:rFonts w:ascii="Cambria Math" w:eastAsia="SimSun" w:hAnsi="Cambria Math" w:cs="Times New Roman"/>
                    <w:bCs/>
                    <w:i/>
                    <w:iCs/>
                  </w:rPr>
                </m:ctrlPr>
              </m:radPr>
              <m:deg>
                <m:r>
                  <w:rPr>
                    <w:rFonts w:ascii="Cambria Math" w:eastAsia="SimSun" w:hAnsi="Cambria Math" w:cs="Times New Roman"/>
                  </w:rPr>
                  <m:t>3</m:t>
                </m:r>
              </m:deg>
              <m:e>
                <m:r>
                  <w:rPr>
                    <w:rFonts w:ascii="Cambria Math" w:eastAsia="SimSun" w:hAnsi="Cambria Math" w:cs="Times New Roman"/>
                  </w:rPr>
                  <m:t>W</m:t>
                </m:r>
              </m:e>
            </m:rad>
          </m:den>
        </m:f>
      </m:oMath>
      <w:r w:rsidRPr="00522948">
        <w:rPr>
          <w:rFonts w:cs="Times New Roman"/>
        </w:rPr>
        <w:t xml:space="preserve">, where </w:t>
      </w:r>
      <w:r w:rsidRPr="00522948">
        <w:rPr>
          <w:rFonts w:cs="Times New Roman"/>
          <w:i/>
        </w:rPr>
        <w:t>R</w:t>
      </w:r>
      <w:r w:rsidRPr="00522948">
        <w:rPr>
          <w:rFonts w:cs="Times New Roman"/>
        </w:rPr>
        <w:t xml:space="preserve"> is the standoff distance from the detonation source, and </w:t>
      </w:r>
      <w:r w:rsidRPr="00522948">
        <w:rPr>
          <w:rFonts w:cs="Times New Roman"/>
          <w:i/>
        </w:rPr>
        <w:t>W</w:t>
      </w:r>
      <w:r w:rsidRPr="00522948">
        <w:rPr>
          <w:rFonts w:cs="Times New Roman"/>
        </w:rPr>
        <w:t xml:space="preserve"> is the charge mass. The scaled distance approach can be used to correlate two explosive charges of similar geometry and of the same type of explosive, but with different charge sizes, detonated under the same atmospheric conditions (Baker et al. 1983) but at different standoff distances. The DBT levels adopted in the current study </w:t>
      </w:r>
      <w:r>
        <w:rPr>
          <w:rFonts w:cs="Times New Roman"/>
        </w:rPr>
        <w:t>considered</w:t>
      </w:r>
      <w:r w:rsidRPr="00522948">
        <w:rPr>
          <w:rFonts w:cs="Times New Roman"/>
        </w:rPr>
        <w:t xml:space="preserve"> charge weights between 100 and 1,000 kg at a standoff distance of 15.0 m (at full-scale) in order to produce a range of damage based on the preliminary results of a nonlinear SDOF model that is discussed later in the paper.</w:t>
      </w:r>
    </w:p>
    <w:p w14:paraId="3EC3DE36" w14:textId="77777777" w:rsidR="00831CF0" w:rsidRPr="00522948" w:rsidRDefault="00831CF0" w:rsidP="00831CF0">
      <w:pPr>
        <w:ind w:firstLine="360"/>
        <w:rPr>
          <w:rFonts w:cs="Times New Roman"/>
        </w:rPr>
      </w:pPr>
      <w:r w:rsidRPr="00522948">
        <w:rPr>
          <w:rFonts w:cs="Times New Roman"/>
        </w:rPr>
        <w:t xml:space="preserve">With third-scale walls being used, keeping the same </w:t>
      </w:r>
      <w:r w:rsidRPr="00522948">
        <w:rPr>
          <w:rFonts w:cs="Times New Roman"/>
          <w:i/>
        </w:rPr>
        <w:t>Z</w:t>
      </w:r>
      <w:r w:rsidRPr="00522948">
        <w:rPr>
          <w:rFonts w:cs="Times New Roman"/>
        </w:rPr>
        <w:t xml:space="preserve"> value as that of the full-scale to meet the similitude requirements would result in the same blast peak pressure, while the load duration must be reduced to one-third (Harris and Sabnis 1999). As such, the standoff distance, and subsequently the impulse, should also be scaled accordingly in order to scale down the load duration, while keeping the blast pressures the same as that at full-scale (Harris and Sabnis 1999). The charge weights used in the current test program were scaled to maintain the same scaled distance and thus, to produce the same incident (and reflected pressure). Using a geometrical scale factor of</w:t>
      </w:r>
      <w:r w:rsidRPr="00522948">
        <w:rPr>
          <w:rFonts w:cs="Times New Roman"/>
          <w:i/>
        </w:rPr>
        <w:t xml:space="preserve"> S</w:t>
      </w:r>
      <w:r w:rsidRPr="00522948">
        <w:rPr>
          <w:rFonts w:cs="Times New Roman"/>
          <w:i/>
          <w:vertAlign w:val="subscript"/>
        </w:rPr>
        <w:t>L</w:t>
      </w:r>
      <w:r w:rsidRPr="00522948">
        <w:rPr>
          <w:rFonts w:cs="Times New Roman"/>
        </w:rPr>
        <w:t xml:space="preserve">=1/3 results in the standoff distance of 5.0 m (compared to 15.0 m at full-scale). The walls were constructed using third-scale replicas of the standard 190 mm CMU available in North America with specified dimensions (63.3 mm thick x 63.3 mm high x 126.6 mm long), as shown in Fig. </w:t>
      </w:r>
      <w:r>
        <w:rPr>
          <w:rFonts w:cs="Times New Roman"/>
        </w:rPr>
        <w:t>2.</w:t>
      </w:r>
      <w:r w:rsidRPr="00522948">
        <w:rPr>
          <w:rFonts w:cs="Times New Roman"/>
        </w:rPr>
        <w:t>1-a, and tested under free field explosions.</w:t>
      </w:r>
      <w:r w:rsidRPr="00522948">
        <w:rPr>
          <w:rFonts w:cs="Times New Roman"/>
          <w:b/>
          <w:iCs/>
        </w:rPr>
        <w:t xml:space="preserve"> </w:t>
      </w:r>
      <w:r w:rsidRPr="00522948">
        <w:rPr>
          <w:rFonts w:cs="Times New Roman"/>
        </w:rPr>
        <w:t xml:space="preserve">Subsequently, the twelve third-scale walls, had typical dimensions of 1,000 mm length x 1,000 mm width x 63.3 mm thickness. The scaling factors </w:t>
      </w:r>
      <w:r>
        <w:rPr>
          <w:rFonts w:cs="Times New Roman"/>
        </w:rPr>
        <w:t xml:space="preserve">are </w:t>
      </w:r>
      <w:r w:rsidRPr="00522948">
        <w:rPr>
          <w:rFonts w:cs="Times New Roman"/>
        </w:rPr>
        <w:t>listed in T</w:t>
      </w:r>
      <w:r>
        <w:rPr>
          <w:rFonts w:cs="Times New Roman"/>
        </w:rPr>
        <w:t>able 2.1</w:t>
      </w:r>
      <w:r w:rsidRPr="00522948">
        <w:rPr>
          <w:rFonts w:cs="Times New Roman"/>
        </w:rPr>
        <w:t>.</w:t>
      </w:r>
    </w:p>
    <w:p w14:paraId="7B308ACA" w14:textId="77777777" w:rsidR="00831CF0" w:rsidRPr="00522948" w:rsidRDefault="00831CF0" w:rsidP="00831CF0">
      <w:pPr>
        <w:pStyle w:val="MediumGrid1-Accent21"/>
        <w:spacing w:after="0" w:line="480" w:lineRule="auto"/>
        <w:ind w:left="0"/>
        <w:rPr>
          <w:rFonts w:ascii="Times New Roman" w:hAnsi="Times New Roman" w:cs="Times New Roman"/>
          <w:b/>
          <w:iCs/>
          <w:sz w:val="24"/>
          <w:szCs w:val="24"/>
          <w:lang w:val="en-US"/>
        </w:rPr>
      </w:pPr>
    </w:p>
    <w:p w14:paraId="10496B09" w14:textId="77777777" w:rsidR="00831CF0" w:rsidRPr="00522948" w:rsidRDefault="00831CF0" w:rsidP="00447FB1">
      <w:pPr>
        <w:pStyle w:val="Tableofcontentsub2"/>
      </w:pPr>
      <w:bookmarkStart w:id="16" w:name="_Toc271835694"/>
      <w:r>
        <w:t xml:space="preserve">2.2.2 </w:t>
      </w:r>
      <w:r w:rsidRPr="00522948">
        <w:t>Construction</w:t>
      </w:r>
      <w:bookmarkEnd w:id="16"/>
      <w:r w:rsidRPr="00522948">
        <w:t xml:space="preserve"> </w:t>
      </w:r>
    </w:p>
    <w:p w14:paraId="6B9BF14A" w14:textId="77777777" w:rsidR="00831CF0" w:rsidRPr="00522948" w:rsidRDefault="00831CF0" w:rsidP="00831CF0">
      <w:pPr>
        <w:rPr>
          <w:rFonts w:cs="Times New Roman"/>
        </w:rPr>
      </w:pPr>
      <w:r w:rsidRPr="00522948">
        <w:rPr>
          <w:rFonts w:cs="Times New Roman"/>
        </w:rPr>
        <w:t>Each wall consist</w:t>
      </w:r>
      <w:r>
        <w:rPr>
          <w:rFonts w:cs="Times New Roman"/>
        </w:rPr>
        <w:t>ed</w:t>
      </w:r>
      <w:r w:rsidRPr="00522948">
        <w:rPr>
          <w:rFonts w:cs="Times New Roman"/>
        </w:rPr>
        <w:t xml:space="preserve"> of 15 courses high with seven and half blocks in each, as illustrated in Fig. </w:t>
      </w:r>
      <w:r>
        <w:rPr>
          <w:rFonts w:cs="Times New Roman"/>
        </w:rPr>
        <w:t>2.</w:t>
      </w:r>
      <w:r w:rsidRPr="00522948">
        <w:rPr>
          <w:rFonts w:cs="Times New Roman"/>
        </w:rPr>
        <w:t xml:space="preserve">1-b. All walls </w:t>
      </w:r>
      <w:r>
        <w:rPr>
          <w:rFonts w:cs="Times New Roman"/>
        </w:rPr>
        <w:t>were</w:t>
      </w:r>
      <w:r w:rsidRPr="00522948">
        <w:rPr>
          <w:rFonts w:cs="Times New Roman"/>
        </w:rPr>
        <w:t xml:space="preserve"> constructed in a half-block running bond using third-scale face-shell mortar bedding to simulate common construction practice in North America. In order to simulate the actual construction process, the masonry walls were built in two stages (i.e. to allow for low lift grouting). In addition, in order to reduce the possibility of creating a cold joint, a shear key was introduced by limiting the grout within the first grouting stage to the mid height of the 8</w:t>
      </w:r>
      <w:r w:rsidRPr="00522948">
        <w:rPr>
          <w:rFonts w:cs="Times New Roman"/>
          <w:vertAlign w:val="superscript"/>
        </w:rPr>
        <w:t>th</w:t>
      </w:r>
      <w:r w:rsidRPr="00522948">
        <w:rPr>
          <w:rFonts w:cs="Times New Roman"/>
        </w:rPr>
        <w:t xml:space="preserve"> course. </w:t>
      </w:r>
    </w:p>
    <w:p w14:paraId="5884867D" w14:textId="06431F05" w:rsidR="00831CF0" w:rsidRPr="00522948" w:rsidRDefault="00831CF0" w:rsidP="00831CF0">
      <w:pPr>
        <w:pStyle w:val="MediumGrid1-Accent21"/>
        <w:spacing w:after="0" w:line="480" w:lineRule="auto"/>
        <w:ind w:left="0" w:firstLine="360"/>
        <w:rPr>
          <w:rFonts w:ascii="Times New Roman" w:hAnsi="Times New Roman" w:cs="Times New Roman"/>
          <w:b/>
          <w:iCs/>
          <w:sz w:val="24"/>
          <w:szCs w:val="12"/>
          <w:lang w:val="en-US"/>
        </w:rPr>
      </w:pPr>
      <w:r w:rsidRPr="00522948">
        <w:rPr>
          <w:rFonts w:ascii="Times New Roman" w:hAnsi="Times New Roman" w:cs="Times New Roman"/>
          <w:sz w:val="24"/>
          <w:szCs w:val="24"/>
          <w:lang w:val="en-US"/>
        </w:rPr>
        <w:t>With typical RM construction utilizing precast RC hollow slab systems, the out-of-plane partially fixed boundary conditions</w:t>
      </w:r>
      <w:r>
        <w:rPr>
          <w:rFonts w:ascii="Times New Roman" w:hAnsi="Times New Roman" w:cs="Times New Roman"/>
          <w:sz w:val="24"/>
          <w:szCs w:val="24"/>
          <w:lang w:val="en-US"/>
        </w:rPr>
        <w:t xml:space="preserve"> of the walls</w:t>
      </w:r>
      <w:r w:rsidRPr="00522948">
        <w:rPr>
          <w:rFonts w:ascii="Times New Roman" w:hAnsi="Times New Roman" w:cs="Times New Roman"/>
          <w:sz w:val="24"/>
          <w:szCs w:val="24"/>
          <w:lang w:val="en-US"/>
        </w:rPr>
        <w:t xml:space="preserve"> fall between fixed and simply-supported. In order to simulate the simply supported boundary condition, as shown in Fig. </w:t>
      </w:r>
      <w:r>
        <w:rPr>
          <w:rFonts w:ascii="Times New Roman" w:hAnsi="Times New Roman" w:cs="Times New Roman"/>
          <w:sz w:val="24"/>
          <w:szCs w:val="24"/>
          <w:lang w:val="en-US"/>
        </w:rPr>
        <w:t>2.</w:t>
      </w:r>
      <w:r w:rsidRPr="00522948">
        <w:rPr>
          <w:rFonts w:ascii="Times New Roman" w:hAnsi="Times New Roman" w:cs="Times New Roman"/>
          <w:sz w:val="24"/>
          <w:szCs w:val="24"/>
          <w:lang w:val="en-US"/>
        </w:rPr>
        <w:t xml:space="preserve">2-a, the walls were built on and capped with steel </w:t>
      </w:r>
      <w:r w:rsidRPr="00522948">
        <w:rPr>
          <w:rFonts w:ascii="Times New Roman" w:hAnsi="Times New Roman" w:cs="Times New Roman"/>
          <w:iCs/>
          <w:sz w:val="24"/>
          <w:szCs w:val="24"/>
          <w:lang w:val="en-US"/>
        </w:rPr>
        <w:t>C-channel</w:t>
      </w:r>
      <w:r w:rsidRPr="00522948">
        <w:rPr>
          <w:rFonts w:ascii="Times New Roman" w:hAnsi="Times New Roman" w:cs="Times New Roman"/>
          <w:i/>
          <w:iCs/>
          <w:sz w:val="24"/>
          <w:szCs w:val="24"/>
          <w:lang w:val="en-US"/>
        </w:rPr>
        <w:t xml:space="preserve"> </w:t>
      </w:r>
      <w:r w:rsidRPr="00522948">
        <w:rPr>
          <w:rFonts w:ascii="Times New Roman" w:hAnsi="Times New Roman" w:cs="Times New Roman"/>
          <w:iCs/>
          <w:sz w:val="24"/>
          <w:szCs w:val="24"/>
          <w:lang w:val="en-US"/>
        </w:rPr>
        <w:t xml:space="preserve">sections </w:t>
      </w:r>
      <w:r w:rsidRPr="00522948">
        <w:rPr>
          <w:rFonts w:ascii="Times New Roman" w:hAnsi="Times New Roman" w:cs="Times New Roman"/>
          <w:sz w:val="24"/>
          <w:szCs w:val="24"/>
          <w:lang w:val="en-US"/>
        </w:rPr>
        <w:t xml:space="preserve">101.6 mm (4 in) height by 40.2 mm (1.6 in) width in order to facilitate placing the walls within their setup during the blast tests. Each of the two upper and lower </w:t>
      </w:r>
      <w:r w:rsidRPr="00522948">
        <w:rPr>
          <w:rFonts w:ascii="Times New Roman" w:hAnsi="Times New Roman" w:cs="Times New Roman"/>
          <w:iCs/>
          <w:sz w:val="24"/>
          <w:szCs w:val="24"/>
          <w:lang w:val="en-US"/>
        </w:rPr>
        <w:t>C-channels</w:t>
      </w:r>
      <w:r w:rsidRPr="00522948">
        <w:rPr>
          <w:rFonts w:ascii="Times New Roman" w:hAnsi="Times New Roman" w:cs="Times New Roman"/>
          <w:sz w:val="24"/>
          <w:szCs w:val="24"/>
          <w:lang w:val="en-US"/>
        </w:rPr>
        <w:t xml:space="preserve"> had mortar beddings at their interface with their corresponding walls for leveling. In addition to the above, the fixed-fixed walls had their vertical reinforcement bars welded to both the upper and lower C-channels, as illustrated in Fig. </w:t>
      </w:r>
      <w:r>
        <w:rPr>
          <w:rFonts w:ascii="Times New Roman" w:hAnsi="Times New Roman" w:cs="Times New Roman"/>
          <w:sz w:val="24"/>
          <w:szCs w:val="24"/>
          <w:lang w:val="en-US"/>
        </w:rPr>
        <w:t>2.</w:t>
      </w:r>
      <w:r w:rsidRPr="00522948">
        <w:rPr>
          <w:rFonts w:ascii="Times New Roman" w:hAnsi="Times New Roman" w:cs="Times New Roman"/>
          <w:sz w:val="24"/>
          <w:szCs w:val="24"/>
          <w:lang w:val="en-US"/>
        </w:rPr>
        <w:t xml:space="preserve">2-b, to simulate reinforcement going through the RC slabs/foundation.  In addition, two welded steel members were used to connect the top and bottom C-channels, as can be seen in Fig. </w:t>
      </w:r>
      <w:r>
        <w:rPr>
          <w:rFonts w:ascii="Times New Roman" w:hAnsi="Times New Roman" w:cs="Times New Roman"/>
          <w:sz w:val="24"/>
          <w:szCs w:val="24"/>
          <w:lang w:val="en-US"/>
        </w:rPr>
        <w:t>2.</w:t>
      </w:r>
      <w:r w:rsidRPr="00522948">
        <w:rPr>
          <w:rFonts w:ascii="Times New Roman" w:hAnsi="Times New Roman" w:cs="Times New Roman"/>
          <w:sz w:val="24"/>
          <w:szCs w:val="24"/>
          <w:lang w:val="en-US"/>
        </w:rPr>
        <w:t>2-b to provide fixation against their rotation.</w:t>
      </w:r>
      <w:r w:rsidR="000E0E35">
        <w:rPr>
          <w:rFonts w:ascii="Times New Roman" w:hAnsi="Times New Roman" w:cs="Times New Roman"/>
          <w:sz w:val="24"/>
          <w:szCs w:val="24"/>
          <w:lang w:val="en-US"/>
        </w:rPr>
        <w:t xml:space="preserve"> </w:t>
      </w:r>
      <w:r w:rsidR="000E0E35" w:rsidRPr="00FA7A03">
        <w:rPr>
          <w:rFonts w:ascii="Times New Roman" w:hAnsi="Times New Roman"/>
          <w:sz w:val="24"/>
        </w:rPr>
        <w:t>In addition to the blast-loaded walls reported in the current paper, three identical masonry walls, with identical fixation boundary conditions (i.e. side plates connected to top and bottom steel channels), were tested under quasi-static loading (ElSayed et al., 2014). The experimental wall peak resistances were in good agreements with mechanics-based models considering fixed-fixed boundary conditions.</w:t>
      </w:r>
    </w:p>
    <w:p w14:paraId="6333117E" w14:textId="77777777" w:rsidR="000E0E35" w:rsidRPr="00FA7A03" w:rsidRDefault="000E0E35" w:rsidP="000E0E35">
      <w:pPr>
        <w:pStyle w:val="MediumGrid1-Accent21"/>
        <w:spacing w:after="0" w:line="480" w:lineRule="auto"/>
        <w:ind w:left="0" w:firstLine="720"/>
        <w:rPr>
          <w:rFonts w:ascii="Times New Roman" w:hAnsi="Times New Roman" w:cs="Times New Roman"/>
          <w:b/>
          <w:iCs/>
          <w:sz w:val="28"/>
          <w:szCs w:val="12"/>
          <w:lang w:val="en-US"/>
        </w:rPr>
      </w:pPr>
      <w:r w:rsidRPr="00FA7A03">
        <w:rPr>
          <w:rFonts w:ascii="Times New Roman" w:hAnsi="Times New Roman"/>
          <w:sz w:val="24"/>
        </w:rPr>
        <w:t>Unlike RC walls when a two layers of reinforcement exist, the size of concrete block construction that practically limits the reinforcement at mid-wall thickness result in a significantly reduced stiffness, and moment capacity, at RM wall ends compared to their RC counterparts. This is also more relevant to RM walls compared to RC walls because of the weak interface between the RM walls and slab system, unlike RC walls and slabs, where the construction is monolithic. In addition, in RM construction, the floor system is typically constructed of pre-cast hollow-core concrete panels that offer less wall-end restrains than cast-in-place RC slab systems. As such, the current study did not account for possible membrane forces that might have developed by the side plate clamping effect can be conservatively ignored.</w:t>
      </w:r>
    </w:p>
    <w:p w14:paraId="76E23D55" w14:textId="739683BC" w:rsidR="00831CF0" w:rsidRDefault="000E0E35" w:rsidP="000E0E35">
      <w:pPr>
        <w:pStyle w:val="MediumGrid1-Accent21"/>
        <w:spacing w:after="0" w:line="480" w:lineRule="auto"/>
        <w:ind w:left="0" w:firstLine="720"/>
        <w:rPr>
          <w:rFonts w:ascii="Times New Roman" w:hAnsi="Times New Roman"/>
          <w:sz w:val="24"/>
        </w:rPr>
      </w:pPr>
      <w:r w:rsidRPr="00FA7A03">
        <w:rPr>
          <w:rFonts w:ascii="Times New Roman" w:hAnsi="Times New Roman"/>
          <w:sz w:val="24"/>
        </w:rPr>
        <w:t>It should also be noted that it is almost impossible to apply a constant axial load on a RM wall (or any structural component to that matter) under blast, expect by testing the component as a part of a complete system (building or a part of a building). This became apparent as the use of prestressing was omitted, as the prestressed wires would both change the resistance function of the walls as they deflect, and would not maintain the same level of initial axial forces, which will complicate the wall behavior analysis even further. In addition, the use of hydraulic actuators would not have worked as well as hydraulic actuators would not be capable of maintaining (adjusting) their force level under blast loading within milliseconds increments, while the wall is deflecting</w:t>
      </w:r>
    </w:p>
    <w:p w14:paraId="7048C0A6" w14:textId="77777777" w:rsidR="000E0E35" w:rsidRPr="000E0E35" w:rsidRDefault="000E0E35" w:rsidP="000E0E35">
      <w:pPr>
        <w:pStyle w:val="MediumGrid1-Accent21"/>
        <w:spacing w:after="0" w:line="480" w:lineRule="auto"/>
        <w:ind w:left="0" w:firstLine="720"/>
        <w:rPr>
          <w:rFonts w:ascii="Times New Roman" w:hAnsi="Times New Roman"/>
          <w:sz w:val="24"/>
        </w:rPr>
      </w:pPr>
    </w:p>
    <w:p w14:paraId="6057E016" w14:textId="77777777" w:rsidR="00831CF0" w:rsidRPr="00522948" w:rsidRDefault="00831CF0" w:rsidP="00447FB1">
      <w:pPr>
        <w:pStyle w:val="Tableofcontentsub2"/>
      </w:pPr>
      <w:bookmarkStart w:id="17" w:name="_Toc271835695"/>
      <w:r>
        <w:t xml:space="preserve">2.2.3 </w:t>
      </w:r>
      <w:r w:rsidRPr="00522948">
        <w:t>Material</w:t>
      </w:r>
      <w:bookmarkEnd w:id="17"/>
      <w:r w:rsidRPr="00522948">
        <w:t xml:space="preserve"> </w:t>
      </w:r>
    </w:p>
    <w:p w14:paraId="263C8FB9" w14:textId="77777777" w:rsidR="00831CF0" w:rsidRPr="00522948" w:rsidRDefault="00831CF0" w:rsidP="00831CF0">
      <w:pPr>
        <w:pStyle w:val="MediumGrid1-Accent21"/>
        <w:spacing w:after="0" w:line="480" w:lineRule="auto"/>
        <w:ind w:left="0"/>
        <w:rPr>
          <w:rFonts w:ascii="Times New Roman" w:hAnsi="Times New Roman" w:cs="Times New Roman"/>
          <w:b/>
          <w:iCs/>
          <w:sz w:val="24"/>
          <w:szCs w:val="12"/>
          <w:lang w:val="en-US"/>
        </w:rPr>
      </w:pPr>
      <w:r w:rsidRPr="00522948">
        <w:rPr>
          <w:rFonts w:ascii="Times New Roman" w:hAnsi="Times New Roman" w:cs="Times New Roman"/>
          <w:sz w:val="24"/>
          <w:szCs w:val="24"/>
          <w:lang w:val="en-US"/>
        </w:rPr>
        <w:t xml:space="preserve">Eighteen scaled blocks were randomly selected and tested in accordance to the CSA A165.1 (CSA 2004-a) to obtain </w:t>
      </w:r>
      <w:r>
        <w:rPr>
          <w:rFonts w:ascii="Times New Roman" w:hAnsi="Times New Roman" w:cs="Times New Roman"/>
          <w:sz w:val="24"/>
          <w:szCs w:val="24"/>
          <w:lang w:val="en-US"/>
        </w:rPr>
        <w:t>an average</w:t>
      </w:r>
      <w:r w:rsidRPr="00522948">
        <w:rPr>
          <w:rFonts w:ascii="Times New Roman" w:hAnsi="Times New Roman" w:cs="Times New Roman"/>
          <w:sz w:val="24"/>
          <w:szCs w:val="24"/>
          <w:lang w:val="en-US"/>
        </w:rPr>
        <w:t xml:space="preserve"> compressive strength. The average compressive strength and corresponding coefficient of variation (</w:t>
      </w:r>
      <w:r w:rsidRPr="00522948">
        <w:rPr>
          <w:rFonts w:ascii="Times New Roman" w:hAnsi="Times New Roman" w:cs="Times New Roman"/>
          <w:i/>
          <w:sz w:val="24"/>
          <w:szCs w:val="24"/>
          <w:lang w:val="en-US"/>
        </w:rPr>
        <w:t>COV</w:t>
      </w:r>
      <w:r w:rsidRPr="00522948">
        <w:rPr>
          <w:rFonts w:ascii="Times New Roman" w:hAnsi="Times New Roman" w:cs="Times New Roman"/>
          <w:sz w:val="24"/>
          <w:szCs w:val="24"/>
          <w:lang w:val="en-US"/>
        </w:rPr>
        <w:t xml:space="preserve">) </w:t>
      </w:r>
      <w:r>
        <w:rPr>
          <w:rFonts w:ascii="Times New Roman" w:hAnsi="Times New Roman" w:cs="Times New Roman"/>
          <w:sz w:val="24"/>
          <w:szCs w:val="24"/>
          <w:lang w:val="en-US"/>
        </w:rPr>
        <w:t>we</w:t>
      </w:r>
      <w:r w:rsidRPr="00522948">
        <w:rPr>
          <w:rFonts w:ascii="Times New Roman" w:hAnsi="Times New Roman" w:cs="Times New Roman"/>
          <w:sz w:val="24"/>
          <w:szCs w:val="24"/>
          <w:lang w:val="en-US"/>
        </w:rPr>
        <w:t xml:space="preserve">re 20.3 MPa, and 15.2%, respectively. These values </w:t>
      </w:r>
      <w:r>
        <w:rPr>
          <w:rFonts w:ascii="Times New Roman" w:hAnsi="Times New Roman" w:cs="Times New Roman"/>
          <w:sz w:val="24"/>
          <w:szCs w:val="24"/>
          <w:lang w:val="en-US"/>
        </w:rPr>
        <w:t>we</w:t>
      </w:r>
      <w:r w:rsidRPr="00522948">
        <w:rPr>
          <w:rFonts w:ascii="Times New Roman" w:hAnsi="Times New Roman" w:cs="Times New Roman"/>
          <w:sz w:val="24"/>
          <w:szCs w:val="24"/>
          <w:lang w:val="en-US"/>
        </w:rPr>
        <w:t>re calculated based on an average net area of 4,789 mm</w:t>
      </w:r>
      <w:r w:rsidRPr="00522948">
        <w:rPr>
          <w:rFonts w:ascii="Times New Roman" w:hAnsi="Times New Roman" w:cs="Times New Roman"/>
          <w:sz w:val="24"/>
          <w:szCs w:val="24"/>
          <w:vertAlign w:val="superscript"/>
          <w:lang w:val="en-US"/>
        </w:rPr>
        <w:t>2</w:t>
      </w:r>
      <w:r w:rsidRPr="00522948">
        <w:rPr>
          <w:rFonts w:ascii="Times New Roman" w:hAnsi="Times New Roman" w:cs="Times New Roman"/>
          <w:sz w:val="24"/>
          <w:szCs w:val="24"/>
          <w:lang w:val="en-US"/>
        </w:rPr>
        <w:t xml:space="preserve">. Type-S mortar with an average flow of approximately 125% was used in all the batches and proportioned by weight for better quality control. The proportion of portland cement: lime: sand: water was 1.0: 0.2: 3.5: 0.9. Water was added gradually to achieve the workability requirements as determined by the mason. In accordance to the CSA A179-04 (CSA 2004-c), three 51 mm cubes were cast from each mortar batch and tested after 28 days resulting in an average compressive strength of 17.3 MPa and a </w:t>
      </w:r>
      <w:r w:rsidRPr="00522948">
        <w:rPr>
          <w:rFonts w:ascii="Times New Roman" w:hAnsi="Times New Roman" w:cs="Times New Roman"/>
          <w:i/>
          <w:sz w:val="24"/>
          <w:szCs w:val="24"/>
          <w:lang w:val="en-US"/>
        </w:rPr>
        <w:t>COV</w:t>
      </w:r>
      <w:r w:rsidRPr="00522948">
        <w:rPr>
          <w:rFonts w:ascii="Times New Roman" w:hAnsi="Times New Roman" w:cs="Times New Roman"/>
          <w:sz w:val="24"/>
          <w:szCs w:val="24"/>
          <w:lang w:val="en-US"/>
        </w:rPr>
        <w:t xml:space="preserve"> of 17.1 %. The average grout compressive strength was 16.8 MPa with a corresponding </w:t>
      </w:r>
      <w:r w:rsidRPr="00522948">
        <w:rPr>
          <w:rFonts w:ascii="Times New Roman" w:hAnsi="Times New Roman" w:cs="Times New Roman"/>
          <w:i/>
          <w:sz w:val="24"/>
          <w:szCs w:val="24"/>
          <w:lang w:val="en-US"/>
        </w:rPr>
        <w:t xml:space="preserve">COV </w:t>
      </w:r>
      <w:r w:rsidRPr="00522948">
        <w:rPr>
          <w:rFonts w:ascii="Times New Roman" w:hAnsi="Times New Roman" w:cs="Times New Roman"/>
          <w:sz w:val="24"/>
          <w:szCs w:val="24"/>
          <w:lang w:val="en-US"/>
        </w:rPr>
        <w:t>of 18.5%. Seventeen four-block high by one-block long (270 mm high x 126 mm long x 63 mm thick) fully-grouted masonry prisms were constructed and tested according to the CSA S304.1-04 (CSA 2004-b) with an average compressive strength (</w:t>
      </w:r>
      <m:oMath>
        <m:sSubSup>
          <m:sSubSupPr>
            <m:ctrlPr>
              <w:rPr>
                <w:rFonts w:ascii="Cambria Math" w:hAnsi="Cambria Math" w:cs="Times New Roman"/>
                <w:i/>
                <w:sz w:val="24"/>
                <w:szCs w:val="24"/>
                <w:lang w:val="en-US"/>
              </w:rPr>
            </m:ctrlPr>
          </m:sSubSupPr>
          <m:e>
            <m:r>
              <w:rPr>
                <w:rFonts w:ascii="Cambria Math" w:hAnsi="Cambria Math" w:cs="Times New Roman"/>
                <w:sz w:val="24"/>
                <w:szCs w:val="24"/>
                <w:lang w:val="en-US"/>
              </w:rPr>
              <m:t>f</m:t>
            </m:r>
          </m:e>
          <m:sub>
            <m:r>
              <w:rPr>
                <w:rFonts w:ascii="Cambria Math" w:hAnsi="Cambria Math" w:cs="Times New Roman"/>
                <w:sz w:val="24"/>
                <w:szCs w:val="24"/>
                <w:lang w:val="en-US"/>
              </w:rPr>
              <m:t>m</m:t>
            </m:r>
          </m:sub>
          <m:sup>
            <m:r>
              <w:rPr>
                <w:rFonts w:ascii="Cambria Math" w:hAnsi="Cambria Math" w:cs="Times New Roman"/>
                <w:sz w:val="24"/>
                <w:szCs w:val="24"/>
                <w:lang w:val="en-US"/>
              </w:rPr>
              <m:t>'</m:t>
            </m:r>
          </m:sup>
        </m:sSubSup>
      </m:oMath>
      <w:r w:rsidRPr="00522948">
        <w:rPr>
          <w:rFonts w:ascii="Times New Roman" w:hAnsi="Times New Roman" w:cs="Times New Roman"/>
          <w:sz w:val="24"/>
          <w:szCs w:val="24"/>
          <w:lang w:val="en-US"/>
        </w:rPr>
        <w:t>) of 18.4 MPa (</w:t>
      </w:r>
      <w:r w:rsidRPr="00522948">
        <w:rPr>
          <w:rFonts w:ascii="Times New Roman" w:hAnsi="Times New Roman" w:cs="Times New Roman"/>
          <w:i/>
          <w:sz w:val="24"/>
          <w:szCs w:val="24"/>
          <w:lang w:val="en-US"/>
        </w:rPr>
        <w:t>COV</w:t>
      </w:r>
      <w:r w:rsidRPr="00522948">
        <w:rPr>
          <w:rFonts w:ascii="Times New Roman" w:hAnsi="Times New Roman" w:cs="Times New Roman"/>
          <w:sz w:val="24"/>
          <w:szCs w:val="24"/>
          <w:lang w:val="en-US"/>
        </w:rPr>
        <w:t xml:space="preserve">= 17.0%). This is equivalent to 21.2 MPa for the standard two-blocks high prisms in accordance to the C1314-11 ASTM Standards (ASTM 2011-a). Finally, two different types of scaled bars were used as vertical reinforcement, </w:t>
      </w:r>
      <w:r w:rsidRPr="00522948">
        <w:rPr>
          <w:rFonts w:ascii="Times New Roman" w:hAnsi="Times New Roman" w:cs="Times New Roman"/>
          <w:i/>
          <w:sz w:val="24"/>
          <w:szCs w:val="24"/>
          <w:lang w:val="en-US"/>
        </w:rPr>
        <w:t>D4</w:t>
      </w:r>
      <w:r w:rsidRPr="00522948">
        <w:rPr>
          <w:rFonts w:ascii="Times New Roman" w:hAnsi="Times New Roman" w:cs="Times New Roman"/>
          <w:sz w:val="24"/>
          <w:szCs w:val="24"/>
          <w:lang w:val="en-US"/>
        </w:rPr>
        <w:t xml:space="preserve"> and </w:t>
      </w:r>
      <w:r w:rsidRPr="00522948">
        <w:rPr>
          <w:rFonts w:ascii="Times New Roman" w:hAnsi="Times New Roman" w:cs="Times New Roman"/>
          <w:i/>
          <w:sz w:val="24"/>
          <w:szCs w:val="24"/>
          <w:lang w:val="en-US"/>
        </w:rPr>
        <w:t xml:space="preserve">D7 </w:t>
      </w:r>
      <w:r w:rsidRPr="00522948">
        <w:rPr>
          <w:rFonts w:ascii="Times New Roman" w:hAnsi="Times New Roman" w:cs="Times New Roman"/>
          <w:sz w:val="24"/>
          <w:szCs w:val="24"/>
          <w:lang w:val="en-US"/>
        </w:rPr>
        <w:t>bars</w:t>
      </w:r>
      <w:r w:rsidRPr="00522948">
        <w:rPr>
          <w:rFonts w:ascii="Times New Roman" w:hAnsi="Times New Roman" w:cs="Times New Roman"/>
          <w:i/>
          <w:sz w:val="24"/>
          <w:szCs w:val="24"/>
          <w:lang w:val="en-US"/>
        </w:rPr>
        <w:t xml:space="preserve"> </w:t>
      </w:r>
      <w:r w:rsidRPr="00522948">
        <w:rPr>
          <w:rFonts w:ascii="Times New Roman" w:hAnsi="Times New Roman" w:cs="Times New Roman"/>
          <w:sz w:val="24"/>
          <w:szCs w:val="24"/>
          <w:lang w:val="en-US"/>
        </w:rPr>
        <w:t>(with areas of 26 and 45 mm</w:t>
      </w:r>
      <w:r w:rsidRPr="00522948">
        <w:rPr>
          <w:rFonts w:ascii="Times New Roman" w:hAnsi="Times New Roman" w:cs="Times New Roman"/>
          <w:sz w:val="24"/>
          <w:szCs w:val="24"/>
          <w:vertAlign w:val="superscript"/>
          <w:lang w:val="en-US"/>
        </w:rPr>
        <w:t>2</w:t>
      </w:r>
      <w:r w:rsidRPr="00522948">
        <w:rPr>
          <w:rFonts w:ascii="Times New Roman" w:hAnsi="Times New Roman" w:cs="Times New Roman"/>
          <w:sz w:val="24"/>
          <w:szCs w:val="24"/>
          <w:lang w:val="en-US"/>
        </w:rPr>
        <w:t xml:space="preserve">, respectively) corresponding approximately to </w:t>
      </w:r>
      <w:r w:rsidRPr="00522948">
        <w:rPr>
          <w:rFonts w:ascii="Times New Roman" w:hAnsi="Times New Roman" w:cs="Times New Roman"/>
          <w:i/>
          <w:sz w:val="24"/>
          <w:szCs w:val="24"/>
          <w:lang w:val="en-US"/>
        </w:rPr>
        <w:t>M15</w:t>
      </w:r>
      <w:r w:rsidRPr="00522948">
        <w:rPr>
          <w:rFonts w:ascii="Times New Roman" w:hAnsi="Times New Roman" w:cs="Times New Roman"/>
          <w:sz w:val="24"/>
          <w:szCs w:val="24"/>
          <w:lang w:val="en-US"/>
        </w:rPr>
        <w:t xml:space="preserve"> and </w:t>
      </w:r>
      <w:r w:rsidRPr="00522948">
        <w:rPr>
          <w:rFonts w:ascii="Times New Roman" w:hAnsi="Times New Roman" w:cs="Times New Roman"/>
          <w:i/>
          <w:sz w:val="24"/>
          <w:szCs w:val="24"/>
          <w:lang w:val="en-US"/>
        </w:rPr>
        <w:t>M25</w:t>
      </w:r>
      <w:r w:rsidRPr="00522948">
        <w:rPr>
          <w:rFonts w:ascii="Times New Roman" w:hAnsi="Times New Roman" w:cs="Times New Roman"/>
          <w:sz w:val="24"/>
          <w:szCs w:val="24"/>
          <w:lang w:val="en-US"/>
        </w:rPr>
        <w:t xml:space="preserve"> bars, respectively at full-scale. For the horizontal reinforcement, </w:t>
      </w:r>
      <w:r w:rsidRPr="00522948">
        <w:rPr>
          <w:rFonts w:ascii="Times New Roman" w:hAnsi="Times New Roman" w:cs="Times New Roman"/>
          <w:i/>
          <w:sz w:val="24"/>
          <w:szCs w:val="24"/>
          <w:lang w:val="en-US"/>
        </w:rPr>
        <w:t>W1.7</w:t>
      </w:r>
      <w:r w:rsidRPr="00522948">
        <w:rPr>
          <w:rFonts w:ascii="Times New Roman" w:hAnsi="Times New Roman" w:cs="Times New Roman"/>
          <w:sz w:val="24"/>
          <w:szCs w:val="24"/>
          <w:lang w:val="en-US"/>
        </w:rPr>
        <w:t xml:space="preserve"> wires (with area of 11 mm</w:t>
      </w:r>
      <w:r w:rsidRPr="00522948">
        <w:rPr>
          <w:rFonts w:ascii="Times New Roman" w:hAnsi="Times New Roman" w:cs="Times New Roman"/>
          <w:sz w:val="24"/>
          <w:szCs w:val="24"/>
          <w:vertAlign w:val="superscript"/>
          <w:lang w:val="en-US"/>
        </w:rPr>
        <w:t>2</w:t>
      </w:r>
      <w:r w:rsidRPr="00522948">
        <w:rPr>
          <w:rFonts w:ascii="Times New Roman" w:hAnsi="Times New Roman" w:cs="Times New Roman"/>
          <w:sz w:val="24"/>
          <w:szCs w:val="24"/>
          <w:lang w:val="en-US"/>
        </w:rPr>
        <w:t xml:space="preserve">) were used to simulate </w:t>
      </w:r>
      <w:r w:rsidRPr="00522948">
        <w:rPr>
          <w:rFonts w:ascii="Times New Roman" w:hAnsi="Times New Roman" w:cs="Times New Roman"/>
          <w:i/>
          <w:sz w:val="24"/>
          <w:szCs w:val="24"/>
          <w:lang w:val="en-US"/>
        </w:rPr>
        <w:t>M10</w:t>
      </w:r>
      <w:r w:rsidRPr="00522948">
        <w:rPr>
          <w:rFonts w:ascii="Times New Roman" w:hAnsi="Times New Roman" w:cs="Times New Roman"/>
          <w:sz w:val="24"/>
          <w:szCs w:val="24"/>
          <w:lang w:val="en-US"/>
        </w:rPr>
        <w:t xml:space="preserve"> bars in full-scale. By performing tensile tests on </w:t>
      </w:r>
      <w:r w:rsidRPr="00522948">
        <w:rPr>
          <w:rFonts w:ascii="Times New Roman" w:hAnsi="Times New Roman" w:cs="Times New Roman"/>
          <w:i/>
          <w:sz w:val="24"/>
          <w:szCs w:val="24"/>
          <w:lang w:val="en-US"/>
        </w:rPr>
        <w:t>D4</w:t>
      </w:r>
      <w:r w:rsidRPr="00522948">
        <w:rPr>
          <w:rFonts w:ascii="Times New Roman" w:hAnsi="Times New Roman" w:cs="Times New Roman"/>
          <w:sz w:val="24"/>
          <w:szCs w:val="24"/>
          <w:lang w:val="en-US"/>
        </w:rPr>
        <w:t xml:space="preserve"> and </w:t>
      </w:r>
      <w:r w:rsidRPr="00522948">
        <w:rPr>
          <w:rFonts w:ascii="Times New Roman" w:hAnsi="Times New Roman" w:cs="Times New Roman"/>
          <w:i/>
          <w:sz w:val="24"/>
          <w:szCs w:val="24"/>
          <w:lang w:val="en-US"/>
        </w:rPr>
        <w:t>D7</w:t>
      </w:r>
      <w:r w:rsidRPr="00522948">
        <w:rPr>
          <w:rFonts w:ascii="Times New Roman" w:hAnsi="Times New Roman" w:cs="Times New Roman"/>
          <w:sz w:val="24"/>
          <w:szCs w:val="24"/>
          <w:lang w:val="en-US"/>
        </w:rPr>
        <w:t xml:space="preserve"> reinforcement samples, the average yield strengths were found to be 515 and 481 MPa (</w:t>
      </w:r>
      <w:r w:rsidRPr="00522948">
        <w:rPr>
          <w:rFonts w:ascii="Times New Roman" w:hAnsi="Times New Roman" w:cs="Times New Roman"/>
          <w:i/>
          <w:sz w:val="24"/>
          <w:szCs w:val="24"/>
          <w:lang w:val="en-US"/>
        </w:rPr>
        <w:t>COV</w:t>
      </w:r>
      <w:r w:rsidRPr="00522948">
        <w:rPr>
          <w:rFonts w:ascii="Times New Roman" w:hAnsi="Times New Roman" w:cs="Times New Roman"/>
          <w:sz w:val="24"/>
          <w:szCs w:val="24"/>
          <w:lang w:val="en-US"/>
        </w:rPr>
        <w:t xml:space="preserve">= 3.5 and 2.8%), respectively.  Further details and summaries of research studies pertaining to the use of scaled steel and scaled CMU can be found elsewhere (Harris and Sabnis 1999). </w:t>
      </w:r>
    </w:p>
    <w:p w14:paraId="7C627CFA" w14:textId="77777777" w:rsidR="00831CF0" w:rsidRPr="00522948" w:rsidRDefault="00831CF0" w:rsidP="00831CF0">
      <w:pPr>
        <w:pStyle w:val="MediumGrid1-Accent21"/>
        <w:spacing w:after="0" w:line="480" w:lineRule="auto"/>
        <w:ind w:left="0"/>
        <w:rPr>
          <w:rFonts w:ascii="Times New Roman" w:hAnsi="Times New Roman" w:cs="Times New Roman"/>
          <w:b/>
          <w:iCs/>
          <w:sz w:val="24"/>
          <w:szCs w:val="24"/>
          <w:lang w:val="en-US"/>
        </w:rPr>
      </w:pPr>
    </w:p>
    <w:p w14:paraId="69617BAD" w14:textId="77777777" w:rsidR="00831CF0" w:rsidRPr="00522948" w:rsidRDefault="00831CF0" w:rsidP="00447FB1">
      <w:pPr>
        <w:pStyle w:val="Tableofcontentsub2"/>
      </w:pPr>
      <w:bookmarkStart w:id="18" w:name="_Toc271835696"/>
      <w:r>
        <w:t xml:space="preserve">2.2.4 </w:t>
      </w:r>
      <w:r w:rsidRPr="00522948">
        <w:t>Test Matrix</w:t>
      </w:r>
      <w:bookmarkEnd w:id="18"/>
    </w:p>
    <w:p w14:paraId="5BD29B99" w14:textId="77777777" w:rsidR="00831CF0" w:rsidRPr="00522948" w:rsidRDefault="00831CF0" w:rsidP="00831CF0">
      <w:pPr>
        <w:pStyle w:val="MediumGrid1-Accent21"/>
        <w:spacing w:after="0" w:line="480" w:lineRule="auto"/>
        <w:ind w:left="0"/>
        <w:rPr>
          <w:rFonts w:ascii="Times New Roman" w:hAnsi="Times New Roman" w:cs="Times New Roman"/>
          <w:sz w:val="24"/>
          <w:szCs w:val="24"/>
          <w:lang w:val="en-US"/>
        </w:rPr>
      </w:pPr>
      <w:r>
        <w:rPr>
          <w:rFonts w:ascii="Times New Roman" w:hAnsi="Times New Roman" w:cs="Times New Roman"/>
          <w:sz w:val="24"/>
          <w:szCs w:val="24"/>
          <w:lang w:val="en-US"/>
        </w:rPr>
        <w:t>T</w:t>
      </w:r>
      <w:r w:rsidRPr="00522948">
        <w:rPr>
          <w:rFonts w:ascii="Times New Roman" w:hAnsi="Times New Roman" w:cs="Times New Roman"/>
          <w:sz w:val="24"/>
          <w:szCs w:val="24"/>
          <w:lang w:val="en-US"/>
        </w:rPr>
        <w:t>he main objective of the current study is to quantify the performance of seismically detailed RM walls that are not designed for out-of-plane loads and to link the wall support rotations to expected damage level specified by the ASCE 59-11 (ASCE 2011)</w:t>
      </w:r>
      <w:r>
        <w:rPr>
          <w:rFonts w:ascii="Times New Roman" w:hAnsi="Times New Roman" w:cs="Times New Roman"/>
          <w:sz w:val="24"/>
          <w:szCs w:val="24"/>
          <w:lang w:val="en-US"/>
        </w:rPr>
        <w:t>,</w:t>
      </w:r>
      <w:r w:rsidRPr="00522948">
        <w:rPr>
          <w:rFonts w:ascii="Times New Roman" w:hAnsi="Times New Roman" w:cs="Times New Roman"/>
          <w:sz w:val="24"/>
          <w:szCs w:val="24"/>
          <w:lang w:val="en-US"/>
        </w:rPr>
        <w:t xml:space="preserve"> CSA S850-12 (CSA 2012). The minimum vertical reinforcement ratio for RM structural walls, in accordance to both North American blast resistant standards, is 0.25%. The Canadian standard for structural masonry design [CSA S304.1-04 (CSA 2004-b)] specified a maximum reinforcement ratio of 2.0% for moderately ductile RM shear walls. On the other hand, the maximum reinforcement ratio for Special RM shear walls is evaluated as 1.4% per the requirements of the MSJC (2013) [TMS 402-13/ACI 530-13/ASCE 5-13]. As such, three different reinforcement ratios, as shown in Fig </w:t>
      </w:r>
      <w:r>
        <w:rPr>
          <w:rFonts w:ascii="Times New Roman" w:hAnsi="Times New Roman" w:cs="Times New Roman"/>
          <w:sz w:val="24"/>
          <w:szCs w:val="24"/>
          <w:lang w:val="en-US"/>
        </w:rPr>
        <w:t>2.2-c</w:t>
      </w:r>
      <w:r w:rsidRPr="00522948">
        <w:rPr>
          <w:rFonts w:ascii="Times New Roman" w:hAnsi="Times New Roman" w:cs="Times New Roman"/>
          <w:sz w:val="24"/>
          <w:szCs w:val="24"/>
          <w:lang w:val="en-US"/>
        </w:rPr>
        <w:t>, representing low (0.33%), moderate (0.62%), and high reinforcement ratios (1.07%), were used in this study.</w:t>
      </w:r>
    </w:p>
    <w:p w14:paraId="39A8312C" w14:textId="77777777" w:rsidR="00831CF0" w:rsidRPr="00522948" w:rsidRDefault="00831CF0" w:rsidP="00831CF0">
      <w:pPr>
        <w:ind w:firstLine="360"/>
        <w:rPr>
          <w:rFonts w:cs="Times New Roman"/>
        </w:rPr>
      </w:pPr>
      <w:r w:rsidRPr="00522948">
        <w:rPr>
          <w:rFonts w:cs="Times New Roman"/>
        </w:rPr>
        <w:t xml:space="preserve"> The damage expected from a DBT is typically a function of the severity of the blast impulse</w:t>
      </w:r>
      <w:r>
        <w:rPr>
          <w:rFonts w:cs="Times New Roman"/>
        </w:rPr>
        <w:t>,</w:t>
      </w:r>
      <w:r w:rsidRPr="00522948">
        <w:rPr>
          <w:rFonts w:cs="Times New Roman"/>
        </w:rPr>
        <w:t xml:space="preserve"> which </w:t>
      </w:r>
      <w:r>
        <w:rPr>
          <w:rFonts w:cs="Times New Roman"/>
        </w:rPr>
        <w:t>increases</w:t>
      </w:r>
      <w:r w:rsidRPr="00522948">
        <w:rPr>
          <w:rFonts w:cs="Times New Roman"/>
        </w:rPr>
        <w:t xml:space="preserve"> as a function of the size (mass) of explosive charge and/or the proximity of the charge (i.e. the standoff distance). Therefore, far-field explosions (i.e. scaled distances higher than 1.2 m/kg</w:t>
      </w:r>
      <w:r w:rsidRPr="00522948">
        <w:rPr>
          <w:rFonts w:cs="Times New Roman"/>
          <w:vertAlign w:val="superscript"/>
        </w:rPr>
        <w:t>1/3</w:t>
      </w:r>
      <w:r w:rsidRPr="00522948">
        <w:rPr>
          <w:rFonts w:cs="Times New Roman"/>
        </w:rPr>
        <w:t>) (</w:t>
      </w:r>
      <w:r w:rsidRPr="00522948">
        <w:rPr>
          <w:rFonts w:cs="Times New Roman"/>
          <w:color w:val="000000"/>
        </w:rPr>
        <w:t>Dusenberry</w:t>
      </w:r>
      <w:r w:rsidRPr="00522948">
        <w:rPr>
          <w:rFonts w:cs="Times New Roman"/>
        </w:rPr>
        <w:t xml:space="preserve"> 2010) were adopted in this study to ensure uniform pressure distributions on the RM wall surface and to avoid localized failure mechanisms (e.g. breaching) that might develop under close-in explosions (</w:t>
      </w:r>
      <w:r w:rsidRPr="00522948">
        <w:rPr>
          <w:rFonts w:cs="Times New Roman"/>
          <w:color w:val="000000"/>
        </w:rPr>
        <w:t>Dusenberry</w:t>
      </w:r>
      <w:r w:rsidRPr="00522948">
        <w:rPr>
          <w:rFonts w:cs="Times New Roman"/>
        </w:rPr>
        <w:t xml:space="preserve"> 2010). </w:t>
      </w:r>
    </w:p>
    <w:p w14:paraId="047330BE" w14:textId="77777777" w:rsidR="00831CF0" w:rsidRPr="00522948" w:rsidRDefault="00831CF0" w:rsidP="00831CF0">
      <w:pPr>
        <w:ind w:firstLine="360"/>
        <w:rPr>
          <w:rFonts w:cs="Times New Roman"/>
        </w:rPr>
      </w:pPr>
      <w:r w:rsidRPr="00522948">
        <w:rPr>
          <w:rFonts w:cs="Times New Roman"/>
        </w:rPr>
        <w:t xml:space="preserve">The three charge weights selected aimed at producing three damage levels: Moderate, Heavy, and Hazardous failure (in accordance to both ASCE/SEI 59-11 and CSA S850-12). As such, three wall groups: </w:t>
      </w:r>
      <w:r w:rsidRPr="00522948">
        <w:rPr>
          <w:rFonts w:cs="Times New Roman"/>
          <w:i/>
        </w:rPr>
        <w:t xml:space="preserve">Group I </w:t>
      </w:r>
      <w:r w:rsidRPr="00522948">
        <w:rPr>
          <w:rFonts w:cs="Times New Roman"/>
        </w:rPr>
        <w:t>(subjected to 5 kg),</w:t>
      </w:r>
      <w:r w:rsidRPr="00522948">
        <w:rPr>
          <w:rFonts w:cs="Times New Roman"/>
          <w:i/>
        </w:rPr>
        <w:t xml:space="preserve"> Group II </w:t>
      </w:r>
      <w:r w:rsidRPr="00522948">
        <w:rPr>
          <w:rFonts w:cs="Times New Roman"/>
        </w:rPr>
        <w:t xml:space="preserve">(subjected to 10 kg) and </w:t>
      </w:r>
      <w:r w:rsidRPr="00522948">
        <w:rPr>
          <w:rFonts w:cs="Times New Roman"/>
          <w:i/>
        </w:rPr>
        <w:t xml:space="preserve">Group III </w:t>
      </w:r>
      <w:r w:rsidRPr="00522948">
        <w:rPr>
          <w:rFonts w:cs="Times New Roman"/>
        </w:rPr>
        <w:t xml:space="preserve">(subjected to 25 kg) of </w:t>
      </w:r>
      <w:r w:rsidRPr="00522948">
        <w:rPr>
          <w:rFonts w:cs="Times New Roman"/>
          <w:i/>
        </w:rPr>
        <w:t>Pentex-D</w:t>
      </w:r>
      <w:r w:rsidRPr="00522948">
        <w:rPr>
          <w:rFonts w:cs="Times New Roman"/>
        </w:rPr>
        <w:t xml:space="preserve"> explosive charge (with a </w:t>
      </w:r>
      <w:r w:rsidRPr="00522948">
        <w:rPr>
          <w:rFonts w:cs="Times New Roman"/>
          <w:i/>
          <w:iCs/>
        </w:rPr>
        <w:t>TNT</w:t>
      </w:r>
      <w:r w:rsidRPr="00522948">
        <w:rPr>
          <w:rFonts w:cs="Times New Roman"/>
        </w:rPr>
        <w:t xml:space="preserve"> pressure equivalency factor of 1.2) were tested under the same standoff distance of 5.0 m, which all fell within the 1.2 m/kg</w:t>
      </w:r>
      <w:r w:rsidRPr="00522948">
        <w:rPr>
          <w:rFonts w:cs="Times New Roman"/>
          <w:vertAlign w:val="superscript"/>
        </w:rPr>
        <w:t xml:space="preserve">1/3 </w:t>
      </w:r>
      <w:r w:rsidRPr="00522948">
        <w:rPr>
          <w:rFonts w:cs="Times New Roman"/>
        </w:rPr>
        <w:t>scaled distance threshold of far-field explosions as presented in T</w:t>
      </w:r>
      <w:r>
        <w:rPr>
          <w:rFonts w:cs="Times New Roman"/>
        </w:rPr>
        <w:t>able 2.</w:t>
      </w:r>
      <w:r w:rsidRPr="00522948">
        <w:rPr>
          <w:rFonts w:cs="Times New Roman"/>
        </w:rPr>
        <w:t>2. The designation of the masonry walls given in T</w:t>
      </w:r>
      <w:r>
        <w:rPr>
          <w:rFonts w:cs="Times New Roman"/>
        </w:rPr>
        <w:t>able 2.</w:t>
      </w:r>
      <w:r w:rsidRPr="00522948">
        <w:rPr>
          <w:rFonts w:cs="Times New Roman"/>
        </w:rPr>
        <w:t>2 consisted of two letters followed by two numbers representing the charge weight in lbs. The first letter represents the support conditions (</w:t>
      </w:r>
      <w:r w:rsidRPr="00522948">
        <w:rPr>
          <w:rFonts w:cs="Times New Roman"/>
          <w:i/>
        </w:rPr>
        <w:t>S</w:t>
      </w:r>
      <w:r w:rsidRPr="00522948">
        <w:rPr>
          <w:rFonts w:cs="Times New Roman"/>
        </w:rPr>
        <w:t xml:space="preserve">: </w:t>
      </w:r>
      <w:r w:rsidRPr="00522948">
        <w:rPr>
          <w:rFonts w:cs="Times New Roman"/>
          <w:b/>
          <w:i/>
        </w:rPr>
        <w:t>S</w:t>
      </w:r>
      <w:r w:rsidRPr="00522948">
        <w:rPr>
          <w:rFonts w:cs="Times New Roman"/>
        </w:rPr>
        <w:t xml:space="preserve">imply supported or </w:t>
      </w:r>
      <w:r w:rsidRPr="00522948">
        <w:rPr>
          <w:rFonts w:cs="Times New Roman"/>
          <w:i/>
        </w:rPr>
        <w:t>F</w:t>
      </w:r>
      <w:r w:rsidRPr="00522948">
        <w:rPr>
          <w:rFonts w:cs="Times New Roman"/>
        </w:rPr>
        <w:t xml:space="preserve">: </w:t>
      </w:r>
      <w:r w:rsidRPr="00522948">
        <w:rPr>
          <w:rFonts w:cs="Times New Roman"/>
          <w:b/>
          <w:i/>
        </w:rPr>
        <w:t>F</w:t>
      </w:r>
      <w:r w:rsidRPr="00522948">
        <w:rPr>
          <w:rFonts w:cs="Times New Roman"/>
        </w:rPr>
        <w:t>ixed-fixed), while the second letter represents the vertical reinforcement ratio (</w:t>
      </w:r>
      <w:r w:rsidRPr="00522948">
        <w:rPr>
          <w:rFonts w:cs="Times New Roman"/>
          <w:i/>
        </w:rPr>
        <w:t>L</w:t>
      </w:r>
      <w:r w:rsidRPr="00522948">
        <w:rPr>
          <w:rFonts w:cs="Times New Roman"/>
        </w:rPr>
        <w:t xml:space="preserve">: </w:t>
      </w:r>
      <w:r w:rsidRPr="00522948">
        <w:rPr>
          <w:rFonts w:cs="Times New Roman"/>
          <w:b/>
          <w:i/>
        </w:rPr>
        <w:t>L</w:t>
      </w:r>
      <w:r w:rsidRPr="00522948">
        <w:rPr>
          <w:rFonts w:cs="Times New Roman"/>
        </w:rPr>
        <w:t xml:space="preserve">ow, </w:t>
      </w:r>
      <w:r w:rsidRPr="00522948">
        <w:rPr>
          <w:rFonts w:cs="Times New Roman"/>
          <w:i/>
        </w:rPr>
        <w:t>M</w:t>
      </w:r>
      <w:r w:rsidRPr="00522948">
        <w:rPr>
          <w:rFonts w:cs="Times New Roman"/>
        </w:rPr>
        <w:t xml:space="preserve">: </w:t>
      </w:r>
      <w:r w:rsidRPr="00522948">
        <w:rPr>
          <w:rFonts w:cs="Times New Roman"/>
          <w:b/>
          <w:i/>
        </w:rPr>
        <w:t>M</w:t>
      </w:r>
      <w:r w:rsidRPr="00522948">
        <w:rPr>
          <w:rFonts w:cs="Times New Roman"/>
        </w:rPr>
        <w:t xml:space="preserve">oderate or </w:t>
      </w:r>
      <w:r w:rsidRPr="00522948">
        <w:rPr>
          <w:rFonts w:cs="Times New Roman"/>
          <w:i/>
        </w:rPr>
        <w:t>H</w:t>
      </w:r>
      <w:r w:rsidRPr="00522948">
        <w:rPr>
          <w:rFonts w:cs="Times New Roman"/>
        </w:rPr>
        <w:t xml:space="preserve">: </w:t>
      </w:r>
      <w:r w:rsidRPr="00522948">
        <w:rPr>
          <w:rFonts w:cs="Times New Roman"/>
          <w:b/>
          <w:i/>
        </w:rPr>
        <w:t>H</w:t>
      </w:r>
      <w:r w:rsidRPr="00522948">
        <w:rPr>
          <w:rFonts w:cs="Times New Roman"/>
        </w:rPr>
        <w:t xml:space="preserve">igh). For example, Wall </w:t>
      </w:r>
      <w:r w:rsidRPr="00522948">
        <w:rPr>
          <w:rFonts w:cs="Times New Roman"/>
          <w:b/>
          <w:i/>
        </w:rPr>
        <w:t>SL11</w:t>
      </w:r>
      <w:r w:rsidRPr="00522948">
        <w:rPr>
          <w:rFonts w:cs="Times New Roman"/>
        </w:rPr>
        <w:t xml:space="preserve"> represents a </w:t>
      </w:r>
      <w:r w:rsidRPr="00522948">
        <w:rPr>
          <w:rFonts w:cs="Times New Roman"/>
          <w:b/>
          <w:i/>
        </w:rPr>
        <w:t>S</w:t>
      </w:r>
      <w:r w:rsidRPr="00522948">
        <w:rPr>
          <w:rFonts w:cs="Times New Roman"/>
        </w:rPr>
        <w:t xml:space="preserve">imply supported wall with </w:t>
      </w:r>
      <w:r w:rsidRPr="00522948">
        <w:rPr>
          <w:rFonts w:cs="Times New Roman"/>
          <w:b/>
          <w:i/>
        </w:rPr>
        <w:t>L</w:t>
      </w:r>
      <w:r w:rsidRPr="00522948">
        <w:rPr>
          <w:rFonts w:cs="Times New Roman"/>
        </w:rPr>
        <w:t>ow vertical reinforcement ratios (0.33%) that is subjected to 5 kg (</w:t>
      </w:r>
      <w:r w:rsidRPr="00522948">
        <w:rPr>
          <w:rFonts w:cs="Times New Roman"/>
          <w:b/>
          <w:i/>
        </w:rPr>
        <w:t>11</w:t>
      </w:r>
      <w:r w:rsidRPr="00522948">
        <w:rPr>
          <w:rFonts w:cs="Times New Roman"/>
        </w:rPr>
        <w:t xml:space="preserve"> lb) of </w:t>
      </w:r>
      <w:r w:rsidRPr="00522948">
        <w:rPr>
          <w:rFonts w:cs="Times New Roman"/>
          <w:i/>
        </w:rPr>
        <w:t>Pentex</w:t>
      </w:r>
      <w:r w:rsidRPr="00522948">
        <w:rPr>
          <w:rFonts w:cs="Times New Roman"/>
        </w:rPr>
        <w:t>-</w:t>
      </w:r>
      <w:r w:rsidRPr="00522948">
        <w:rPr>
          <w:rFonts w:cs="Times New Roman"/>
          <w:i/>
        </w:rPr>
        <w:t>D</w:t>
      </w:r>
      <w:r w:rsidRPr="00522948">
        <w:rPr>
          <w:rFonts w:cs="Times New Roman"/>
        </w:rPr>
        <w:t xml:space="preserve"> explosive charge at the same standoff distance of 5.0 m as the rest of the walls.</w:t>
      </w:r>
    </w:p>
    <w:p w14:paraId="52218EA3" w14:textId="77777777" w:rsidR="00831CF0" w:rsidRPr="00522948" w:rsidRDefault="00831CF0" w:rsidP="00831CF0">
      <w:pPr>
        <w:rPr>
          <w:rFonts w:cs="Times New Roman"/>
          <w:szCs w:val="12"/>
        </w:rPr>
      </w:pPr>
    </w:p>
    <w:p w14:paraId="6C69E418" w14:textId="77777777" w:rsidR="00831CF0" w:rsidRPr="00522948" w:rsidRDefault="00831CF0" w:rsidP="00447FB1">
      <w:pPr>
        <w:pStyle w:val="Tableofcontentsub2"/>
      </w:pPr>
      <w:bookmarkStart w:id="19" w:name="_Toc271835697"/>
      <w:r>
        <w:t xml:space="preserve">2.2.5 </w:t>
      </w:r>
      <w:r w:rsidRPr="00522948">
        <w:t>Test Set-up and Instrumentation</w:t>
      </w:r>
      <w:bookmarkEnd w:id="19"/>
    </w:p>
    <w:p w14:paraId="3560679A" w14:textId="77777777" w:rsidR="00831CF0" w:rsidRPr="00522948" w:rsidRDefault="00831CF0" w:rsidP="00831CF0">
      <w:pPr>
        <w:rPr>
          <w:rFonts w:cs="Times New Roman"/>
        </w:rPr>
      </w:pPr>
      <w:r w:rsidRPr="00522948">
        <w:rPr>
          <w:rFonts w:cs="Times New Roman"/>
        </w:rPr>
        <w:t xml:space="preserve">As shown in Fig. </w:t>
      </w:r>
      <w:r>
        <w:rPr>
          <w:rFonts w:cs="Times New Roman"/>
        </w:rPr>
        <w:t>2.</w:t>
      </w:r>
      <w:r w:rsidRPr="00522948">
        <w:rPr>
          <w:rFonts w:cs="Times New Roman"/>
        </w:rPr>
        <w:t>3-a, the main components of the steel bunker used in testing the RM walls consist</w:t>
      </w:r>
      <w:r>
        <w:rPr>
          <w:rFonts w:cs="Times New Roman"/>
        </w:rPr>
        <w:t>ed</w:t>
      </w:r>
      <w:r w:rsidRPr="00522948">
        <w:rPr>
          <w:rFonts w:cs="Times New Roman"/>
        </w:rPr>
        <w:t xml:space="preserve"> of the reaction frame, the displacement transducers mounting system, and the bunker walls. The reaction frame as illustrated in Fig. </w:t>
      </w:r>
      <w:r>
        <w:rPr>
          <w:rFonts w:cs="Times New Roman"/>
        </w:rPr>
        <w:t>2.</w:t>
      </w:r>
      <w:r w:rsidRPr="00522948">
        <w:rPr>
          <w:rFonts w:cs="Times New Roman"/>
        </w:rPr>
        <w:t>3-b consist</w:t>
      </w:r>
      <w:r>
        <w:rPr>
          <w:rFonts w:cs="Times New Roman"/>
        </w:rPr>
        <w:t>ed</w:t>
      </w:r>
      <w:r w:rsidRPr="00522948">
        <w:rPr>
          <w:rFonts w:cs="Times New Roman"/>
        </w:rPr>
        <w:t xml:space="preserve"> of six welded rectangular hollow steel sections (HSS) with the dimensions of 101.6 mm (4 in) x152.4 mm (6 in) x 11.1 mm (3.5/8 in). The flange side of the C-section members on the top and the bottom of the walls were in direct contact with two 50.8 mm (2 in) diameter solid steel rods that were welded to the two upper and lower HSS forming the bunker frame. Another six HSS members were welded to form the mounting system used to fix the displacement transducers and string potentiometers needed to measure wall displacements. The reaction frame and the displacement transducer mounting system were welded to a 6.4 mm (0.25 in) base steel plate. The two sides, bottom and rear face of the bunker had plates that were welded to the built-up steel frame of the bunker. Additionally, the upper side of the bunker had a steel hatch, which provided access to the displacement transducers</w:t>
      </w:r>
      <w:r w:rsidRPr="00522948" w:rsidDel="00BD2BCE">
        <w:rPr>
          <w:rFonts w:cs="Times New Roman"/>
        </w:rPr>
        <w:t xml:space="preserve"> </w:t>
      </w:r>
      <w:r w:rsidRPr="00522948">
        <w:rPr>
          <w:rFonts w:cs="Times New Roman"/>
        </w:rPr>
        <w:t xml:space="preserve">between the blast shots. To reduce the clearing effects, three steel plates (two-side and an upper parapet wing walls) were installed on the test bunker, as shown in Fig. </w:t>
      </w:r>
      <w:r>
        <w:rPr>
          <w:rFonts w:cs="Times New Roman"/>
        </w:rPr>
        <w:t>2.</w:t>
      </w:r>
      <w:r w:rsidRPr="00522948">
        <w:rPr>
          <w:rFonts w:cs="Times New Roman"/>
        </w:rPr>
        <w:t>3-c thus ensuring uniform pressure on the wall surface. The dimensions of the wing walls were selected based on ConWep (Hyde 1990) analysis to minimize variation in the pressure and the impulse for the specific range of scaled distance utilized.</w:t>
      </w:r>
    </w:p>
    <w:p w14:paraId="4E735496" w14:textId="77777777" w:rsidR="00831CF0" w:rsidRPr="00522948" w:rsidRDefault="00831CF0" w:rsidP="00831CF0">
      <w:pPr>
        <w:ind w:firstLine="360"/>
        <w:rPr>
          <w:rFonts w:cs="Times New Roman"/>
        </w:rPr>
      </w:pPr>
      <w:r w:rsidRPr="00522948">
        <w:rPr>
          <w:rFonts w:cs="Times New Roman"/>
        </w:rPr>
        <w:t xml:space="preserve">Three displacement transducers were used to monitor the out-of-plane displacement behavior with two 300 mm stroke connected at the quarter points of each wall specimen, as shown in Fig. </w:t>
      </w:r>
      <w:r>
        <w:rPr>
          <w:rFonts w:cs="Times New Roman"/>
        </w:rPr>
        <w:t>2.</w:t>
      </w:r>
      <w:r w:rsidRPr="00522948">
        <w:rPr>
          <w:rFonts w:cs="Times New Roman"/>
        </w:rPr>
        <w:t xml:space="preserve">4, and one, with a 360 mm stroke connected to each wall’s central point to record the wall mid-span deflection response history. In addition, two strain gauges were installed on the middle vertical steel reinforcement bar at its half and three-quarter height. To measure the reflected pressure, three piezoelectric pressure transducers were used around the tested wall. An additional pressure transducer was placed inside the steel bunker to measure any pressure variation that might result from possible over pressure leakage, as shown in Fig. </w:t>
      </w:r>
      <w:r>
        <w:rPr>
          <w:rFonts w:cs="Times New Roman"/>
        </w:rPr>
        <w:t>2.</w:t>
      </w:r>
      <w:r w:rsidRPr="00522948">
        <w:rPr>
          <w:rFonts w:cs="Times New Roman"/>
        </w:rPr>
        <w:t xml:space="preserve">5.    </w:t>
      </w:r>
    </w:p>
    <w:p w14:paraId="3980EFEF" w14:textId="77777777" w:rsidR="00831CF0" w:rsidRPr="00522948" w:rsidRDefault="00831CF0" w:rsidP="00831CF0">
      <w:pPr>
        <w:pStyle w:val="MediumGrid1-Accent21"/>
        <w:spacing w:after="0" w:line="480" w:lineRule="auto"/>
        <w:ind w:left="0"/>
        <w:rPr>
          <w:rFonts w:ascii="Times New Roman" w:hAnsi="Times New Roman" w:cs="Times New Roman"/>
          <w:sz w:val="24"/>
          <w:szCs w:val="12"/>
          <w:lang w:val="en-US"/>
        </w:rPr>
      </w:pPr>
    </w:p>
    <w:p w14:paraId="22817DD1" w14:textId="77777777" w:rsidR="00831CF0" w:rsidRPr="00275768" w:rsidRDefault="00831CF0" w:rsidP="00447FB1">
      <w:pPr>
        <w:pStyle w:val="Tableofcontentsub2"/>
      </w:pPr>
      <w:bookmarkStart w:id="20" w:name="_Toc271835698"/>
      <w:r>
        <w:t xml:space="preserve">2.2.6 </w:t>
      </w:r>
      <w:r w:rsidRPr="00275768">
        <w:t>Wall Failure Modes</w:t>
      </w:r>
      <w:bookmarkEnd w:id="20"/>
    </w:p>
    <w:p w14:paraId="77A98D21" w14:textId="5B7434BF" w:rsidR="00831CF0" w:rsidRPr="000E0E35" w:rsidRDefault="00831CF0" w:rsidP="000E0E35">
      <w:pPr>
        <w:rPr>
          <w:rFonts w:cs="Times New Roman"/>
          <w:sz w:val="26"/>
        </w:rPr>
      </w:pPr>
      <w:r w:rsidRPr="00522948">
        <w:rPr>
          <w:rFonts w:cs="Times New Roman"/>
          <w:b/>
          <w:i/>
        </w:rPr>
        <w:t>Group</w:t>
      </w:r>
      <w:r w:rsidRPr="00522948">
        <w:rPr>
          <w:rFonts w:cs="Times New Roman"/>
          <w:b/>
        </w:rPr>
        <w:t xml:space="preserve"> </w:t>
      </w:r>
      <w:r w:rsidRPr="00522948">
        <w:rPr>
          <w:rFonts w:cs="Times New Roman"/>
          <w:b/>
          <w:i/>
        </w:rPr>
        <w:t>I</w:t>
      </w:r>
      <w:r w:rsidRPr="00522948">
        <w:rPr>
          <w:rFonts w:cs="Times New Roman"/>
        </w:rPr>
        <w:t xml:space="preserve"> walls (see T</w:t>
      </w:r>
      <w:r>
        <w:rPr>
          <w:rFonts w:cs="Times New Roman"/>
        </w:rPr>
        <w:t>able 2.</w:t>
      </w:r>
      <w:r w:rsidRPr="00522948">
        <w:rPr>
          <w:rFonts w:cs="Times New Roman"/>
        </w:rPr>
        <w:t xml:space="preserve">2), tested under 5 kg (11 lb) of </w:t>
      </w:r>
      <w:r w:rsidRPr="00522948">
        <w:rPr>
          <w:rFonts w:cs="Times New Roman"/>
          <w:i/>
        </w:rPr>
        <w:t>Pentex-D</w:t>
      </w:r>
      <w:r w:rsidRPr="00522948">
        <w:rPr>
          <w:rFonts w:cs="Times New Roman"/>
        </w:rPr>
        <w:t xml:space="preserve">, generally developed tension cracks within the bed joints of the mid-height zone of the walls on the rear face. Wall </w:t>
      </w:r>
      <w:r w:rsidRPr="00522948">
        <w:rPr>
          <w:rFonts w:cs="Times New Roman"/>
          <w:i/>
          <w:iCs/>
        </w:rPr>
        <w:t xml:space="preserve">SL11 </w:t>
      </w:r>
      <w:r w:rsidRPr="00522948">
        <w:rPr>
          <w:rFonts w:cs="Times New Roman"/>
        </w:rPr>
        <w:t>cracked between the 6</w:t>
      </w:r>
      <w:r w:rsidRPr="00522948">
        <w:rPr>
          <w:rFonts w:cs="Times New Roman"/>
          <w:vertAlign w:val="superscript"/>
        </w:rPr>
        <w:t>th</w:t>
      </w:r>
      <w:r w:rsidRPr="00522948">
        <w:rPr>
          <w:rFonts w:cs="Times New Roman"/>
        </w:rPr>
        <w:t xml:space="preserve"> and 10</w:t>
      </w:r>
      <w:r w:rsidRPr="00522948">
        <w:rPr>
          <w:rFonts w:cs="Times New Roman"/>
          <w:vertAlign w:val="superscript"/>
        </w:rPr>
        <w:t>th</w:t>
      </w:r>
      <w:r w:rsidRPr="00522948">
        <w:rPr>
          <w:rFonts w:cs="Times New Roman"/>
        </w:rPr>
        <w:t xml:space="preserve"> courses, as shown in Fig. </w:t>
      </w:r>
      <w:r>
        <w:rPr>
          <w:rFonts w:cs="Times New Roman"/>
        </w:rPr>
        <w:t>2.</w:t>
      </w:r>
      <w:r w:rsidRPr="00522948">
        <w:rPr>
          <w:rFonts w:cs="Times New Roman"/>
        </w:rPr>
        <w:t xml:space="preserve">6-a, while Wall </w:t>
      </w:r>
      <w:r w:rsidRPr="00522948">
        <w:rPr>
          <w:rFonts w:cs="Times New Roman"/>
          <w:i/>
          <w:iCs/>
        </w:rPr>
        <w:t>FL11</w:t>
      </w:r>
      <w:r w:rsidRPr="00522948">
        <w:rPr>
          <w:rFonts w:cs="Times New Roman"/>
        </w:rPr>
        <w:t xml:space="preserve"> cracked above the 7</w:t>
      </w:r>
      <w:r w:rsidRPr="00522948">
        <w:rPr>
          <w:rFonts w:cs="Times New Roman"/>
          <w:vertAlign w:val="superscript"/>
        </w:rPr>
        <w:t>th</w:t>
      </w:r>
      <w:r w:rsidRPr="00522948">
        <w:rPr>
          <w:rFonts w:cs="Times New Roman"/>
        </w:rPr>
        <w:t xml:space="preserve"> course, as illustrated in Fig. </w:t>
      </w:r>
      <w:r>
        <w:rPr>
          <w:rFonts w:cs="Times New Roman"/>
        </w:rPr>
        <w:t>2.</w:t>
      </w:r>
      <w:r w:rsidRPr="00522948">
        <w:rPr>
          <w:rFonts w:cs="Times New Roman"/>
        </w:rPr>
        <w:t xml:space="preserve">6-b. For Wall </w:t>
      </w:r>
      <w:r w:rsidRPr="00522948">
        <w:rPr>
          <w:rFonts w:cs="Times New Roman"/>
          <w:i/>
          <w:iCs/>
        </w:rPr>
        <w:t>FM11</w:t>
      </w:r>
      <w:r w:rsidRPr="00522948">
        <w:rPr>
          <w:rFonts w:cs="Times New Roman"/>
        </w:rPr>
        <w:t xml:space="preserve">, two horizontal cracks formed in Fig. </w:t>
      </w:r>
      <w:r>
        <w:rPr>
          <w:rFonts w:cs="Times New Roman"/>
        </w:rPr>
        <w:t>2.</w:t>
      </w:r>
      <w:r w:rsidRPr="00522948">
        <w:rPr>
          <w:rFonts w:cs="Times New Roman"/>
        </w:rPr>
        <w:t>6-c, occurring above the 7</w:t>
      </w:r>
      <w:r w:rsidRPr="00522948">
        <w:rPr>
          <w:rFonts w:cs="Times New Roman"/>
          <w:vertAlign w:val="superscript"/>
        </w:rPr>
        <w:t>th</w:t>
      </w:r>
      <w:r w:rsidRPr="00522948">
        <w:rPr>
          <w:rFonts w:cs="Times New Roman"/>
        </w:rPr>
        <w:t xml:space="preserve"> and 8</w:t>
      </w:r>
      <w:r w:rsidRPr="00522948">
        <w:rPr>
          <w:rFonts w:cs="Times New Roman"/>
          <w:vertAlign w:val="superscript"/>
        </w:rPr>
        <w:t>th</w:t>
      </w:r>
      <w:r w:rsidRPr="00522948">
        <w:rPr>
          <w:rFonts w:cs="Times New Roman"/>
        </w:rPr>
        <w:t xml:space="preserve"> courses. On the other hand, there were no compression or tension cracks observed in Wall </w:t>
      </w:r>
      <w:r w:rsidRPr="00522948">
        <w:rPr>
          <w:rFonts w:cs="Times New Roman"/>
          <w:i/>
          <w:iCs/>
        </w:rPr>
        <w:t>FH11</w:t>
      </w:r>
      <w:r w:rsidRPr="00522948">
        <w:rPr>
          <w:rFonts w:cs="Times New Roman"/>
        </w:rPr>
        <w:t>. Spalling</w:t>
      </w:r>
      <w:r w:rsidR="000E0E35">
        <w:rPr>
          <w:rFonts w:cs="Times New Roman"/>
        </w:rPr>
        <w:t>/scabbing</w:t>
      </w:r>
      <w:r w:rsidRPr="00522948">
        <w:rPr>
          <w:rFonts w:cs="Times New Roman"/>
        </w:rPr>
        <w:t xml:space="preserve"> was not observed in the front face of </w:t>
      </w:r>
      <w:r w:rsidRPr="00522948">
        <w:rPr>
          <w:rFonts w:cs="Times New Roman"/>
          <w:i/>
        </w:rPr>
        <w:t>Group</w:t>
      </w:r>
      <w:r w:rsidRPr="00522948">
        <w:rPr>
          <w:rFonts w:cs="Times New Roman"/>
        </w:rPr>
        <w:t xml:space="preserve"> </w:t>
      </w:r>
      <w:r w:rsidRPr="00522948">
        <w:rPr>
          <w:rFonts w:cs="Times New Roman"/>
          <w:i/>
        </w:rPr>
        <w:t>I</w:t>
      </w:r>
      <w:r w:rsidRPr="00522948">
        <w:rPr>
          <w:rFonts w:cs="Times New Roman"/>
        </w:rPr>
        <w:t xml:space="preserve"> walls, except for Wall </w:t>
      </w:r>
      <w:r w:rsidRPr="00522948">
        <w:rPr>
          <w:rFonts w:cs="Times New Roman"/>
          <w:i/>
        </w:rPr>
        <w:t>SL11</w:t>
      </w:r>
      <w:r w:rsidRPr="00522948">
        <w:rPr>
          <w:rFonts w:cs="Times New Roman"/>
        </w:rPr>
        <w:t xml:space="preserve"> where spalling occurred above the 8</w:t>
      </w:r>
      <w:r w:rsidRPr="00522948">
        <w:rPr>
          <w:rFonts w:cs="Times New Roman"/>
          <w:vertAlign w:val="superscript"/>
        </w:rPr>
        <w:t>th</w:t>
      </w:r>
      <w:r w:rsidRPr="00522948">
        <w:rPr>
          <w:rFonts w:cs="Times New Roman"/>
        </w:rPr>
        <w:t xml:space="preserve"> course.</w:t>
      </w:r>
      <w:r w:rsidR="000E0E35" w:rsidRPr="000E0E35">
        <w:rPr>
          <w:rFonts w:cs="Times New Roman"/>
        </w:rPr>
        <w:t xml:space="preserve"> </w:t>
      </w:r>
      <w:r w:rsidR="000E0E35" w:rsidRPr="00FA7A03">
        <w:rPr>
          <w:rFonts w:cs="Times New Roman"/>
        </w:rPr>
        <w:t>In addition, the practical limitation of concrete block construction, which limits the reinforcement at mid-wall thickness, results in tension cracks propagating well into the grout cells for more than half the wall thickness.</w:t>
      </w:r>
    </w:p>
    <w:p w14:paraId="3E982054" w14:textId="77777777" w:rsidR="00831CF0" w:rsidRPr="00522948" w:rsidRDefault="00831CF0" w:rsidP="00831CF0">
      <w:pPr>
        <w:ind w:firstLine="360"/>
        <w:rPr>
          <w:rFonts w:cs="Times New Roman"/>
        </w:rPr>
      </w:pPr>
      <w:r w:rsidRPr="00522948">
        <w:rPr>
          <w:rFonts w:cs="Times New Roman"/>
          <w:b/>
          <w:i/>
        </w:rPr>
        <w:t>Group</w:t>
      </w:r>
      <w:r w:rsidRPr="00522948">
        <w:rPr>
          <w:rFonts w:cs="Times New Roman"/>
          <w:b/>
        </w:rPr>
        <w:t xml:space="preserve"> </w:t>
      </w:r>
      <w:r w:rsidRPr="00522948">
        <w:rPr>
          <w:rFonts w:cs="Times New Roman"/>
          <w:b/>
          <w:i/>
        </w:rPr>
        <w:t>II</w:t>
      </w:r>
      <w:r w:rsidRPr="00522948">
        <w:rPr>
          <w:rFonts w:cs="Times New Roman"/>
        </w:rPr>
        <w:t xml:space="preserve"> walls, tested under 10 kg (22 lb) of </w:t>
      </w:r>
      <w:r w:rsidRPr="00522948">
        <w:rPr>
          <w:rFonts w:cs="Times New Roman"/>
          <w:i/>
        </w:rPr>
        <w:t>Pentex-D</w:t>
      </w:r>
      <w:r w:rsidRPr="00522948">
        <w:rPr>
          <w:rFonts w:cs="Times New Roman"/>
        </w:rPr>
        <w:t xml:space="preserve">, was subjected to double the charge weight at the same standoff distance. As shown in Fig. </w:t>
      </w:r>
      <w:r>
        <w:rPr>
          <w:rFonts w:cs="Times New Roman"/>
        </w:rPr>
        <w:t>2.</w:t>
      </w:r>
      <w:r w:rsidRPr="00522948">
        <w:rPr>
          <w:rFonts w:cs="Times New Roman"/>
        </w:rPr>
        <w:t xml:space="preserve">7, the majority of the cracks occurred horizontally in mortar joints with some minor cracks propagating through the concrete blocks in Wall </w:t>
      </w:r>
      <w:r w:rsidRPr="00522948">
        <w:rPr>
          <w:rFonts w:cs="Times New Roman"/>
          <w:i/>
          <w:iCs/>
        </w:rPr>
        <w:t>SL22</w:t>
      </w:r>
      <w:r w:rsidRPr="00522948">
        <w:rPr>
          <w:rFonts w:cs="Times New Roman"/>
        </w:rPr>
        <w:t>. The full length horizontal bed joint cracks on the top or the bottom of the mortar joints indicate</w:t>
      </w:r>
      <w:r>
        <w:rPr>
          <w:rFonts w:cs="Times New Roman"/>
        </w:rPr>
        <w:t>d</w:t>
      </w:r>
      <w:r w:rsidRPr="00522948">
        <w:rPr>
          <w:rFonts w:cs="Times New Roman"/>
        </w:rPr>
        <w:t xml:space="preserve"> loss of bond between the mortar and the block. The cracks were visible and more extensive compared to the corresponding cracks in </w:t>
      </w:r>
      <w:r w:rsidRPr="00522948">
        <w:rPr>
          <w:rFonts w:cs="Times New Roman"/>
          <w:i/>
        </w:rPr>
        <w:t xml:space="preserve">Group I </w:t>
      </w:r>
      <w:r w:rsidRPr="00522948">
        <w:rPr>
          <w:rFonts w:cs="Times New Roman"/>
        </w:rPr>
        <w:t>walls. Moreover, the extent of cracking and deflection reduce</w:t>
      </w:r>
      <w:r>
        <w:rPr>
          <w:rFonts w:cs="Times New Roman"/>
        </w:rPr>
        <w:t>d</w:t>
      </w:r>
      <w:r w:rsidRPr="00522948">
        <w:rPr>
          <w:rFonts w:cs="Times New Roman"/>
        </w:rPr>
        <w:t xml:space="preserve"> significantly from Wall </w:t>
      </w:r>
      <w:r w:rsidRPr="00522948">
        <w:rPr>
          <w:rFonts w:cs="Times New Roman"/>
          <w:i/>
          <w:iCs/>
        </w:rPr>
        <w:t>SL22</w:t>
      </w:r>
      <w:r w:rsidRPr="00522948">
        <w:rPr>
          <w:rFonts w:cs="Times New Roman"/>
        </w:rPr>
        <w:t xml:space="preserve"> to Wall </w:t>
      </w:r>
      <w:r w:rsidRPr="00522948">
        <w:rPr>
          <w:rFonts w:cs="Times New Roman"/>
          <w:i/>
          <w:iCs/>
        </w:rPr>
        <w:t>FH22</w:t>
      </w:r>
      <w:r>
        <w:rPr>
          <w:rFonts w:cs="Times New Roman"/>
        </w:rPr>
        <w:t xml:space="preserve"> due to the changes in the </w:t>
      </w:r>
      <w:r w:rsidRPr="00522948">
        <w:rPr>
          <w:rFonts w:cs="Times New Roman"/>
        </w:rPr>
        <w:t>boundary condition</w:t>
      </w:r>
      <w:r>
        <w:rPr>
          <w:rFonts w:cs="Times New Roman"/>
        </w:rPr>
        <w:t>s</w:t>
      </w:r>
      <w:r w:rsidRPr="00522948">
        <w:rPr>
          <w:rFonts w:cs="Times New Roman"/>
        </w:rPr>
        <w:t xml:space="preserve"> and reinforcement ratio. Wall </w:t>
      </w:r>
      <w:r w:rsidRPr="00522948">
        <w:rPr>
          <w:rFonts w:cs="Times New Roman"/>
          <w:i/>
          <w:iCs/>
        </w:rPr>
        <w:t>SL22</w:t>
      </w:r>
      <w:r w:rsidRPr="00522948">
        <w:rPr>
          <w:rFonts w:cs="Times New Roman"/>
          <w:iCs/>
        </w:rPr>
        <w:t xml:space="preserve"> </w:t>
      </w:r>
      <w:r w:rsidRPr="00522948">
        <w:rPr>
          <w:rFonts w:cs="Times New Roman"/>
        </w:rPr>
        <w:t>cracked between the 5</w:t>
      </w:r>
      <w:r w:rsidRPr="00522948">
        <w:rPr>
          <w:rFonts w:cs="Times New Roman"/>
          <w:vertAlign w:val="superscript"/>
        </w:rPr>
        <w:t>th</w:t>
      </w:r>
      <w:r w:rsidRPr="00522948">
        <w:rPr>
          <w:rFonts w:cs="Times New Roman"/>
        </w:rPr>
        <w:t xml:space="preserve"> and 12</w:t>
      </w:r>
      <w:r w:rsidRPr="00522948">
        <w:rPr>
          <w:rFonts w:cs="Times New Roman"/>
          <w:vertAlign w:val="superscript"/>
        </w:rPr>
        <w:t>th</w:t>
      </w:r>
      <w:r w:rsidRPr="00522948">
        <w:rPr>
          <w:rFonts w:cs="Times New Roman"/>
        </w:rPr>
        <w:t xml:space="preserve"> courses, compared with Wall </w:t>
      </w:r>
      <w:r w:rsidRPr="00522948">
        <w:rPr>
          <w:rFonts w:cs="Times New Roman"/>
          <w:i/>
        </w:rPr>
        <w:t xml:space="preserve">SL11 </w:t>
      </w:r>
      <w:r w:rsidRPr="00522948">
        <w:rPr>
          <w:rFonts w:cs="Times New Roman"/>
        </w:rPr>
        <w:t>where it experienced horizontal tension cracks extended between the 6</w:t>
      </w:r>
      <w:r w:rsidRPr="00522948">
        <w:rPr>
          <w:rFonts w:cs="Times New Roman"/>
          <w:vertAlign w:val="superscript"/>
        </w:rPr>
        <w:t>th</w:t>
      </w:r>
      <w:r w:rsidRPr="00522948">
        <w:rPr>
          <w:rFonts w:cs="Times New Roman"/>
        </w:rPr>
        <w:t xml:space="preserve"> and 10</w:t>
      </w:r>
      <w:r w:rsidRPr="00522948">
        <w:rPr>
          <w:rFonts w:cs="Times New Roman"/>
          <w:vertAlign w:val="superscript"/>
        </w:rPr>
        <w:t>th</w:t>
      </w:r>
      <w:r w:rsidRPr="00522948">
        <w:rPr>
          <w:rFonts w:cs="Times New Roman"/>
        </w:rPr>
        <w:t xml:space="preserve"> courses. Similar behavior was observed in Wall </w:t>
      </w:r>
      <w:r w:rsidRPr="00522948">
        <w:rPr>
          <w:rFonts w:cs="Times New Roman"/>
          <w:i/>
          <w:iCs/>
        </w:rPr>
        <w:t>FL22</w:t>
      </w:r>
      <w:r w:rsidRPr="00522948">
        <w:rPr>
          <w:rFonts w:cs="Times New Roman"/>
        </w:rPr>
        <w:t xml:space="preserve"> where three full length horizontal bed joint cracks on the top and the bottom of the mortar joint above the 6</w:t>
      </w:r>
      <w:r w:rsidRPr="00522948">
        <w:rPr>
          <w:rFonts w:cs="Times New Roman"/>
          <w:vertAlign w:val="superscript"/>
        </w:rPr>
        <w:t>th</w:t>
      </w:r>
      <w:r w:rsidRPr="00522948">
        <w:rPr>
          <w:rFonts w:cs="Times New Roman"/>
        </w:rPr>
        <w:t>, 7</w:t>
      </w:r>
      <w:r w:rsidRPr="00522948">
        <w:rPr>
          <w:rFonts w:cs="Times New Roman"/>
          <w:vertAlign w:val="superscript"/>
        </w:rPr>
        <w:t>th</w:t>
      </w:r>
      <w:r w:rsidRPr="00522948">
        <w:rPr>
          <w:rFonts w:cs="Times New Roman"/>
        </w:rPr>
        <w:t>, and 8</w:t>
      </w:r>
      <w:r w:rsidRPr="00522948">
        <w:rPr>
          <w:rFonts w:cs="Times New Roman"/>
          <w:vertAlign w:val="superscript"/>
        </w:rPr>
        <w:t>th</w:t>
      </w:r>
      <w:r w:rsidRPr="00522948">
        <w:rPr>
          <w:rFonts w:cs="Times New Roman"/>
        </w:rPr>
        <w:t xml:space="preserve"> course occurred compared to a single crack above the 7</w:t>
      </w:r>
      <w:r w:rsidRPr="00522948">
        <w:rPr>
          <w:rFonts w:cs="Times New Roman"/>
          <w:vertAlign w:val="superscript"/>
        </w:rPr>
        <w:t>th</w:t>
      </w:r>
      <w:r w:rsidRPr="00522948">
        <w:rPr>
          <w:rFonts w:cs="Times New Roman"/>
        </w:rPr>
        <w:t xml:space="preserve"> course in Wall </w:t>
      </w:r>
      <w:r w:rsidRPr="00522948">
        <w:rPr>
          <w:rFonts w:cs="Times New Roman"/>
          <w:i/>
        </w:rPr>
        <w:t>FL11</w:t>
      </w:r>
      <w:r w:rsidRPr="00522948">
        <w:rPr>
          <w:rFonts w:cs="Times New Roman"/>
        </w:rPr>
        <w:t xml:space="preserve">. On the other hand, two cracks were observed in Wall </w:t>
      </w:r>
      <w:r w:rsidRPr="00522948">
        <w:rPr>
          <w:rFonts w:cs="Times New Roman"/>
          <w:i/>
          <w:iCs/>
        </w:rPr>
        <w:t xml:space="preserve">FM22 </w:t>
      </w:r>
      <w:r w:rsidRPr="00522948">
        <w:rPr>
          <w:rFonts w:cs="Times New Roman"/>
        </w:rPr>
        <w:t>above the 7</w:t>
      </w:r>
      <w:r w:rsidRPr="00522948">
        <w:rPr>
          <w:rFonts w:cs="Times New Roman"/>
          <w:vertAlign w:val="superscript"/>
        </w:rPr>
        <w:t>th</w:t>
      </w:r>
      <w:r w:rsidRPr="00522948">
        <w:rPr>
          <w:rFonts w:cs="Times New Roman"/>
        </w:rPr>
        <w:t xml:space="preserve"> and 8</w:t>
      </w:r>
      <w:r w:rsidRPr="00522948">
        <w:rPr>
          <w:rFonts w:cs="Times New Roman"/>
          <w:vertAlign w:val="superscript"/>
        </w:rPr>
        <w:t>th</w:t>
      </w:r>
      <w:r w:rsidRPr="00522948">
        <w:rPr>
          <w:rFonts w:cs="Times New Roman"/>
        </w:rPr>
        <w:t xml:space="preserve"> courses compared to two hair cracks above the 6</w:t>
      </w:r>
      <w:r w:rsidRPr="00522948">
        <w:rPr>
          <w:rFonts w:cs="Times New Roman"/>
          <w:vertAlign w:val="superscript"/>
        </w:rPr>
        <w:t>th</w:t>
      </w:r>
      <w:r w:rsidRPr="00522948">
        <w:rPr>
          <w:rFonts w:cs="Times New Roman"/>
        </w:rPr>
        <w:t xml:space="preserve"> and 7</w:t>
      </w:r>
      <w:r w:rsidRPr="00522948">
        <w:rPr>
          <w:rFonts w:cs="Times New Roman"/>
          <w:vertAlign w:val="superscript"/>
        </w:rPr>
        <w:t>th</w:t>
      </w:r>
      <w:r w:rsidRPr="00522948">
        <w:rPr>
          <w:rFonts w:cs="Times New Roman"/>
        </w:rPr>
        <w:t xml:space="preserve"> courses in Wall </w:t>
      </w:r>
      <w:r w:rsidRPr="00522948">
        <w:rPr>
          <w:rFonts w:cs="Times New Roman"/>
          <w:i/>
        </w:rPr>
        <w:t>FM11</w:t>
      </w:r>
      <w:r w:rsidRPr="00522948">
        <w:rPr>
          <w:rFonts w:cs="Times New Roman"/>
        </w:rPr>
        <w:t xml:space="preserve">. Finally, Wall </w:t>
      </w:r>
      <w:r w:rsidRPr="00522948">
        <w:rPr>
          <w:rFonts w:cs="Times New Roman"/>
          <w:i/>
          <w:iCs/>
        </w:rPr>
        <w:t>FH11</w:t>
      </w:r>
      <w:r w:rsidRPr="00522948">
        <w:rPr>
          <w:rFonts w:cs="Times New Roman"/>
        </w:rPr>
        <w:t xml:space="preserve"> did not suffer any visible tension cracks, while Wall </w:t>
      </w:r>
      <w:r w:rsidRPr="00522948">
        <w:rPr>
          <w:rFonts w:cs="Times New Roman"/>
          <w:i/>
        </w:rPr>
        <w:t>FH22</w:t>
      </w:r>
      <w:r w:rsidRPr="00522948">
        <w:rPr>
          <w:rFonts w:cs="Times New Roman"/>
        </w:rPr>
        <w:t xml:space="preserve"> had two horizontal cracks above the 7</w:t>
      </w:r>
      <w:r w:rsidRPr="00522948">
        <w:rPr>
          <w:rFonts w:cs="Times New Roman"/>
          <w:vertAlign w:val="superscript"/>
        </w:rPr>
        <w:t>th</w:t>
      </w:r>
      <w:r w:rsidRPr="00522948">
        <w:rPr>
          <w:rFonts w:cs="Times New Roman"/>
        </w:rPr>
        <w:t xml:space="preserve"> and 8</w:t>
      </w:r>
      <w:r w:rsidRPr="00522948">
        <w:rPr>
          <w:rFonts w:cs="Times New Roman"/>
          <w:vertAlign w:val="superscript"/>
        </w:rPr>
        <w:t>th</w:t>
      </w:r>
      <w:r w:rsidRPr="00522948">
        <w:rPr>
          <w:rFonts w:cs="Times New Roman"/>
        </w:rPr>
        <w:t xml:space="preserve"> courses.</w:t>
      </w:r>
    </w:p>
    <w:p w14:paraId="6D1CFB5F" w14:textId="77777777" w:rsidR="00831CF0" w:rsidRPr="00522948" w:rsidRDefault="00831CF0" w:rsidP="00831CF0">
      <w:pPr>
        <w:ind w:firstLine="360"/>
        <w:rPr>
          <w:rFonts w:cs="Times New Roman"/>
        </w:rPr>
      </w:pPr>
    </w:p>
    <w:p w14:paraId="0BE468F2" w14:textId="77777777" w:rsidR="00831CF0" w:rsidRPr="00522948" w:rsidRDefault="00831CF0" w:rsidP="00831CF0">
      <w:pPr>
        <w:ind w:firstLine="360"/>
      </w:pPr>
      <w:r w:rsidRPr="00522948">
        <w:rPr>
          <w:rFonts w:cs="Times New Roman"/>
          <w:b/>
          <w:i/>
        </w:rPr>
        <w:t>Group III</w:t>
      </w:r>
      <w:r w:rsidRPr="00522948">
        <w:rPr>
          <w:rFonts w:cs="Times New Roman"/>
        </w:rPr>
        <w:t xml:space="preserve"> walls were tested under a relatively high blast load in order to quantify the wall damage under high strength and ductility demands. Walls </w:t>
      </w:r>
      <w:r w:rsidRPr="00522948">
        <w:rPr>
          <w:rFonts w:cs="Times New Roman"/>
          <w:i/>
          <w:iCs/>
        </w:rPr>
        <w:t>SL55</w:t>
      </w:r>
      <w:r w:rsidRPr="00522948">
        <w:rPr>
          <w:rFonts w:cs="Times New Roman"/>
        </w:rPr>
        <w:t>,</w:t>
      </w:r>
      <w:r w:rsidRPr="00522948">
        <w:rPr>
          <w:rFonts w:cs="Times New Roman"/>
          <w:i/>
          <w:iCs/>
        </w:rPr>
        <w:t xml:space="preserve"> FL55</w:t>
      </w:r>
      <w:r w:rsidRPr="00522948">
        <w:rPr>
          <w:rFonts w:cs="Times New Roman"/>
        </w:rPr>
        <w:t>,</w:t>
      </w:r>
      <w:r w:rsidRPr="00522948">
        <w:rPr>
          <w:rFonts w:cs="Times New Roman"/>
          <w:i/>
          <w:iCs/>
        </w:rPr>
        <w:t xml:space="preserve"> FM55</w:t>
      </w:r>
      <w:r w:rsidRPr="00522948">
        <w:rPr>
          <w:rFonts w:cs="Times New Roman"/>
        </w:rPr>
        <w:t>, and</w:t>
      </w:r>
      <w:r w:rsidRPr="00522948">
        <w:rPr>
          <w:rFonts w:cs="Times New Roman"/>
          <w:i/>
          <w:iCs/>
        </w:rPr>
        <w:t xml:space="preserve"> FH55</w:t>
      </w:r>
      <w:r w:rsidRPr="00522948">
        <w:rPr>
          <w:rFonts w:cs="Times New Roman"/>
        </w:rPr>
        <w:t xml:space="preserve"> were all subjected to 25 kg (55 lb) of </w:t>
      </w:r>
      <w:r w:rsidRPr="00522948">
        <w:rPr>
          <w:rFonts w:cs="Times New Roman"/>
          <w:i/>
        </w:rPr>
        <w:t>Pentex-D</w:t>
      </w:r>
      <w:r w:rsidRPr="00522948">
        <w:rPr>
          <w:rFonts w:cs="Times New Roman"/>
        </w:rPr>
        <w:t xml:space="preserve"> (five times the charge weight used in the </w:t>
      </w:r>
      <w:r w:rsidRPr="00522948">
        <w:rPr>
          <w:rFonts w:cs="Times New Roman"/>
          <w:i/>
        </w:rPr>
        <w:t>Group</w:t>
      </w:r>
      <w:r w:rsidRPr="00522948">
        <w:rPr>
          <w:rFonts w:cs="Times New Roman"/>
        </w:rPr>
        <w:t xml:space="preserve"> </w:t>
      </w:r>
      <w:r w:rsidRPr="00522948">
        <w:rPr>
          <w:rFonts w:cs="Times New Roman"/>
          <w:i/>
        </w:rPr>
        <w:t>I</w:t>
      </w:r>
      <w:r w:rsidRPr="00522948">
        <w:rPr>
          <w:rFonts w:cs="Times New Roman"/>
        </w:rPr>
        <w:t xml:space="preserve">) while maintaining the same standoff distance as in </w:t>
      </w:r>
      <w:r w:rsidRPr="00522948">
        <w:rPr>
          <w:rFonts w:cs="Times New Roman"/>
          <w:i/>
        </w:rPr>
        <w:t>Groups</w:t>
      </w:r>
      <w:r w:rsidRPr="00522948">
        <w:rPr>
          <w:rFonts w:cs="Times New Roman"/>
        </w:rPr>
        <w:t xml:space="preserve"> </w:t>
      </w:r>
      <w:r w:rsidRPr="00522948">
        <w:rPr>
          <w:rFonts w:cs="Times New Roman"/>
          <w:i/>
        </w:rPr>
        <w:t>I</w:t>
      </w:r>
      <w:r w:rsidRPr="00522948">
        <w:rPr>
          <w:rFonts w:cs="Times New Roman"/>
        </w:rPr>
        <w:t xml:space="preserve"> and </w:t>
      </w:r>
      <w:r w:rsidRPr="00522948">
        <w:rPr>
          <w:rFonts w:cs="Times New Roman"/>
          <w:i/>
        </w:rPr>
        <w:t>II</w:t>
      </w:r>
      <w:r w:rsidRPr="00522948">
        <w:rPr>
          <w:rFonts w:cs="Times New Roman"/>
        </w:rPr>
        <w:t xml:space="preserve">. As illustrated in Fig. </w:t>
      </w:r>
      <w:r>
        <w:rPr>
          <w:rFonts w:cs="Times New Roman"/>
        </w:rPr>
        <w:t>2.</w:t>
      </w:r>
      <w:r w:rsidRPr="00522948">
        <w:rPr>
          <w:rFonts w:cs="Times New Roman"/>
        </w:rPr>
        <w:t xml:space="preserve">8, generally more damage developed in </w:t>
      </w:r>
      <w:r w:rsidRPr="00522948">
        <w:rPr>
          <w:rFonts w:cs="Times New Roman"/>
          <w:i/>
        </w:rPr>
        <w:t>Group III</w:t>
      </w:r>
      <w:r w:rsidRPr="00522948">
        <w:rPr>
          <w:rFonts w:cs="Times New Roman"/>
        </w:rPr>
        <w:t xml:space="preserve"> compared to </w:t>
      </w:r>
      <w:r w:rsidRPr="00522948">
        <w:rPr>
          <w:rFonts w:cs="Times New Roman"/>
          <w:i/>
        </w:rPr>
        <w:t>Groups I</w:t>
      </w:r>
      <w:r w:rsidRPr="00522948">
        <w:rPr>
          <w:rFonts w:cs="Times New Roman"/>
        </w:rPr>
        <w:t xml:space="preserve"> and </w:t>
      </w:r>
      <w:r w:rsidRPr="00522948">
        <w:rPr>
          <w:rFonts w:cs="Times New Roman"/>
          <w:i/>
        </w:rPr>
        <w:t>II</w:t>
      </w:r>
      <w:r w:rsidRPr="00522948">
        <w:rPr>
          <w:rFonts w:cs="Times New Roman"/>
        </w:rPr>
        <w:t xml:space="preserve"> with the extent of damage depending on the tested specimen. Walls </w:t>
      </w:r>
      <w:r w:rsidRPr="00522948">
        <w:rPr>
          <w:rFonts w:cs="Times New Roman"/>
          <w:i/>
          <w:iCs/>
        </w:rPr>
        <w:t>SL55</w:t>
      </w:r>
      <w:r w:rsidRPr="00522948">
        <w:rPr>
          <w:rFonts w:cs="Times New Roman"/>
        </w:rPr>
        <w:t xml:space="preserve"> and </w:t>
      </w:r>
      <w:r w:rsidRPr="00522948">
        <w:rPr>
          <w:rFonts w:cs="Times New Roman"/>
          <w:i/>
          <w:iCs/>
        </w:rPr>
        <w:t>FL55</w:t>
      </w:r>
      <w:r w:rsidRPr="00522948">
        <w:rPr>
          <w:rFonts w:cs="Times New Roman"/>
        </w:rPr>
        <w:t xml:space="preserve"> were split into two halves and both tensile cracks and compressive spalling w</w:t>
      </w:r>
      <w:r>
        <w:rPr>
          <w:rFonts w:cs="Times New Roman"/>
        </w:rPr>
        <w:t>ere</w:t>
      </w:r>
      <w:r w:rsidRPr="00522948">
        <w:rPr>
          <w:rFonts w:cs="Times New Roman"/>
        </w:rPr>
        <w:t xml:space="preserve"> observed in both parts. In Wall </w:t>
      </w:r>
      <w:r w:rsidRPr="00522948">
        <w:rPr>
          <w:rFonts w:cs="Times New Roman"/>
          <w:i/>
          <w:iCs/>
        </w:rPr>
        <w:t>SL55</w:t>
      </w:r>
      <w:r w:rsidRPr="00522948">
        <w:rPr>
          <w:rFonts w:cs="Times New Roman"/>
        </w:rPr>
        <w:t>, only one failure surface occurred above the 7</w:t>
      </w:r>
      <w:r w:rsidRPr="00522948">
        <w:rPr>
          <w:rFonts w:cs="Times New Roman"/>
          <w:vertAlign w:val="superscript"/>
        </w:rPr>
        <w:t>th</w:t>
      </w:r>
      <w:r w:rsidRPr="00522948">
        <w:rPr>
          <w:rFonts w:cs="Times New Roman"/>
        </w:rPr>
        <w:t xml:space="preserve"> course (almost at wall mid-height), while on Wall </w:t>
      </w:r>
      <w:r w:rsidRPr="00522948">
        <w:rPr>
          <w:rFonts w:cs="Times New Roman"/>
          <w:i/>
          <w:iCs/>
        </w:rPr>
        <w:t>FL55</w:t>
      </w:r>
      <w:r w:rsidRPr="00522948">
        <w:rPr>
          <w:rFonts w:cs="Times New Roman"/>
        </w:rPr>
        <w:t xml:space="preserve"> there were two cut surfaces above the 8</w:t>
      </w:r>
      <w:r w:rsidRPr="00522948">
        <w:rPr>
          <w:rFonts w:cs="Times New Roman"/>
          <w:vertAlign w:val="superscript"/>
        </w:rPr>
        <w:t>th</w:t>
      </w:r>
      <w:r w:rsidRPr="00522948">
        <w:rPr>
          <w:rFonts w:cs="Times New Roman"/>
        </w:rPr>
        <w:t xml:space="preserve"> course (almost the wall mid-height), and between the wall top and the upper steel </w:t>
      </w:r>
      <w:r w:rsidRPr="00522948">
        <w:rPr>
          <w:rFonts w:cs="Times New Roman"/>
          <w:iCs/>
        </w:rPr>
        <w:softHyphen/>
        <w:t>C-channel</w:t>
      </w:r>
      <w:r w:rsidRPr="00522948">
        <w:rPr>
          <w:rFonts w:cs="Times New Roman"/>
        </w:rPr>
        <w:t xml:space="preserve">. </w:t>
      </w:r>
      <w:r>
        <w:rPr>
          <w:rFonts w:cs="Times New Roman"/>
        </w:rPr>
        <w:t>W</w:t>
      </w:r>
      <w:r w:rsidRPr="00522948">
        <w:rPr>
          <w:rFonts w:cs="Times New Roman"/>
        </w:rPr>
        <w:t xml:space="preserve">all splitting occurred due to excessive plastic strains in the vertical reinforcement bars, as the necking of steel bars was observed at the failure edge, as shown in Fig. </w:t>
      </w:r>
      <w:r>
        <w:rPr>
          <w:rFonts w:cs="Times New Roman"/>
        </w:rPr>
        <w:t>2.</w:t>
      </w:r>
      <w:r w:rsidRPr="00522948">
        <w:rPr>
          <w:rFonts w:cs="Times New Roman"/>
        </w:rPr>
        <w:t xml:space="preserve">8-b. In spite of the fact that Wall </w:t>
      </w:r>
      <w:r w:rsidRPr="00522948">
        <w:rPr>
          <w:rFonts w:cs="Times New Roman"/>
          <w:i/>
        </w:rPr>
        <w:t>FH11</w:t>
      </w:r>
      <w:r w:rsidRPr="00522948">
        <w:rPr>
          <w:rFonts w:cs="Times New Roman"/>
        </w:rPr>
        <w:t xml:space="preserve"> did not suffer cracking or visible deformation in </w:t>
      </w:r>
      <w:r w:rsidRPr="00522948">
        <w:rPr>
          <w:rFonts w:cs="Times New Roman"/>
          <w:i/>
        </w:rPr>
        <w:t>Group</w:t>
      </w:r>
      <w:r w:rsidRPr="00522948">
        <w:rPr>
          <w:rFonts w:cs="Times New Roman"/>
        </w:rPr>
        <w:t xml:space="preserve"> </w:t>
      </w:r>
      <w:r w:rsidRPr="00522948">
        <w:rPr>
          <w:rFonts w:cs="Times New Roman"/>
          <w:i/>
        </w:rPr>
        <w:t>I</w:t>
      </w:r>
      <w:r w:rsidRPr="00522948">
        <w:rPr>
          <w:rFonts w:cs="Times New Roman"/>
        </w:rPr>
        <w:t xml:space="preserve"> and only two horizontal cracks were observed in Wall </w:t>
      </w:r>
      <w:r w:rsidRPr="00522948">
        <w:rPr>
          <w:rFonts w:cs="Times New Roman"/>
          <w:i/>
        </w:rPr>
        <w:t>FH22</w:t>
      </w:r>
      <w:r w:rsidRPr="00522948">
        <w:rPr>
          <w:rFonts w:cs="Times New Roman"/>
        </w:rPr>
        <w:t xml:space="preserve">, a significant amount of tension cracks occurred in mortar joints and propagated through the concrete blocks in Wall </w:t>
      </w:r>
      <w:r w:rsidRPr="00522948">
        <w:rPr>
          <w:rFonts w:cs="Times New Roman"/>
          <w:i/>
        </w:rPr>
        <w:t>FH55</w:t>
      </w:r>
      <w:r w:rsidRPr="00522948">
        <w:rPr>
          <w:rFonts w:cs="Times New Roman"/>
        </w:rPr>
        <w:t xml:space="preserve">, as shown in Fig. </w:t>
      </w:r>
      <w:r>
        <w:rPr>
          <w:rFonts w:cs="Times New Roman"/>
        </w:rPr>
        <w:t>2.</w:t>
      </w:r>
      <w:r w:rsidRPr="00522948">
        <w:rPr>
          <w:rFonts w:cs="Times New Roman"/>
        </w:rPr>
        <w:t>8-d. The face shell and parts of the grout on the compression side of the walls also spalled</w:t>
      </w:r>
      <w:r>
        <w:rPr>
          <w:rFonts w:cs="Times New Roman"/>
        </w:rPr>
        <w:t xml:space="preserve"> off</w:t>
      </w:r>
      <w:r w:rsidRPr="00522948">
        <w:rPr>
          <w:rFonts w:cs="Times New Roman"/>
        </w:rPr>
        <w:t xml:space="preserve"> leaving the vertical and horizontal reinforcement at the corresponding areas exposed. In addition, full length tension cracks propagated along the wall width in both mortar joints and concrete blocks. The same behavior was observed in Wall </w:t>
      </w:r>
      <w:r w:rsidRPr="00522948">
        <w:rPr>
          <w:rFonts w:cs="Times New Roman"/>
          <w:i/>
          <w:iCs/>
        </w:rPr>
        <w:t>FM55</w:t>
      </w:r>
      <w:r w:rsidRPr="00522948">
        <w:rPr>
          <w:rFonts w:cs="Times New Roman"/>
        </w:rPr>
        <w:t>, in which several tension cracks propagated along the wall width in both mortar joints and concrete blocks from the 6</w:t>
      </w:r>
      <w:r w:rsidRPr="00522948">
        <w:rPr>
          <w:rFonts w:cs="Times New Roman"/>
          <w:vertAlign w:val="superscript"/>
        </w:rPr>
        <w:t>th</w:t>
      </w:r>
      <w:r w:rsidRPr="00522948">
        <w:rPr>
          <w:rFonts w:cs="Times New Roman"/>
        </w:rPr>
        <w:t xml:space="preserve"> to the 10</w:t>
      </w:r>
      <w:r w:rsidRPr="00522948">
        <w:rPr>
          <w:rFonts w:cs="Times New Roman"/>
          <w:vertAlign w:val="superscript"/>
        </w:rPr>
        <w:t>th</w:t>
      </w:r>
      <w:r w:rsidRPr="00522948">
        <w:rPr>
          <w:rFonts w:cs="Times New Roman"/>
        </w:rPr>
        <w:t>. In addition, vertical reinforcement was exposed due to split</w:t>
      </w:r>
      <w:r>
        <w:rPr>
          <w:rFonts w:cs="Times New Roman"/>
        </w:rPr>
        <w:t>ting</w:t>
      </w:r>
      <w:r w:rsidRPr="00522948">
        <w:rPr>
          <w:rFonts w:cs="Times New Roman"/>
        </w:rPr>
        <w:t xml:space="preserve"> of the compression face shell. The deformed shape of both Walls </w:t>
      </w:r>
      <w:r w:rsidRPr="00522948">
        <w:rPr>
          <w:rFonts w:cs="Times New Roman"/>
          <w:i/>
          <w:iCs/>
        </w:rPr>
        <w:t>FM55</w:t>
      </w:r>
      <w:r w:rsidRPr="00522948">
        <w:rPr>
          <w:rFonts w:cs="Times New Roman"/>
        </w:rPr>
        <w:t xml:space="preserve"> and </w:t>
      </w:r>
      <w:r w:rsidRPr="00522948">
        <w:rPr>
          <w:rFonts w:cs="Times New Roman"/>
          <w:i/>
          <w:iCs/>
        </w:rPr>
        <w:t>FH5</w:t>
      </w:r>
      <w:r w:rsidRPr="00522948">
        <w:rPr>
          <w:rFonts w:cs="Times New Roman"/>
          <w:i/>
        </w:rPr>
        <w:t>5</w:t>
      </w:r>
      <w:r w:rsidRPr="00522948">
        <w:rPr>
          <w:rFonts w:cs="Times New Roman"/>
        </w:rPr>
        <w:t xml:space="preserve"> were characterized by large permanent deformations.</w:t>
      </w:r>
    </w:p>
    <w:p w14:paraId="41FB90C5" w14:textId="77777777" w:rsidR="00026513" w:rsidRDefault="00026513" w:rsidP="00C47CE1">
      <w:pPr>
        <w:pStyle w:val="TableofContentSub1"/>
      </w:pPr>
    </w:p>
    <w:p w14:paraId="184FFE93" w14:textId="77777777" w:rsidR="00831CF0" w:rsidRPr="00522948" w:rsidRDefault="00831CF0" w:rsidP="00C47CE1">
      <w:pPr>
        <w:pStyle w:val="TableofContentSub1"/>
      </w:pPr>
      <w:bookmarkStart w:id="21" w:name="_Toc271835699"/>
      <w:r>
        <w:t xml:space="preserve">2.3 </w:t>
      </w:r>
      <w:r w:rsidRPr="00522948">
        <w:t>Analysis of Experimental Results</w:t>
      </w:r>
      <w:bookmarkEnd w:id="21"/>
    </w:p>
    <w:p w14:paraId="4FE60DEA" w14:textId="77777777" w:rsidR="00831CF0" w:rsidRPr="00522948" w:rsidRDefault="00831CF0" w:rsidP="00831CF0">
      <w:pPr>
        <w:pStyle w:val="MediumGrid1-Accent21"/>
        <w:spacing w:after="0" w:line="480" w:lineRule="auto"/>
        <w:ind w:left="0"/>
        <w:rPr>
          <w:rFonts w:ascii="Times New Roman" w:hAnsi="Times New Roman" w:cs="Times New Roman"/>
          <w:iCs/>
          <w:sz w:val="24"/>
          <w:szCs w:val="24"/>
          <w:lang w:val="en-US"/>
        </w:rPr>
      </w:pPr>
      <w:r w:rsidRPr="00522948">
        <w:rPr>
          <w:rFonts w:ascii="Times New Roman" w:hAnsi="Times New Roman" w:cs="Times New Roman"/>
          <w:sz w:val="24"/>
          <w:szCs w:val="24"/>
          <w:lang w:val="en-US"/>
        </w:rPr>
        <w:t xml:space="preserve">Based on visual observations following the blast shots, it was </w:t>
      </w:r>
      <w:r>
        <w:rPr>
          <w:rFonts w:ascii="Times New Roman" w:hAnsi="Times New Roman" w:cs="Times New Roman"/>
          <w:sz w:val="24"/>
          <w:szCs w:val="24"/>
          <w:lang w:val="en-US"/>
        </w:rPr>
        <w:t>noted</w:t>
      </w:r>
      <w:r w:rsidRPr="00522948">
        <w:rPr>
          <w:rFonts w:ascii="Times New Roman" w:hAnsi="Times New Roman" w:cs="Times New Roman"/>
          <w:sz w:val="24"/>
          <w:szCs w:val="24"/>
          <w:lang w:val="en-US"/>
        </w:rPr>
        <w:t xml:space="preserve"> that the walls with reinforcement ratio higher than 0.6% responded in a brittle manner under the highest DBT evaluated. </w:t>
      </w:r>
      <w:r>
        <w:rPr>
          <w:rFonts w:ascii="Times New Roman" w:hAnsi="Times New Roman" w:cs="Times New Roman"/>
          <w:sz w:val="24"/>
          <w:szCs w:val="24"/>
          <w:lang w:val="en-US"/>
        </w:rPr>
        <w:t>T</w:t>
      </w:r>
      <w:r w:rsidRPr="00522948">
        <w:rPr>
          <w:rFonts w:ascii="Times New Roman" w:hAnsi="Times New Roman" w:cs="Times New Roman"/>
          <w:sz w:val="24"/>
          <w:szCs w:val="24"/>
          <w:lang w:val="en-US"/>
        </w:rPr>
        <w:t>his is attributed to the fact that seismically detailed walls</w:t>
      </w:r>
      <w:r>
        <w:rPr>
          <w:rFonts w:ascii="Times New Roman" w:hAnsi="Times New Roman" w:cs="Times New Roman"/>
          <w:sz w:val="24"/>
          <w:szCs w:val="24"/>
          <w:lang w:val="en-US"/>
        </w:rPr>
        <w:t xml:space="preserve">, which </w:t>
      </w:r>
      <w:r w:rsidRPr="00522948">
        <w:rPr>
          <w:rFonts w:ascii="Times New Roman" w:hAnsi="Times New Roman" w:cs="Times New Roman"/>
          <w:sz w:val="24"/>
          <w:szCs w:val="24"/>
          <w:lang w:val="en-US"/>
        </w:rPr>
        <w:t>are designed to be ductile under in-plane loading</w:t>
      </w:r>
      <w:r>
        <w:rPr>
          <w:rFonts w:ascii="Times New Roman" w:hAnsi="Times New Roman" w:cs="Times New Roman"/>
          <w:sz w:val="24"/>
          <w:szCs w:val="24"/>
          <w:lang w:val="en-US"/>
        </w:rPr>
        <w:t>,</w:t>
      </w:r>
      <w:r w:rsidRPr="00522948">
        <w:rPr>
          <w:rFonts w:ascii="Times New Roman" w:hAnsi="Times New Roman" w:cs="Times New Roman"/>
          <w:sz w:val="24"/>
          <w:szCs w:val="24"/>
          <w:lang w:val="en-US"/>
        </w:rPr>
        <w:t xml:space="preserve"> might not necessary behave in the same way under out-of-plane loads. Subsequently, further analysis is necessary to study the response of the walls under different levels of DBT. </w:t>
      </w:r>
    </w:p>
    <w:p w14:paraId="47B0B2E8" w14:textId="77777777" w:rsidR="00831CF0" w:rsidRPr="00522948" w:rsidRDefault="00831CF0" w:rsidP="00831CF0">
      <w:pPr>
        <w:pStyle w:val="MediumGrid1-Accent21"/>
        <w:spacing w:after="0" w:line="480" w:lineRule="auto"/>
        <w:ind w:left="0" w:firstLine="720"/>
        <w:rPr>
          <w:rFonts w:ascii="Times New Roman" w:hAnsi="Times New Roman" w:cs="Times New Roman"/>
          <w:b/>
          <w:sz w:val="24"/>
          <w:szCs w:val="24"/>
          <w:lang w:val="en-US"/>
        </w:rPr>
      </w:pPr>
      <w:r w:rsidRPr="00522948">
        <w:rPr>
          <w:rFonts w:ascii="Times New Roman" w:hAnsi="Times New Roman" w:cs="Times New Roman"/>
          <w:sz w:val="24"/>
          <w:szCs w:val="24"/>
          <w:lang w:val="en-US"/>
        </w:rPr>
        <w:t xml:space="preserve">     </w:t>
      </w:r>
    </w:p>
    <w:p w14:paraId="60CC5382" w14:textId="77777777" w:rsidR="00831CF0" w:rsidRPr="00522948" w:rsidRDefault="00831CF0" w:rsidP="00447FB1">
      <w:pPr>
        <w:pStyle w:val="Tableofcontentsub2"/>
      </w:pPr>
      <w:bookmarkStart w:id="22" w:name="_Toc271835700"/>
      <w:r>
        <w:t xml:space="preserve">2.3.1 </w:t>
      </w:r>
      <w:r w:rsidRPr="00522948">
        <w:t>Qualitative Wall Damage Classification according to ASCE 59-11 and CSA S850-12</w:t>
      </w:r>
      <w:bookmarkEnd w:id="22"/>
    </w:p>
    <w:p w14:paraId="19AC8B47" w14:textId="77777777" w:rsidR="00831CF0" w:rsidRPr="00522948" w:rsidRDefault="00831CF0" w:rsidP="00831CF0">
      <w:pPr>
        <w:pStyle w:val="MediumGrid1-Accent21"/>
        <w:spacing w:after="0" w:line="480" w:lineRule="auto"/>
        <w:ind w:left="0"/>
        <w:rPr>
          <w:rFonts w:ascii="Times New Roman" w:hAnsi="Times New Roman" w:cs="Times New Roman"/>
          <w:sz w:val="24"/>
          <w:szCs w:val="24"/>
          <w:lang w:val="en-US"/>
        </w:rPr>
      </w:pPr>
      <w:r>
        <w:rPr>
          <w:rFonts w:ascii="Times New Roman" w:hAnsi="Times New Roman" w:cs="Times New Roman"/>
          <w:sz w:val="24"/>
          <w:szCs w:val="24"/>
          <w:lang w:val="en-US"/>
        </w:rPr>
        <w:t>As can be seen in Table 2.3, t</w:t>
      </w:r>
      <w:r w:rsidRPr="00522948">
        <w:rPr>
          <w:rFonts w:ascii="Times New Roman" w:hAnsi="Times New Roman" w:cs="Times New Roman"/>
          <w:sz w:val="24"/>
          <w:szCs w:val="24"/>
          <w:lang w:val="en-US"/>
        </w:rPr>
        <w:t xml:space="preserve">he ASCE 59-11 (ASCE/SEI 2011) and CSA S850-12 (CSA 2012) classify four damage levels ranging between Superficial (where visible permanent damage is unlikely), Moderate (where permanent damage might be visible, but reparable and component failure is unlikely), Heavy (where significant, mostly </w:t>
      </w:r>
      <w:r>
        <w:rPr>
          <w:rFonts w:ascii="Times New Roman" w:hAnsi="Times New Roman" w:cs="Times New Roman"/>
          <w:sz w:val="24"/>
          <w:szCs w:val="24"/>
          <w:lang w:val="en-US"/>
        </w:rPr>
        <w:t>non-</w:t>
      </w:r>
      <w:r w:rsidRPr="00522948">
        <w:rPr>
          <w:rFonts w:ascii="Times New Roman" w:hAnsi="Times New Roman" w:cs="Times New Roman"/>
          <w:sz w:val="24"/>
          <w:szCs w:val="24"/>
          <w:lang w:val="en-US"/>
        </w:rPr>
        <w:t xml:space="preserve">repairable, damage develops yet component failure remains unlikely), and Hazardous (where component fails). </w:t>
      </w:r>
    </w:p>
    <w:p w14:paraId="0B67EF99" w14:textId="77777777" w:rsidR="00831CF0" w:rsidRPr="00522948" w:rsidRDefault="00831CF0" w:rsidP="00831CF0">
      <w:pPr>
        <w:pStyle w:val="MediumGrid1-Accent21"/>
        <w:spacing w:after="0" w:line="480" w:lineRule="auto"/>
        <w:ind w:left="0" w:firstLine="360"/>
        <w:rPr>
          <w:rFonts w:ascii="Times New Roman" w:hAnsi="Times New Roman" w:cs="Times New Roman"/>
          <w:sz w:val="24"/>
          <w:szCs w:val="24"/>
          <w:lang w:val="en-US"/>
        </w:rPr>
      </w:pPr>
      <w:r>
        <w:rPr>
          <w:rFonts w:ascii="Times New Roman" w:hAnsi="Times New Roman" w:cs="Times New Roman"/>
          <w:sz w:val="24"/>
          <w:szCs w:val="24"/>
          <w:lang w:val="en-US"/>
        </w:rPr>
        <w:t>According to the qualitative damage descriptions in Table 2.3, t</w:t>
      </w:r>
      <w:r w:rsidRPr="00522948">
        <w:rPr>
          <w:rFonts w:ascii="Times New Roman" w:hAnsi="Times New Roman" w:cs="Times New Roman"/>
          <w:sz w:val="24"/>
          <w:szCs w:val="24"/>
          <w:lang w:val="en-US"/>
        </w:rPr>
        <w:t xml:space="preserve">he damage of </w:t>
      </w:r>
      <w:r w:rsidRPr="00522948">
        <w:rPr>
          <w:rFonts w:ascii="Times New Roman" w:hAnsi="Times New Roman" w:cs="Times New Roman"/>
          <w:i/>
          <w:sz w:val="24"/>
          <w:szCs w:val="24"/>
          <w:lang w:val="en-US"/>
        </w:rPr>
        <w:t>Group</w:t>
      </w:r>
      <w:r w:rsidRPr="00522948">
        <w:rPr>
          <w:rFonts w:ascii="Times New Roman" w:hAnsi="Times New Roman" w:cs="Times New Roman"/>
          <w:sz w:val="24"/>
          <w:szCs w:val="24"/>
          <w:lang w:val="en-US"/>
        </w:rPr>
        <w:t xml:space="preserve"> </w:t>
      </w:r>
      <w:r w:rsidRPr="00522948">
        <w:rPr>
          <w:rFonts w:ascii="Times New Roman" w:hAnsi="Times New Roman" w:cs="Times New Roman"/>
          <w:i/>
          <w:sz w:val="24"/>
          <w:szCs w:val="24"/>
          <w:lang w:val="en-US"/>
        </w:rPr>
        <w:t>I</w:t>
      </w:r>
      <w:r w:rsidRPr="00522948">
        <w:rPr>
          <w:rFonts w:ascii="Times New Roman" w:hAnsi="Times New Roman" w:cs="Times New Roman"/>
          <w:sz w:val="24"/>
          <w:szCs w:val="24"/>
          <w:lang w:val="en-US"/>
        </w:rPr>
        <w:t xml:space="preserve"> walls could be classified as </w:t>
      </w:r>
      <w:r>
        <w:rPr>
          <w:rFonts w:ascii="Times New Roman" w:hAnsi="Times New Roman" w:cs="Times New Roman"/>
          <w:sz w:val="24"/>
          <w:szCs w:val="24"/>
          <w:lang w:val="en-US"/>
        </w:rPr>
        <w:t>S</w:t>
      </w:r>
      <w:r w:rsidRPr="00522948">
        <w:rPr>
          <w:rFonts w:ascii="Times New Roman" w:hAnsi="Times New Roman" w:cs="Times New Roman"/>
          <w:sz w:val="24"/>
          <w:szCs w:val="24"/>
          <w:lang w:val="en-US"/>
        </w:rPr>
        <w:t xml:space="preserve">uperficial as none of the walls exhibited permanent damage. For </w:t>
      </w:r>
      <w:r w:rsidRPr="00522948">
        <w:rPr>
          <w:rFonts w:ascii="Times New Roman" w:hAnsi="Times New Roman" w:cs="Times New Roman"/>
          <w:i/>
          <w:sz w:val="24"/>
          <w:szCs w:val="24"/>
          <w:lang w:val="en-US"/>
        </w:rPr>
        <w:t>Group</w:t>
      </w:r>
      <w:r w:rsidRPr="00522948">
        <w:rPr>
          <w:rFonts w:ascii="Times New Roman" w:hAnsi="Times New Roman" w:cs="Times New Roman"/>
          <w:sz w:val="24"/>
          <w:szCs w:val="24"/>
          <w:lang w:val="en-US"/>
        </w:rPr>
        <w:t xml:space="preserve"> </w:t>
      </w:r>
      <w:r w:rsidRPr="00522948">
        <w:rPr>
          <w:rFonts w:ascii="Times New Roman" w:hAnsi="Times New Roman" w:cs="Times New Roman"/>
          <w:i/>
          <w:sz w:val="24"/>
          <w:szCs w:val="24"/>
          <w:lang w:val="en-US"/>
        </w:rPr>
        <w:t>II</w:t>
      </w:r>
      <w:r w:rsidRPr="00522948">
        <w:rPr>
          <w:rFonts w:ascii="Times New Roman" w:hAnsi="Times New Roman" w:cs="Times New Roman"/>
          <w:sz w:val="24"/>
          <w:szCs w:val="24"/>
          <w:lang w:val="en-US"/>
        </w:rPr>
        <w:t xml:space="preserve"> walls, the extent of cracking and the significant permanent deflections in Wall </w:t>
      </w:r>
      <w:r w:rsidRPr="00522948">
        <w:rPr>
          <w:rFonts w:ascii="Times New Roman" w:hAnsi="Times New Roman" w:cs="Times New Roman"/>
          <w:i/>
          <w:sz w:val="24"/>
          <w:szCs w:val="24"/>
          <w:lang w:val="en-US"/>
        </w:rPr>
        <w:t>SL22</w:t>
      </w:r>
      <w:r w:rsidRPr="00522948">
        <w:rPr>
          <w:rFonts w:ascii="Times New Roman" w:hAnsi="Times New Roman" w:cs="Times New Roman"/>
          <w:sz w:val="24"/>
          <w:szCs w:val="24"/>
          <w:lang w:val="en-US"/>
        </w:rPr>
        <w:t xml:space="preserve"> would classify it under the </w:t>
      </w:r>
      <w:r>
        <w:rPr>
          <w:rFonts w:ascii="Times New Roman" w:hAnsi="Times New Roman" w:cs="Times New Roman"/>
          <w:sz w:val="24"/>
          <w:szCs w:val="24"/>
          <w:lang w:val="en-US"/>
        </w:rPr>
        <w:t>H</w:t>
      </w:r>
      <w:r w:rsidRPr="00522948">
        <w:rPr>
          <w:rFonts w:ascii="Times New Roman" w:hAnsi="Times New Roman" w:cs="Times New Roman"/>
          <w:sz w:val="24"/>
          <w:szCs w:val="24"/>
          <w:lang w:val="en-US"/>
        </w:rPr>
        <w:t xml:space="preserve">eavy damage category. On the other hand, the permanent deflection and cracks propagated </w:t>
      </w:r>
      <w:r>
        <w:rPr>
          <w:rFonts w:ascii="Times New Roman" w:hAnsi="Times New Roman" w:cs="Times New Roman"/>
          <w:sz w:val="24"/>
          <w:szCs w:val="24"/>
          <w:lang w:val="en-US"/>
        </w:rPr>
        <w:t xml:space="preserve">only </w:t>
      </w:r>
      <w:r w:rsidRPr="00522948">
        <w:rPr>
          <w:rFonts w:ascii="Times New Roman" w:hAnsi="Times New Roman" w:cs="Times New Roman"/>
          <w:sz w:val="24"/>
          <w:szCs w:val="24"/>
          <w:lang w:val="en-US"/>
        </w:rPr>
        <w:t xml:space="preserve">within mortar joints in Walls </w:t>
      </w:r>
      <w:r w:rsidRPr="00522948">
        <w:rPr>
          <w:rFonts w:ascii="Times New Roman" w:hAnsi="Times New Roman" w:cs="Times New Roman"/>
          <w:i/>
          <w:sz w:val="24"/>
          <w:szCs w:val="24"/>
          <w:lang w:val="en-US"/>
        </w:rPr>
        <w:t>FL22</w:t>
      </w:r>
      <w:r w:rsidRPr="00522948">
        <w:rPr>
          <w:rFonts w:ascii="Times New Roman" w:hAnsi="Times New Roman" w:cs="Times New Roman"/>
          <w:sz w:val="24"/>
          <w:szCs w:val="24"/>
          <w:lang w:val="en-US"/>
        </w:rPr>
        <w:t xml:space="preserve">, </w:t>
      </w:r>
      <w:r w:rsidRPr="00522948">
        <w:rPr>
          <w:rFonts w:ascii="Times New Roman" w:hAnsi="Times New Roman" w:cs="Times New Roman"/>
          <w:i/>
          <w:sz w:val="24"/>
          <w:szCs w:val="24"/>
          <w:lang w:val="en-US"/>
        </w:rPr>
        <w:t>FM22</w:t>
      </w:r>
      <w:r w:rsidRPr="00522948">
        <w:rPr>
          <w:rFonts w:ascii="Times New Roman" w:hAnsi="Times New Roman" w:cs="Times New Roman"/>
          <w:sz w:val="24"/>
          <w:szCs w:val="24"/>
          <w:lang w:val="en-US"/>
        </w:rPr>
        <w:t xml:space="preserve"> and </w:t>
      </w:r>
      <w:r w:rsidRPr="00522948">
        <w:rPr>
          <w:rFonts w:ascii="Times New Roman" w:hAnsi="Times New Roman" w:cs="Times New Roman"/>
          <w:i/>
          <w:sz w:val="24"/>
          <w:szCs w:val="24"/>
          <w:lang w:val="en-US"/>
        </w:rPr>
        <w:t xml:space="preserve">FH22 </w:t>
      </w:r>
      <w:r w:rsidRPr="00522948">
        <w:rPr>
          <w:rFonts w:ascii="Times New Roman" w:hAnsi="Times New Roman" w:cs="Times New Roman"/>
          <w:sz w:val="24"/>
          <w:szCs w:val="24"/>
          <w:lang w:val="en-US"/>
        </w:rPr>
        <w:t xml:space="preserve">and thus, these walls could be classified under the </w:t>
      </w:r>
      <w:r>
        <w:rPr>
          <w:rFonts w:ascii="Times New Roman" w:hAnsi="Times New Roman" w:cs="Times New Roman"/>
          <w:sz w:val="24"/>
          <w:szCs w:val="24"/>
          <w:lang w:val="en-US"/>
        </w:rPr>
        <w:t>M</w:t>
      </w:r>
      <w:r w:rsidRPr="00522948">
        <w:rPr>
          <w:rFonts w:ascii="Times New Roman" w:hAnsi="Times New Roman" w:cs="Times New Roman"/>
          <w:sz w:val="24"/>
          <w:szCs w:val="24"/>
          <w:lang w:val="en-US"/>
        </w:rPr>
        <w:t xml:space="preserve">oderate damage category in accordance to ASCE 59-11 (ASCE 2011) and CSA S850-12 (CSA 2012). Finally, </w:t>
      </w:r>
      <w:r w:rsidRPr="00522948">
        <w:rPr>
          <w:rFonts w:ascii="Times New Roman" w:hAnsi="Times New Roman" w:cs="Times New Roman"/>
          <w:i/>
          <w:sz w:val="24"/>
          <w:szCs w:val="24"/>
          <w:lang w:val="en-US"/>
        </w:rPr>
        <w:t>Group</w:t>
      </w:r>
      <w:r w:rsidRPr="00522948">
        <w:rPr>
          <w:rFonts w:ascii="Times New Roman" w:hAnsi="Times New Roman" w:cs="Times New Roman"/>
          <w:sz w:val="24"/>
          <w:szCs w:val="24"/>
          <w:lang w:val="en-US"/>
        </w:rPr>
        <w:t xml:space="preserve"> </w:t>
      </w:r>
      <w:r w:rsidRPr="00522948">
        <w:rPr>
          <w:rFonts w:ascii="Times New Roman" w:hAnsi="Times New Roman" w:cs="Times New Roman"/>
          <w:i/>
          <w:sz w:val="24"/>
          <w:szCs w:val="24"/>
          <w:lang w:val="en-US"/>
        </w:rPr>
        <w:t>III</w:t>
      </w:r>
      <w:r w:rsidRPr="00522948">
        <w:rPr>
          <w:rFonts w:ascii="Times New Roman" w:hAnsi="Times New Roman" w:cs="Times New Roman"/>
          <w:sz w:val="24"/>
          <w:szCs w:val="24"/>
          <w:lang w:val="en-US"/>
        </w:rPr>
        <w:t xml:space="preserve"> wall damage would be classified as </w:t>
      </w:r>
      <w:r>
        <w:rPr>
          <w:rFonts w:ascii="Times New Roman" w:hAnsi="Times New Roman" w:cs="Times New Roman"/>
          <w:sz w:val="24"/>
          <w:szCs w:val="24"/>
          <w:lang w:val="en-US"/>
        </w:rPr>
        <w:t>H</w:t>
      </w:r>
      <w:r w:rsidRPr="00522948">
        <w:rPr>
          <w:rFonts w:ascii="Times New Roman" w:hAnsi="Times New Roman" w:cs="Times New Roman"/>
          <w:sz w:val="24"/>
          <w:szCs w:val="24"/>
          <w:lang w:val="en-US"/>
        </w:rPr>
        <w:t xml:space="preserve">azardous failure </w:t>
      </w:r>
      <w:r>
        <w:rPr>
          <w:rFonts w:ascii="Times New Roman" w:hAnsi="Times New Roman" w:cs="Times New Roman"/>
          <w:sz w:val="24"/>
          <w:szCs w:val="24"/>
          <w:lang w:val="en-US"/>
        </w:rPr>
        <w:t xml:space="preserve">or higher </w:t>
      </w:r>
      <w:r w:rsidRPr="00522948">
        <w:rPr>
          <w:rFonts w:ascii="Times New Roman" w:hAnsi="Times New Roman" w:cs="Times New Roman"/>
          <w:sz w:val="24"/>
          <w:szCs w:val="24"/>
          <w:lang w:val="en-US"/>
        </w:rPr>
        <w:t xml:space="preserve">in according to ASCE 59-11 (ASCE 2011) and CSA S850-12 (CSA 2012). </w:t>
      </w:r>
      <w:r>
        <w:rPr>
          <w:rFonts w:ascii="Times New Roman" w:hAnsi="Times New Roman" w:cs="Times New Roman"/>
          <w:sz w:val="24"/>
          <w:szCs w:val="24"/>
          <w:lang w:val="en-US"/>
        </w:rPr>
        <w:t>Because</w:t>
      </w:r>
      <w:r w:rsidRPr="0073368A">
        <w:rPr>
          <w:rFonts w:ascii="Times New Roman" w:hAnsi="Times New Roman" w:cs="Times New Roman"/>
          <w:sz w:val="24"/>
          <w:szCs w:val="24"/>
          <w:lang w:val="en-US"/>
        </w:rPr>
        <w:t xml:space="preserve"> of </w:t>
      </w:r>
      <w:r>
        <w:rPr>
          <w:rFonts w:ascii="Times New Roman" w:hAnsi="Times New Roman" w:cs="Times New Roman"/>
          <w:sz w:val="24"/>
          <w:szCs w:val="24"/>
          <w:lang w:val="en-US"/>
        </w:rPr>
        <w:t>the</w:t>
      </w:r>
      <w:r w:rsidRPr="0073368A">
        <w:rPr>
          <w:rFonts w:ascii="Times New Roman" w:hAnsi="Times New Roman" w:cs="Times New Roman"/>
          <w:sz w:val="24"/>
          <w:szCs w:val="24"/>
          <w:lang w:val="en-US"/>
        </w:rPr>
        <w:t xml:space="preserve"> complete collapse</w:t>
      </w:r>
      <w:r>
        <w:rPr>
          <w:rFonts w:ascii="Times New Roman" w:hAnsi="Times New Roman" w:cs="Times New Roman"/>
          <w:sz w:val="24"/>
          <w:szCs w:val="24"/>
          <w:lang w:val="en-US"/>
        </w:rPr>
        <w:t xml:space="preserve"> of Walls </w:t>
      </w:r>
      <w:r w:rsidRPr="00382B81">
        <w:rPr>
          <w:rFonts w:ascii="Times New Roman" w:hAnsi="Times New Roman" w:cs="Times New Roman"/>
          <w:i/>
          <w:sz w:val="24"/>
          <w:szCs w:val="24"/>
          <w:lang w:val="en-US"/>
        </w:rPr>
        <w:t>SL55</w:t>
      </w:r>
      <w:r>
        <w:rPr>
          <w:rFonts w:ascii="Times New Roman" w:hAnsi="Times New Roman" w:cs="Times New Roman"/>
          <w:sz w:val="24"/>
          <w:szCs w:val="24"/>
          <w:lang w:val="en-US"/>
        </w:rPr>
        <w:t xml:space="preserve"> and </w:t>
      </w:r>
      <w:r w:rsidRPr="00382B81">
        <w:rPr>
          <w:rFonts w:ascii="Times New Roman" w:hAnsi="Times New Roman" w:cs="Times New Roman"/>
          <w:i/>
          <w:sz w:val="24"/>
          <w:szCs w:val="24"/>
          <w:lang w:val="en-US"/>
        </w:rPr>
        <w:t>FL55</w:t>
      </w:r>
      <w:r w:rsidRPr="00D309BB">
        <w:rPr>
          <w:rFonts w:ascii="Times New Roman" w:hAnsi="Times New Roman" w:cs="Times New Roman"/>
          <w:sz w:val="24"/>
          <w:szCs w:val="24"/>
          <w:lang w:val="en-US"/>
        </w:rPr>
        <w:t xml:space="preserve"> </w:t>
      </w:r>
      <w:r w:rsidRPr="0073368A">
        <w:rPr>
          <w:rFonts w:ascii="Times New Roman" w:hAnsi="Times New Roman" w:cs="Times New Roman"/>
          <w:sz w:val="24"/>
          <w:szCs w:val="24"/>
          <w:lang w:val="en-US"/>
        </w:rPr>
        <w:t xml:space="preserve">they </w:t>
      </w:r>
      <w:r>
        <w:rPr>
          <w:rFonts w:ascii="Times New Roman" w:hAnsi="Times New Roman" w:cs="Times New Roman"/>
          <w:sz w:val="24"/>
          <w:szCs w:val="24"/>
          <w:lang w:val="en-US"/>
        </w:rPr>
        <w:t xml:space="preserve">were </w:t>
      </w:r>
      <w:r w:rsidRPr="0073368A">
        <w:rPr>
          <w:rFonts w:ascii="Times New Roman" w:hAnsi="Times New Roman" w:cs="Times New Roman"/>
          <w:sz w:val="24"/>
          <w:szCs w:val="24"/>
          <w:lang w:val="en-US"/>
        </w:rPr>
        <w:t xml:space="preserve">designated under the </w:t>
      </w:r>
      <w:r w:rsidRPr="00D309BB">
        <w:rPr>
          <w:rFonts w:ascii="Times New Roman" w:hAnsi="Times New Roman" w:cs="Times New Roman"/>
          <w:sz w:val="24"/>
          <w:szCs w:val="24"/>
          <w:lang w:val="en-US"/>
        </w:rPr>
        <w:t>blowout</w:t>
      </w:r>
      <w:r w:rsidRPr="0073368A">
        <w:rPr>
          <w:rFonts w:ascii="Times New Roman" w:hAnsi="Times New Roman" w:cs="Times New Roman"/>
          <w:sz w:val="24"/>
          <w:szCs w:val="24"/>
          <w:lang w:val="en-US"/>
        </w:rPr>
        <w:t xml:space="preserve"> category</w:t>
      </w:r>
      <w:r w:rsidRPr="00D309BB">
        <w:rPr>
          <w:rFonts w:ascii="Times New Roman" w:hAnsi="Times New Roman" w:cs="Times New Roman"/>
          <w:sz w:val="24"/>
          <w:szCs w:val="24"/>
          <w:lang w:val="en-US"/>
        </w:rPr>
        <w:t xml:space="preserve"> according to the CSA S850-12 (CSA 2012), which is also </w:t>
      </w:r>
      <w:r>
        <w:rPr>
          <w:rFonts w:ascii="Times New Roman" w:hAnsi="Times New Roman" w:cs="Times New Roman"/>
          <w:sz w:val="24"/>
          <w:szCs w:val="24"/>
          <w:lang w:val="en-US"/>
        </w:rPr>
        <w:t>a</w:t>
      </w:r>
      <w:r w:rsidRPr="0073368A">
        <w:rPr>
          <w:rFonts w:ascii="Times New Roman" w:hAnsi="Times New Roman" w:cs="Times New Roman"/>
          <w:sz w:val="24"/>
          <w:szCs w:val="24"/>
          <w:lang w:val="en-US"/>
        </w:rPr>
        <w:t xml:space="preserve"> </w:t>
      </w:r>
      <w:r>
        <w:rPr>
          <w:rFonts w:ascii="Times New Roman" w:hAnsi="Times New Roman" w:cs="Times New Roman"/>
          <w:sz w:val="24"/>
          <w:szCs w:val="24"/>
          <w:lang w:val="en-US"/>
        </w:rPr>
        <w:t xml:space="preserve">damage category not permitted </w:t>
      </w:r>
      <w:r w:rsidRPr="0073368A">
        <w:rPr>
          <w:rFonts w:ascii="Times New Roman" w:hAnsi="Times New Roman" w:cs="Times New Roman"/>
          <w:sz w:val="24"/>
          <w:szCs w:val="24"/>
          <w:lang w:val="en-US"/>
        </w:rPr>
        <w:t>in the ASCE 59-11 (ASCE 2011) and CSA S850-12 (CSA 2012).</w:t>
      </w:r>
    </w:p>
    <w:p w14:paraId="603B377B" w14:textId="6AEDAFDA" w:rsidR="00831CF0" w:rsidRDefault="00831CF0" w:rsidP="00026513">
      <w:pPr>
        <w:pStyle w:val="MediumGrid1-Accent21"/>
        <w:spacing w:after="0" w:line="480" w:lineRule="auto"/>
        <w:ind w:left="0" w:firstLine="720"/>
        <w:rPr>
          <w:rFonts w:ascii="Times New Roman" w:hAnsi="Times New Roman" w:cs="Times New Roman"/>
          <w:iCs/>
          <w:sz w:val="24"/>
          <w:szCs w:val="24"/>
          <w:lang w:val="en-US"/>
        </w:rPr>
      </w:pPr>
      <w:r w:rsidRPr="00522948">
        <w:rPr>
          <w:rFonts w:ascii="Times New Roman" w:hAnsi="Times New Roman" w:cs="Times New Roman"/>
          <w:sz w:val="24"/>
          <w:szCs w:val="24"/>
          <w:lang w:val="en-US"/>
        </w:rPr>
        <w:t>Within the low range of DBT, there was no significant influence of the wall boundary conditions or the flexural reinforcement ratio on the wall performance as all walls fell within the superficial damage state. On the other hand, at the highest DBT considered, the reinforcement ratio played a major role on the wall performance and its post-blast structural integrity.</w:t>
      </w:r>
      <w:r w:rsidRPr="00522948">
        <w:rPr>
          <w:lang w:val="en-US"/>
        </w:rPr>
        <w:t xml:space="preserve"> </w:t>
      </w:r>
      <w:r w:rsidRPr="00522948">
        <w:rPr>
          <w:rFonts w:ascii="Times New Roman" w:hAnsi="Times New Roman" w:cs="Times New Roman"/>
          <w:sz w:val="24"/>
          <w:szCs w:val="24"/>
          <w:lang w:val="en-US"/>
        </w:rPr>
        <w:t xml:space="preserve">The hazardous failure mode of </w:t>
      </w:r>
      <w:r w:rsidRPr="00522948">
        <w:rPr>
          <w:rFonts w:ascii="Times New Roman" w:hAnsi="Times New Roman" w:cs="Times New Roman"/>
          <w:i/>
          <w:sz w:val="24"/>
          <w:szCs w:val="24"/>
          <w:lang w:val="en-US"/>
        </w:rPr>
        <w:t>Group III</w:t>
      </w:r>
      <w:r w:rsidRPr="00522948">
        <w:rPr>
          <w:rFonts w:ascii="Times New Roman" w:hAnsi="Times New Roman" w:cs="Times New Roman"/>
          <w:sz w:val="24"/>
          <w:szCs w:val="24"/>
          <w:lang w:val="en-US"/>
        </w:rPr>
        <w:t xml:space="preserve"> walls indicate that a balance between ductility and strength should be </w:t>
      </w:r>
      <w:r>
        <w:rPr>
          <w:rFonts w:ascii="Times New Roman" w:hAnsi="Times New Roman" w:cs="Times New Roman"/>
          <w:sz w:val="24"/>
          <w:szCs w:val="24"/>
          <w:lang w:val="en-US"/>
        </w:rPr>
        <w:t xml:space="preserve">carefully </w:t>
      </w:r>
      <w:r w:rsidRPr="00522948">
        <w:rPr>
          <w:rFonts w:ascii="Times New Roman" w:hAnsi="Times New Roman" w:cs="Times New Roman"/>
          <w:sz w:val="24"/>
          <w:szCs w:val="24"/>
          <w:lang w:val="en-US"/>
        </w:rPr>
        <w:t xml:space="preserve">considered in blast resistant RM walls as increased ductility with reduced strength might result in a wall displacement demand, under a specific range of DBT levels, that might exceed the displacement </w:t>
      </w:r>
      <w:r>
        <w:rPr>
          <w:rFonts w:ascii="Times New Roman" w:hAnsi="Times New Roman" w:cs="Times New Roman"/>
          <w:sz w:val="24"/>
          <w:szCs w:val="24"/>
          <w:lang w:val="en-US"/>
        </w:rPr>
        <w:t>capacity of the wall</w:t>
      </w:r>
      <w:r w:rsidRPr="00522948">
        <w:rPr>
          <w:rFonts w:ascii="Times New Roman" w:hAnsi="Times New Roman" w:cs="Times New Roman"/>
          <w:sz w:val="24"/>
          <w:szCs w:val="24"/>
          <w:lang w:val="en-US"/>
        </w:rPr>
        <w:t xml:space="preserve"> or </w:t>
      </w:r>
      <w:r>
        <w:rPr>
          <w:rFonts w:ascii="Times New Roman" w:hAnsi="Times New Roman" w:cs="Times New Roman"/>
          <w:sz w:val="24"/>
          <w:szCs w:val="24"/>
          <w:lang w:val="en-US"/>
        </w:rPr>
        <w:t xml:space="preserve">result in </w:t>
      </w:r>
      <w:r w:rsidRPr="00522948">
        <w:rPr>
          <w:rFonts w:ascii="Times New Roman" w:hAnsi="Times New Roman" w:cs="Times New Roman"/>
          <w:sz w:val="24"/>
          <w:szCs w:val="24"/>
          <w:lang w:val="en-US"/>
        </w:rPr>
        <w:t xml:space="preserve">permanent deformations that might be detrimental to the wall. On the other hand, having a less-ductile, stronger wall </w:t>
      </w:r>
      <w:r>
        <w:rPr>
          <w:rFonts w:ascii="Times New Roman" w:hAnsi="Times New Roman" w:cs="Times New Roman"/>
          <w:sz w:val="24"/>
          <w:szCs w:val="24"/>
          <w:lang w:val="en-US"/>
        </w:rPr>
        <w:t>is expected to result in</w:t>
      </w:r>
      <w:r w:rsidRPr="00522948">
        <w:rPr>
          <w:rFonts w:ascii="Times New Roman" w:hAnsi="Times New Roman" w:cs="Times New Roman"/>
          <w:sz w:val="24"/>
          <w:szCs w:val="24"/>
          <w:lang w:val="en-US"/>
        </w:rPr>
        <w:t xml:space="preserve"> less permanent deformation and increased capacity. However, this is only valid as long as the resulting blast strength demand do</w:t>
      </w:r>
      <w:r>
        <w:rPr>
          <w:rFonts w:ascii="Times New Roman" w:hAnsi="Times New Roman" w:cs="Times New Roman"/>
          <w:sz w:val="24"/>
          <w:szCs w:val="24"/>
          <w:lang w:val="en-US"/>
        </w:rPr>
        <w:t>es</w:t>
      </w:r>
      <w:r w:rsidRPr="00522948">
        <w:rPr>
          <w:rFonts w:ascii="Times New Roman" w:hAnsi="Times New Roman" w:cs="Times New Roman"/>
          <w:sz w:val="24"/>
          <w:szCs w:val="24"/>
          <w:lang w:val="en-US"/>
        </w:rPr>
        <w:t xml:space="preserve"> not exceed the wall capacity</w:t>
      </w:r>
      <w:r>
        <w:rPr>
          <w:rFonts w:ascii="Times New Roman" w:hAnsi="Times New Roman" w:cs="Times New Roman"/>
          <w:sz w:val="24"/>
          <w:szCs w:val="24"/>
          <w:lang w:val="en-US"/>
        </w:rPr>
        <w:t>,</w:t>
      </w:r>
      <w:r w:rsidRPr="00522948">
        <w:rPr>
          <w:rFonts w:ascii="Times New Roman" w:hAnsi="Times New Roman" w:cs="Times New Roman"/>
          <w:sz w:val="24"/>
          <w:szCs w:val="24"/>
          <w:lang w:val="en-US"/>
        </w:rPr>
        <w:t xml:space="preserve"> which would typically lead to brittle failure. To explore this behavior, the following sections, will attempt to quantitatively categorize wall damage levels in accordance to the ASCE 59-11 (ASCE/SEI 2011) and the CSA S850-12 (CSA 2012). Prior to the wall quantitative categorization, and in order to validate the experimental wall support rotation results through comparisons to analytical predictions, a simplified SDOF will be utilized to analytically predict the response of the tested RM walls using a blast pressure history </w:t>
      </w:r>
      <w:r w:rsidRPr="00522948">
        <w:rPr>
          <w:rFonts w:ascii="Times New Roman" w:hAnsi="Times New Roman" w:cs="Times New Roman"/>
          <w:iCs/>
          <w:sz w:val="24"/>
          <w:szCs w:val="24"/>
          <w:lang w:val="en-US"/>
        </w:rPr>
        <w:t xml:space="preserve">curve fitting technique based on the modified Friedlander equation (Baker et. al 1983), as will be explained next. </w:t>
      </w:r>
    </w:p>
    <w:p w14:paraId="3B8039AD" w14:textId="77777777" w:rsidR="00026513" w:rsidRPr="00522948" w:rsidRDefault="00026513" w:rsidP="00026513">
      <w:pPr>
        <w:pStyle w:val="MediumGrid1-Accent21"/>
        <w:spacing w:after="0" w:line="480" w:lineRule="auto"/>
        <w:ind w:left="0" w:firstLine="720"/>
        <w:rPr>
          <w:rFonts w:ascii="Times New Roman" w:hAnsi="Times New Roman" w:cs="Times New Roman"/>
          <w:iCs/>
          <w:sz w:val="24"/>
          <w:szCs w:val="24"/>
          <w:lang w:val="en-US"/>
        </w:rPr>
      </w:pPr>
    </w:p>
    <w:p w14:paraId="5ACC5AC0" w14:textId="77777777" w:rsidR="00831CF0" w:rsidRPr="00522948" w:rsidRDefault="00831CF0" w:rsidP="00447FB1">
      <w:pPr>
        <w:pStyle w:val="Tableofcontentsub2"/>
      </w:pPr>
      <w:bookmarkStart w:id="23" w:name="_Toc271835701"/>
      <w:r>
        <w:t xml:space="preserve">2.3.2 </w:t>
      </w:r>
      <w:r w:rsidRPr="00522948">
        <w:t>Pressure Response History Curve Fitting</w:t>
      </w:r>
      <w:bookmarkEnd w:id="23"/>
    </w:p>
    <w:p w14:paraId="6CC25542" w14:textId="580D82EF" w:rsidR="00831CF0" w:rsidRDefault="000E0E35" w:rsidP="00831CF0">
      <w:pPr>
        <w:rPr>
          <w:rFonts w:cs="Times New Roman"/>
        </w:rPr>
      </w:pPr>
      <w:r>
        <w:rPr>
          <w:rFonts w:cs="Times New Roman"/>
        </w:rPr>
        <w:t xml:space="preserve">A </w:t>
      </w:r>
      <w:r w:rsidR="00831CF0" w:rsidRPr="00522948">
        <w:rPr>
          <w:rFonts w:cs="Times New Roman"/>
        </w:rPr>
        <w:t xml:space="preserve">typical reflected blast pressure wave signature resulting from high explosive charge consists of two main phases: a positive and a negative pressure phases, and the peak incident pressure, </w:t>
      </w:r>
      <w:r w:rsidR="00831CF0" w:rsidRPr="00522948">
        <w:rPr>
          <w:rFonts w:cs="Times New Roman"/>
          <w:i/>
          <w:iCs/>
        </w:rPr>
        <w:t>P</w:t>
      </w:r>
      <w:r w:rsidR="00831CF0" w:rsidRPr="00522948">
        <w:rPr>
          <w:rFonts w:cs="Times New Roman"/>
          <w:i/>
          <w:iCs/>
          <w:vertAlign w:val="subscript"/>
        </w:rPr>
        <w:t>so</w:t>
      </w:r>
      <w:r w:rsidR="00831CF0" w:rsidRPr="00522948">
        <w:rPr>
          <w:rFonts w:cs="Times New Roman"/>
        </w:rPr>
        <w:t>, and the positive phase duration depend on the characteristics of the DBT level</w:t>
      </w:r>
      <w:r>
        <w:rPr>
          <w:rFonts w:cs="Times New Roman"/>
        </w:rPr>
        <w:t xml:space="preserve"> </w:t>
      </w:r>
      <w:r w:rsidRPr="00FA7A03">
        <w:rPr>
          <w:rFonts w:cs="Times New Roman"/>
          <w:iCs/>
        </w:rPr>
        <w:t>(Baker et al. 1983)</w:t>
      </w:r>
      <w:r w:rsidR="00831CF0" w:rsidRPr="00522948">
        <w:rPr>
          <w:rFonts w:cs="Times New Roman"/>
        </w:rPr>
        <w:t xml:space="preserve">. The reflected pressure wave is a function of several blast environment parameters such as the characteristics of the ground surface and the surrounding atmospheric condition. In order to predict the air blast parameters, sets of empirical equations or charts are available [UFC 3-340-02 (2008)]. In addition, software such as ConWep (Hyde, 1990) can be also utilized to determine blast parameters, based on experimental data collected from </w:t>
      </w:r>
      <w:r w:rsidR="00831CF0" w:rsidRPr="00522948">
        <w:rPr>
          <w:rFonts w:cs="Times New Roman"/>
          <w:i/>
        </w:rPr>
        <w:t>TNT</w:t>
      </w:r>
      <w:r w:rsidR="00831CF0" w:rsidRPr="00522948">
        <w:rPr>
          <w:rFonts w:cs="Times New Roman"/>
        </w:rPr>
        <w:t xml:space="preserve"> blast test database. </w:t>
      </w:r>
    </w:p>
    <w:p w14:paraId="22C387E9" w14:textId="712C2071" w:rsidR="000E0E35" w:rsidRPr="000E0E35" w:rsidRDefault="000E0E35" w:rsidP="000E0E35">
      <w:pPr>
        <w:ind w:firstLine="720"/>
        <w:rPr>
          <w:rFonts w:cs="Times New Roman"/>
          <w:iCs/>
          <w:sz w:val="28"/>
        </w:rPr>
      </w:pPr>
      <w:r w:rsidRPr="00FA7A03">
        <w:rPr>
          <w:rFonts w:cs="Times New Roman"/>
        </w:rPr>
        <w:t>In addition to the typical variability in blast profile measurements, the aim of the paper is to introduce a simplified SDOF model to predict the experimental data. This model includes an idealized load profile that can be re-developed by design engineers. Based on the above, the simplified analytical model presented in the study neglected the effect of negative impulse, not only because it is considered even more uncertain in terms of blast load profile (Baker et al. 1973) but because ignoring the negative phase effects would also result in a more conservative estimate of the wall displacements.</w:t>
      </w:r>
    </w:p>
    <w:p w14:paraId="764DB930" w14:textId="77777777" w:rsidR="00831CF0" w:rsidRPr="00522948" w:rsidRDefault="00831CF0" w:rsidP="00831CF0">
      <w:pPr>
        <w:ind w:firstLine="720"/>
        <w:rPr>
          <w:rFonts w:cs="Times New Roman"/>
          <w:iCs/>
        </w:rPr>
      </w:pPr>
      <w:r w:rsidRPr="00522948">
        <w:rPr>
          <w:rFonts w:cs="Times New Roman"/>
          <w:iCs/>
        </w:rPr>
        <w:t>For the current study, the peak reflected overpressures and the corresponding impulses are predicted using the simplified formulation of the CSA S850-12 and listed in the 5</w:t>
      </w:r>
      <w:r w:rsidRPr="00522948">
        <w:rPr>
          <w:rFonts w:cs="Times New Roman"/>
          <w:iCs/>
          <w:vertAlign w:val="superscript"/>
        </w:rPr>
        <w:t>th</w:t>
      </w:r>
      <w:r w:rsidRPr="00522948">
        <w:rPr>
          <w:rFonts w:cs="Times New Roman"/>
          <w:iCs/>
        </w:rPr>
        <w:t xml:space="preserve"> and 8</w:t>
      </w:r>
      <w:r w:rsidRPr="00522948">
        <w:rPr>
          <w:rFonts w:cs="Times New Roman"/>
          <w:iCs/>
          <w:vertAlign w:val="superscript"/>
        </w:rPr>
        <w:t>th</w:t>
      </w:r>
      <w:r w:rsidRPr="00522948">
        <w:rPr>
          <w:rFonts w:cs="Times New Roman"/>
          <w:iCs/>
        </w:rPr>
        <w:t xml:space="preserve"> columns in T</w:t>
      </w:r>
      <w:r>
        <w:rPr>
          <w:rFonts w:cs="Times New Roman"/>
          <w:iCs/>
        </w:rPr>
        <w:t>able 2.4</w:t>
      </w:r>
      <w:r w:rsidRPr="00522948">
        <w:rPr>
          <w:rFonts w:cs="Times New Roman"/>
          <w:iCs/>
        </w:rPr>
        <w:t>, respectively. The peak overpressures and the corresponding impulses are predicted also using ConWep software and are presented in the 6</w:t>
      </w:r>
      <w:r w:rsidRPr="00522948">
        <w:rPr>
          <w:rFonts w:cs="Times New Roman"/>
          <w:iCs/>
          <w:vertAlign w:val="superscript"/>
        </w:rPr>
        <w:t>th</w:t>
      </w:r>
      <w:r w:rsidRPr="00522948">
        <w:rPr>
          <w:rFonts w:cs="Times New Roman"/>
          <w:iCs/>
        </w:rPr>
        <w:t xml:space="preserve"> and 10</w:t>
      </w:r>
      <w:r w:rsidRPr="00522948">
        <w:rPr>
          <w:rFonts w:cs="Times New Roman"/>
          <w:iCs/>
          <w:vertAlign w:val="superscript"/>
        </w:rPr>
        <w:t>th</w:t>
      </w:r>
      <w:r w:rsidRPr="00522948">
        <w:rPr>
          <w:rFonts w:cs="Times New Roman"/>
          <w:iCs/>
        </w:rPr>
        <w:t xml:space="preserve"> columns in T</w:t>
      </w:r>
      <w:r>
        <w:rPr>
          <w:rFonts w:cs="Times New Roman"/>
          <w:iCs/>
        </w:rPr>
        <w:t>able 2.4</w:t>
      </w:r>
      <w:r w:rsidRPr="00522948">
        <w:rPr>
          <w:rFonts w:cs="Times New Roman"/>
          <w:iCs/>
        </w:rPr>
        <w:t>.</w:t>
      </w:r>
      <w:r w:rsidRPr="00522948">
        <w:rPr>
          <w:rFonts w:cs="Times New Roman"/>
        </w:rPr>
        <w:t xml:space="preserve"> The experimental pressure values were recorded using a high-speed data acquisition system with </w:t>
      </w:r>
      <w:r w:rsidRPr="00522948">
        <w:rPr>
          <w:rFonts w:cs="Times New Roman"/>
          <w:iCs/>
        </w:rPr>
        <w:t xml:space="preserve">a sampling rate of 1 MHz. Figures </w:t>
      </w:r>
      <w:r>
        <w:rPr>
          <w:rFonts w:cs="Times New Roman"/>
          <w:iCs/>
        </w:rPr>
        <w:t>2.</w:t>
      </w:r>
      <w:r w:rsidRPr="00522948">
        <w:rPr>
          <w:rFonts w:cs="Times New Roman"/>
          <w:iCs/>
        </w:rPr>
        <w:t xml:space="preserve">10-a, </w:t>
      </w:r>
      <w:r>
        <w:rPr>
          <w:rFonts w:cs="Times New Roman"/>
          <w:iCs/>
        </w:rPr>
        <w:t>2.</w:t>
      </w:r>
      <w:r w:rsidRPr="00522948">
        <w:rPr>
          <w:rFonts w:cs="Times New Roman"/>
          <w:iCs/>
        </w:rPr>
        <w:t xml:space="preserve">10-b and </w:t>
      </w:r>
      <w:r>
        <w:rPr>
          <w:rFonts w:cs="Times New Roman"/>
          <w:iCs/>
        </w:rPr>
        <w:t>2.</w:t>
      </w:r>
      <w:r w:rsidRPr="00522948">
        <w:rPr>
          <w:rFonts w:cs="Times New Roman"/>
          <w:iCs/>
        </w:rPr>
        <w:t xml:space="preserve">10-c illustrate the recorded pressure histories for </w:t>
      </w:r>
      <w:r w:rsidRPr="00522948">
        <w:rPr>
          <w:rFonts w:cs="Times New Roman"/>
          <w:i/>
          <w:iCs/>
        </w:rPr>
        <w:t>Groups I, II</w:t>
      </w:r>
      <w:r w:rsidRPr="00522948">
        <w:rPr>
          <w:rFonts w:cs="Times New Roman"/>
          <w:iCs/>
        </w:rPr>
        <w:t xml:space="preserve"> and </w:t>
      </w:r>
      <w:r w:rsidRPr="00522948">
        <w:rPr>
          <w:rFonts w:cs="Times New Roman"/>
          <w:i/>
          <w:iCs/>
        </w:rPr>
        <w:t>III</w:t>
      </w:r>
      <w:r w:rsidRPr="00522948">
        <w:rPr>
          <w:rFonts w:cs="Times New Roman"/>
          <w:iCs/>
        </w:rPr>
        <w:t xml:space="preserve"> walls, respectively. To evaluate the positive phase duration required for the Friedlander equation (Baker et. al 1983), the blast pressure histories were numerically integrated, to yield the corresponding impulse values. The point of maximum impulse would then represent the end of the positive phase duration. Consequently, least square regression using the Modified Friedlander Equation (Baker et. al 1983) were performed to determine the peak reflected pressure and the corresponding impulse values (the 4</w:t>
      </w:r>
      <w:r w:rsidRPr="00522948">
        <w:rPr>
          <w:rFonts w:cs="Times New Roman"/>
          <w:iCs/>
          <w:vertAlign w:val="superscript"/>
        </w:rPr>
        <w:t>th</w:t>
      </w:r>
      <w:r w:rsidRPr="00522948">
        <w:rPr>
          <w:rFonts w:cs="Times New Roman"/>
          <w:iCs/>
        </w:rPr>
        <w:t xml:space="preserve"> and 8</w:t>
      </w:r>
      <w:r w:rsidRPr="00522948">
        <w:rPr>
          <w:rFonts w:cs="Times New Roman"/>
          <w:iCs/>
          <w:vertAlign w:val="superscript"/>
        </w:rPr>
        <w:t>th</w:t>
      </w:r>
      <w:r w:rsidRPr="00522948">
        <w:rPr>
          <w:rFonts w:cs="Times New Roman"/>
          <w:iCs/>
        </w:rPr>
        <w:t xml:space="preserve"> columns in </w:t>
      </w:r>
      <w:r w:rsidRPr="00522948">
        <w:rPr>
          <w:rFonts w:cs="Times New Roman"/>
        </w:rPr>
        <w:t>T</w:t>
      </w:r>
      <w:r>
        <w:rPr>
          <w:rFonts w:cs="Times New Roman"/>
        </w:rPr>
        <w:t>able 2.4</w:t>
      </w:r>
      <w:r w:rsidRPr="00522948">
        <w:rPr>
          <w:rFonts w:cs="Times New Roman"/>
        </w:rPr>
        <w:t>, respectively)</w:t>
      </w:r>
      <w:r w:rsidRPr="00522948">
        <w:rPr>
          <w:rFonts w:cs="Times New Roman"/>
          <w:iCs/>
        </w:rPr>
        <w:t xml:space="preserve"> in order to facilitate their inclusion in the SDOF. </w:t>
      </w:r>
    </w:p>
    <w:p w14:paraId="3ACA056E" w14:textId="413188E0" w:rsidR="00831CF0" w:rsidRDefault="00831CF0" w:rsidP="00026513">
      <w:pPr>
        <w:ind w:firstLine="720"/>
        <w:rPr>
          <w:rFonts w:cs="Times New Roman"/>
        </w:rPr>
      </w:pPr>
      <w:r w:rsidRPr="00522948">
        <w:rPr>
          <w:rFonts w:cs="Times New Roman"/>
          <w:color w:val="000000"/>
        </w:rPr>
        <w:t xml:space="preserve">In general, the recorded blast parameters were close to the corresponding values determined using ConWep </w:t>
      </w:r>
      <w:r w:rsidRPr="00522948">
        <w:rPr>
          <w:rFonts w:cs="Times New Roman"/>
        </w:rPr>
        <w:t xml:space="preserve">(Hyde, 1990) </w:t>
      </w:r>
      <w:r w:rsidRPr="00522948">
        <w:rPr>
          <w:rFonts w:cs="Times New Roman"/>
          <w:color w:val="000000"/>
        </w:rPr>
        <w:t xml:space="preserve">and the </w:t>
      </w:r>
      <w:r w:rsidRPr="00522948">
        <w:rPr>
          <w:rFonts w:cs="Times New Roman"/>
        </w:rPr>
        <w:t>CSA S850-12 (CSA 2012) equations</w:t>
      </w:r>
      <w:r w:rsidRPr="00522948">
        <w:rPr>
          <w:rFonts w:cs="Times New Roman"/>
          <w:color w:val="000000"/>
        </w:rPr>
        <w:t>. The difference between the measured and predicted reflected pressure is about 10%, except at the 9</w:t>
      </w:r>
      <w:r w:rsidRPr="00522948">
        <w:rPr>
          <w:rFonts w:cs="Times New Roman"/>
          <w:color w:val="000000"/>
          <w:vertAlign w:val="superscript"/>
        </w:rPr>
        <w:t>th</w:t>
      </w:r>
      <w:r w:rsidRPr="00522948">
        <w:rPr>
          <w:rFonts w:cs="Times New Roman"/>
          <w:color w:val="000000"/>
        </w:rPr>
        <w:t xml:space="preserve"> shot in which the difference was around 15%. The same difference was observed from comparing the recorded impulses to the corresponding values determined using Conwep software and the </w:t>
      </w:r>
      <w:r w:rsidRPr="00522948">
        <w:rPr>
          <w:rFonts w:cs="Times New Roman"/>
        </w:rPr>
        <w:t xml:space="preserve">CSA S850-12 (CSA 2012), </w:t>
      </w:r>
      <w:r w:rsidRPr="00522948">
        <w:rPr>
          <w:rFonts w:cs="Times New Roman"/>
          <w:color w:val="000000"/>
        </w:rPr>
        <w:t>except the 11</w:t>
      </w:r>
      <w:r w:rsidRPr="00522948">
        <w:rPr>
          <w:rFonts w:cs="Times New Roman"/>
          <w:color w:val="000000"/>
          <w:vertAlign w:val="superscript"/>
        </w:rPr>
        <w:t>th</w:t>
      </w:r>
      <w:r w:rsidRPr="00522948">
        <w:rPr>
          <w:rFonts w:cs="Times New Roman"/>
          <w:color w:val="000000"/>
        </w:rPr>
        <w:t xml:space="preserve"> shot in which the difference was around 17%.  </w:t>
      </w:r>
      <w:r w:rsidRPr="00522948">
        <w:rPr>
          <w:rFonts w:cs="Times New Roman"/>
        </w:rPr>
        <w:t xml:space="preserve">Based on the recorded pressure response histories and according to ConWep and CSA S850-12 (CSA 2012) predictions, the reflected blast pressure and impulse analytical predictions are considered in a reasonable agreement with the obtained experimental data, considering the typically high level of uncertainty in blast load parameter predictions.  </w:t>
      </w:r>
    </w:p>
    <w:p w14:paraId="245CC9DA" w14:textId="77777777" w:rsidR="00026513" w:rsidRPr="00026513" w:rsidRDefault="00026513" w:rsidP="00026513">
      <w:pPr>
        <w:ind w:firstLine="720"/>
        <w:rPr>
          <w:rFonts w:cs="Times New Roman"/>
          <w:color w:val="000000"/>
        </w:rPr>
      </w:pPr>
    </w:p>
    <w:p w14:paraId="733F2ED1" w14:textId="77777777" w:rsidR="00831CF0" w:rsidRPr="00522948" w:rsidRDefault="00831CF0" w:rsidP="00447FB1">
      <w:pPr>
        <w:pStyle w:val="Tableofcontentsub2"/>
      </w:pPr>
      <w:bookmarkStart w:id="24" w:name="_Toc271835702"/>
      <w:r>
        <w:t xml:space="preserve">2.3.3 </w:t>
      </w:r>
      <w:r w:rsidRPr="00522948">
        <w:t>Simplified SDOF Model</w:t>
      </w:r>
      <w:bookmarkEnd w:id="24"/>
    </w:p>
    <w:p w14:paraId="59F3EA4E" w14:textId="61B17490" w:rsidR="00831CF0" w:rsidRPr="00522948" w:rsidRDefault="00831CF0" w:rsidP="00831CF0">
      <w:pPr>
        <w:rPr>
          <w:rFonts w:cs="Times New Roman"/>
          <w:iCs/>
        </w:rPr>
      </w:pPr>
      <w:r w:rsidRPr="00522948">
        <w:rPr>
          <w:rFonts w:cs="Times New Roman"/>
        </w:rPr>
        <w:t xml:space="preserve">As stated previously, a simplified equivalent SDOF model would facilitate analytical prediction of the RM wall response reported in the current study. Such SDOF model would serve two purposes. The first purpose was to preliminary predict the response of the walls within the test matrix and ensure that different damage levels can be achieved under the selected scale distances. The second purpose was to verify the application of this SDOF model by comparing the experimental test results to their corresponding analytical predictions. The UFC 3-340-02 (2008) provides guidelines to develop a simplified SDOF to predict the response of reinforced concrete-type components, under blast, responding mainly in flexure. The material properties used within the SDOF model, such as the compressive strength of the grouted masonry prisms and the yield strength of the reinforcement accounted for the dynamic increase factors specified by the ASCE 59-11 (ASCE 2011). </w:t>
      </w:r>
      <w:r w:rsidR="000E0E35" w:rsidRPr="00FA7A03">
        <w:rPr>
          <w:rFonts w:cs="Times New Roman"/>
        </w:rPr>
        <w:t>Because of the very weak bond strength at the interface between the concrete block and mortar, such tensile bond strength was not included in the analysis,</w:t>
      </w:r>
      <w:r w:rsidR="000E0E35" w:rsidRPr="00FA7A03">
        <w:rPr>
          <w:rFonts w:eastAsia="Times New Roman" w:cs="Times New Roman"/>
        </w:rPr>
        <w:t xml:space="preserve"> </w:t>
      </w:r>
      <w:r w:rsidR="000E0E35" w:rsidRPr="00FA7A03">
        <w:rPr>
          <w:rFonts w:cs="Times New Roman"/>
        </w:rPr>
        <w:t xml:space="preserve">which conforms to the CAN/CSA S304.1-04. </w:t>
      </w:r>
      <w:r w:rsidR="000E0E35" w:rsidRPr="00FA7A03">
        <w:t>In this study, the plastic moment (M</w:t>
      </w:r>
      <w:r w:rsidR="000E0E35" w:rsidRPr="00FA7A03">
        <w:rPr>
          <w:vertAlign w:val="subscript"/>
        </w:rPr>
        <w:t>p</w:t>
      </w:r>
      <w:r w:rsidR="000E0E35" w:rsidRPr="00FA7A03">
        <w:t>) of a RM wall was determined using the fiber model, in which the typical cross-section of the RM wall was divided into 125 layers. For each extreme upper fiber’s strain value (</w:t>
      </w:r>
      <w:r w:rsidR="000E0E35" w:rsidRPr="00FA7A03">
        <w:rPr>
          <w:rFonts w:eastAsia="SimSun"/>
          <w:bCs/>
          <w:iCs/>
          <w:noProof/>
          <w:position w:val="-10"/>
        </w:rPr>
        <w:drawing>
          <wp:inline distT="0" distB="0" distL="0" distR="0" wp14:anchorId="240E8F60" wp14:editId="5D9F13D7">
            <wp:extent cx="152400" cy="199390"/>
            <wp:effectExtent l="0" t="0" r="0" b="3810"/>
            <wp:docPr id="317" name="Picture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52400" cy="199390"/>
                    </a:xfrm>
                    <a:prstGeom prst="rect">
                      <a:avLst/>
                    </a:prstGeom>
                    <a:noFill/>
                    <a:ln>
                      <a:noFill/>
                    </a:ln>
                  </pic:spPr>
                </pic:pic>
              </a:graphicData>
            </a:graphic>
          </wp:inline>
        </w:drawing>
      </w:r>
      <w:r w:rsidR="000E0E35" w:rsidRPr="00FA7A03">
        <w:t>), the stress distribution along the wall cross-section is determined considering Euler-Bernoulli bending theory; in which a linear strain profile is assumed; and the position of the natural axis is allocated to satisfy the equilibrium condition (which was satisfied by equating the difference between tension and compression forces to the external applied axial load).</w:t>
      </w:r>
      <w:r w:rsidRPr="00522948">
        <w:rPr>
          <w:rFonts w:cs="Times New Roman"/>
        </w:rPr>
        <w:t xml:space="preserve"> As illustrated in Fig. </w:t>
      </w:r>
      <w:r>
        <w:rPr>
          <w:rFonts w:cs="Times New Roman"/>
        </w:rPr>
        <w:t>2.</w:t>
      </w:r>
      <w:r w:rsidRPr="00522948">
        <w:rPr>
          <w:rFonts w:cs="Times New Roman"/>
        </w:rPr>
        <w:t xml:space="preserve">11-a, walls within the </w:t>
      </w:r>
      <w:r w:rsidRPr="00522948">
        <w:rPr>
          <w:rFonts w:cs="Times New Roman"/>
          <w:i/>
        </w:rPr>
        <w:t>FH</w:t>
      </w:r>
      <w:r w:rsidRPr="00522948">
        <w:rPr>
          <w:rFonts w:cs="Times New Roman"/>
        </w:rPr>
        <w:t xml:space="preserve"> group are expected to behave in a brittle manner under out-of-plane loads, although designed to respond in a ductile manner under in-plane loads. The </w:t>
      </w:r>
      <w:r w:rsidRPr="00522948">
        <w:rPr>
          <w:rFonts w:cs="Times New Roman"/>
          <w:iCs/>
        </w:rPr>
        <w:t>slopes of the moment-curvature curves in their elastic zones</w:t>
      </w:r>
      <w:r w:rsidRPr="00522948">
        <w:rPr>
          <w:rFonts w:cs="Times New Roman"/>
        </w:rPr>
        <w:t xml:space="preserve"> </w:t>
      </w:r>
      <w:r w:rsidRPr="00522948">
        <w:rPr>
          <w:rFonts w:cs="Times New Roman"/>
          <w:iCs/>
        </w:rPr>
        <w:t>(</w:t>
      </w:r>
      <w:r w:rsidRPr="00522948">
        <w:rPr>
          <w:rFonts w:cs="Times New Roman"/>
          <w:i/>
          <w:iCs/>
        </w:rPr>
        <w:t>E</w:t>
      </w:r>
      <w:r w:rsidRPr="00522948">
        <w:rPr>
          <w:rFonts w:cs="Times New Roman"/>
          <w:i/>
          <w:iCs/>
          <w:vertAlign w:val="subscript"/>
        </w:rPr>
        <w:t xml:space="preserve">m </w:t>
      </w:r>
      <w:r w:rsidRPr="00522948">
        <w:rPr>
          <w:rFonts w:cs="Times New Roman"/>
          <w:i/>
          <w:iCs/>
        </w:rPr>
        <w:t>I</w:t>
      </w:r>
      <w:r w:rsidRPr="00522948">
        <w:rPr>
          <w:rFonts w:cs="Times New Roman"/>
          <w:iCs/>
        </w:rPr>
        <w:t>) and the plastic moment (</w:t>
      </w:r>
      <w:r w:rsidRPr="00522948">
        <w:rPr>
          <w:rFonts w:cs="Times New Roman"/>
          <w:i/>
          <w:iCs/>
        </w:rPr>
        <w:t>M</w:t>
      </w:r>
      <w:r w:rsidRPr="00522948">
        <w:rPr>
          <w:rFonts w:cs="Times New Roman"/>
          <w:i/>
          <w:iCs/>
          <w:vertAlign w:val="subscript"/>
        </w:rPr>
        <w:t>p</w:t>
      </w:r>
      <w:r w:rsidRPr="00522948">
        <w:rPr>
          <w:rFonts w:cs="Times New Roman"/>
          <w:iCs/>
        </w:rPr>
        <w:t xml:space="preserve">) of wall category </w:t>
      </w:r>
      <w:r w:rsidRPr="00522948">
        <w:rPr>
          <w:rFonts w:cs="Times New Roman"/>
          <w:i/>
          <w:iCs/>
        </w:rPr>
        <w:t xml:space="preserve">SL </w:t>
      </w:r>
      <w:r w:rsidRPr="00522948">
        <w:rPr>
          <w:rFonts w:cs="Times New Roman"/>
          <w:iCs/>
        </w:rPr>
        <w:t xml:space="preserve">and </w:t>
      </w:r>
      <w:r w:rsidRPr="00522948">
        <w:rPr>
          <w:rFonts w:cs="Times New Roman"/>
          <w:i/>
          <w:iCs/>
        </w:rPr>
        <w:t>FL</w:t>
      </w:r>
      <w:r w:rsidRPr="00522948">
        <w:rPr>
          <w:rFonts w:cs="Times New Roman"/>
          <w:iCs/>
        </w:rPr>
        <w:t xml:space="preserve">; </w:t>
      </w:r>
      <w:r w:rsidRPr="00522948">
        <w:rPr>
          <w:rFonts w:cs="Times New Roman"/>
          <w:i/>
          <w:iCs/>
        </w:rPr>
        <w:t>FM</w:t>
      </w:r>
      <w:r w:rsidRPr="00522948">
        <w:rPr>
          <w:rFonts w:cs="Times New Roman"/>
          <w:iCs/>
        </w:rPr>
        <w:t xml:space="preserve">; and </w:t>
      </w:r>
      <w:r w:rsidRPr="00522948">
        <w:rPr>
          <w:rFonts w:cs="Times New Roman"/>
          <w:i/>
          <w:iCs/>
        </w:rPr>
        <w:t xml:space="preserve">FH </w:t>
      </w:r>
      <w:r w:rsidRPr="00522948">
        <w:rPr>
          <w:rFonts w:cs="Times New Roman"/>
          <w:iCs/>
        </w:rPr>
        <w:t>wall are presented in T</w:t>
      </w:r>
      <w:r>
        <w:rPr>
          <w:rFonts w:cs="Times New Roman"/>
          <w:iCs/>
        </w:rPr>
        <w:t>able 2.5</w:t>
      </w:r>
      <w:r w:rsidRPr="00522948">
        <w:rPr>
          <w:rFonts w:cs="Times New Roman"/>
          <w:iCs/>
        </w:rPr>
        <w:t xml:space="preserve">. </w:t>
      </w:r>
      <w:r w:rsidR="000E0E35" w:rsidRPr="00FA7A03">
        <w:rPr>
          <w:rFonts w:cs="Times New Roman"/>
        </w:rPr>
        <w:t>This elastic slope is defined as the average slope developed until the yield of reinforcement point on the moment-curvature diagram. Due to the uncertainty associated with quantifying the membrane action induced through the use of the side plates, the SDOF model utilized in this study did not account for such effects which would have resulted in a flat-arch mechanism in addition to the RM wall flexure.  This is consistent with the MSJC 2013 approach, which consider either the arching or the flexure independently even though they might develop simultaneously.</w:t>
      </w:r>
    </w:p>
    <w:p w14:paraId="7D709F34" w14:textId="22C83154" w:rsidR="00831CF0" w:rsidRPr="00522948" w:rsidRDefault="00831CF0" w:rsidP="00831CF0">
      <w:pPr>
        <w:ind w:firstLine="360"/>
        <w:rPr>
          <w:rFonts w:cs="Times New Roman"/>
        </w:rPr>
      </w:pPr>
      <w:r>
        <w:rPr>
          <w:rFonts w:cs="Times New Roman"/>
          <w:iCs/>
        </w:rPr>
        <w:t>The</w:t>
      </w:r>
      <w:r w:rsidRPr="00522948">
        <w:rPr>
          <w:rFonts w:cs="Times New Roman"/>
          <w:iCs/>
        </w:rPr>
        <w:t xml:space="preserve"> deformed shape of one-way RM walls can be expressed as shown in Fig. </w:t>
      </w:r>
      <w:r>
        <w:rPr>
          <w:rFonts w:cs="Times New Roman"/>
          <w:iCs/>
        </w:rPr>
        <w:t>2.</w:t>
      </w:r>
      <w:r w:rsidRPr="00522948">
        <w:rPr>
          <w:rFonts w:cs="Times New Roman"/>
          <w:iCs/>
        </w:rPr>
        <w:t xml:space="preserve">11-b for the simply-supported walls and Fig. </w:t>
      </w:r>
      <w:r>
        <w:rPr>
          <w:rFonts w:cs="Times New Roman"/>
          <w:iCs/>
        </w:rPr>
        <w:t>2.</w:t>
      </w:r>
      <w:r w:rsidRPr="00522948">
        <w:rPr>
          <w:rFonts w:cs="Times New Roman"/>
          <w:iCs/>
        </w:rPr>
        <w:t>11-c for the fixed-fixed walls. For the fixed-fixed walls, the typical resistance functions can be expressed as piecewise linear two-step elasto-plastic functions, while elastic-perfectly-plastic resistance functions can be used to represent the simply-supported walls</w:t>
      </w:r>
      <w:r>
        <w:rPr>
          <w:rFonts w:cs="Times New Roman"/>
          <w:iCs/>
        </w:rPr>
        <w:t xml:space="preserve"> according</w:t>
      </w:r>
      <w:r w:rsidRPr="00522948">
        <w:rPr>
          <w:rFonts w:cs="Times New Roman"/>
          <w:iCs/>
        </w:rPr>
        <w:t xml:space="preserve"> to</w:t>
      </w:r>
      <w:r>
        <w:rPr>
          <w:rFonts w:cs="Times New Roman"/>
          <w:iCs/>
        </w:rPr>
        <w:t xml:space="preserve"> </w:t>
      </w:r>
      <w:r w:rsidRPr="00522948">
        <w:rPr>
          <w:rFonts w:cs="Times New Roman"/>
          <w:iCs/>
        </w:rPr>
        <w:t xml:space="preserve">UFC 3-340-02 (2008). The resistances and stiffness of the </w:t>
      </w:r>
      <w:r w:rsidR="000E0E35">
        <w:rPr>
          <w:rFonts w:cs="Times New Roman"/>
          <w:iCs/>
        </w:rPr>
        <w:t xml:space="preserve">equivalent SDOF systems representing </w:t>
      </w:r>
      <w:r w:rsidRPr="00522948">
        <w:rPr>
          <w:rFonts w:cs="Times New Roman"/>
          <w:iCs/>
        </w:rPr>
        <w:t>four wall categories are presented in T</w:t>
      </w:r>
      <w:r>
        <w:rPr>
          <w:rFonts w:cs="Times New Roman"/>
          <w:iCs/>
        </w:rPr>
        <w:t>able 2.5</w:t>
      </w:r>
      <w:r w:rsidRPr="00522948">
        <w:rPr>
          <w:rFonts w:cs="Times New Roman"/>
          <w:iCs/>
        </w:rPr>
        <w:t>.</w:t>
      </w:r>
      <w:r w:rsidRPr="00522948">
        <w:rPr>
          <w:rFonts w:cs="Times New Roman"/>
        </w:rPr>
        <w:t xml:space="preserve"> </w:t>
      </w:r>
      <w:r w:rsidRPr="00522948">
        <w:rPr>
          <w:rFonts w:cs="Times New Roman"/>
          <w:color w:val="000000"/>
        </w:rPr>
        <w:t>A load-mass factor (</w:t>
      </w:r>
      <w:r w:rsidRPr="00522948">
        <w:rPr>
          <w:rFonts w:cs="Times New Roman"/>
          <w:i/>
          <w:color w:val="000000"/>
        </w:rPr>
        <w:t>K</w:t>
      </w:r>
      <w:r w:rsidRPr="00522948">
        <w:rPr>
          <w:rFonts w:cs="Times New Roman"/>
          <w:i/>
          <w:color w:val="000000"/>
          <w:vertAlign w:val="subscript"/>
        </w:rPr>
        <w:t>LM</w:t>
      </w:r>
      <w:r w:rsidRPr="00522948">
        <w:rPr>
          <w:rFonts w:cs="Times New Roman"/>
          <w:color w:val="000000"/>
        </w:rPr>
        <w:t>), for the SDOF system used in this study, is used to transform the walls into equivalent SDOF systems as described in Biggs (1964) and the corresponding values utilized within the SDOF model are listed in T</w:t>
      </w:r>
      <w:r>
        <w:rPr>
          <w:rFonts w:cs="Times New Roman"/>
          <w:color w:val="000000"/>
        </w:rPr>
        <w:t>able 2.5. The values in Table 2.5 account for the</w:t>
      </w:r>
      <w:r>
        <w:rPr>
          <w:rFonts w:cs="Times New Roman"/>
        </w:rPr>
        <w:t xml:space="preserve"> different material strength- and dynamic-increase-factors as given in the ASCE/SEI 59-11 and CSA S850-12 standards. </w:t>
      </w:r>
      <w:r w:rsidR="000E0E35" w:rsidRPr="00FA7A03">
        <w:rPr>
          <w:rFonts w:cs="Times New Roman"/>
        </w:rPr>
        <w:t xml:space="preserve">In addition, the average measured weight of the RM structural walls, which is accounted for in the SDOF model, was 1.45 kN (148 kg mass). </w:t>
      </w:r>
      <w:r w:rsidRPr="00522948">
        <w:rPr>
          <w:rFonts w:cs="Times New Roman"/>
        </w:rPr>
        <w:t>As it can be observed from T</w:t>
      </w:r>
      <w:r>
        <w:rPr>
          <w:rFonts w:cs="Times New Roman"/>
        </w:rPr>
        <w:t>able 2.6</w:t>
      </w:r>
      <w:r w:rsidR="000E0E35">
        <w:rPr>
          <w:rFonts w:cs="Times New Roman"/>
        </w:rPr>
        <w:t xml:space="preserve"> and Fig. 2.11-d</w:t>
      </w:r>
      <w:r w:rsidRPr="00522948">
        <w:rPr>
          <w:rFonts w:cs="Times New Roman"/>
        </w:rPr>
        <w:t xml:space="preserve">, the SDOF model results indicate that, at low DBT, changing </w:t>
      </w:r>
      <w:r>
        <w:rPr>
          <w:rFonts w:cs="Times New Roman"/>
        </w:rPr>
        <w:t xml:space="preserve">the </w:t>
      </w:r>
      <w:r w:rsidRPr="00522948">
        <w:rPr>
          <w:rFonts w:cs="Times New Roman"/>
        </w:rPr>
        <w:t>boundary conditions is more effective than increasing the flexural reinforcement ratio in terms of reducing the maximum support rotations</w:t>
      </w:r>
      <w:r w:rsidR="000E0E35">
        <w:rPr>
          <w:rFonts w:cs="Times New Roman"/>
        </w:rPr>
        <w:t xml:space="preserve">. </w:t>
      </w:r>
      <w:r w:rsidR="000E0E35" w:rsidRPr="00FA7A03">
        <w:rPr>
          <w:rFonts w:cs="Times New Roman"/>
        </w:rPr>
        <w:t>Support rotation is defined as the angle through which a flexural element subjected to blast loading has rotated at its supports when it achieves its maximum dynamic deflection. Support rotation is calculated assuming straight segment between hinge or yield line locations and the point of maximum deflection. (ASCE 2011).</w:t>
      </w:r>
    </w:p>
    <w:p w14:paraId="64988B2B" w14:textId="77777777" w:rsidR="00831CF0" w:rsidRPr="00522948" w:rsidRDefault="00831CF0" w:rsidP="00831CF0">
      <w:pPr>
        <w:pStyle w:val="MediumGrid1-Accent21"/>
        <w:spacing w:after="0" w:line="480" w:lineRule="auto"/>
        <w:ind w:left="0"/>
        <w:rPr>
          <w:rFonts w:ascii="Times New Roman" w:hAnsi="Times New Roman" w:cs="Times New Roman"/>
          <w:b/>
          <w:sz w:val="24"/>
          <w:szCs w:val="12"/>
          <w:lang w:val="en-US"/>
        </w:rPr>
      </w:pPr>
    </w:p>
    <w:p w14:paraId="4B1FE56F" w14:textId="77777777" w:rsidR="00831CF0" w:rsidRPr="00522948" w:rsidRDefault="00831CF0" w:rsidP="00447FB1">
      <w:pPr>
        <w:pStyle w:val="Tableofcontentsub2"/>
      </w:pPr>
      <w:bookmarkStart w:id="25" w:name="_Toc271835703"/>
      <w:r>
        <w:t xml:space="preserve">2.3.4 </w:t>
      </w:r>
      <w:r w:rsidRPr="00522948">
        <w:t>Comparison Between the Walls’ Analytical and Experimental Support Rotations</w:t>
      </w:r>
      <w:bookmarkEnd w:id="25"/>
    </w:p>
    <w:p w14:paraId="21B1B3FC" w14:textId="770248F0" w:rsidR="00831CF0" w:rsidRPr="00D309BB" w:rsidRDefault="00831CF0" w:rsidP="00831CF0">
      <w:pPr>
        <w:pStyle w:val="MediumGrid1-Accent21"/>
        <w:spacing w:after="0" w:line="480" w:lineRule="auto"/>
        <w:ind w:left="0"/>
        <w:rPr>
          <w:rFonts w:ascii="Times New Roman" w:hAnsi="Times New Roman" w:cs="Times New Roman"/>
          <w:sz w:val="24"/>
          <w:szCs w:val="24"/>
          <w:lang w:val="en-US"/>
        </w:rPr>
      </w:pPr>
      <w:r>
        <w:rPr>
          <w:rFonts w:ascii="Times New Roman" w:hAnsi="Times New Roman" w:cs="Times New Roman"/>
          <w:sz w:val="24"/>
          <w:szCs w:val="28"/>
          <w:lang w:val="en-US"/>
        </w:rPr>
        <w:t>T</w:t>
      </w:r>
      <w:r w:rsidRPr="00522948">
        <w:rPr>
          <w:rFonts w:ascii="Times New Roman" w:hAnsi="Times New Roman" w:cs="Times New Roman"/>
          <w:sz w:val="24"/>
          <w:szCs w:val="28"/>
          <w:lang w:val="en-US"/>
        </w:rPr>
        <w:t xml:space="preserve">he experimental deflection response histories of the walls under different scaled distances were captured using the displacement transducers measurements (see Fig. </w:t>
      </w:r>
      <w:r>
        <w:rPr>
          <w:rFonts w:ascii="Times New Roman" w:hAnsi="Times New Roman" w:cs="Times New Roman"/>
          <w:sz w:val="24"/>
          <w:szCs w:val="28"/>
          <w:lang w:val="en-US"/>
        </w:rPr>
        <w:t>2.</w:t>
      </w:r>
      <w:r w:rsidRPr="00522948">
        <w:rPr>
          <w:rFonts w:ascii="Times New Roman" w:hAnsi="Times New Roman" w:cs="Times New Roman"/>
          <w:sz w:val="24"/>
          <w:szCs w:val="28"/>
          <w:lang w:val="en-US"/>
        </w:rPr>
        <w:t>4). Using these measurements, each wall’s maximum s</w:t>
      </w:r>
      <w:r w:rsidRPr="00522948">
        <w:rPr>
          <w:rFonts w:ascii="Times New Roman" w:hAnsi="Times New Roman" w:cs="Times New Roman"/>
          <w:sz w:val="24"/>
          <w:szCs w:val="24"/>
          <w:lang w:val="en-US"/>
        </w:rPr>
        <w:t>upport rotation, defined as the chord angle, as can be see</w:t>
      </w:r>
      <w:r>
        <w:rPr>
          <w:rFonts w:ascii="Times New Roman" w:hAnsi="Times New Roman" w:cs="Times New Roman"/>
          <w:sz w:val="24"/>
          <w:szCs w:val="24"/>
          <w:lang w:val="en-US"/>
        </w:rPr>
        <w:t>n</w:t>
      </w:r>
      <w:r w:rsidRPr="00522948">
        <w:rPr>
          <w:rFonts w:ascii="Times New Roman" w:hAnsi="Times New Roman" w:cs="Times New Roman"/>
          <w:sz w:val="24"/>
          <w:szCs w:val="24"/>
          <w:lang w:val="en-US"/>
        </w:rPr>
        <w:t xml:space="preserve"> </w:t>
      </w:r>
      <w:r w:rsidR="000E0E35">
        <w:rPr>
          <w:rFonts w:ascii="Times New Roman" w:hAnsi="Times New Roman" w:cs="Times New Roman"/>
          <w:sz w:val="24"/>
          <w:szCs w:val="24"/>
          <w:lang w:val="en-US"/>
        </w:rPr>
        <w:t>in figures</w:t>
      </w:r>
      <w:r w:rsidRPr="00522948">
        <w:rPr>
          <w:rFonts w:ascii="Times New Roman" w:hAnsi="Times New Roman" w:cs="Times New Roman"/>
          <w:sz w:val="24"/>
          <w:szCs w:val="24"/>
          <w:lang w:val="en-US"/>
        </w:rPr>
        <w:t xml:space="preserve"> </w:t>
      </w:r>
      <w:r>
        <w:rPr>
          <w:rFonts w:ascii="Times New Roman" w:hAnsi="Times New Roman" w:cs="Times New Roman"/>
          <w:sz w:val="24"/>
          <w:szCs w:val="24"/>
          <w:lang w:val="en-US"/>
        </w:rPr>
        <w:t>2.</w:t>
      </w:r>
      <w:r w:rsidRPr="00522948">
        <w:rPr>
          <w:rFonts w:ascii="Times New Roman" w:hAnsi="Times New Roman" w:cs="Times New Roman"/>
          <w:sz w:val="24"/>
          <w:szCs w:val="24"/>
          <w:lang w:val="en-US"/>
        </w:rPr>
        <w:t>11-</w:t>
      </w:r>
      <w:r w:rsidR="000E0E35">
        <w:rPr>
          <w:rFonts w:ascii="Times New Roman" w:hAnsi="Times New Roman" w:cs="Times New Roman"/>
          <w:sz w:val="24"/>
          <w:szCs w:val="24"/>
          <w:lang w:val="en-US"/>
        </w:rPr>
        <w:t>b and c</w:t>
      </w:r>
      <w:r w:rsidRPr="00522948">
        <w:rPr>
          <w:rFonts w:ascii="Times New Roman" w:hAnsi="Times New Roman" w:cs="Times New Roman"/>
          <w:sz w:val="24"/>
          <w:szCs w:val="24"/>
          <w:lang w:val="en-US"/>
        </w:rPr>
        <w:t xml:space="preserve">, is used to classify the performance of structural components under blast loads, in accordance to the ASCE/SEI 59-11 (ASCE 2011) and the CSA S850-12 (CSA 2012). </w:t>
      </w:r>
      <w:r w:rsidRPr="00522948">
        <w:rPr>
          <w:rFonts w:ascii="Times New Roman" w:hAnsi="Times New Roman" w:cs="Times New Roman"/>
          <w:sz w:val="24"/>
          <w:szCs w:val="28"/>
          <w:lang w:val="en-US"/>
        </w:rPr>
        <w:t xml:space="preserve">Figures </w:t>
      </w:r>
      <w:r>
        <w:rPr>
          <w:rFonts w:ascii="Times New Roman" w:hAnsi="Times New Roman" w:cs="Times New Roman"/>
          <w:sz w:val="24"/>
          <w:szCs w:val="28"/>
          <w:lang w:val="en-US"/>
        </w:rPr>
        <w:t>2.</w:t>
      </w:r>
      <w:r w:rsidRPr="00522948">
        <w:rPr>
          <w:rFonts w:ascii="Times New Roman" w:hAnsi="Times New Roman" w:cs="Times New Roman"/>
          <w:sz w:val="24"/>
          <w:szCs w:val="28"/>
          <w:lang w:val="en-US"/>
        </w:rPr>
        <w:t xml:space="preserve">12-a and b show sample wall chord rotations based on displacement transducer measurements of Walls </w:t>
      </w:r>
      <w:r w:rsidRPr="00522948">
        <w:rPr>
          <w:rFonts w:ascii="Times New Roman" w:hAnsi="Times New Roman" w:cs="Times New Roman"/>
          <w:i/>
          <w:sz w:val="24"/>
          <w:szCs w:val="28"/>
          <w:lang w:val="en-US"/>
        </w:rPr>
        <w:t>FL11</w:t>
      </w:r>
      <w:r w:rsidRPr="00522948">
        <w:rPr>
          <w:rFonts w:ascii="Times New Roman" w:hAnsi="Times New Roman" w:cs="Times New Roman"/>
          <w:sz w:val="24"/>
          <w:szCs w:val="28"/>
          <w:lang w:val="en-US"/>
        </w:rPr>
        <w:t xml:space="preserve"> and </w:t>
      </w:r>
      <w:r w:rsidRPr="00522948">
        <w:rPr>
          <w:rFonts w:ascii="Times New Roman" w:hAnsi="Times New Roman" w:cs="Times New Roman"/>
          <w:i/>
          <w:sz w:val="24"/>
          <w:szCs w:val="28"/>
          <w:lang w:val="en-US"/>
        </w:rPr>
        <w:t>FM22</w:t>
      </w:r>
      <w:r>
        <w:rPr>
          <w:rFonts w:ascii="Times New Roman" w:hAnsi="Times New Roman" w:cs="Times New Roman"/>
          <w:sz w:val="24"/>
          <w:szCs w:val="28"/>
          <w:lang w:val="en-US"/>
        </w:rPr>
        <w:t xml:space="preserve">, </w:t>
      </w:r>
      <w:r w:rsidRPr="00522948">
        <w:rPr>
          <w:rFonts w:ascii="Times New Roman" w:hAnsi="Times New Roman" w:cs="Times New Roman"/>
          <w:sz w:val="24"/>
          <w:szCs w:val="28"/>
          <w:lang w:val="en-US"/>
        </w:rPr>
        <w:t xml:space="preserve">respectively. Figure </w:t>
      </w:r>
      <w:r>
        <w:rPr>
          <w:rFonts w:ascii="Times New Roman" w:hAnsi="Times New Roman" w:cs="Times New Roman"/>
          <w:sz w:val="24"/>
          <w:szCs w:val="28"/>
          <w:lang w:val="en-US"/>
        </w:rPr>
        <w:t>2.</w:t>
      </w:r>
      <w:r w:rsidRPr="00522948">
        <w:rPr>
          <w:rFonts w:ascii="Times New Roman" w:hAnsi="Times New Roman" w:cs="Times New Roman"/>
          <w:sz w:val="24"/>
          <w:szCs w:val="28"/>
          <w:lang w:val="en-US"/>
        </w:rPr>
        <w:t>12-b shows permanent shifts in the support rotation responses, following the first cycle, corresponding to wall damage. The peak experimental support rotations for the twelve walls are presented in T</w:t>
      </w:r>
      <w:r>
        <w:rPr>
          <w:rFonts w:ascii="Times New Roman" w:hAnsi="Times New Roman" w:cs="Times New Roman"/>
          <w:sz w:val="24"/>
          <w:szCs w:val="28"/>
          <w:lang w:val="en-US"/>
        </w:rPr>
        <w:t>able 2.6</w:t>
      </w:r>
      <w:r w:rsidRPr="00522948">
        <w:rPr>
          <w:rFonts w:ascii="Times New Roman" w:hAnsi="Times New Roman" w:cs="Times New Roman"/>
          <w:sz w:val="24"/>
          <w:szCs w:val="28"/>
          <w:lang w:val="en-US"/>
        </w:rPr>
        <w:t xml:space="preserve">. The displacement under out-of-plane profiles of Walls </w:t>
      </w:r>
      <w:r w:rsidRPr="00522948">
        <w:rPr>
          <w:rFonts w:ascii="Times New Roman" w:hAnsi="Times New Roman" w:cs="Times New Roman"/>
          <w:i/>
          <w:sz w:val="24"/>
          <w:szCs w:val="28"/>
          <w:lang w:val="en-US"/>
        </w:rPr>
        <w:t xml:space="preserve">SL11 </w:t>
      </w:r>
      <w:r w:rsidRPr="00522948">
        <w:rPr>
          <w:rFonts w:ascii="Times New Roman" w:hAnsi="Times New Roman" w:cs="Times New Roman"/>
          <w:sz w:val="24"/>
          <w:szCs w:val="28"/>
          <w:lang w:val="en-US"/>
        </w:rPr>
        <w:t xml:space="preserve">and </w:t>
      </w:r>
      <w:r w:rsidRPr="00522948">
        <w:rPr>
          <w:rFonts w:ascii="Times New Roman" w:hAnsi="Times New Roman" w:cs="Times New Roman"/>
          <w:i/>
          <w:sz w:val="24"/>
          <w:szCs w:val="28"/>
          <w:lang w:val="en-US"/>
        </w:rPr>
        <w:t xml:space="preserve">SL22 </w:t>
      </w:r>
      <w:r w:rsidRPr="00522948">
        <w:rPr>
          <w:rFonts w:ascii="Times New Roman" w:hAnsi="Times New Roman" w:cs="Times New Roman"/>
          <w:sz w:val="24"/>
          <w:szCs w:val="28"/>
          <w:lang w:val="en-US"/>
        </w:rPr>
        <w:t xml:space="preserve">could not be captured due to </w:t>
      </w:r>
      <w:r>
        <w:rPr>
          <w:rFonts w:ascii="Times New Roman" w:hAnsi="Times New Roman" w:cs="Times New Roman"/>
          <w:sz w:val="24"/>
          <w:szCs w:val="28"/>
          <w:lang w:val="en-US"/>
        </w:rPr>
        <w:t xml:space="preserve">a </w:t>
      </w:r>
      <w:r w:rsidRPr="00522948">
        <w:rPr>
          <w:rFonts w:ascii="Times New Roman" w:hAnsi="Times New Roman" w:cs="Times New Roman"/>
          <w:sz w:val="24"/>
          <w:szCs w:val="28"/>
          <w:lang w:val="en-US"/>
        </w:rPr>
        <w:t>data acquisition and triggering mechanism malfuncti</w:t>
      </w:r>
      <w:r>
        <w:rPr>
          <w:rFonts w:ascii="Times New Roman" w:hAnsi="Times New Roman" w:cs="Times New Roman"/>
          <w:sz w:val="24"/>
          <w:szCs w:val="28"/>
          <w:lang w:val="en-US"/>
        </w:rPr>
        <w:t>on</w:t>
      </w:r>
      <w:r w:rsidRPr="00522948">
        <w:rPr>
          <w:rFonts w:ascii="Times New Roman" w:hAnsi="Times New Roman" w:cs="Times New Roman"/>
          <w:sz w:val="24"/>
          <w:szCs w:val="28"/>
          <w:lang w:val="en-US"/>
        </w:rPr>
        <w:t>.</w:t>
      </w:r>
      <w:r w:rsidRPr="00522948">
        <w:rPr>
          <w:rFonts w:ascii="Times New Roman" w:hAnsi="Times New Roman" w:cs="Times New Roman"/>
          <w:sz w:val="24"/>
          <w:szCs w:val="24"/>
          <w:lang w:val="en-US"/>
        </w:rPr>
        <w:t xml:space="preserve"> In general, the SDOF predicted peak support rotations for the different walls are in agreement with the corresponding measured support rotations (see T</w:t>
      </w:r>
      <w:r>
        <w:rPr>
          <w:rFonts w:ascii="Times New Roman" w:hAnsi="Times New Roman" w:cs="Times New Roman"/>
          <w:sz w:val="24"/>
          <w:szCs w:val="24"/>
          <w:lang w:val="en-US"/>
        </w:rPr>
        <w:t>able 2.6</w:t>
      </w:r>
      <w:r w:rsidRPr="00522948">
        <w:rPr>
          <w:rFonts w:ascii="Times New Roman" w:hAnsi="Times New Roman" w:cs="Times New Roman"/>
          <w:sz w:val="24"/>
          <w:szCs w:val="24"/>
          <w:lang w:val="en-US"/>
        </w:rPr>
        <w:t xml:space="preserve">), with a maximum difference of </w:t>
      </w:r>
      <w:r>
        <w:rPr>
          <w:rFonts w:ascii="Times New Roman" w:hAnsi="Times New Roman" w:cs="Times New Roman"/>
          <w:sz w:val="24"/>
          <w:szCs w:val="24"/>
          <w:lang w:val="en-US"/>
        </w:rPr>
        <w:t xml:space="preserve">approximately </w:t>
      </w:r>
      <w:r w:rsidRPr="00522948">
        <w:rPr>
          <w:rFonts w:ascii="Times New Roman" w:hAnsi="Times New Roman" w:cs="Times New Roman"/>
          <w:sz w:val="24"/>
          <w:szCs w:val="24"/>
          <w:lang w:val="en-US"/>
        </w:rPr>
        <w:t>20</w:t>
      </w:r>
      <w:r>
        <w:rPr>
          <w:rFonts w:ascii="Times New Roman" w:hAnsi="Times New Roman" w:cs="Times New Roman"/>
          <w:sz w:val="24"/>
          <w:szCs w:val="24"/>
          <w:lang w:val="en-US"/>
        </w:rPr>
        <w:t>%.</w:t>
      </w:r>
    </w:p>
    <w:p w14:paraId="39528A29" w14:textId="77777777" w:rsidR="00831CF0" w:rsidRPr="00D309BB" w:rsidRDefault="00831CF0" w:rsidP="00831CF0">
      <w:pPr>
        <w:pStyle w:val="MediumGrid1-Accent21"/>
        <w:spacing w:after="0" w:line="480" w:lineRule="auto"/>
        <w:ind w:left="0" w:firstLine="360"/>
        <w:rPr>
          <w:rFonts w:ascii="Times New Roman" w:hAnsi="Times New Roman" w:cs="Times New Roman"/>
          <w:sz w:val="24"/>
          <w:szCs w:val="28"/>
          <w:lang w:val="en-US"/>
        </w:rPr>
      </w:pPr>
    </w:p>
    <w:p w14:paraId="2E8B28E7" w14:textId="77777777" w:rsidR="00831CF0" w:rsidRPr="00D309BB" w:rsidRDefault="00831CF0" w:rsidP="00447FB1">
      <w:pPr>
        <w:pStyle w:val="Tableofcontentsub2"/>
      </w:pPr>
      <w:bookmarkStart w:id="26" w:name="_Toc271835704"/>
      <w:r>
        <w:t xml:space="preserve">2.3.5 </w:t>
      </w:r>
      <w:r w:rsidRPr="00D309BB">
        <w:t>Quantitative Wall Damage Classification according to ASCE 59-11 and CSA S850-12</w:t>
      </w:r>
      <w:bookmarkEnd w:id="26"/>
    </w:p>
    <w:p w14:paraId="2BACEFE0" w14:textId="21D11DDB" w:rsidR="00831CF0" w:rsidRPr="00382B81" w:rsidRDefault="00831CF0" w:rsidP="005A33E1">
      <w:pPr>
        <w:pStyle w:val="MediumGrid1-Accent21"/>
        <w:spacing w:after="0" w:line="480" w:lineRule="auto"/>
        <w:ind w:left="0"/>
        <w:rPr>
          <w:rFonts w:ascii="Times New Roman" w:hAnsi="Times New Roman" w:cs="Times New Roman"/>
          <w:sz w:val="24"/>
          <w:szCs w:val="28"/>
          <w:lang w:val="en-US"/>
        </w:rPr>
      </w:pPr>
      <w:r w:rsidRPr="00D309BB">
        <w:rPr>
          <w:rFonts w:ascii="Times New Roman" w:hAnsi="Times New Roman" w:cs="Times New Roman"/>
          <w:sz w:val="24"/>
          <w:szCs w:val="24"/>
          <w:lang w:val="en-US"/>
        </w:rPr>
        <w:t xml:space="preserve">Figure </w:t>
      </w:r>
      <w:r>
        <w:rPr>
          <w:rFonts w:ascii="Times New Roman" w:hAnsi="Times New Roman" w:cs="Times New Roman"/>
          <w:sz w:val="24"/>
          <w:szCs w:val="24"/>
          <w:lang w:val="en-US"/>
        </w:rPr>
        <w:t>2.</w:t>
      </w:r>
      <w:r w:rsidRPr="00D309BB">
        <w:rPr>
          <w:rFonts w:ascii="Times New Roman" w:hAnsi="Times New Roman" w:cs="Times New Roman"/>
          <w:sz w:val="24"/>
          <w:szCs w:val="24"/>
          <w:lang w:val="en-US"/>
        </w:rPr>
        <w:t>13 shows the effect of test matrix parameters on the observed support rotations</w:t>
      </w:r>
      <w:r>
        <w:rPr>
          <w:rFonts w:ascii="Times New Roman" w:hAnsi="Times New Roman" w:cs="Times New Roman"/>
          <w:sz w:val="24"/>
          <w:szCs w:val="24"/>
          <w:lang w:val="en-US"/>
        </w:rPr>
        <w:t xml:space="preserve"> along with the standards damage thresholds. </w:t>
      </w:r>
      <w:r w:rsidRPr="00382B81">
        <w:rPr>
          <w:rFonts w:ascii="Times New Roman" w:hAnsi="Times New Roman" w:cs="Times New Roman"/>
          <w:sz w:val="24"/>
          <w:szCs w:val="24"/>
          <w:lang w:val="en-US"/>
        </w:rPr>
        <w:t>As mentioned earlier</w:t>
      </w:r>
      <w:r w:rsidRPr="00D309BB">
        <w:rPr>
          <w:rFonts w:ascii="Times New Roman" w:hAnsi="Times New Roman" w:cs="Times New Roman"/>
          <w:sz w:val="24"/>
          <w:szCs w:val="24"/>
          <w:lang w:val="en-US"/>
        </w:rPr>
        <w:t xml:space="preserve">, Wall </w:t>
      </w:r>
      <w:r w:rsidRPr="00D309BB">
        <w:rPr>
          <w:rFonts w:ascii="Times New Roman" w:hAnsi="Times New Roman" w:cs="Times New Roman"/>
          <w:i/>
          <w:sz w:val="24"/>
          <w:szCs w:val="24"/>
          <w:lang w:val="en-US"/>
        </w:rPr>
        <w:t>FL55</w:t>
      </w:r>
      <w:r w:rsidRPr="00D309BB">
        <w:rPr>
          <w:rFonts w:ascii="Times New Roman" w:hAnsi="Times New Roman" w:cs="Times New Roman"/>
          <w:sz w:val="24"/>
          <w:szCs w:val="24"/>
          <w:lang w:val="en-US"/>
        </w:rPr>
        <w:t xml:space="preserve"> split into two halves</w:t>
      </w:r>
      <w:r w:rsidRPr="00382B81">
        <w:rPr>
          <w:rFonts w:ascii="Times New Roman" w:hAnsi="Times New Roman" w:cs="Times New Roman"/>
          <w:sz w:val="24"/>
          <w:szCs w:val="24"/>
          <w:lang w:val="en-US"/>
        </w:rPr>
        <w:t xml:space="preserve"> </w:t>
      </w:r>
      <w:r w:rsidRPr="00D309BB">
        <w:rPr>
          <w:rFonts w:ascii="Times New Roman" w:hAnsi="Times New Roman" w:cs="Times New Roman"/>
          <w:sz w:val="24"/>
          <w:szCs w:val="24"/>
          <w:lang w:val="en-US"/>
        </w:rPr>
        <w:t xml:space="preserve">and thus, its support rotation was outside the </w:t>
      </w:r>
      <w:r>
        <w:rPr>
          <w:rFonts w:ascii="Times New Roman" w:hAnsi="Times New Roman" w:cs="Times New Roman"/>
          <w:sz w:val="24"/>
          <w:szCs w:val="24"/>
          <w:lang w:val="en-US"/>
        </w:rPr>
        <w:t xml:space="preserve">maximum </w:t>
      </w:r>
      <w:r w:rsidRPr="00D309BB">
        <w:rPr>
          <w:rFonts w:ascii="Times New Roman" w:hAnsi="Times New Roman" w:cs="Times New Roman"/>
          <w:sz w:val="24"/>
          <w:szCs w:val="24"/>
          <w:lang w:val="en-US"/>
        </w:rPr>
        <w:t xml:space="preserve">support rotation </w:t>
      </w:r>
      <w:r>
        <w:rPr>
          <w:rFonts w:ascii="Times New Roman" w:hAnsi="Times New Roman" w:cs="Times New Roman"/>
          <w:sz w:val="24"/>
          <w:szCs w:val="24"/>
          <w:lang w:val="en-US"/>
        </w:rPr>
        <w:t>limit specified by the standards for Hazardous failure, as</w:t>
      </w:r>
      <w:r w:rsidRPr="00D309BB">
        <w:rPr>
          <w:rFonts w:ascii="Times New Roman" w:hAnsi="Times New Roman" w:cs="Times New Roman"/>
          <w:sz w:val="24"/>
          <w:szCs w:val="24"/>
          <w:lang w:val="en-US"/>
        </w:rPr>
        <w:t xml:space="preserve"> shown in Figs. </w:t>
      </w:r>
      <w:r>
        <w:rPr>
          <w:rFonts w:ascii="Times New Roman" w:hAnsi="Times New Roman" w:cs="Times New Roman"/>
          <w:sz w:val="24"/>
          <w:szCs w:val="24"/>
          <w:lang w:val="en-US"/>
        </w:rPr>
        <w:t>2.</w:t>
      </w:r>
      <w:r w:rsidRPr="00D309BB">
        <w:rPr>
          <w:rFonts w:ascii="Times New Roman" w:hAnsi="Times New Roman" w:cs="Times New Roman"/>
          <w:sz w:val="24"/>
          <w:szCs w:val="24"/>
          <w:lang w:val="en-US"/>
        </w:rPr>
        <w:t>13-</w:t>
      </w:r>
      <w:r>
        <w:rPr>
          <w:rFonts w:ascii="Times New Roman" w:hAnsi="Times New Roman" w:cs="Times New Roman"/>
          <w:sz w:val="24"/>
          <w:szCs w:val="24"/>
          <w:lang w:val="en-US"/>
        </w:rPr>
        <w:t xml:space="preserve">a </w:t>
      </w:r>
      <w:r w:rsidRPr="00D309BB">
        <w:rPr>
          <w:rFonts w:ascii="Times New Roman" w:hAnsi="Times New Roman" w:cs="Times New Roman"/>
          <w:sz w:val="24"/>
          <w:szCs w:val="24"/>
          <w:lang w:val="en-US"/>
        </w:rPr>
        <w:t xml:space="preserve">and </w:t>
      </w:r>
      <w:r>
        <w:rPr>
          <w:rFonts w:ascii="Times New Roman" w:hAnsi="Times New Roman" w:cs="Times New Roman"/>
          <w:sz w:val="24"/>
          <w:szCs w:val="24"/>
          <w:lang w:val="en-US"/>
        </w:rPr>
        <w:t>1.</w:t>
      </w:r>
      <w:r w:rsidRPr="00D309BB">
        <w:rPr>
          <w:rFonts w:ascii="Times New Roman" w:hAnsi="Times New Roman" w:cs="Times New Roman"/>
          <w:sz w:val="24"/>
          <w:szCs w:val="24"/>
          <w:lang w:val="en-US"/>
        </w:rPr>
        <w:t>13-</w:t>
      </w:r>
      <w:r>
        <w:rPr>
          <w:rFonts w:ascii="Times New Roman" w:hAnsi="Times New Roman" w:cs="Times New Roman"/>
          <w:sz w:val="24"/>
          <w:szCs w:val="24"/>
          <w:lang w:val="en-US"/>
        </w:rPr>
        <w:t>b</w:t>
      </w:r>
      <w:r w:rsidRPr="00D309BB">
        <w:rPr>
          <w:rFonts w:ascii="Times New Roman" w:hAnsi="Times New Roman" w:cs="Times New Roman"/>
          <w:sz w:val="24"/>
          <w:szCs w:val="24"/>
          <w:lang w:val="en-US"/>
        </w:rPr>
        <w:t xml:space="preserve">. </w:t>
      </w:r>
      <w:r w:rsidRPr="00D309BB">
        <w:rPr>
          <w:rFonts w:ascii="Times New Roman" w:hAnsi="Times New Roman" w:cs="Times New Roman"/>
          <w:sz w:val="24"/>
          <w:szCs w:val="28"/>
          <w:lang w:val="en-US"/>
        </w:rPr>
        <w:t>As can be observed from T</w:t>
      </w:r>
      <w:r>
        <w:rPr>
          <w:rFonts w:ascii="Times New Roman" w:hAnsi="Times New Roman" w:cs="Times New Roman"/>
          <w:sz w:val="24"/>
          <w:szCs w:val="28"/>
          <w:lang w:val="en-US"/>
        </w:rPr>
        <w:t>able 2.6</w:t>
      </w:r>
      <w:r w:rsidRPr="00D309BB">
        <w:rPr>
          <w:rFonts w:ascii="Times New Roman" w:hAnsi="Times New Roman" w:cs="Times New Roman"/>
          <w:sz w:val="24"/>
          <w:szCs w:val="28"/>
          <w:lang w:val="en-US"/>
        </w:rPr>
        <w:t xml:space="preserve"> and Figs. </w:t>
      </w:r>
      <w:r>
        <w:rPr>
          <w:rFonts w:ascii="Times New Roman" w:hAnsi="Times New Roman" w:cs="Times New Roman"/>
          <w:sz w:val="24"/>
          <w:szCs w:val="28"/>
          <w:lang w:val="en-US"/>
        </w:rPr>
        <w:t>2.</w:t>
      </w:r>
      <w:r w:rsidRPr="00D309BB">
        <w:rPr>
          <w:rFonts w:ascii="Times New Roman" w:hAnsi="Times New Roman" w:cs="Times New Roman"/>
          <w:sz w:val="24"/>
          <w:szCs w:val="28"/>
          <w:lang w:val="en-US"/>
        </w:rPr>
        <w:t>13-</w:t>
      </w:r>
      <w:r>
        <w:rPr>
          <w:rFonts w:ascii="Times New Roman" w:hAnsi="Times New Roman" w:cs="Times New Roman"/>
          <w:sz w:val="24"/>
          <w:szCs w:val="28"/>
          <w:lang w:val="en-US"/>
        </w:rPr>
        <w:t>a</w:t>
      </w:r>
      <w:r w:rsidRPr="00D309BB">
        <w:rPr>
          <w:rFonts w:ascii="Times New Roman" w:hAnsi="Times New Roman" w:cs="Times New Roman"/>
          <w:sz w:val="24"/>
          <w:szCs w:val="28"/>
          <w:lang w:val="en-US"/>
        </w:rPr>
        <w:t xml:space="preserve"> and </w:t>
      </w:r>
      <w:r>
        <w:rPr>
          <w:rFonts w:ascii="Times New Roman" w:hAnsi="Times New Roman" w:cs="Times New Roman"/>
          <w:sz w:val="24"/>
          <w:szCs w:val="28"/>
          <w:lang w:val="en-US"/>
        </w:rPr>
        <w:t>b</w:t>
      </w:r>
      <w:r w:rsidRPr="00D309BB">
        <w:rPr>
          <w:rFonts w:ascii="Times New Roman" w:hAnsi="Times New Roman" w:cs="Times New Roman"/>
          <w:sz w:val="24"/>
          <w:szCs w:val="28"/>
          <w:lang w:val="en-US"/>
        </w:rPr>
        <w:t xml:space="preserve">, the experimental support rotations </w:t>
      </w:r>
      <w:r w:rsidR="000E0E35" w:rsidRPr="00FA7A03">
        <w:rPr>
          <w:rFonts w:ascii="Times New Roman" w:hAnsi="Times New Roman" w:cs="Times New Roman"/>
          <w:sz w:val="24"/>
          <w:szCs w:val="28"/>
        </w:rPr>
        <w:t>vary with the charge weight (under the same standoff distance), and vary with the inverse of the vertical reinforcement ratio.</w:t>
      </w:r>
      <w:r w:rsidRPr="00D309BB">
        <w:rPr>
          <w:rFonts w:ascii="Times New Roman" w:hAnsi="Times New Roman" w:cs="Times New Roman"/>
          <w:sz w:val="24"/>
          <w:szCs w:val="28"/>
          <w:lang w:val="en-US"/>
        </w:rPr>
        <w:t xml:space="preserve"> </w:t>
      </w:r>
      <w:r w:rsidRPr="00382B81">
        <w:rPr>
          <w:rFonts w:ascii="Times New Roman" w:hAnsi="Times New Roman" w:cs="Times New Roman"/>
          <w:sz w:val="24"/>
          <w:szCs w:val="28"/>
          <w:lang w:val="en-US"/>
        </w:rPr>
        <w:t xml:space="preserve">Based on the </w:t>
      </w:r>
      <w:r w:rsidRPr="00382B81">
        <w:rPr>
          <w:rFonts w:ascii="Times New Roman" w:hAnsi="Times New Roman" w:cs="Times New Roman"/>
          <w:i/>
          <w:sz w:val="24"/>
          <w:szCs w:val="28"/>
          <w:lang w:val="en-US"/>
        </w:rPr>
        <w:t>quantitative</w:t>
      </w:r>
      <w:r w:rsidRPr="00382B81">
        <w:rPr>
          <w:rFonts w:ascii="Times New Roman" w:hAnsi="Times New Roman" w:cs="Times New Roman"/>
          <w:sz w:val="24"/>
          <w:szCs w:val="28"/>
          <w:lang w:val="en-US"/>
        </w:rPr>
        <w:t xml:space="preserve"> (numerical) damage threshold specified by </w:t>
      </w:r>
      <w:r w:rsidRPr="00382B81">
        <w:rPr>
          <w:rFonts w:ascii="Times New Roman" w:hAnsi="Times New Roman" w:cs="Times New Roman"/>
          <w:sz w:val="24"/>
          <w:szCs w:val="24"/>
          <w:lang w:val="en-US"/>
        </w:rPr>
        <w:t>ASCE 59-11 (ASCE 2011) and CSA S850-12 (CSA 2012)</w:t>
      </w:r>
      <w:r w:rsidRPr="00382B81">
        <w:rPr>
          <w:rFonts w:ascii="Times New Roman" w:hAnsi="Times New Roman" w:cs="Times New Roman"/>
          <w:sz w:val="24"/>
          <w:szCs w:val="28"/>
          <w:lang w:val="en-US"/>
        </w:rPr>
        <w:t xml:space="preserve">, </w:t>
      </w:r>
      <w:r>
        <w:rPr>
          <w:rFonts w:ascii="Times New Roman" w:hAnsi="Times New Roman" w:cs="Times New Roman"/>
          <w:sz w:val="24"/>
          <w:szCs w:val="28"/>
          <w:lang w:val="en-US"/>
        </w:rPr>
        <w:t xml:space="preserve">and listed in Table 2.3, </w:t>
      </w:r>
      <w:r w:rsidRPr="00382B81">
        <w:rPr>
          <w:rFonts w:ascii="Times New Roman" w:hAnsi="Times New Roman" w:cs="Times New Roman"/>
          <w:sz w:val="24"/>
          <w:szCs w:val="28"/>
          <w:lang w:val="en-US"/>
        </w:rPr>
        <w:t xml:space="preserve">the damage experienced by </w:t>
      </w:r>
      <w:r w:rsidRPr="00382B81">
        <w:rPr>
          <w:rFonts w:ascii="Times New Roman" w:hAnsi="Times New Roman" w:cs="Times New Roman"/>
          <w:i/>
          <w:sz w:val="24"/>
          <w:szCs w:val="28"/>
          <w:lang w:val="en-US"/>
        </w:rPr>
        <w:t xml:space="preserve">Group I </w:t>
      </w:r>
      <w:r w:rsidRPr="00382B81">
        <w:rPr>
          <w:rFonts w:ascii="Times New Roman" w:hAnsi="Times New Roman" w:cs="Times New Roman"/>
          <w:sz w:val="24"/>
          <w:szCs w:val="28"/>
          <w:lang w:val="en-US"/>
        </w:rPr>
        <w:t>walls (with Z = 2.75</w:t>
      </w:r>
      <w:r>
        <w:rPr>
          <w:rFonts w:ascii="Times New Roman" w:hAnsi="Times New Roman" w:cs="Times New Roman"/>
          <w:sz w:val="24"/>
          <w:szCs w:val="28"/>
          <w:lang w:val="en-US"/>
        </w:rPr>
        <w:t xml:space="preserve"> </w:t>
      </w:r>
      <w:r w:rsidRPr="00382B81">
        <w:rPr>
          <w:rFonts w:ascii="Times New Roman" w:hAnsi="Times New Roman" w:cs="Times New Roman"/>
          <w:sz w:val="24"/>
          <w:szCs w:val="24"/>
          <w:lang w:val="en-US"/>
        </w:rPr>
        <w:t>m/kg</w:t>
      </w:r>
      <w:r w:rsidRPr="00382B81">
        <w:rPr>
          <w:rFonts w:ascii="Times New Roman" w:hAnsi="Times New Roman" w:cs="Times New Roman"/>
          <w:sz w:val="24"/>
          <w:szCs w:val="24"/>
          <w:vertAlign w:val="superscript"/>
          <w:lang w:val="en-US"/>
        </w:rPr>
        <w:t>1/3</w:t>
      </w:r>
      <w:r w:rsidRPr="00382B81">
        <w:rPr>
          <w:rFonts w:ascii="Times New Roman" w:hAnsi="Times New Roman" w:cs="Times New Roman"/>
          <w:sz w:val="24"/>
          <w:szCs w:val="24"/>
          <w:lang w:val="en-US"/>
        </w:rPr>
        <w:t xml:space="preserve">) </w:t>
      </w:r>
      <w:r>
        <w:rPr>
          <w:rFonts w:ascii="Times New Roman" w:hAnsi="Times New Roman" w:cs="Times New Roman"/>
          <w:sz w:val="24"/>
          <w:szCs w:val="24"/>
          <w:lang w:val="en-US"/>
        </w:rPr>
        <w:t>is</w:t>
      </w:r>
      <w:r w:rsidRPr="00382B81">
        <w:rPr>
          <w:rFonts w:ascii="Times New Roman" w:hAnsi="Times New Roman" w:cs="Times New Roman"/>
          <w:sz w:val="24"/>
          <w:szCs w:val="24"/>
          <w:lang w:val="en-US"/>
        </w:rPr>
        <w:t xml:space="preserve"> classified as</w:t>
      </w:r>
      <w:r>
        <w:rPr>
          <w:rFonts w:ascii="Times New Roman" w:hAnsi="Times New Roman" w:cs="Times New Roman"/>
          <w:sz w:val="24"/>
          <w:szCs w:val="24"/>
          <w:lang w:val="en-US"/>
        </w:rPr>
        <w:t xml:space="preserve"> a</w:t>
      </w:r>
      <w:r w:rsidRPr="00382B81">
        <w:rPr>
          <w:rFonts w:ascii="Times New Roman" w:hAnsi="Times New Roman" w:cs="Times New Roman"/>
          <w:sz w:val="24"/>
          <w:szCs w:val="24"/>
          <w:lang w:val="en-US"/>
        </w:rPr>
        <w:t xml:space="preserve"> </w:t>
      </w:r>
      <w:r w:rsidRPr="00451233">
        <w:rPr>
          <w:rFonts w:ascii="Times New Roman" w:hAnsi="Times New Roman" w:cs="Times New Roman"/>
          <w:sz w:val="24"/>
          <w:szCs w:val="24"/>
          <w:lang w:val="en-US"/>
        </w:rPr>
        <w:t>Moderate</w:t>
      </w:r>
      <w:r>
        <w:rPr>
          <w:rFonts w:ascii="Times New Roman" w:hAnsi="Times New Roman" w:cs="Times New Roman"/>
          <w:sz w:val="24"/>
          <w:szCs w:val="24"/>
          <w:lang w:val="en-US"/>
        </w:rPr>
        <w:t xml:space="preserve"> damage</w:t>
      </w:r>
      <w:r w:rsidRPr="00382B81">
        <w:rPr>
          <w:rFonts w:ascii="Times New Roman" w:hAnsi="Times New Roman" w:cs="Times New Roman"/>
          <w:sz w:val="24"/>
          <w:szCs w:val="24"/>
          <w:lang w:val="en-US"/>
        </w:rPr>
        <w:t xml:space="preserve">. </w:t>
      </w:r>
      <w:r>
        <w:rPr>
          <w:rFonts w:ascii="Times New Roman" w:hAnsi="Times New Roman" w:cs="Times New Roman"/>
          <w:sz w:val="24"/>
          <w:szCs w:val="24"/>
          <w:lang w:val="en-US"/>
        </w:rPr>
        <w:t>As illustrated in Table 2.3, t</w:t>
      </w:r>
      <w:r w:rsidRPr="00382B81">
        <w:rPr>
          <w:rFonts w:ascii="Times New Roman" w:hAnsi="Times New Roman" w:cs="Times New Roman"/>
          <w:sz w:val="24"/>
          <w:szCs w:val="24"/>
          <w:lang w:val="en-US"/>
        </w:rPr>
        <w:t xml:space="preserve">he </w:t>
      </w:r>
      <w:r>
        <w:rPr>
          <w:rFonts w:ascii="Times New Roman" w:hAnsi="Times New Roman" w:cs="Times New Roman"/>
          <w:sz w:val="24"/>
          <w:szCs w:val="24"/>
          <w:lang w:val="en-US"/>
        </w:rPr>
        <w:t>M</w:t>
      </w:r>
      <w:r w:rsidRPr="00382B81">
        <w:rPr>
          <w:rFonts w:ascii="Times New Roman" w:hAnsi="Times New Roman" w:cs="Times New Roman"/>
          <w:sz w:val="24"/>
          <w:szCs w:val="24"/>
          <w:lang w:val="en-US"/>
        </w:rPr>
        <w:t xml:space="preserve">oderate damage region is identified by an upper </w:t>
      </w:r>
      <w:r w:rsidRPr="00451233">
        <w:rPr>
          <w:rFonts w:ascii="Times New Roman" w:hAnsi="Times New Roman" w:cs="Times New Roman"/>
          <w:sz w:val="24"/>
          <w:szCs w:val="24"/>
          <w:lang w:val="en-US"/>
        </w:rPr>
        <w:t>response limit of support rotations equal to 2</w:t>
      </w:r>
      <w:r w:rsidRPr="00451233">
        <w:rPr>
          <w:rFonts w:ascii="Lucida Grande" w:hAnsi="Lucida Grande" w:cs="Lucida Grande"/>
          <w:b/>
          <w:color w:val="000000"/>
          <w:lang w:val="en-US"/>
        </w:rPr>
        <w:t>°</w:t>
      </w:r>
      <w:r w:rsidRPr="00451233">
        <w:rPr>
          <w:rFonts w:ascii="Times New Roman" w:hAnsi="Times New Roman" w:cs="Times New Roman"/>
          <w:sz w:val="24"/>
          <w:szCs w:val="24"/>
          <w:lang w:val="en-US"/>
        </w:rPr>
        <w:t xml:space="preserve"> in accordance to</w:t>
      </w:r>
      <w:r w:rsidRPr="00451233">
        <w:rPr>
          <w:rFonts w:ascii="Times New Roman" w:hAnsi="Times New Roman" w:cs="Times New Roman"/>
          <w:color w:val="000000"/>
          <w:sz w:val="24"/>
          <w:szCs w:val="24"/>
          <w:lang w:val="en-US"/>
        </w:rPr>
        <w:t xml:space="preserve"> </w:t>
      </w:r>
      <w:r w:rsidRPr="00451233">
        <w:rPr>
          <w:rFonts w:ascii="Times New Roman" w:hAnsi="Times New Roman" w:cs="Times New Roman"/>
          <w:sz w:val="24"/>
          <w:szCs w:val="24"/>
          <w:lang w:val="en-US"/>
        </w:rPr>
        <w:t xml:space="preserve">ASCE/SEI 59-11 and CSA S850-12. However, the minor cracks that propagated only within the mortar joint-CMU interfaces would classify </w:t>
      </w:r>
      <w:r w:rsidRPr="00451233">
        <w:rPr>
          <w:rFonts w:ascii="Times New Roman" w:hAnsi="Times New Roman" w:cs="Times New Roman"/>
          <w:i/>
          <w:sz w:val="24"/>
          <w:szCs w:val="28"/>
          <w:lang w:val="en-US"/>
        </w:rPr>
        <w:t>Group I</w:t>
      </w:r>
      <w:r w:rsidRPr="00451233" w:rsidDel="001A74B4">
        <w:rPr>
          <w:rFonts w:ascii="Times New Roman" w:hAnsi="Times New Roman" w:cs="Times New Roman"/>
          <w:sz w:val="24"/>
          <w:szCs w:val="24"/>
          <w:lang w:val="en-US"/>
        </w:rPr>
        <w:t xml:space="preserve"> </w:t>
      </w:r>
      <w:r w:rsidRPr="00451233">
        <w:rPr>
          <w:rFonts w:ascii="Times New Roman" w:hAnsi="Times New Roman" w:cs="Times New Roman"/>
          <w:sz w:val="24"/>
          <w:szCs w:val="24"/>
          <w:lang w:val="en-US"/>
        </w:rPr>
        <w:t xml:space="preserve">damage as Superficial, in accordance to </w:t>
      </w:r>
      <w:r w:rsidRPr="00451233">
        <w:rPr>
          <w:rFonts w:ascii="Times New Roman" w:hAnsi="Times New Roman" w:cs="Times New Roman"/>
          <w:sz w:val="24"/>
          <w:szCs w:val="28"/>
          <w:lang w:val="en-US"/>
        </w:rPr>
        <w:t xml:space="preserve">the </w:t>
      </w:r>
      <w:r w:rsidRPr="00451233">
        <w:rPr>
          <w:rFonts w:ascii="Times New Roman" w:hAnsi="Times New Roman" w:cs="Times New Roman"/>
          <w:sz w:val="24"/>
          <w:szCs w:val="24"/>
          <w:lang w:val="en-US"/>
        </w:rPr>
        <w:t xml:space="preserve">ASCE/SEI 59-11 (ASCE 2011) and CSA S850-12 (CSA 2012) </w:t>
      </w:r>
      <w:r w:rsidRPr="00451233">
        <w:rPr>
          <w:rFonts w:ascii="Times New Roman" w:hAnsi="Times New Roman" w:cs="Times New Roman"/>
          <w:i/>
          <w:sz w:val="24"/>
          <w:szCs w:val="24"/>
          <w:lang w:val="en-US"/>
        </w:rPr>
        <w:t>qualitative</w:t>
      </w:r>
      <w:r w:rsidRPr="00451233">
        <w:rPr>
          <w:rFonts w:ascii="Times New Roman" w:hAnsi="Times New Roman" w:cs="Times New Roman"/>
          <w:sz w:val="24"/>
          <w:szCs w:val="24"/>
          <w:lang w:val="en-US"/>
        </w:rPr>
        <w:t xml:space="preserve"> description, even though the average support rotations developed in </w:t>
      </w:r>
      <w:r w:rsidRPr="00451233">
        <w:rPr>
          <w:rFonts w:ascii="Times New Roman" w:hAnsi="Times New Roman" w:cs="Times New Roman"/>
          <w:i/>
          <w:sz w:val="24"/>
          <w:szCs w:val="28"/>
          <w:lang w:val="en-US"/>
        </w:rPr>
        <w:t>Group I</w:t>
      </w:r>
      <w:r w:rsidRPr="00451233">
        <w:rPr>
          <w:rFonts w:ascii="Times New Roman" w:hAnsi="Times New Roman" w:cs="Times New Roman"/>
          <w:sz w:val="24"/>
          <w:szCs w:val="24"/>
          <w:lang w:val="en-US"/>
        </w:rPr>
        <w:t xml:space="preserve"> walls is close to the upper limit of the Moderate damage specified by the ASCE/SEI 59-11 (ASCE 2011) and CSA S850-12 (CSA 2012).</w:t>
      </w:r>
      <w:r w:rsidRPr="00451233">
        <w:rPr>
          <w:rFonts w:ascii="Times New Roman" w:hAnsi="Times New Roman" w:cs="Times New Roman"/>
          <w:sz w:val="24"/>
          <w:szCs w:val="28"/>
          <w:lang w:val="en-US"/>
        </w:rPr>
        <w:t xml:space="preserve"> Regardless of the damage</w:t>
      </w:r>
      <w:r>
        <w:rPr>
          <w:rFonts w:ascii="Times New Roman" w:hAnsi="Times New Roman" w:cs="Times New Roman"/>
          <w:sz w:val="24"/>
          <w:szCs w:val="28"/>
          <w:lang w:val="en-US"/>
        </w:rPr>
        <w:t xml:space="preserve"> classification</w:t>
      </w:r>
      <w:r w:rsidRPr="00382B81">
        <w:rPr>
          <w:rFonts w:ascii="Times New Roman" w:hAnsi="Times New Roman" w:cs="Times New Roman"/>
          <w:sz w:val="24"/>
          <w:szCs w:val="28"/>
          <w:lang w:val="en-US"/>
        </w:rPr>
        <w:t xml:space="preserve">, the maximum support rotation for </w:t>
      </w:r>
      <w:r w:rsidRPr="00382B81">
        <w:rPr>
          <w:rFonts w:ascii="Times New Roman" w:hAnsi="Times New Roman" w:cs="Times New Roman"/>
          <w:i/>
          <w:sz w:val="24"/>
          <w:szCs w:val="28"/>
          <w:lang w:val="en-US"/>
        </w:rPr>
        <w:t>Group</w:t>
      </w:r>
      <w:r w:rsidRPr="00382B81">
        <w:rPr>
          <w:rFonts w:ascii="Times New Roman" w:hAnsi="Times New Roman" w:cs="Times New Roman"/>
          <w:sz w:val="24"/>
          <w:szCs w:val="28"/>
          <w:lang w:val="en-US"/>
        </w:rPr>
        <w:t xml:space="preserve"> </w:t>
      </w:r>
      <w:r w:rsidRPr="00382B81">
        <w:rPr>
          <w:rFonts w:ascii="Times New Roman" w:hAnsi="Times New Roman" w:cs="Times New Roman"/>
          <w:i/>
          <w:sz w:val="24"/>
          <w:szCs w:val="28"/>
          <w:lang w:val="en-US"/>
        </w:rPr>
        <w:t xml:space="preserve">I </w:t>
      </w:r>
      <w:r w:rsidRPr="00382B81">
        <w:rPr>
          <w:rFonts w:ascii="Times New Roman" w:hAnsi="Times New Roman" w:cs="Times New Roman"/>
          <w:sz w:val="24"/>
          <w:szCs w:val="28"/>
          <w:lang w:val="en-US"/>
        </w:rPr>
        <w:t xml:space="preserve">walls decreased </w:t>
      </w:r>
      <w:r>
        <w:rPr>
          <w:rFonts w:ascii="Times New Roman" w:hAnsi="Times New Roman" w:cs="Times New Roman"/>
          <w:sz w:val="24"/>
          <w:szCs w:val="28"/>
          <w:lang w:val="en-US"/>
        </w:rPr>
        <w:t>negligibly</w:t>
      </w:r>
      <w:r w:rsidRPr="00382B81">
        <w:rPr>
          <w:rFonts w:ascii="Times New Roman" w:hAnsi="Times New Roman" w:cs="Times New Roman"/>
          <w:sz w:val="24"/>
          <w:szCs w:val="28"/>
          <w:lang w:val="en-US"/>
        </w:rPr>
        <w:t xml:space="preserve"> as the wall reinforcement ratio increased. </w:t>
      </w:r>
    </w:p>
    <w:p w14:paraId="247B2291" w14:textId="0634574E" w:rsidR="00831CF0" w:rsidRPr="00451233" w:rsidRDefault="00831CF0" w:rsidP="00831CF0">
      <w:pPr>
        <w:pStyle w:val="MediumGrid1-Accent21"/>
        <w:spacing w:after="0" w:line="480" w:lineRule="auto"/>
        <w:ind w:left="0" w:firstLine="360"/>
        <w:rPr>
          <w:rFonts w:ascii="Times New Roman" w:hAnsi="Times New Roman" w:cs="Times New Roman"/>
          <w:b/>
          <w:sz w:val="24"/>
          <w:szCs w:val="28"/>
          <w:lang w:val="en-US"/>
        </w:rPr>
      </w:pPr>
      <w:r w:rsidRPr="00382B81">
        <w:rPr>
          <w:rFonts w:ascii="Times New Roman" w:hAnsi="Times New Roman" w:cs="Times New Roman"/>
          <w:sz w:val="24"/>
          <w:szCs w:val="28"/>
          <w:lang w:val="en-US"/>
        </w:rPr>
        <w:t xml:space="preserve">According to post blast observations, there was a clear difference in terms of both the deformed shapes and the extent of cracks between </w:t>
      </w:r>
      <w:r w:rsidRPr="00382B81">
        <w:rPr>
          <w:rFonts w:ascii="Times New Roman" w:hAnsi="Times New Roman" w:cs="Times New Roman"/>
          <w:i/>
          <w:sz w:val="24"/>
          <w:szCs w:val="28"/>
          <w:lang w:val="en-US"/>
        </w:rPr>
        <w:t xml:space="preserve">Group I </w:t>
      </w:r>
      <w:r w:rsidRPr="00382B81">
        <w:rPr>
          <w:rFonts w:ascii="Times New Roman" w:hAnsi="Times New Roman" w:cs="Times New Roman"/>
          <w:sz w:val="24"/>
          <w:szCs w:val="28"/>
          <w:lang w:val="en-US"/>
        </w:rPr>
        <w:t>and</w:t>
      </w:r>
      <w:r w:rsidRPr="00382B81">
        <w:rPr>
          <w:rFonts w:ascii="Times New Roman" w:hAnsi="Times New Roman" w:cs="Times New Roman"/>
          <w:i/>
          <w:sz w:val="24"/>
          <w:szCs w:val="28"/>
          <w:lang w:val="en-US"/>
        </w:rPr>
        <w:t xml:space="preserve"> Group II</w:t>
      </w:r>
      <w:r w:rsidRPr="00382B81">
        <w:rPr>
          <w:rFonts w:ascii="Times New Roman" w:hAnsi="Times New Roman" w:cs="Times New Roman"/>
          <w:sz w:val="24"/>
          <w:szCs w:val="28"/>
          <w:lang w:val="en-US"/>
        </w:rPr>
        <w:t xml:space="preserve"> walls. </w:t>
      </w:r>
      <w:r>
        <w:rPr>
          <w:rFonts w:ascii="Times New Roman" w:hAnsi="Times New Roman" w:cs="Times New Roman"/>
          <w:sz w:val="24"/>
          <w:szCs w:val="28"/>
          <w:lang w:val="en-US"/>
        </w:rPr>
        <w:t>As mentioned earlier, t</w:t>
      </w:r>
      <w:r w:rsidRPr="00382B81">
        <w:rPr>
          <w:rFonts w:ascii="Times New Roman" w:hAnsi="Times New Roman" w:cs="Times New Roman"/>
          <w:sz w:val="24"/>
          <w:szCs w:val="28"/>
          <w:lang w:val="en-US"/>
        </w:rPr>
        <w:t xml:space="preserve">he qualitative damage state of </w:t>
      </w:r>
      <w:r w:rsidRPr="00382B81">
        <w:rPr>
          <w:rFonts w:ascii="Times New Roman" w:hAnsi="Times New Roman" w:cs="Times New Roman"/>
          <w:i/>
          <w:sz w:val="24"/>
          <w:szCs w:val="28"/>
          <w:lang w:val="en-US"/>
        </w:rPr>
        <w:t>Group II</w:t>
      </w:r>
      <w:r w:rsidRPr="00382B81">
        <w:rPr>
          <w:rFonts w:ascii="Times New Roman" w:hAnsi="Times New Roman" w:cs="Times New Roman"/>
          <w:sz w:val="24"/>
          <w:szCs w:val="28"/>
          <w:lang w:val="en-US"/>
        </w:rPr>
        <w:t xml:space="preserve"> of walls (except Wall </w:t>
      </w:r>
      <w:r w:rsidRPr="00382B81">
        <w:rPr>
          <w:rFonts w:ascii="Times New Roman" w:hAnsi="Times New Roman" w:cs="Times New Roman"/>
          <w:i/>
          <w:sz w:val="24"/>
          <w:szCs w:val="28"/>
          <w:lang w:val="en-US"/>
        </w:rPr>
        <w:t>SL22</w:t>
      </w:r>
      <w:r w:rsidRPr="00382B81">
        <w:rPr>
          <w:rFonts w:ascii="Times New Roman" w:hAnsi="Times New Roman" w:cs="Times New Roman"/>
          <w:sz w:val="24"/>
          <w:szCs w:val="28"/>
          <w:lang w:val="en-US"/>
        </w:rPr>
        <w:t xml:space="preserve">) were considered as </w:t>
      </w:r>
      <w:r>
        <w:rPr>
          <w:rFonts w:ascii="Times New Roman" w:hAnsi="Times New Roman" w:cs="Times New Roman"/>
          <w:sz w:val="24"/>
          <w:szCs w:val="28"/>
          <w:lang w:val="en-US"/>
        </w:rPr>
        <w:t>M</w:t>
      </w:r>
      <w:r w:rsidRPr="00382B81">
        <w:rPr>
          <w:rFonts w:ascii="Times New Roman" w:hAnsi="Times New Roman" w:cs="Times New Roman"/>
          <w:sz w:val="24"/>
          <w:szCs w:val="28"/>
          <w:lang w:val="en-US"/>
        </w:rPr>
        <w:t xml:space="preserve">oderate. </w:t>
      </w:r>
      <w:r w:rsidR="000E0E35" w:rsidRPr="00FA7A03">
        <w:rPr>
          <w:rFonts w:ascii="Times New Roman" w:hAnsi="Times New Roman" w:cs="Times New Roman"/>
          <w:sz w:val="24"/>
        </w:rPr>
        <w:t>In addition to blast, there are other attempts to define and correlate qualitative damage states to universally-applicable numbers (and thus quantitative damage states), such as inter-story drift ratios, in the area of seismic performance [FEMA P58, 2012]. Such numbers are usually based on experimental observations or post-event damage surveys. However, because of the complex response and the spectrum of design variables of any type of structural components, the codified correlations between qualitative and quantitative damage states might not be applicable in all cases, similar to the cases reported in the current paper.</w:t>
      </w:r>
      <w:r w:rsidR="000E0E35">
        <w:rPr>
          <w:rFonts w:ascii="Times New Roman" w:hAnsi="Times New Roman" w:cs="Times New Roman"/>
          <w:sz w:val="24"/>
        </w:rPr>
        <w:t xml:space="preserve"> </w:t>
      </w:r>
      <w:r w:rsidRPr="00382B81">
        <w:rPr>
          <w:rFonts w:ascii="Times New Roman" w:hAnsi="Times New Roman" w:cs="Times New Roman"/>
          <w:sz w:val="24"/>
          <w:szCs w:val="28"/>
          <w:lang w:val="en-US"/>
        </w:rPr>
        <w:t>However, as the code quantitative damage thresholds are based on the maximum, rather than the permanent support rotations, the damage of</w:t>
      </w:r>
      <w:r>
        <w:rPr>
          <w:rFonts w:ascii="Times New Roman" w:hAnsi="Times New Roman" w:cs="Times New Roman"/>
          <w:sz w:val="24"/>
          <w:szCs w:val="28"/>
          <w:lang w:val="en-US"/>
        </w:rPr>
        <w:t xml:space="preserve"> all</w:t>
      </w:r>
      <w:r w:rsidRPr="00382B81">
        <w:rPr>
          <w:rFonts w:ascii="Times New Roman" w:hAnsi="Times New Roman" w:cs="Times New Roman"/>
          <w:sz w:val="24"/>
          <w:szCs w:val="28"/>
          <w:lang w:val="en-US"/>
        </w:rPr>
        <w:t xml:space="preserve"> </w:t>
      </w:r>
      <w:r w:rsidRPr="00382B81">
        <w:rPr>
          <w:rFonts w:ascii="Times New Roman" w:hAnsi="Times New Roman" w:cs="Times New Roman"/>
          <w:i/>
          <w:sz w:val="24"/>
          <w:szCs w:val="28"/>
          <w:lang w:val="en-US"/>
        </w:rPr>
        <w:t>Group II</w:t>
      </w:r>
      <w:r w:rsidRPr="00382B81">
        <w:rPr>
          <w:rFonts w:ascii="Times New Roman" w:hAnsi="Times New Roman" w:cs="Times New Roman"/>
          <w:sz w:val="24"/>
          <w:szCs w:val="28"/>
          <w:lang w:val="en-US"/>
        </w:rPr>
        <w:t xml:space="preserve"> walls is considered </w:t>
      </w:r>
      <w:r>
        <w:rPr>
          <w:rFonts w:ascii="Times New Roman" w:hAnsi="Times New Roman" w:cs="Times New Roman"/>
          <w:sz w:val="24"/>
          <w:szCs w:val="28"/>
          <w:lang w:val="en-US"/>
        </w:rPr>
        <w:t>H</w:t>
      </w:r>
      <w:r w:rsidRPr="00382B81">
        <w:rPr>
          <w:rFonts w:ascii="Times New Roman" w:hAnsi="Times New Roman" w:cs="Times New Roman"/>
          <w:sz w:val="24"/>
          <w:szCs w:val="28"/>
          <w:lang w:val="en-US"/>
        </w:rPr>
        <w:t xml:space="preserve">eavy according </w:t>
      </w:r>
      <w:r w:rsidRPr="00451233">
        <w:rPr>
          <w:rFonts w:ascii="Times New Roman" w:hAnsi="Times New Roman" w:cs="Times New Roman"/>
          <w:sz w:val="24"/>
          <w:szCs w:val="28"/>
          <w:lang w:val="en-US"/>
        </w:rPr>
        <w:t xml:space="preserve">the standards’ numerical damage thresholds. </w:t>
      </w:r>
    </w:p>
    <w:p w14:paraId="22E9E560" w14:textId="6DC4F169" w:rsidR="00831CF0" w:rsidRPr="00382B81" w:rsidRDefault="00831CF0" w:rsidP="00831CF0">
      <w:pPr>
        <w:pStyle w:val="MediumGrid1-Accent21"/>
        <w:spacing w:after="0" w:line="480" w:lineRule="auto"/>
        <w:ind w:left="0" w:firstLine="360"/>
        <w:rPr>
          <w:rFonts w:ascii="Times New Roman" w:hAnsi="Times New Roman" w:cs="Times New Roman"/>
          <w:sz w:val="24"/>
          <w:szCs w:val="24"/>
          <w:lang w:val="en-US"/>
        </w:rPr>
      </w:pPr>
      <w:r w:rsidRPr="00451233">
        <w:rPr>
          <w:rFonts w:ascii="Times New Roman" w:hAnsi="Times New Roman" w:cs="Times New Roman"/>
          <w:sz w:val="24"/>
          <w:szCs w:val="24"/>
          <w:lang w:val="en-US"/>
        </w:rPr>
        <w:t xml:space="preserve">Walls </w:t>
      </w:r>
      <w:r w:rsidRPr="00451233">
        <w:rPr>
          <w:rFonts w:ascii="Times New Roman" w:hAnsi="Times New Roman" w:cs="Times New Roman"/>
          <w:i/>
          <w:sz w:val="24"/>
          <w:szCs w:val="24"/>
          <w:lang w:val="en-US"/>
        </w:rPr>
        <w:t xml:space="preserve">FM55 </w:t>
      </w:r>
      <w:r w:rsidRPr="00451233">
        <w:rPr>
          <w:rFonts w:ascii="Times New Roman" w:hAnsi="Times New Roman" w:cs="Times New Roman"/>
          <w:sz w:val="24"/>
          <w:szCs w:val="24"/>
          <w:lang w:val="en-US"/>
        </w:rPr>
        <w:t xml:space="preserve">and </w:t>
      </w:r>
      <w:r w:rsidRPr="00451233">
        <w:rPr>
          <w:rFonts w:ascii="Times New Roman" w:hAnsi="Times New Roman" w:cs="Times New Roman"/>
          <w:i/>
          <w:sz w:val="24"/>
          <w:szCs w:val="24"/>
          <w:lang w:val="en-US"/>
        </w:rPr>
        <w:t xml:space="preserve">FH55 </w:t>
      </w:r>
      <w:r w:rsidRPr="00451233">
        <w:rPr>
          <w:rFonts w:ascii="Times New Roman" w:hAnsi="Times New Roman" w:cs="Times New Roman"/>
          <w:sz w:val="24"/>
          <w:szCs w:val="24"/>
          <w:lang w:val="en-US"/>
        </w:rPr>
        <w:t>had support rotation values between approximately 11° and 12°, which is within the Hazardous failure threshold of 15</w:t>
      </w:r>
      <w:r w:rsidRPr="00451233">
        <w:rPr>
          <w:rFonts w:ascii="Lucida Grande" w:hAnsi="Lucida Grande" w:cs="Lucida Grande"/>
          <w:b/>
          <w:color w:val="000000"/>
          <w:lang w:val="en-US"/>
        </w:rPr>
        <w:t>°</w:t>
      </w:r>
      <w:r w:rsidRPr="00451233">
        <w:rPr>
          <w:rFonts w:ascii="Times New Roman" w:hAnsi="Times New Roman" w:cs="Times New Roman"/>
          <w:sz w:val="24"/>
          <w:szCs w:val="24"/>
          <w:lang w:val="en-US"/>
        </w:rPr>
        <w:t xml:space="preserve"> (see T</w:t>
      </w:r>
      <w:r>
        <w:rPr>
          <w:rFonts w:ascii="Times New Roman" w:hAnsi="Times New Roman" w:cs="Times New Roman"/>
          <w:sz w:val="24"/>
          <w:szCs w:val="24"/>
          <w:lang w:val="en-US"/>
        </w:rPr>
        <w:t>able 2.</w:t>
      </w:r>
      <w:r w:rsidRPr="00451233">
        <w:rPr>
          <w:rFonts w:ascii="Times New Roman" w:hAnsi="Times New Roman" w:cs="Times New Roman"/>
          <w:sz w:val="24"/>
          <w:szCs w:val="24"/>
          <w:lang w:val="en-US"/>
        </w:rPr>
        <w:t>3) specified by the ASCE 59-11 (ASCE 2011) and CSA S850-12 (CSA 2012), within which the walls should fail but the probability of debris is minimal.</w:t>
      </w:r>
      <w:r w:rsidRPr="00382B81">
        <w:rPr>
          <w:rFonts w:ascii="Times New Roman" w:hAnsi="Times New Roman" w:cs="Times New Roman"/>
          <w:sz w:val="24"/>
          <w:szCs w:val="24"/>
          <w:lang w:val="en-US"/>
        </w:rPr>
        <w:t xml:space="preserve"> This is also consistent with the qualitative damage threshold of the standards where both walls experienced extensive </w:t>
      </w:r>
      <w:r w:rsidRPr="00D309BB">
        <w:rPr>
          <w:rFonts w:ascii="Times New Roman" w:hAnsi="Times New Roman" w:cs="Times New Roman"/>
          <w:sz w:val="24"/>
          <w:szCs w:val="24"/>
          <w:lang w:val="en-US"/>
        </w:rPr>
        <w:t>spalling</w:t>
      </w:r>
      <w:r w:rsidR="000E0E35">
        <w:rPr>
          <w:rFonts w:ascii="Times New Roman" w:hAnsi="Times New Roman" w:cs="Times New Roman"/>
          <w:sz w:val="24"/>
          <w:szCs w:val="24"/>
          <w:lang w:val="en-US"/>
        </w:rPr>
        <w:t>/scabbing</w:t>
      </w:r>
      <w:r w:rsidRPr="00D309BB">
        <w:rPr>
          <w:rFonts w:ascii="Times New Roman" w:hAnsi="Times New Roman" w:cs="Times New Roman"/>
          <w:sz w:val="24"/>
          <w:szCs w:val="24"/>
          <w:lang w:val="en-US"/>
        </w:rPr>
        <w:t xml:space="preserve"> and permanent deflections, in addition to a significant amount of tension cracks. </w:t>
      </w:r>
      <w:r w:rsidRPr="00382B81">
        <w:rPr>
          <w:rFonts w:ascii="Times New Roman" w:hAnsi="Times New Roman" w:cs="Times New Roman"/>
          <w:sz w:val="24"/>
          <w:szCs w:val="24"/>
          <w:lang w:val="en-US"/>
        </w:rPr>
        <w:t xml:space="preserve">Walls </w:t>
      </w:r>
      <w:r w:rsidRPr="00382B81">
        <w:rPr>
          <w:rFonts w:ascii="Times New Roman" w:hAnsi="Times New Roman" w:cs="Times New Roman"/>
          <w:i/>
          <w:sz w:val="24"/>
          <w:szCs w:val="24"/>
          <w:lang w:val="en-US"/>
        </w:rPr>
        <w:t>SL55</w:t>
      </w:r>
      <w:r w:rsidRPr="00382B81">
        <w:rPr>
          <w:rFonts w:ascii="Times New Roman" w:hAnsi="Times New Roman" w:cs="Times New Roman"/>
          <w:sz w:val="24"/>
          <w:szCs w:val="24"/>
          <w:lang w:val="en-US"/>
        </w:rPr>
        <w:t xml:space="preserve"> and </w:t>
      </w:r>
      <w:r w:rsidRPr="00382B81">
        <w:rPr>
          <w:rFonts w:ascii="Times New Roman" w:hAnsi="Times New Roman" w:cs="Times New Roman"/>
          <w:i/>
          <w:sz w:val="24"/>
          <w:szCs w:val="24"/>
          <w:lang w:val="en-US"/>
        </w:rPr>
        <w:t>FL55</w:t>
      </w:r>
      <w:r w:rsidRPr="00382B81">
        <w:rPr>
          <w:rFonts w:ascii="Times New Roman" w:hAnsi="Times New Roman" w:cs="Times New Roman"/>
          <w:sz w:val="24"/>
          <w:szCs w:val="24"/>
          <w:lang w:val="en-US"/>
        </w:rPr>
        <w:t xml:space="preserve"> (</w:t>
      </w:r>
      <w:r w:rsidRPr="00382B81">
        <w:rPr>
          <w:rFonts w:ascii="Times New Roman" w:hAnsi="Times New Roman" w:cs="Times New Roman"/>
          <w:i/>
          <w:sz w:val="24"/>
          <w:szCs w:val="24"/>
          <w:lang w:val="en-US"/>
        </w:rPr>
        <w:t>Group III</w:t>
      </w:r>
      <w:r w:rsidRPr="00382B81">
        <w:rPr>
          <w:rFonts w:ascii="Times New Roman" w:hAnsi="Times New Roman" w:cs="Times New Roman"/>
          <w:sz w:val="24"/>
          <w:szCs w:val="24"/>
          <w:lang w:val="en-US"/>
        </w:rPr>
        <w:t xml:space="preserve">) split into two halves and thus, they </w:t>
      </w:r>
      <w:r>
        <w:rPr>
          <w:rFonts w:ascii="Times New Roman" w:hAnsi="Times New Roman" w:cs="Times New Roman"/>
          <w:sz w:val="24"/>
          <w:szCs w:val="24"/>
          <w:lang w:val="en-US"/>
        </w:rPr>
        <w:t>are</w:t>
      </w:r>
      <w:r w:rsidRPr="00382B81">
        <w:rPr>
          <w:rFonts w:ascii="Times New Roman" w:hAnsi="Times New Roman" w:cs="Times New Roman"/>
          <w:sz w:val="24"/>
          <w:szCs w:val="24"/>
          <w:lang w:val="en-US"/>
        </w:rPr>
        <w:t xml:space="preserve"> designated under the </w:t>
      </w:r>
      <w:r w:rsidRPr="00D309BB">
        <w:rPr>
          <w:rFonts w:ascii="Times New Roman" w:hAnsi="Times New Roman" w:cs="Times New Roman"/>
          <w:sz w:val="24"/>
          <w:szCs w:val="24"/>
          <w:lang w:val="en-US"/>
        </w:rPr>
        <w:t>blowout</w:t>
      </w:r>
      <w:r w:rsidRPr="00382B81">
        <w:rPr>
          <w:rFonts w:ascii="Times New Roman" w:hAnsi="Times New Roman" w:cs="Times New Roman"/>
          <w:sz w:val="24"/>
          <w:szCs w:val="24"/>
          <w:lang w:val="en-US"/>
        </w:rPr>
        <w:t xml:space="preserve"> category</w:t>
      </w:r>
      <w:r w:rsidRPr="00D309BB">
        <w:rPr>
          <w:rFonts w:ascii="Times New Roman" w:hAnsi="Times New Roman" w:cs="Times New Roman"/>
          <w:sz w:val="24"/>
          <w:szCs w:val="24"/>
          <w:lang w:val="en-US"/>
        </w:rPr>
        <w:t xml:space="preserve"> according to the CSA S850-12 (CSA 2012), </w:t>
      </w:r>
      <w:r>
        <w:rPr>
          <w:rFonts w:ascii="Times New Roman" w:hAnsi="Times New Roman" w:cs="Times New Roman"/>
          <w:sz w:val="24"/>
          <w:szCs w:val="24"/>
          <w:lang w:val="en-US"/>
        </w:rPr>
        <w:t>as their damage presented a case where the support rotation would exceed the 15</w:t>
      </w:r>
      <w:r w:rsidRPr="0073368A">
        <w:rPr>
          <w:rFonts w:ascii="Lucida Grande" w:hAnsi="Lucida Grande" w:cs="Lucida Grande"/>
          <w:b/>
          <w:color w:val="000000"/>
          <w:lang w:val="en-US"/>
        </w:rPr>
        <w:t>°</w:t>
      </w:r>
      <w:r>
        <w:rPr>
          <w:rFonts w:ascii="Times New Roman" w:hAnsi="Times New Roman" w:cs="Times New Roman"/>
          <w:sz w:val="24"/>
          <w:szCs w:val="24"/>
          <w:lang w:val="en-US"/>
        </w:rPr>
        <w:t xml:space="preserve"> threshold for Hazardous failure </w:t>
      </w:r>
      <w:r w:rsidRPr="00382B81">
        <w:rPr>
          <w:rFonts w:ascii="Times New Roman" w:hAnsi="Times New Roman" w:cs="Times New Roman"/>
          <w:sz w:val="24"/>
          <w:szCs w:val="24"/>
          <w:lang w:val="en-US"/>
        </w:rPr>
        <w:t>in the ASCE 59-11 (ASCE 2011) and CSA S850-12 (CSA 2012).</w:t>
      </w:r>
    </w:p>
    <w:p w14:paraId="02115F68" w14:textId="77777777" w:rsidR="00831CF0" w:rsidRPr="00D309BB" w:rsidRDefault="00831CF0" w:rsidP="00831CF0">
      <w:pPr>
        <w:pStyle w:val="MediumGrid1-Accent21"/>
        <w:spacing w:after="0" w:line="480" w:lineRule="auto"/>
        <w:ind w:left="0"/>
        <w:rPr>
          <w:rFonts w:ascii="Times New Roman" w:hAnsi="Times New Roman" w:cs="Times New Roman"/>
          <w:b/>
          <w:sz w:val="24"/>
          <w:szCs w:val="24"/>
          <w:lang w:val="en-US"/>
        </w:rPr>
      </w:pPr>
    </w:p>
    <w:p w14:paraId="6F85CFDA" w14:textId="77777777" w:rsidR="00831CF0" w:rsidRPr="00D309BB" w:rsidRDefault="00831CF0" w:rsidP="00447FB1">
      <w:pPr>
        <w:pStyle w:val="Tableofcontentsub2"/>
      </w:pPr>
      <w:bookmarkStart w:id="27" w:name="_Toc271835705"/>
      <w:r>
        <w:t xml:space="preserve">2.3.6 Component Damage Classification Consequence on Building </w:t>
      </w:r>
      <w:r w:rsidRPr="00D309BB">
        <w:t xml:space="preserve">of </w:t>
      </w:r>
      <w:r>
        <w:t>LOP</w:t>
      </w:r>
      <w:bookmarkEnd w:id="27"/>
    </w:p>
    <w:p w14:paraId="7B83CB71" w14:textId="77777777" w:rsidR="00831CF0" w:rsidRDefault="00831CF0" w:rsidP="00831CF0">
      <w:pPr>
        <w:pStyle w:val="MediumGrid1-Accent21"/>
        <w:spacing w:after="0" w:line="480" w:lineRule="auto"/>
        <w:ind w:left="0"/>
        <w:rPr>
          <w:rFonts w:ascii="Times New Roman" w:hAnsi="Times New Roman" w:cs="Times New Roman"/>
          <w:sz w:val="24"/>
          <w:szCs w:val="28"/>
          <w:lang w:val="en-US"/>
        </w:rPr>
      </w:pPr>
      <w:r w:rsidRPr="00382B81">
        <w:rPr>
          <w:rFonts w:ascii="Times New Roman" w:hAnsi="Times New Roman" w:cs="Times New Roman"/>
          <w:sz w:val="24"/>
          <w:szCs w:val="24"/>
          <w:lang w:val="en-US"/>
        </w:rPr>
        <w:t xml:space="preserve">The above discussion shows that the use of quantitative versus qualitative damage descriptors </w:t>
      </w:r>
      <w:r>
        <w:rPr>
          <w:rFonts w:ascii="Times New Roman" w:hAnsi="Times New Roman" w:cs="Times New Roman"/>
          <w:sz w:val="24"/>
          <w:szCs w:val="24"/>
          <w:lang w:val="en-US"/>
        </w:rPr>
        <w:t xml:space="preserve">listed in Table 2.3 </w:t>
      </w:r>
      <w:r w:rsidRPr="00382B81">
        <w:rPr>
          <w:rFonts w:ascii="Times New Roman" w:hAnsi="Times New Roman" w:cs="Times New Roman"/>
          <w:sz w:val="24"/>
          <w:szCs w:val="24"/>
          <w:lang w:val="en-US"/>
        </w:rPr>
        <w:t xml:space="preserve">can result in inconstancies in terms of damage state categorization, especially at damage levels that are below complete specimen failure. In addition, although seismically detailed RM structural walls possess </w:t>
      </w:r>
      <w:r w:rsidRPr="00382B81">
        <w:rPr>
          <w:rFonts w:ascii="Times New Roman" w:hAnsi="Times New Roman" w:cs="Times New Roman"/>
          <w:sz w:val="24"/>
          <w:szCs w:val="28"/>
          <w:lang w:val="en-US"/>
        </w:rPr>
        <w:t>reinforcement ratios that fall within the limits specified to ensure a ductile performance under in-plane loads,</w:t>
      </w:r>
      <w:r w:rsidRPr="00382B81">
        <w:rPr>
          <w:rFonts w:ascii="Times New Roman" w:hAnsi="Times New Roman" w:cs="Times New Roman"/>
          <w:sz w:val="24"/>
          <w:szCs w:val="24"/>
          <w:lang w:val="en-US"/>
        </w:rPr>
        <w:t xml:space="preserve"> such ratios might </w:t>
      </w:r>
      <w:r w:rsidRPr="00382B81">
        <w:rPr>
          <w:rFonts w:ascii="Times New Roman" w:hAnsi="Times New Roman" w:cs="Times New Roman"/>
          <w:sz w:val="24"/>
          <w:szCs w:val="28"/>
          <w:lang w:val="en-US"/>
        </w:rPr>
        <w:t xml:space="preserve">result in an under-reinforced, a balanced or an over-reinforced wall section in the out-of-plane direction. Such change of behavior would need to be considered when </w:t>
      </w:r>
      <w:r>
        <w:rPr>
          <w:rFonts w:ascii="Times New Roman" w:hAnsi="Times New Roman" w:cs="Times New Roman"/>
          <w:sz w:val="24"/>
          <w:szCs w:val="28"/>
          <w:lang w:val="en-US"/>
        </w:rPr>
        <w:t>a</w:t>
      </w:r>
      <w:r w:rsidRPr="00382B81">
        <w:rPr>
          <w:rFonts w:ascii="Times New Roman" w:hAnsi="Times New Roman" w:cs="Times New Roman"/>
          <w:sz w:val="24"/>
          <w:szCs w:val="28"/>
          <w:lang w:val="en-US"/>
        </w:rPr>
        <w:t xml:space="preserve"> RM wall</w:t>
      </w:r>
      <w:r>
        <w:rPr>
          <w:rFonts w:ascii="Times New Roman" w:hAnsi="Times New Roman" w:cs="Times New Roman"/>
          <w:sz w:val="24"/>
          <w:szCs w:val="28"/>
          <w:lang w:val="en-US"/>
        </w:rPr>
        <w:t xml:space="preserve"> could be subjected to</w:t>
      </w:r>
      <w:r w:rsidRPr="00E402B6">
        <w:rPr>
          <w:rFonts w:ascii="Times New Roman" w:hAnsi="Times New Roman" w:cs="Times New Roman"/>
          <w:sz w:val="24"/>
          <w:szCs w:val="28"/>
          <w:lang w:val="en-US"/>
        </w:rPr>
        <w:t xml:space="preserve"> </w:t>
      </w:r>
      <w:r w:rsidRPr="00382B81">
        <w:rPr>
          <w:rFonts w:ascii="Times New Roman" w:hAnsi="Times New Roman" w:cs="Times New Roman"/>
          <w:sz w:val="24"/>
          <w:szCs w:val="28"/>
          <w:lang w:val="en-US"/>
        </w:rPr>
        <w:t>blast</w:t>
      </w:r>
      <w:r>
        <w:rPr>
          <w:rFonts w:ascii="Times New Roman" w:hAnsi="Times New Roman" w:cs="Times New Roman"/>
          <w:sz w:val="24"/>
          <w:szCs w:val="28"/>
          <w:lang w:val="en-US"/>
        </w:rPr>
        <w:t xml:space="preserve"> loading</w:t>
      </w:r>
      <w:r w:rsidRPr="00382B81">
        <w:rPr>
          <w:rFonts w:ascii="Times New Roman" w:hAnsi="Times New Roman" w:cs="Times New Roman"/>
          <w:sz w:val="24"/>
          <w:szCs w:val="28"/>
          <w:lang w:val="en-US"/>
        </w:rPr>
        <w:t>. It might then be argued that an under-reinforced section behavior would be desirable to safeguard against hazardous failure that would develop in the case of an over-reinforced section. However, the typically reduced strength associated with an under-reinforced section (compare to an over-reinforced one) and the expected subsequent large support rotations would be indicative of damage and proportional to the DBT levels. As such, a tho</w:t>
      </w:r>
      <w:r>
        <w:rPr>
          <w:rFonts w:ascii="Times New Roman" w:hAnsi="Times New Roman" w:cs="Times New Roman"/>
          <w:sz w:val="24"/>
          <w:szCs w:val="28"/>
          <w:lang w:val="en-US"/>
        </w:rPr>
        <w:t>ro</w:t>
      </w:r>
      <w:r w:rsidRPr="00382B81">
        <w:rPr>
          <w:rFonts w:ascii="Times New Roman" w:hAnsi="Times New Roman" w:cs="Times New Roman"/>
          <w:sz w:val="24"/>
          <w:szCs w:val="28"/>
          <w:lang w:val="en-US"/>
        </w:rPr>
        <w:t xml:space="preserve">ugh DBT-specific analyses would be required to balance between the RM wall capacity and ductility for blast-resistant design.  </w:t>
      </w:r>
    </w:p>
    <w:p w14:paraId="1F4D236B" w14:textId="5C21CBC5" w:rsidR="000E0E35" w:rsidRPr="000E0E35" w:rsidRDefault="000E0E35" w:rsidP="000E0E35">
      <w:pPr>
        <w:pStyle w:val="MediumGrid1-Accent21"/>
        <w:spacing w:after="0" w:line="480" w:lineRule="auto"/>
        <w:ind w:left="0" w:firstLine="720"/>
        <w:rPr>
          <w:rFonts w:ascii="Times New Roman" w:hAnsi="Times New Roman" w:cs="Times New Roman"/>
          <w:sz w:val="28"/>
          <w:szCs w:val="28"/>
          <w:lang w:val="en-US"/>
        </w:rPr>
      </w:pPr>
      <w:r w:rsidRPr="00FA7A03">
        <w:rPr>
          <w:rFonts w:ascii="Times New Roman" w:hAnsi="Times New Roman" w:cs="Times New Roman"/>
          <w:sz w:val="24"/>
        </w:rPr>
        <w:t>Both the CSA and ASCE standards utilize the maximum support rotations as the quantitative measure of specimen damage state. In addition, both standards identify other qualitative damage state indicators that are implicitly related to permanent deformations, although no limits are explicitly stated. As such, the use of “ductility” was intended to reflect the fact that some (less stronger) walls might experience excessive deformation demands (that will be satisfied by their ductility capacity) that would designate these walls as heavily damaged. On the other hand, some other (stronger) walls might experience only very little deformation demands (and thus their limited ductility might not be even mobilized) under blast loading, which would designate their damage as superficial.</w:t>
      </w:r>
    </w:p>
    <w:p w14:paraId="0A209887" w14:textId="77777777" w:rsidR="00831CF0" w:rsidRPr="00D309BB" w:rsidRDefault="00831CF0" w:rsidP="00831CF0">
      <w:pPr>
        <w:pStyle w:val="MediumGrid1-Accent21"/>
        <w:spacing w:after="0" w:line="480" w:lineRule="auto"/>
        <w:ind w:left="0" w:firstLine="360"/>
        <w:rPr>
          <w:rFonts w:ascii="Times New Roman" w:hAnsi="Times New Roman" w:cs="Times New Roman"/>
          <w:b/>
          <w:bCs/>
          <w:smallCaps/>
          <w:sz w:val="28"/>
          <w:szCs w:val="28"/>
          <w:lang w:val="en-US"/>
        </w:rPr>
      </w:pPr>
      <w:r w:rsidRPr="00D309BB">
        <w:rPr>
          <w:rFonts w:ascii="Times New Roman" w:hAnsi="Times New Roman" w:cs="Times New Roman"/>
          <w:sz w:val="24"/>
          <w:szCs w:val="24"/>
          <w:lang w:val="en-US"/>
        </w:rPr>
        <w:t>Unlike seismic performance assessment when the overall system-level behavior determines the response, blast analysis is essentially component-based. However, it is well understood that the overall building structural integrity remains influenced by the individual response of its key component. Subsequently, the ASCE 59-11 (ASCE 2011) and CSA S850-12 (CSA 2012) standards correlate the component-level response to different system (i.e. building) target performance levels</w:t>
      </w:r>
      <w:r>
        <w:rPr>
          <w:rFonts w:ascii="Times New Roman" w:hAnsi="Times New Roman" w:cs="Times New Roman"/>
          <w:sz w:val="24"/>
          <w:szCs w:val="24"/>
          <w:lang w:val="en-US"/>
        </w:rPr>
        <w:t xml:space="preserve"> as can be seen in Table 2.3</w:t>
      </w:r>
      <w:r w:rsidRPr="00D309BB">
        <w:rPr>
          <w:rFonts w:ascii="Times New Roman" w:hAnsi="Times New Roman" w:cs="Times New Roman"/>
          <w:sz w:val="24"/>
          <w:szCs w:val="24"/>
          <w:lang w:val="en-US"/>
        </w:rPr>
        <w:t xml:space="preserve">. Within this context, the qualitatively assessed superficial damage established in </w:t>
      </w:r>
      <w:r w:rsidRPr="00D309BB">
        <w:rPr>
          <w:rFonts w:ascii="Times New Roman" w:hAnsi="Times New Roman" w:cs="Times New Roman"/>
          <w:i/>
          <w:sz w:val="24"/>
          <w:szCs w:val="24"/>
          <w:lang w:val="en-US"/>
        </w:rPr>
        <w:t xml:space="preserve">Group I </w:t>
      </w:r>
      <w:r w:rsidRPr="00D309BB">
        <w:rPr>
          <w:rFonts w:ascii="Times New Roman" w:hAnsi="Times New Roman" w:cs="Times New Roman"/>
          <w:sz w:val="24"/>
          <w:szCs w:val="24"/>
          <w:lang w:val="en-US"/>
        </w:rPr>
        <w:t xml:space="preserve">walls is associated with High to Medium Level of Protection (LOP) corresponding to </w:t>
      </w:r>
      <w:r>
        <w:rPr>
          <w:rFonts w:ascii="Times New Roman" w:hAnsi="Times New Roman" w:cs="Times New Roman"/>
          <w:sz w:val="24"/>
          <w:szCs w:val="24"/>
          <w:lang w:val="en-US"/>
        </w:rPr>
        <w:t xml:space="preserve">the </w:t>
      </w:r>
      <w:r w:rsidRPr="00382B81">
        <w:rPr>
          <w:rFonts w:ascii="Times New Roman" w:hAnsi="Times New Roman" w:cs="Times New Roman"/>
          <w:i/>
          <w:sz w:val="24"/>
          <w:szCs w:val="24"/>
          <w:lang w:val="en-US"/>
        </w:rPr>
        <w:t>Operational</w:t>
      </w:r>
      <w:r>
        <w:rPr>
          <w:rFonts w:ascii="Times New Roman" w:hAnsi="Times New Roman" w:cs="Times New Roman"/>
          <w:sz w:val="24"/>
          <w:szCs w:val="24"/>
          <w:lang w:val="en-US"/>
        </w:rPr>
        <w:t>-</w:t>
      </w:r>
      <w:r w:rsidRPr="00382B81">
        <w:rPr>
          <w:rFonts w:ascii="Times New Roman" w:hAnsi="Times New Roman" w:cs="Times New Roman"/>
          <w:i/>
          <w:sz w:val="24"/>
          <w:szCs w:val="24"/>
          <w:lang w:val="en-US"/>
        </w:rPr>
        <w:t>Immediate Occupancy</w:t>
      </w:r>
      <w:r w:rsidRPr="00D309BB">
        <w:rPr>
          <w:rFonts w:ascii="Times New Roman" w:hAnsi="Times New Roman" w:cs="Times New Roman"/>
          <w:sz w:val="24"/>
          <w:szCs w:val="24"/>
          <w:lang w:val="en-US"/>
        </w:rPr>
        <w:t xml:space="preserve"> performance target</w:t>
      </w:r>
      <w:r>
        <w:rPr>
          <w:rFonts w:ascii="Times New Roman" w:hAnsi="Times New Roman" w:cs="Times New Roman"/>
          <w:sz w:val="24"/>
          <w:szCs w:val="24"/>
          <w:lang w:val="en-US"/>
        </w:rPr>
        <w:t>s</w:t>
      </w:r>
      <w:r w:rsidRPr="00D309BB">
        <w:rPr>
          <w:rFonts w:ascii="Times New Roman" w:hAnsi="Times New Roman" w:cs="Times New Roman"/>
          <w:sz w:val="24"/>
          <w:szCs w:val="24"/>
          <w:lang w:val="en-US"/>
        </w:rPr>
        <w:t xml:space="preserve">, in which </w:t>
      </w:r>
      <w:r>
        <w:rPr>
          <w:rFonts w:ascii="Times New Roman" w:hAnsi="Times New Roman" w:cs="Times New Roman"/>
          <w:sz w:val="24"/>
          <w:szCs w:val="24"/>
          <w:lang w:val="en-US"/>
        </w:rPr>
        <w:t>temporary evacuation of occupants might be necessary but re-entry and return to operation is likely since building contents are likely to remain at least partly operational. T</w:t>
      </w:r>
      <w:r w:rsidRPr="00D309BB">
        <w:rPr>
          <w:rFonts w:ascii="Times New Roman" w:hAnsi="Times New Roman" w:cs="Times New Roman"/>
          <w:sz w:val="24"/>
          <w:szCs w:val="24"/>
          <w:lang w:val="en-US"/>
        </w:rPr>
        <w:t xml:space="preserve">he </w:t>
      </w:r>
      <w:r>
        <w:rPr>
          <w:rFonts w:ascii="Times New Roman" w:hAnsi="Times New Roman" w:cs="Times New Roman"/>
          <w:sz w:val="24"/>
          <w:szCs w:val="24"/>
          <w:lang w:val="en-US"/>
        </w:rPr>
        <w:t>M</w:t>
      </w:r>
      <w:r w:rsidRPr="00D309BB">
        <w:rPr>
          <w:rFonts w:ascii="Times New Roman" w:hAnsi="Times New Roman" w:cs="Times New Roman"/>
          <w:sz w:val="24"/>
          <w:szCs w:val="24"/>
          <w:lang w:val="en-US"/>
        </w:rPr>
        <w:t xml:space="preserve">oderate damage </w:t>
      </w:r>
      <w:r>
        <w:rPr>
          <w:rFonts w:ascii="Times New Roman" w:hAnsi="Times New Roman" w:cs="Times New Roman"/>
          <w:sz w:val="24"/>
          <w:szCs w:val="24"/>
          <w:lang w:val="en-US"/>
        </w:rPr>
        <w:t xml:space="preserve">state </w:t>
      </w:r>
      <w:r w:rsidRPr="00D309BB">
        <w:rPr>
          <w:rFonts w:ascii="Times New Roman" w:hAnsi="Times New Roman" w:cs="Times New Roman"/>
          <w:sz w:val="24"/>
          <w:szCs w:val="24"/>
          <w:lang w:val="en-US"/>
        </w:rPr>
        <w:t xml:space="preserve">established </w:t>
      </w:r>
      <w:r>
        <w:rPr>
          <w:rFonts w:ascii="Times New Roman" w:hAnsi="Times New Roman" w:cs="Times New Roman"/>
          <w:sz w:val="24"/>
          <w:szCs w:val="24"/>
          <w:lang w:val="en-US"/>
        </w:rPr>
        <w:t>for</w:t>
      </w:r>
      <w:r w:rsidRPr="00D309BB">
        <w:rPr>
          <w:rFonts w:ascii="Times New Roman" w:hAnsi="Times New Roman" w:cs="Times New Roman"/>
          <w:sz w:val="24"/>
          <w:szCs w:val="24"/>
          <w:lang w:val="en-US"/>
        </w:rPr>
        <w:t xml:space="preserve"> </w:t>
      </w:r>
      <w:r w:rsidRPr="00D309BB">
        <w:rPr>
          <w:rFonts w:ascii="Times New Roman" w:hAnsi="Times New Roman" w:cs="Times New Roman"/>
          <w:i/>
          <w:sz w:val="24"/>
          <w:szCs w:val="24"/>
          <w:lang w:val="en-US"/>
        </w:rPr>
        <w:t>Group II</w:t>
      </w:r>
      <w:r w:rsidRPr="00D309BB">
        <w:rPr>
          <w:rFonts w:ascii="Times New Roman" w:hAnsi="Times New Roman" w:cs="Times New Roman"/>
          <w:sz w:val="24"/>
          <w:szCs w:val="24"/>
          <w:lang w:val="en-US"/>
        </w:rPr>
        <w:t xml:space="preserve"> walls is associated with Low LOP, which corresponds to the </w:t>
      </w:r>
      <w:r w:rsidRPr="00D309BB">
        <w:rPr>
          <w:rFonts w:ascii="Times New Roman" w:hAnsi="Times New Roman" w:cs="Times New Roman"/>
          <w:i/>
          <w:sz w:val="24"/>
          <w:szCs w:val="24"/>
          <w:lang w:val="en-US"/>
        </w:rPr>
        <w:t>Life Safety</w:t>
      </w:r>
      <w:r w:rsidRPr="00D309BB">
        <w:rPr>
          <w:rFonts w:ascii="Times New Roman" w:hAnsi="Times New Roman" w:cs="Times New Roman"/>
          <w:sz w:val="24"/>
          <w:szCs w:val="24"/>
          <w:lang w:val="en-US"/>
        </w:rPr>
        <w:t xml:space="preserve"> performance targets. With </w:t>
      </w:r>
      <w:r>
        <w:rPr>
          <w:rFonts w:ascii="Times New Roman" w:hAnsi="Times New Roman" w:cs="Times New Roman"/>
          <w:sz w:val="24"/>
          <w:szCs w:val="24"/>
          <w:lang w:val="en-US"/>
        </w:rPr>
        <w:t>this</w:t>
      </w:r>
      <w:r w:rsidRPr="00D309BB">
        <w:rPr>
          <w:rFonts w:ascii="Times New Roman" w:hAnsi="Times New Roman" w:cs="Times New Roman"/>
          <w:sz w:val="24"/>
          <w:szCs w:val="24"/>
          <w:lang w:val="en-US"/>
        </w:rPr>
        <w:t xml:space="preserve"> performance target</w:t>
      </w:r>
      <w:r>
        <w:rPr>
          <w:rFonts w:ascii="Times New Roman" w:hAnsi="Times New Roman" w:cs="Times New Roman"/>
          <w:sz w:val="24"/>
          <w:szCs w:val="24"/>
          <w:lang w:val="en-US"/>
        </w:rPr>
        <w:t>, progressive collapse is unlikely although repairs might be costly. In addition, building</w:t>
      </w:r>
      <w:r w:rsidRPr="00D309BB">
        <w:rPr>
          <w:rFonts w:ascii="Times New Roman" w:hAnsi="Times New Roman" w:cs="Times New Roman"/>
          <w:sz w:val="24"/>
          <w:szCs w:val="24"/>
          <w:lang w:val="en-US"/>
        </w:rPr>
        <w:t xml:space="preserve"> occupants could be evacuated</w:t>
      </w:r>
      <w:r>
        <w:rPr>
          <w:rFonts w:ascii="Times New Roman" w:hAnsi="Times New Roman" w:cs="Times New Roman"/>
          <w:sz w:val="24"/>
          <w:szCs w:val="24"/>
          <w:lang w:val="en-US"/>
        </w:rPr>
        <w:t xml:space="preserve"> and their temporarily return is likely</w:t>
      </w:r>
      <w:r w:rsidRPr="00D309BB">
        <w:rPr>
          <w:rFonts w:ascii="Times New Roman" w:hAnsi="Times New Roman" w:cs="Times New Roman"/>
          <w:sz w:val="24"/>
          <w:szCs w:val="24"/>
          <w:lang w:val="en-US"/>
        </w:rPr>
        <w:t xml:space="preserve">. Finally, </w:t>
      </w:r>
      <w:r>
        <w:rPr>
          <w:rFonts w:ascii="Times New Roman" w:hAnsi="Times New Roman" w:cs="Times New Roman"/>
          <w:sz w:val="24"/>
          <w:szCs w:val="24"/>
          <w:lang w:val="en-US"/>
        </w:rPr>
        <w:t>as</w:t>
      </w:r>
      <w:r w:rsidRPr="00D309BB">
        <w:rPr>
          <w:rFonts w:ascii="Times New Roman" w:hAnsi="Times New Roman" w:cs="Times New Roman"/>
          <w:sz w:val="24"/>
          <w:szCs w:val="24"/>
          <w:lang w:val="en-US"/>
        </w:rPr>
        <w:t xml:space="preserve"> both the ASCE 59-11 (ASCE 2011) and the CSA S850-12 (CSA 2012) do not allow damage higher than heavy damage for primary structural components, </w:t>
      </w:r>
      <w:r w:rsidRPr="00D309BB">
        <w:rPr>
          <w:rFonts w:ascii="Times New Roman" w:hAnsi="Times New Roman" w:cs="Times New Roman"/>
          <w:i/>
          <w:sz w:val="24"/>
          <w:szCs w:val="24"/>
          <w:lang w:val="en-US"/>
        </w:rPr>
        <w:t>Group III</w:t>
      </w:r>
      <w:r w:rsidRPr="00D309BB">
        <w:rPr>
          <w:rFonts w:ascii="Times New Roman" w:hAnsi="Times New Roman" w:cs="Times New Roman"/>
          <w:sz w:val="24"/>
          <w:szCs w:val="24"/>
          <w:lang w:val="en-US"/>
        </w:rPr>
        <w:t xml:space="preserve"> walls essentially experienced a range of hazardous failure to complete blowout and </w:t>
      </w:r>
      <w:r>
        <w:rPr>
          <w:rFonts w:ascii="Times New Roman" w:hAnsi="Times New Roman" w:cs="Times New Roman"/>
          <w:sz w:val="24"/>
          <w:szCs w:val="24"/>
          <w:lang w:val="en-US"/>
        </w:rPr>
        <w:t>indicating a LOP that falls</w:t>
      </w:r>
      <w:r w:rsidRPr="00D309BB">
        <w:rPr>
          <w:rFonts w:ascii="Times New Roman" w:hAnsi="Times New Roman" w:cs="Times New Roman"/>
          <w:sz w:val="24"/>
          <w:szCs w:val="24"/>
          <w:lang w:val="en-US"/>
        </w:rPr>
        <w:t xml:space="preserve"> </w:t>
      </w:r>
      <w:r>
        <w:rPr>
          <w:rFonts w:ascii="Times New Roman" w:hAnsi="Times New Roman" w:cs="Times New Roman"/>
          <w:sz w:val="24"/>
          <w:szCs w:val="24"/>
          <w:lang w:val="en-US"/>
        </w:rPr>
        <w:t>below</w:t>
      </w:r>
      <w:r w:rsidRPr="00D309BB">
        <w:rPr>
          <w:rFonts w:ascii="Times New Roman" w:hAnsi="Times New Roman" w:cs="Times New Roman"/>
          <w:sz w:val="24"/>
          <w:szCs w:val="24"/>
          <w:lang w:val="en-US"/>
        </w:rPr>
        <w:t xml:space="preserve"> the Very Low </w:t>
      </w:r>
      <w:r>
        <w:rPr>
          <w:rFonts w:ascii="Times New Roman" w:hAnsi="Times New Roman" w:cs="Times New Roman"/>
          <w:sz w:val="24"/>
          <w:szCs w:val="24"/>
          <w:lang w:val="en-US"/>
        </w:rPr>
        <w:t xml:space="preserve">LOP which is associated with the </w:t>
      </w:r>
      <w:r w:rsidRPr="00382B81">
        <w:rPr>
          <w:rFonts w:ascii="Times New Roman" w:hAnsi="Times New Roman" w:cs="Times New Roman"/>
          <w:i/>
          <w:sz w:val="24"/>
          <w:szCs w:val="24"/>
          <w:lang w:val="en-US"/>
        </w:rPr>
        <w:t>Collapse Prevention</w:t>
      </w:r>
      <w:r>
        <w:rPr>
          <w:rFonts w:ascii="Times New Roman" w:hAnsi="Times New Roman" w:cs="Times New Roman"/>
          <w:sz w:val="24"/>
          <w:szCs w:val="24"/>
          <w:lang w:val="en-US"/>
        </w:rPr>
        <w:t xml:space="preserve"> performance level. As such,</w:t>
      </w:r>
      <w:r w:rsidRPr="00D309BB">
        <w:rPr>
          <w:rFonts w:ascii="Times New Roman" w:hAnsi="Times New Roman" w:cs="Times New Roman"/>
          <w:sz w:val="24"/>
          <w:szCs w:val="24"/>
          <w:lang w:val="en-US"/>
        </w:rPr>
        <w:t xml:space="preserve"> progressive collapse might </w:t>
      </w:r>
      <w:r>
        <w:rPr>
          <w:rFonts w:ascii="Times New Roman" w:hAnsi="Times New Roman" w:cs="Times New Roman"/>
          <w:sz w:val="24"/>
          <w:szCs w:val="24"/>
          <w:lang w:val="en-US"/>
        </w:rPr>
        <w:t xml:space="preserve">develop in this case </w:t>
      </w:r>
      <w:r w:rsidRPr="00D309BB">
        <w:rPr>
          <w:rFonts w:ascii="Times New Roman" w:hAnsi="Times New Roman" w:cs="Times New Roman"/>
          <w:sz w:val="24"/>
          <w:szCs w:val="24"/>
          <w:lang w:val="en-US"/>
        </w:rPr>
        <w:t>for building</w:t>
      </w:r>
      <w:r>
        <w:rPr>
          <w:rFonts w:ascii="Times New Roman" w:hAnsi="Times New Roman" w:cs="Times New Roman"/>
          <w:sz w:val="24"/>
          <w:szCs w:val="24"/>
          <w:lang w:val="en-US"/>
        </w:rPr>
        <w:t>s</w:t>
      </w:r>
      <w:r w:rsidRPr="00D309BB">
        <w:rPr>
          <w:rFonts w:ascii="Times New Roman" w:hAnsi="Times New Roman" w:cs="Times New Roman"/>
          <w:sz w:val="24"/>
          <w:szCs w:val="24"/>
          <w:lang w:val="en-US"/>
        </w:rPr>
        <w:t xml:space="preserve"> with main RM structural walls </w:t>
      </w:r>
      <w:r>
        <w:rPr>
          <w:rFonts w:ascii="Times New Roman" w:hAnsi="Times New Roman" w:cs="Times New Roman"/>
          <w:sz w:val="24"/>
          <w:szCs w:val="24"/>
          <w:lang w:val="en-US"/>
        </w:rPr>
        <w:t>experience</w:t>
      </w:r>
      <w:r w:rsidRPr="00D309BB">
        <w:rPr>
          <w:rFonts w:ascii="Times New Roman" w:hAnsi="Times New Roman" w:cs="Times New Roman"/>
          <w:sz w:val="24"/>
          <w:szCs w:val="24"/>
          <w:lang w:val="en-US"/>
        </w:rPr>
        <w:t xml:space="preserve"> such </w:t>
      </w:r>
      <w:r>
        <w:rPr>
          <w:rFonts w:ascii="Times New Roman" w:hAnsi="Times New Roman" w:cs="Times New Roman"/>
          <w:sz w:val="24"/>
          <w:szCs w:val="24"/>
          <w:lang w:val="en-US"/>
        </w:rPr>
        <w:t xml:space="preserve">severe </w:t>
      </w:r>
      <w:r w:rsidRPr="00D309BB">
        <w:rPr>
          <w:rFonts w:ascii="Times New Roman" w:hAnsi="Times New Roman" w:cs="Times New Roman"/>
          <w:sz w:val="24"/>
          <w:szCs w:val="24"/>
          <w:lang w:val="en-US"/>
        </w:rPr>
        <w:t>blast load combinations</w:t>
      </w:r>
      <w:r>
        <w:rPr>
          <w:rFonts w:ascii="Times New Roman" w:hAnsi="Times New Roman" w:cs="Times New Roman"/>
          <w:sz w:val="24"/>
          <w:szCs w:val="24"/>
          <w:lang w:val="en-US"/>
        </w:rPr>
        <w:t>.</w:t>
      </w:r>
    </w:p>
    <w:p w14:paraId="5EDB379E" w14:textId="77777777" w:rsidR="00026513" w:rsidRDefault="00026513" w:rsidP="00C47CE1">
      <w:pPr>
        <w:pStyle w:val="TableofContentSub1"/>
        <w:rPr>
          <w:rFonts w:eastAsia="Calibri"/>
          <w:sz w:val="24"/>
          <w:szCs w:val="24"/>
        </w:rPr>
      </w:pPr>
    </w:p>
    <w:p w14:paraId="0D6839D3" w14:textId="77777777" w:rsidR="00831CF0" w:rsidRPr="00D309BB" w:rsidRDefault="00831CF0" w:rsidP="00C47CE1">
      <w:pPr>
        <w:pStyle w:val="TableofContentSub1"/>
      </w:pPr>
      <w:bookmarkStart w:id="28" w:name="_Toc271835706"/>
      <w:r>
        <w:t xml:space="preserve">2.4 </w:t>
      </w:r>
      <w:r w:rsidRPr="00D309BB">
        <w:t>Conclusions</w:t>
      </w:r>
      <w:bookmarkEnd w:id="28"/>
    </w:p>
    <w:p w14:paraId="6047FF1C" w14:textId="77777777" w:rsidR="000E0E35" w:rsidRPr="00FA7A03" w:rsidRDefault="000E0E35" w:rsidP="000E0E35">
      <w:pPr>
        <w:pStyle w:val="MediumGrid1-Accent21"/>
        <w:spacing w:after="0" w:line="480" w:lineRule="auto"/>
        <w:ind w:left="0"/>
        <w:rPr>
          <w:rFonts w:ascii="Times New Roman" w:hAnsi="Times New Roman" w:cs="Times New Roman"/>
          <w:sz w:val="24"/>
          <w:szCs w:val="24"/>
          <w:lang w:val="en-US"/>
        </w:rPr>
      </w:pPr>
      <w:r w:rsidRPr="00FA7A03">
        <w:rPr>
          <w:rFonts w:ascii="Times New Roman" w:hAnsi="Times New Roman" w:cs="Times New Roman"/>
          <w:sz w:val="24"/>
          <w:szCs w:val="24"/>
          <w:lang w:val="en-US"/>
        </w:rPr>
        <w:t xml:space="preserve">In this paper, twelve third-scale one-way fully-grouted masonry walls were tested under free field explosion to determine their out-of-plane behavior. The influences of explosion level, boundary conditions and reinforcement ratio on the performance of the RM masonry walls were evaluated. None of the tested masonry walls experienced shear failure; instead, they all were dominated by flexural response as is evident by the observed horizontal cracks along the interface between mortar beds and concrete blocks within the mid-span vicinity of the wall. </w:t>
      </w:r>
    </w:p>
    <w:p w14:paraId="4512B8FA" w14:textId="77777777" w:rsidR="000E0E35" w:rsidRPr="00FA7A03" w:rsidRDefault="000E0E35" w:rsidP="000E0E35">
      <w:pPr>
        <w:pStyle w:val="MediumGrid1-Accent21"/>
        <w:spacing w:after="0" w:line="480" w:lineRule="auto"/>
        <w:ind w:left="0" w:firstLine="720"/>
        <w:rPr>
          <w:rFonts w:ascii="Times New Roman" w:hAnsi="Times New Roman" w:cs="Times New Roman"/>
          <w:sz w:val="24"/>
          <w:szCs w:val="24"/>
          <w:lang w:val="en-US"/>
        </w:rPr>
      </w:pPr>
      <w:r w:rsidRPr="00FA7A03">
        <w:rPr>
          <w:rFonts w:ascii="Times New Roman" w:hAnsi="Times New Roman" w:cs="Times New Roman"/>
          <w:sz w:val="24"/>
          <w:szCs w:val="24"/>
          <w:lang w:val="en-US"/>
        </w:rPr>
        <w:t xml:space="preserve">The captured out-of-plane displacements were used to calculate support rotations, which are used to describe the damage levels occurred in accordance to </w:t>
      </w:r>
      <w:r w:rsidRPr="00FA7A03">
        <w:rPr>
          <w:rFonts w:ascii="Times New Roman" w:hAnsi="Times New Roman" w:cs="Times New Roman"/>
          <w:sz w:val="24"/>
          <w:szCs w:val="28"/>
          <w:lang w:val="en-US"/>
        </w:rPr>
        <w:t xml:space="preserve">the </w:t>
      </w:r>
      <w:r w:rsidRPr="00FA7A03">
        <w:rPr>
          <w:rFonts w:ascii="Times New Roman" w:hAnsi="Times New Roman" w:cs="Times New Roman"/>
          <w:sz w:val="24"/>
          <w:szCs w:val="24"/>
          <w:lang w:val="en-US"/>
        </w:rPr>
        <w:t xml:space="preserve">ASCE 59-11 (ASCE 2011) and CSA S850-12 (CSA 2012). Finally, the experimental responses were compared to the predictions of a nonlinear SDOF model presented in the UFC 3-340-02 (2008). The model predictions were in good agreement, with errors generally less than 25%, for walls experiencing superficial and moderate damage states. However the SDOF model support rotation predictions did not correspond well with those of the corresponding experimental results for RM walls that experienced hazardous failure and complete blowout. </w:t>
      </w:r>
    </w:p>
    <w:p w14:paraId="7A4F268F" w14:textId="77777777" w:rsidR="000E0E35" w:rsidRPr="00FA7A03" w:rsidRDefault="000E0E35" w:rsidP="000E0E35">
      <w:pPr>
        <w:pStyle w:val="MediumGrid1-Accent21"/>
        <w:spacing w:after="0" w:line="480" w:lineRule="auto"/>
        <w:ind w:left="0" w:firstLine="720"/>
        <w:rPr>
          <w:rFonts w:ascii="Times New Roman" w:hAnsi="Times New Roman" w:cs="Times New Roman"/>
          <w:sz w:val="24"/>
          <w:szCs w:val="24"/>
          <w:lang w:val="en-US"/>
        </w:rPr>
      </w:pPr>
      <w:r w:rsidRPr="00FA7A03">
        <w:rPr>
          <w:rFonts w:ascii="Times New Roman" w:hAnsi="Times New Roman" w:cs="Times New Roman"/>
          <w:sz w:val="24"/>
          <w:szCs w:val="24"/>
          <w:lang w:val="en-US"/>
        </w:rPr>
        <w:t xml:space="preserve">Based on the experimental results, the use of quantitative versus qualitative damage descriptors can result in inconstancies in terms of damage state categorization, especially at damage levels that are below complete specimen failure. On the other hand, fully-grouted RM walls can withstand low and medium explosion levels before experiencing excessive damage.  </w:t>
      </w:r>
    </w:p>
    <w:p w14:paraId="498730B0" w14:textId="77777777" w:rsidR="000E0E35" w:rsidRPr="00FA7A03" w:rsidRDefault="000E0E35" w:rsidP="000E0E35">
      <w:pPr>
        <w:pStyle w:val="MediumGrid1-Accent21"/>
        <w:spacing w:after="0" w:line="480" w:lineRule="auto"/>
        <w:ind w:left="0"/>
        <w:rPr>
          <w:rFonts w:ascii="Times New Roman" w:hAnsi="Times New Roman" w:cs="Times New Roman"/>
          <w:sz w:val="24"/>
          <w:szCs w:val="24"/>
          <w:lang w:val="en-US"/>
        </w:rPr>
      </w:pPr>
      <w:r w:rsidRPr="00FA7A03">
        <w:rPr>
          <w:rFonts w:ascii="Times New Roman" w:hAnsi="Times New Roman" w:cs="Times New Roman"/>
          <w:sz w:val="24"/>
          <w:szCs w:val="24"/>
          <w:lang w:val="en-US"/>
        </w:rPr>
        <w:t>Compared to columns, structural walls are more vulnerable to blast loading because of their increased surface areas. In addition, it should not be assumed that a RM wall, designed and detailed to behave in a ductile manner under in-plane loads, would remain ductile under out-of-plane loads. This is mainly attributed to the reduced moment arm of the reinforcement in the out-of-plane direction, because of the typical mid-cell reinforcement placement within CMU. Finally, increasing the out-of-plane ductility of RM walls, without increasing its capacity does not enhance</w:t>
      </w:r>
      <w:r w:rsidRPr="00FA7A03">
        <w:rPr>
          <w:rFonts w:ascii="Times New Roman" w:hAnsi="Times New Roman" w:cs="Times New Roman"/>
          <w:sz w:val="24"/>
          <w:szCs w:val="28"/>
          <w:lang w:val="en-US"/>
        </w:rPr>
        <w:t xml:space="preserve"> their response nor reduce the level of damage and thus, both design parameters (ductility and resistance) need to be considered for components designed to resist blast loads.  </w:t>
      </w:r>
    </w:p>
    <w:p w14:paraId="4FC3993B" w14:textId="77777777" w:rsidR="00831CF0" w:rsidRPr="00D309BB" w:rsidRDefault="00831CF0" w:rsidP="00831CF0">
      <w:pPr>
        <w:pStyle w:val="MediumGrid1-Accent21"/>
        <w:spacing w:after="0" w:line="480" w:lineRule="auto"/>
        <w:ind w:left="0" w:firstLine="360"/>
        <w:rPr>
          <w:rFonts w:ascii="Times New Roman" w:hAnsi="Times New Roman" w:cs="Times New Roman"/>
          <w:sz w:val="24"/>
          <w:szCs w:val="28"/>
          <w:lang w:val="en-US"/>
        </w:rPr>
      </w:pPr>
    </w:p>
    <w:p w14:paraId="1DDA4946" w14:textId="77777777" w:rsidR="00831CF0" w:rsidRDefault="00831CF0" w:rsidP="00831CF0">
      <w:pPr>
        <w:pStyle w:val="MediumGrid1-Accent21"/>
        <w:spacing w:after="0" w:line="480" w:lineRule="auto"/>
        <w:ind w:left="0" w:firstLine="360"/>
      </w:pPr>
    </w:p>
    <w:p w14:paraId="5A39B7ED" w14:textId="77777777" w:rsidR="00831CF0" w:rsidRDefault="00831CF0" w:rsidP="00831CF0">
      <w:pPr>
        <w:pStyle w:val="MediumGrid1-Accent21"/>
        <w:spacing w:after="0" w:line="480" w:lineRule="auto"/>
        <w:ind w:left="0" w:firstLine="360"/>
      </w:pPr>
    </w:p>
    <w:p w14:paraId="7351F375" w14:textId="77777777" w:rsidR="00831CF0" w:rsidRDefault="00831CF0" w:rsidP="00831CF0">
      <w:pPr>
        <w:pStyle w:val="MediumGrid1-Accent21"/>
        <w:spacing w:after="0" w:line="480" w:lineRule="auto"/>
        <w:ind w:left="0" w:firstLine="360"/>
      </w:pPr>
    </w:p>
    <w:p w14:paraId="29F5D314" w14:textId="77777777" w:rsidR="00831CF0" w:rsidRDefault="00831CF0" w:rsidP="00831CF0">
      <w:pPr>
        <w:pStyle w:val="MediumGrid1-Accent21"/>
        <w:spacing w:after="0" w:line="480" w:lineRule="auto"/>
        <w:ind w:left="0" w:firstLine="360"/>
      </w:pPr>
    </w:p>
    <w:p w14:paraId="56AF7E9B" w14:textId="77777777" w:rsidR="00831CF0" w:rsidRDefault="00831CF0" w:rsidP="00831CF0">
      <w:pPr>
        <w:pStyle w:val="MediumGrid1-Accent21"/>
        <w:spacing w:after="0" w:line="480" w:lineRule="auto"/>
        <w:ind w:left="0" w:firstLine="360"/>
      </w:pPr>
    </w:p>
    <w:p w14:paraId="2598E012" w14:textId="77777777" w:rsidR="00831CF0" w:rsidRDefault="00831CF0" w:rsidP="00831CF0">
      <w:pPr>
        <w:pStyle w:val="MediumGrid1-Accent21"/>
        <w:spacing w:after="0" w:line="480" w:lineRule="auto"/>
        <w:ind w:left="0" w:firstLine="360"/>
      </w:pPr>
    </w:p>
    <w:p w14:paraId="74D8CB42" w14:textId="77777777" w:rsidR="00831CF0" w:rsidRDefault="00831CF0" w:rsidP="00831CF0">
      <w:pPr>
        <w:pStyle w:val="MediumGrid1-Accent21"/>
        <w:spacing w:after="0" w:line="480" w:lineRule="auto"/>
        <w:ind w:left="0" w:firstLine="360"/>
      </w:pPr>
    </w:p>
    <w:p w14:paraId="3BFA9013" w14:textId="77777777" w:rsidR="00831CF0" w:rsidRDefault="00831CF0" w:rsidP="00831CF0">
      <w:pPr>
        <w:pStyle w:val="MediumGrid1-Accent21"/>
        <w:spacing w:after="0" w:line="480" w:lineRule="auto"/>
        <w:ind w:left="0" w:firstLine="360"/>
      </w:pPr>
    </w:p>
    <w:p w14:paraId="6DA22972" w14:textId="77777777" w:rsidR="00831CF0" w:rsidRPr="00D309BB" w:rsidRDefault="00831CF0" w:rsidP="00026513">
      <w:pPr>
        <w:pStyle w:val="MediumGrid1-Accent21"/>
        <w:spacing w:after="0" w:line="480" w:lineRule="auto"/>
        <w:ind w:left="0"/>
      </w:pPr>
    </w:p>
    <w:p w14:paraId="011CF05B" w14:textId="77777777" w:rsidR="00831CF0" w:rsidRPr="00D309BB" w:rsidRDefault="00831CF0" w:rsidP="00C47CE1">
      <w:pPr>
        <w:pStyle w:val="TableofContentSub1"/>
        <w:rPr>
          <w:sz w:val="24"/>
          <w:szCs w:val="24"/>
        </w:rPr>
      </w:pPr>
      <w:bookmarkStart w:id="29" w:name="_Toc271835707"/>
      <w:r>
        <w:t xml:space="preserve">Appendix 2.1 </w:t>
      </w:r>
      <w:r w:rsidRPr="00D309BB">
        <w:t>Notation</w:t>
      </w:r>
      <w:r>
        <w:t>s</w:t>
      </w:r>
      <w:bookmarkEnd w:id="29"/>
    </w:p>
    <w:p w14:paraId="4E3D82F0" w14:textId="77777777" w:rsidR="00831CF0" w:rsidRPr="00D309BB" w:rsidRDefault="00831CF0" w:rsidP="00831CF0">
      <w:pPr>
        <w:pStyle w:val="MediumGrid1-Accent21"/>
        <w:spacing w:after="0" w:line="480" w:lineRule="auto"/>
        <w:ind w:left="0"/>
        <w:rPr>
          <w:rFonts w:ascii="Times New Roman" w:hAnsi="Times New Roman" w:cs="Times New Roman"/>
          <w:bCs/>
          <w:sz w:val="24"/>
          <w:szCs w:val="24"/>
          <w:lang w:val="en-US"/>
        </w:rPr>
      </w:pPr>
      <w:r w:rsidRPr="00D309BB">
        <w:rPr>
          <w:rFonts w:ascii="Times New Roman" w:hAnsi="Times New Roman" w:cs="Times New Roman"/>
          <w:bCs/>
          <w:sz w:val="24"/>
          <w:szCs w:val="24"/>
          <w:lang w:val="en-US"/>
        </w:rPr>
        <w:t xml:space="preserve">The following symbols are used in this paper: </w:t>
      </w:r>
    </w:p>
    <w:tbl>
      <w:tblPr>
        <w:tblStyle w:val="TableGrid"/>
        <w:tblW w:w="9184" w:type="dxa"/>
        <w:tblInd w:w="39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67"/>
        <w:gridCol w:w="8617"/>
      </w:tblGrid>
      <w:tr w:rsidR="00831CF0" w:rsidRPr="00D309BB" w14:paraId="20CFA6C2" w14:textId="77777777" w:rsidTr="00831CF0">
        <w:trPr>
          <w:trHeight w:val="300"/>
        </w:trPr>
        <w:tc>
          <w:tcPr>
            <w:tcW w:w="567" w:type="dxa"/>
            <w:noWrap/>
            <w:vAlign w:val="center"/>
            <w:hideMark/>
          </w:tcPr>
          <w:p w14:paraId="28D50DA7" w14:textId="77777777" w:rsidR="00831CF0" w:rsidRPr="00D309BB" w:rsidRDefault="00831CF0" w:rsidP="008F2759">
            <w:pPr>
              <w:rPr>
                <w:rFonts w:eastAsia="Times New Roman"/>
                <w:i/>
                <w:iCs/>
                <w:color w:val="000000"/>
                <w:lang w:val="en-US"/>
              </w:rPr>
            </w:pPr>
            <w:r w:rsidRPr="00D309BB">
              <w:rPr>
                <w:rFonts w:eastAsia="Times New Roman"/>
                <w:i/>
                <w:iCs/>
                <w:color w:val="000000"/>
                <w:lang w:val="en-US"/>
              </w:rPr>
              <w:t>E</w:t>
            </w:r>
          </w:p>
        </w:tc>
        <w:tc>
          <w:tcPr>
            <w:tcW w:w="8617" w:type="dxa"/>
            <w:noWrap/>
            <w:vAlign w:val="center"/>
            <w:hideMark/>
          </w:tcPr>
          <w:p w14:paraId="10798428" w14:textId="77777777" w:rsidR="00831CF0" w:rsidRPr="00D309BB" w:rsidRDefault="00831CF0" w:rsidP="008F2759">
            <w:pPr>
              <w:rPr>
                <w:rFonts w:eastAsia="Times New Roman"/>
                <w:i/>
                <w:iCs/>
                <w:color w:val="000000"/>
                <w:lang w:val="en-US"/>
              </w:rPr>
            </w:pPr>
            <w:r w:rsidRPr="00D309BB">
              <w:rPr>
                <w:rFonts w:eastAsia="Times New Roman"/>
                <w:color w:val="000000"/>
                <w:lang w:val="en-US"/>
              </w:rPr>
              <w:t>Explosion energy (J)</w:t>
            </w:r>
          </w:p>
        </w:tc>
      </w:tr>
      <w:tr w:rsidR="00831CF0" w:rsidRPr="00D309BB" w14:paraId="408E2BAB" w14:textId="77777777" w:rsidTr="00831CF0">
        <w:trPr>
          <w:trHeight w:val="340"/>
        </w:trPr>
        <w:tc>
          <w:tcPr>
            <w:tcW w:w="567" w:type="dxa"/>
            <w:noWrap/>
            <w:vAlign w:val="center"/>
            <w:hideMark/>
          </w:tcPr>
          <w:p w14:paraId="593D2B1B" w14:textId="77777777" w:rsidR="00831CF0" w:rsidRPr="00D309BB" w:rsidRDefault="00831CF0" w:rsidP="008F2759">
            <w:pPr>
              <w:rPr>
                <w:rFonts w:eastAsia="Times New Roman"/>
                <w:i/>
                <w:iCs/>
                <w:color w:val="000000"/>
                <w:lang w:val="en-US"/>
              </w:rPr>
            </w:pPr>
            <w:r w:rsidRPr="00D309BB">
              <w:rPr>
                <w:rFonts w:eastAsia="Times New Roman"/>
                <w:i/>
                <w:iCs/>
                <w:color w:val="000000"/>
                <w:lang w:val="en-US"/>
              </w:rPr>
              <w:t>E</w:t>
            </w:r>
            <w:r w:rsidRPr="00D309BB">
              <w:rPr>
                <w:rFonts w:eastAsia="Times New Roman"/>
                <w:i/>
                <w:iCs/>
                <w:color w:val="000000"/>
                <w:vertAlign w:val="subscript"/>
                <w:lang w:val="en-US"/>
              </w:rPr>
              <w:t>m</w:t>
            </w:r>
          </w:p>
        </w:tc>
        <w:tc>
          <w:tcPr>
            <w:tcW w:w="8617" w:type="dxa"/>
            <w:noWrap/>
            <w:vAlign w:val="center"/>
            <w:hideMark/>
          </w:tcPr>
          <w:p w14:paraId="1AAB815A" w14:textId="77777777" w:rsidR="00831CF0" w:rsidRPr="00D309BB" w:rsidRDefault="00831CF0" w:rsidP="008F2759">
            <w:pPr>
              <w:rPr>
                <w:rFonts w:eastAsia="Times New Roman"/>
                <w:i/>
                <w:iCs/>
                <w:color w:val="000000"/>
                <w:lang w:val="en-US"/>
              </w:rPr>
            </w:pPr>
            <w:r w:rsidRPr="00D309BB">
              <w:rPr>
                <w:rFonts w:eastAsia="Times New Roman"/>
                <w:color w:val="000000"/>
                <w:lang w:val="en-US"/>
              </w:rPr>
              <w:t>Masonry’s Young's modulus (MPa)</w:t>
            </w:r>
          </w:p>
        </w:tc>
      </w:tr>
      <w:tr w:rsidR="00831CF0" w:rsidRPr="00D309BB" w14:paraId="3CD55FFC" w14:textId="77777777" w:rsidTr="00831CF0">
        <w:trPr>
          <w:trHeight w:val="300"/>
        </w:trPr>
        <w:tc>
          <w:tcPr>
            <w:tcW w:w="567" w:type="dxa"/>
            <w:noWrap/>
            <w:vAlign w:val="center"/>
            <w:hideMark/>
          </w:tcPr>
          <w:p w14:paraId="292E0E06" w14:textId="77777777" w:rsidR="00831CF0" w:rsidRPr="00D309BB" w:rsidRDefault="00831CF0" w:rsidP="008F2759">
            <w:pPr>
              <w:rPr>
                <w:rFonts w:eastAsia="Times New Roman"/>
                <w:i/>
                <w:iCs/>
                <w:color w:val="000000"/>
                <w:lang w:val="en-US"/>
              </w:rPr>
            </w:pPr>
            <w:r w:rsidRPr="00D309BB">
              <w:rPr>
                <w:rFonts w:eastAsia="Times New Roman"/>
                <w:i/>
                <w:iCs/>
                <w:color w:val="000000"/>
                <w:lang w:val="en-US"/>
              </w:rPr>
              <w:t>I</w:t>
            </w:r>
          </w:p>
        </w:tc>
        <w:tc>
          <w:tcPr>
            <w:tcW w:w="8617" w:type="dxa"/>
            <w:noWrap/>
            <w:vAlign w:val="center"/>
            <w:hideMark/>
          </w:tcPr>
          <w:p w14:paraId="66DCB9EB" w14:textId="77777777" w:rsidR="00831CF0" w:rsidRPr="00D309BB" w:rsidRDefault="00831CF0" w:rsidP="008F2759">
            <w:pPr>
              <w:rPr>
                <w:rFonts w:eastAsia="Times New Roman"/>
                <w:i/>
                <w:iCs/>
                <w:color w:val="000000"/>
                <w:lang w:val="en-US"/>
              </w:rPr>
            </w:pPr>
            <w:r w:rsidRPr="00D309BB">
              <w:rPr>
                <w:rFonts w:eastAsia="Times New Roman"/>
                <w:color w:val="000000"/>
                <w:lang w:val="en-US"/>
              </w:rPr>
              <w:t>Second moment of inertia (m</w:t>
            </w:r>
            <w:r w:rsidRPr="00D309BB">
              <w:rPr>
                <w:rFonts w:eastAsia="Times New Roman"/>
                <w:color w:val="000000"/>
                <w:vertAlign w:val="superscript"/>
                <w:lang w:val="en-US"/>
              </w:rPr>
              <w:t>4</w:t>
            </w:r>
            <w:r w:rsidRPr="00D309BB">
              <w:rPr>
                <w:rFonts w:eastAsia="Times New Roman"/>
                <w:color w:val="000000"/>
                <w:lang w:val="en-US"/>
              </w:rPr>
              <w:t>)</w:t>
            </w:r>
          </w:p>
        </w:tc>
      </w:tr>
      <w:tr w:rsidR="00831CF0" w:rsidRPr="00D309BB" w14:paraId="7A3F9067" w14:textId="77777777" w:rsidTr="00831CF0">
        <w:trPr>
          <w:trHeight w:val="340"/>
        </w:trPr>
        <w:tc>
          <w:tcPr>
            <w:tcW w:w="567" w:type="dxa"/>
            <w:noWrap/>
            <w:vAlign w:val="center"/>
            <w:hideMark/>
          </w:tcPr>
          <w:p w14:paraId="60D02ACD" w14:textId="77777777" w:rsidR="00831CF0" w:rsidRPr="00D309BB" w:rsidRDefault="00831CF0" w:rsidP="008F2759">
            <w:pPr>
              <w:rPr>
                <w:rFonts w:eastAsia="Times New Roman"/>
                <w:i/>
                <w:iCs/>
                <w:color w:val="000000"/>
                <w:lang w:val="en-US"/>
              </w:rPr>
            </w:pPr>
            <w:r w:rsidRPr="00D309BB">
              <w:rPr>
                <w:rFonts w:eastAsia="Times New Roman"/>
                <w:i/>
                <w:iCs/>
                <w:color w:val="000000"/>
                <w:lang w:val="en-US"/>
              </w:rPr>
              <w:t>I</w:t>
            </w:r>
            <w:r w:rsidRPr="00D309BB">
              <w:rPr>
                <w:rFonts w:eastAsia="Times New Roman"/>
                <w:i/>
                <w:iCs/>
                <w:color w:val="000000"/>
                <w:vertAlign w:val="subscript"/>
                <w:lang w:val="en-US"/>
              </w:rPr>
              <w:t>R</w:t>
            </w:r>
          </w:p>
        </w:tc>
        <w:tc>
          <w:tcPr>
            <w:tcW w:w="8617" w:type="dxa"/>
            <w:noWrap/>
            <w:vAlign w:val="center"/>
            <w:hideMark/>
          </w:tcPr>
          <w:p w14:paraId="2D06D5A9" w14:textId="77777777" w:rsidR="00831CF0" w:rsidRPr="00D309BB" w:rsidRDefault="00831CF0" w:rsidP="008F2759">
            <w:pPr>
              <w:rPr>
                <w:rFonts w:eastAsia="Times New Roman"/>
                <w:i/>
                <w:iCs/>
                <w:color w:val="000000"/>
                <w:lang w:val="en-US"/>
              </w:rPr>
            </w:pPr>
            <w:r w:rsidRPr="00D309BB">
              <w:rPr>
                <w:rFonts w:eastAsia="Times New Roman"/>
                <w:color w:val="000000"/>
                <w:lang w:val="en-US"/>
              </w:rPr>
              <w:t>Reflected impulse (kPa.msec)</w:t>
            </w:r>
          </w:p>
        </w:tc>
      </w:tr>
      <w:tr w:rsidR="00831CF0" w:rsidRPr="00D309BB" w14:paraId="4BA5D899" w14:textId="77777777" w:rsidTr="00831CF0">
        <w:trPr>
          <w:trHeight w:val="300"/>
        </w:trPr>
        <w:tc>
          <w:tcPr>
            <w:tcW w:w="567" w:type="dxa"/>
            <w:noWrap/>
            <w:vAlign w:val="center"/>
          </w:tcPr>
          <w:p w14:paraId="7393C1B7" w14:textId="77777777" w:rsidR="00831CF0" w:rsidRPr="00D309BB" w:rsidRDefault="00831CF0" w:rsidP="008F2759">
            <w:pPr>
              <w:rPr>
                <w:rFonts w:eastAsia="Times New Roman"/>
                <w:i/>
                <w:iCs/>
                <w:color w:val="000000"/>
                <w:lang w:val="en-US"/>
              </w:rPr>
            </w:pPr>
            <w:r w:rsidRPr="00D309BB">
              <w:rPr>
                <w:rFonts w:eastAsia="Times New Roman"/>
                <w:i/>
                <w:iCs/>
                <w:color w:val="000000"/>
                <w:lang w:val="en-US"/>
              </w:rPr>
              <w:t>M</w:t>
            </w:r>
            <w:r w:rsidRPr="00D309BB">
              <w:rPr>
                <w:rFonts w:eastAsia="Times New Roman"/>
                <w:i/>
                <w:iCs/>
                <w:color w:val="000000"/>
                <w:vertAlign w:val="subscript"/>
                <w:lang w:val="en-US"/>
              </w:rPr>
              <w:t>p</w:t>
            </w:r>
          </w:p>
        </w:tc>
        <w:tc>
          <w:tcPr>
            <w:tcW w:w="8617" w:type="dxa"/>
            <w:noWrap/>
            <w:vAlign w:val="center"/>
          </w:tcPr>
          <w:p w14:paraId="067B84E4" w14:textId="77777777" w:rsidR="00831CF0" w:rsidRPr="00D309BB" w:rsidRDefault="00831CF0" w:rsidP="008F2759">
            <w:pPr>
              <w:rPr>
                <w:rFonts w:eastAsia="Times New Roman"/>
                <w:i/>
                <w:iCs/>
                <w:color w:val="000000"/>
                <w:lang w:val="en-US"/>
              </w:rPr>
            </w:pPr>
            <w:r w:rsidRPr="00D309BB">
              <w:rPr>
                <w:rFonts w:eastAsia="Times New Roman"/>
                <w:color w:val="000000"/>
                <w:lang w:val="en-US"/>
              </w:rPr>
              <w:t>Plastic Moment (MPa)</w:t>
            </w:r>
          </w:p>
        </w:tc>
      </w:tr>
      <w:tr w:rsidR="00831CF0" w:rsidRPr="00D309BB" w14:paraId="700B9827" w14:textId="77777777" w:rsidTr="00831CF0">
        <w:trPr>
          <w:trHeight w:val="340"/>
        </w:trPr>
        <w:tc>
          <w:tcPr>
            <w:tcW w:w="567" w:type="dxa"/>
            <w:noWrap/>
            <w:vAlign w:val="center"/>
            <w:hideMark/>
          </w:tcPr>
          <w:p w14:paraId="34734125" w14:textId="77777777" w:rsidR="00831CF0" w:rsidRPr="00D309BB" w:rsidRDefault="00831CF0" w:rsidP="008F2759">
            <w:pPr>
              <w:rPr>
                <w:rFonts w:eastAsia="Times New Roman"/>
                <w:i/>
                <w:iCs/>
                <w:color w:val="000000"/>
                <w:lang w:val="en-US"/>
              </w:rPr>
            </w:pPr>
            <w:r w:rsidRPr="00D309BB">
              <w:rPr>
                <w:rFonts w:eastAsia="Times New Roman"/>
                <w:i/>
                <w:iCs/>
                <w:color w:val="000000"/>
                <w:lang w:val="en-US"/>
              </w:rPr>
              <w:t>L</w:t>
            </w:r>
          </w:p>
        </w:tc>
        <w:tc>
          <w:tcPr>
            <w:tcW w:w="8617" w:type="dxa"/>
            <w:noWrap/>
            <w:vAlign w:val="center"/>
            <w:hideMark/>
          </w:tcPr>
          <w:p w14:paraId="449700EF" w14:textId="77777777" w:rsidR="00831CF0" w:rsidRPr="00D309BB" w:rsidRDefault="00831CF0" w:rsidP="008F2759">
            <w:pPr>
              <w:rPr>
                <w:rFonts w:eastAsia="Times New Roman"/>
                <w:i/>
                <w:iCs/>
                <w:color w:val="000000"/>
                <w:lang w:val="en-US"/>
              </w:rPr>
            </w:pPr>
            <w:r w:rsidRPr="00D309BB">
              <w:rPr>
                <w:rFonts w:eastAsia="Times New Roman"/>
                <w:color w:val="000000"/>
                <w:lang w:val="en-US"/>
              </w:rPr>
              <w:t>Length (m)</w:t>
            </w:r>
          </w:p>
        </w:tc>
      </w:tr>
      <w:tr w:rsidR="00831CF0" w:rsidRPr="00D309BB" w14:paraId="173BDEB6" w14:textId="77777777" w:rsidTr="00831CF0">
        <w:trPr>
          <w:trHeight w:val="340"/>
        </w:trPr>
        <w:tc>
          <w:tcPr>
            <w:tcW w:w="567" w:type="dxa"/>
            <w:noWrap/>
            <w:vAlign w:val="center"/>
            <w:hideMark/>
          </w:tcPr>
          <w:p w14:paraId="07D90D60" w14:textId="77777777" w:rsidR="00831CF0" w:rsidRPr="00D309BB" w:rsidRDefault="00831CF0" w:rsidP="008F2759">
            <w:pPr>
              <w:rPr>
                <w:rFonts w:eastAsia="Times New Roman"/>
                <w:i/>
                <w:iCs/>
                <w:color w:val="000000"/>
                <w:lang w:val="en-US"/>
              </w:rPr>
            </w:pPr>
            <w:r w:rsidRPr="00D309BB">
              <w:rPr>
                <w:rFonts w:eastAsia="Times New Roman"/>
                <w:i/>
                <w:iCs/>
                <w:color w:val="000000"/>
                <w:lang w:val="en-US"/>
              </w:rPr>
              <w:t>M</w:t>
            </w:r>
          </w:p>
        </w:tc>
        <w:tc>
          <w:tcPr>
            <w:tcW w:w="8617" w:type="dxa"/>
            <w:noWrap/>
            <w:vAlign w:val="center"/>
            <w:hideMark/>
          </w:tcPr>
          <w:p w14:paraId="2CE2E36F" w14:textId="77777777" w:rsidR="00831CF0" w:rsidRPr="00D309BB" w:rsidRDefault="00831CF0" w:rsidP="008F2759">
            <w:pPr>
              <w:rPr>
                <w:rFonts w:eastAsia="Times New Roman"/>
                <w:i/>
                <w:iCs/>
                <w:color w:val="000000"/>
                <w:lang w:val="en-US"/>
              </w:rPr>
            </w:pPr>
            <w:r w:rsidRPr="00D309BB">
              <w:rPr>
                <w:rFonts w:eastAsia="Times New Roman"/>
                <w:color w:val="000000"/>
                <w:lang w:val="en-US"/>
              </w:rPr>
              <w:t>Mass (kg)</w:t>
            </w:r>
          </w:p>
        </w:tc>
      </w:tr>
      <w:tr w:rsidR="00831CF0" w:rsidRPr="00D309BB" w14:paraId="7F8E4410" w14:textId="77777777" w:rsidTr="00831CF0">
        <w:trPr>
          <w:trHeight w:val="340"/>
        </w:trPr>
        <w:tc>
          <w:tcPr>
            <w:tcW w:w="567" w:type="dxa"/>
            <w:noWrap/>
            <w:vAlign w:val="center"/>
            <w:hideMark/>
          </w:tcPr>
          <w:p w14:paraId="6EDBA73C" w14:textId="77777777" w:rsidR="00831CF0" w:rsidRPr="00D309BB" w:rsidRDefault="00831CF0" w:rsidP="008F2759">
            <w:pPr>
              <w:rPr>
                <w:rFonts w:eastAsia="Times New Roman"/>
                <w:i/>
                <w:iCs/>
                <w:color w:val="000000"/>
                <w:lang w:val="en-US"/>
              </w:rPr>
            </w:pPr>
            <w:r w:rsidRPr="00D309BB">
              <w:rPr>
                <w:rFonts w:eastAsia="Times New Roman"/>
                <w:i/>
                <w:iCs/>
                <w:color w:val="000000"/>
                <w:lang w:val="en-US"/>
              </w:rPr>
              <w:t>P</w:t>
            </w:r>
          </w:p>
        </w:tc>
        <w:tc>
          <w:tcPr>
            <w:tcW w:w="8617" w:type="dxa"/>
            <w:noWrap/>
            <w:vAlign w:val="center"/>
            <w:hideMark/>
          </w:tcPr>
          <w:p w14:paraId="7BAB8EB2" w14:textId="77777777" w:rsidR="00831CF0" w:rsidRPr="00D309BB" w:rsidRDefault="00831CF0" w:rsidP="008F2759">
            <w:pPr>
              <w:rPr>
                <w:rFonts w:eastAsia="Times New Roman"/>
                <w:i/>
                <w:iCs/>
                <w:color w:val="000000"/>
                <w:lang w:val="en-US"/>
              </w:rPr>
            </w:pPr>
            <w:r w:rsidRPr="00D309BB">
              <w:rPr>
                <w:rFonts w:eastAsia="Times New Roman"/>
                <w:color w:val="000000"/>
                <w:lang w:val="en-US"/>
              </w:rPr>
              <w:t>Blast pressure (kPa)</w:t>
            </w:r>
          </w:p>
        </w:tc>
      </w:tr>
      <w:tr w:rsidR="00831CF0" w:rsidRPr="00D309BB" w14:paraId="203A46F2" w14:textId="77777777" w:rsidTr="00831CF0">
        <w:trPr>
          <w:trHeight w:val="340"/>
        </w:trPr>
        <w:tc>
          <w:tcPr>
            <w:tcW w:w="567" w:type="dxa"/>
            <w:noWrap/>
            <w:vAlign w:val="center"/>
            <w:hideMark/>
          </w:tcPr>
          <w:p w14:paraId="0FD60E54" w14:textId="77777777" w:rsidR="00831CF0" w:rsidRPr="00D309BB" w:rsidRDefault="00831CF0" w:rsidP="008F2759">
            <w:pPr>
              <w:rPr>
                <w:rFonts w:eastAsia="Times New Roman"/>
                <w:i/>
                <w:iCs/>
                <w:color w:val="000000"/>
                <w:lang w:val="en-US"/>
              </w:rPr>
            </w:pPr>
            <w:r w:rsidRPr="00D309BB">
              <w:rPr>
                <w:rFonts w:eastAsia="Times New Roman"/>
                <w:i/>
                <w:iCs/>
                <w:color w:val="000000"/>
                <w:lang w:val="en-US"/>
              </w:rPr>
              <w:t>P</w:t>
            </w:r>
            <w:r w:rsidRPr="00D309BB">
              <w:rPr>
                <w:rFonts w:eastAsia="Times New Roman"/>
                <w:i/>
                <w:iCs/>
                <w:color w:val="000000"/>
                <w:vertAlign w:val="subscript"/>
                <w:lang w:val="en-US"/>
              </w:rPr>
              <w:t>R0</w:t>
            </w:r>
          </w:p>
        </w:tc>
        <w:tc>
          <w:tcPr>
            <w:tcW w:w="8617" w:type="dxa"/>
            <w:noWrap/>
            <w:vAlign w:val="center"/>
            <w:hideMark/>
          </w:tcPr>
          <w:p w14:paraId="21F07160" w14:textId="77777777" w:rsidR="00831CF0" w:rsidRPr="00D309BB" w:rsidRDefault="00831CF0" w:rsidP="008F2759">
            <w:pPr>
              <w:rPr>
                <w:rFonts w:eastAsia="Times New Roman"/>
                <w:i/>
                <w:iCs/>
                <w:color w:val="000000"/>
                <w:lang w:val="en-US"/>
              </w:rPr>
            </w:pPr>
            <w:r w:rsidRPr="00D309BB">
              <w:rPr>
                <w:rFonts w:eastAsia="Times New Roman"/>
                <w:color w:val="000000"/>
                <w:lang w:val="en-US"/>
              </w:rPr>
              <w:t>Peak reflected pressure (kPa)</w:t>
            </w:r>
          </w:p>
        </w:tc>
      </w:tr>
      <w:tr w:rsidR="00831CF0" w:rsidRPr="00D309BB" w14:paraId="5CB50CAC" w14:textId="77777777" w:rsidTr="00831CF0">
        <w:trPr>
          <w:trHeight w:val="340"/>
        </w:trPr>
        <w:tc>
          <w:tcPr>
            <w:tcW w:w="567" w:type="dxa"/>
            <w:noWrap/>
            <w:vAlign w:val="center"/>
            <w:hideMark/>
          </w:tcPr>
          <w:p w14:paraId="76C067EF" w14:textId="77777777" w:rsidR="00831CF0" w:rsidRPr="00D309BB" w:rsidRDefault="00831CF0" w:rsidP="008F2759">
            <w:pPr>
              <w:rPr>
                <w:rFonts w:eastAsia="Times New Roman"/>
                <w:i/>
                <w:iCs/>
                <w:color w:val="000000"/>
                <w:lang w:val="en-US"/>
              </w:rPr>
            </w:pPr>
            <w:r w:rsidRPr="00D309BB">
              <w:rPr>
                <w:rFonts w:eastAsia="Times New Roman"/>
                <w:i/>
                <w:iCs/>
                <w:color w:val="000000"/>
                <w:lang w:val="en-US"/>
              </w:rPr>
              <w:t>P</w:t>
            </w:r>
            <w:r w:rsidRPr="00D309BB">
              <w:rPr>
                <w:rFonts w:eastAsia="Times New Roman"/>
                <w:i/>
                <w:iCs/>
                <w:color w:val="000000"/>
                <w:vertAlign w:val="subscript"/>
                <w:lang w:val="en-US"/>
              </w:rPr>
              <w:t>S0</w:t>
            </w:r>
          </w:p>
        </w:tc>
        <w:tc>
          <w:tcPr>
            <w:tcW w:w="8617" w:type="dxa"/>
            <w:noWrap/>
            <w:vAlign w:val="center"/>
            <w:hideMark/>
          </w:tcPr>
          <w:p w14:paraId="4E603A9A" w14:textId="77777777" w:rsidR="00831CF0" w:rsidRPr="00D309BB" w:rsidRDefault="00831CF0" w:rsidP="008F2759">
            <w:pPr>
              <w:rPr>
                <w:rFonts w:eastAsia="Times New Roman"/>
                <w:i/>
                <w:iCs/>
                <w:color w:val="000000"/>
                <w:lang w:val="en-US"/>
              </w:rPr>
            </w:pPr>
            <w:r w:rsidRPr="00D309BB">
              <w:rPr>
                <w:rFonts w:eastAsia="Times New Roman"/>
                <w:color w:val="000000"/>
                <w:lang w:val="en-US"/>
              </w:rPr>
              <w:t>Peak incident pressure (kPa)</w:t>
            </w:r>
          </w:p>
        </w:tc>
      </w:tr>
      <w:tr w:rsidR="00831CF0" w:rsidRPr="00D309BB" w14:paraId="037C2568" w14:textId="77777777" w:rsidTr="00831CF0">
        <w:trPr>
          <w:trHeight w:val="340"/>
        </w:trPr>
        <w:tc>
          <w:tcPr>
            <w:tcW w:w="567" w:type="dxa"/>
            <w:noWrap/>
            <w:vAlign w:val="center"/>
            <w:hideMark/>
          </w:tcPr>
          <w:p w14:paraId="28B3FD73" w14:textId="77777777" w:rsidR="00831CF0" w:rsidRPr="00D309BB" w:rsidRDefault="00831CF0" w:rsidP="008F2759">
            <w:pPr>
              <w:rPr>
                <w:rFonts w:eastAsia="Times New Roman"/>
                <w:i/>
                <w:iCs/>
                <w:color w:val="000000"/>
                <w:lang w:val="en-US"/>
              </w:rPr>
            </w:pPr>
            <w:r w:rsidRPr="00D309BB">
              <w:rPr>
                <w:rFonts w:eastAsia="Times New Roman"/>
                <w:i/>
                <w:iCs/>
                <w:color w:val="000000"/>
                <w:lang w:val="en-US"/>
              </w:rPr>
              <w:t>R</w:t>
            </w:r>
          </w:p>
        </w:tc>
        <w:tc>
          <w:tcPr>
            <w:tcW w:w="8617" w:type="dxa"/>
            <w:noWrap/>
            <w:vAlign w:val="center"/>
            <w:hideMark/>
          </w:tcPr>
          <w:p w14:paraId="1C0EEBE3" w14:textId="77777777" w:rsidR="00831CF0" w:rsidRPr="00D309BB" w:rsidRDefault="00831CF0" w:rsidP="008F2759">
            <w:pPr>
              <w:rPr>
                <w:rFonts w:eastAsia="Times New Roman"/>
                <w:i/>
                <w:iCs/>
                <w:color w:val="000000"/>
                <w:lang w:val="en-US"/>
              </w:rPr>
            </w:pPr>
            <w:r w:rsidRPr="00D309BB">
              <w:rPr>
                <w:rFonts w:eastAsia="Times New Roman"/>
                <w:color w:val="000000"/>
                <w:lang w:val="en-US"/>
              </w:rPr>
              <w:t>Standoff distance from the detonation source (m)</w:t>
            </w:r>
          </w:p>
        </w:tc>
      </w:tr>
      <w:tr w:rsidR="00831CF0" w:rsidRPr="00D309BB" w14:paraId="0AB16D72" w14:textId="77777777" w:rsidTr="00831CF0">
        <w:trPr>
          <w:trHeight w:val="300"/>
        </w:trPr>
        <w:tc>
          <w:tcPr>
            <w:tcW w:w="567" w:type="dxa"/>
            <w:noWrap/>
            <w:vAlign w:val="center"/>
            <w:hideMark/>
          </w:tcPr>
          <w:p w14:paraId="4CB3B443" w14:textId="77777777" w:rsidR="00831CF0" w:rsidRPr="00D309BB" w:rsidRDefault="00831CF0" w:rsidP="008F2759">
            <w:pPr>
              <w:rPr>
                <w:rFonts w:eastAsia="Times New Roman"/>
                <w:i/>
                <w:iCs/>
                <w:color w:val="000000"/>
                <w:lang w:val="en-US"/>
              </w:rPr>
            </w:pPr>
            <w:r w:rsidRPr="00D309BB">
              <w:rPr>
                <w:rFonts w:eastAsia="Times New Roman"/>
                <w:i/>
                <w:iCs/>
                <w:color w:val="000000"/>
                <w:lang w:val="en-US"/>
              </w:rPr>
              <w:t>S</w:t>
            </w:r>
            <w:r w:rsidRPr="00D309BB">
              <w:rPr>
                <w:rFonts w:eastAsia="Times New Roman"/>
                <w:i/>
                <w:iCs/>
                <w:color w:val="000000"/>
                <w:vertAlign w:val="subscript"/>
                <w:lang w:val="en-US"/>
              </w:rPr>
              <w:t>L</w:t>
            </w:r>
          </w:p>
        </w:tc>
        <w:tc>
          <w:tcPr>
            <w:tcW w:w="8617" w:type="dxa"/>
            <w:noWrap/>
            <w:vAlign w:val="center"/>
            <w:hideMark/>
          </w:tcPr>
          <w:p w14:paraId="251751FF" w14:textId="77777777" w:rsidR="00831CF0" w:rsidRPr="00D309BB" w:rsidRDefault="00831CF0" w:rsidP="008F2759">
            <w:pPr>
              <w:rPr>
                <w:rFonts w:eastAsia="Times New Roman"/>
                <w:i/>
                <w:iCs/>
                <w:color w:val="000000"/>
                <w:lang w:val="en-US"/>
              </w:rPr>
            </w:pPr>
            <w:r w:rsidRPr="00D309BB">
              <w:rPr>
                <w:rFonts w:eastAsia="Times New Roman"/>
                <w:color w:val="000000"/>
                <w:lang w:val="en-US"/>
              </w:rPr>
              <w:t>Geometric scale factor</w:t>
            </w:r>
          </w:p>
        </w:tc>
      </w:tr>
      <w:tr w:rsidR="00831CF0" w:rsidRPr="00D309BB" w14:paraId="176EF398" w14:textId="77777777" w:rsidTr="00831CF0">
        <w:trPr>
          <w:trHeight w:val="300"/>
        </w:trPr>
        <w:tc>
          <w:tcPr>
            <w:tcW w:w="567" w:type="dxa"/>
            <w:noWrap/>
            <w:vAlign w:val="center"/>
            <w:hideMark/>
          </w:tcPr>
          <w:p w14:paraId="53C05EAB" w14:textId="77777777" w:rsidR="00831CF0" w:rsidRPr="00D309BB" w:rsidRDefault="00831CF0" w:rsidP="008F2759">
            <w:pPr>
              <w:rPr>
                <w:rFonts w:eastAsia="Times New Roman"/>
                <w:i/>
                <w:iCs/>
                <w:color w:val="000000"/>
                <w:lang w:val="en-US"/>
              </w:rPr>
            </w:pPr>
            <w:r w:rsidRPr="00D309BB">
              <w:rPr>
                <w:rFonts w:eastAsia="Times New Roman"/>
                <w:i/>
                <w:iCs/>
                <w:color w:val="000000"/>
                <w:lang w:val="en-US"/>
              </w:rPr>
              <w:t>W</w:t>
            </w:r>
          </w:p>
        </w:tc>
        <w:tc>
          <w:tcPr>
            <w:tcW w:w="8617" w:type="dxa"/>
            <w:noWrap/>
            <w:vAlign w:val="center"/>
            <w:hideMark/>
          </w:tcPr>
          <w:p w14:paraId="15FC9F10" w14:textId="77777777" w:rsidR="00831CF0" w:rsidRPr="00D309BB" w:rsidRDefault="00831CF0" w:rsidP="008F2759">
            <w:pPr>
              <w:rPr>
                <w:rFonts w:eastAsia="Times New Roman"/>
                <w:i/>
                <w:iCs/>
                <w:color w:val="000000"/>
                <w:lang w:val="en-US"/>
              </w:rPr>
            </w:pPr>
            <w:r w:rsidRPr="00D309BB">
              <w:rPr>
                <w:rFonts w:eastAsia="Times New Roman"/>
                <w:color w:val="000000"/>
                <w:lang w:val="en-US"/>
              </w:rPr>
              <w:t>Charge mass (kg)</w:t>
            </w:r>
          </w:p>
        </w:tc>
      </w:tr>
      <w:tr w:rsidR="00831CF0" w:rsidRPr="00D309BB" w14:paraId="7224C81A" w14:textId="77777777" w:rsidTr="00831CF0">
        <w:trPr>
          <w:trHeight w:val="300"/>
        </w:trPr>
        <w:tc>
          <w:tcPr>
            <w:tcW w:w="567" w:type="dxa"/>
            <w:noWrap/>
            <w:vAlign w:val="center"/>
            <w:hideMark/>
          </w:tcPr>
          <w:p w14:paraId="1683CC56" w14:textId="77777777" w:rsidR="00831CF0" w:rsidRPr="00D309BB" w:rsidRDefault="00831CF0" w:rsidP="008F2759">
            <w:pPr>
              <w:rPr>
                <w:rFonts w:eastAsia="Times New Roman"/>
                <w:i/>
                <w:iCs/>
                <w:color w:val="000000"/>
                <w:lang w:val="en-US"/>
              </w:rPr>
            </w:pPr>
            <w:r w:rsidRPr="00D309BB">
              <w:rPr>
                <w:rFonts w:eastAsia="Times New Roman"/>
                <w:i/>
                <w:iCs/>
                <w:color w:val="000000"/>
                <w:lang w:val="en-US"/>
              </w:rPr>
              <w:t>Z</w:t>
            </w:r>
          </w:p>
        </w:tc>
        <w:tc>
          <w:tcPr>
            <w:tcW w:w="8617" w:type="dxa"/>
            <w:noWrap/>
            <w:vAlign w:val="center"/>
            <w:hideMark/>
          </w:tcPr>
          <w:p w14:paraId="5942C8F8" w14:textId="77777777" w:rsidR="00831CF0" w:rsidRPr="00D309BB" w:rsidRDefault="00831CF0" w:rsidP="008F2759">
            <w:pPr>
              <w:rPr>
                <w:rFonts w:eastAsia="Times New Roman"/>
                <w:i/>
                <w:iCs/>
                <w:color w:val="000000"/>
                <w:lang w:val="en-US"/>
              </w:rPr>
            </w:pPr>
            <w:r w:rsidRPr="00D309BB">
              <w:rPr>
                <w:rFonts w:eastAsia="Times New Roman"/>
                <w:color w:val="000000"/>
                <w:lang w:val="en-US"/>
              </w:rPr>
              <w:t>Scale distance (m/kg</w:t>
            </w:r>
            <w:r w:rsidRPr="00D309BB">
              <w:rPr>
                <w:rFonts w:eastAsia="Times New Roman"/>
                <w:color w:val="000000"/>
                <w:vertAlign w:val="superscript"/>
                <w:lang w:val="en-US"/>
              </w:rPr>
              <w:t>1/3</w:t>
            </w:r>
            <w:r w:rsidRPr="00D309BB">
              <w:rPr>
                <w:rFonts w:eastAsia="Times New Roman"/>
                <w:color w:val="000000"/>
                <w:lang w:val="en-US"/>
              </w:rPr>
              <w:t>)</w:t>
            </w:r>
          </w:p>
        </w:tc>
      </w:tr>
      <w:tr w:rsidR="00831CF0" w:rsidRPr="00D309BB" w14:paraId="794FDB3F" w14:textId="77777777" w:rsidTr="00831CF0">
        <w:trPr>
          <w:trHeight w:val="320"/>
        </w:trPr>
        <w:tc>
          <w:tcPr>
            <w:tcW w:w="567" w:type="dxa"/>
            <w:noWrap/>
            <w:vAlign w:val="center"/>
            <w:hideMark/>
          </w:tcPr>
          <w:p w14:paraId="081D90E0" w14:textId="77777777" w:rsidR="00831CF0" w:rsidRPr="00D309BB" w:rsidRDefault="00831CF0" w:rsidP="008F2759">
            <w:pPr>
              <w:rPr>
                <w:rFonts w:ascii="Symbol" w:eastAsia="Times New Roman" w:hAnsi="Symbol"/>
                <w:i/>
                <w:iCs/>
                <w:color w:val="000000"/>
                <w:lang w:val="en-US"/>
              </w:rPr>
            </w:pPr>
            <w:r w:rsidRPr="00D309BB">
              <w:rPr>
                <w:rFonts w:ascii="Symbol" w:eastAsia="Times New Roman" w:hAnsi="Symbol"/>
                <w:i/>
                <w:iCs/>
                <w:color w:val="000000"/>
                <w:lang w:val="en-US"/>
              </w:rPr>
              <w:t></w:t>
            </w:r>
          </w:p>
        </w:tc>
        <w:tc>
          <w:tcPr>
            <w:tcW w:w="8617" w:type="dxa"/>
            <w:noWrap/>
            <w:vAlign w:val="center"/>
            <w:hideMark/>
          </w:tcPr>
          <w:p w14:paraId="714B8590" w14:textId="77777777" w:rsidR="00831CF0" w:rsidRPr="00D309BB" w:rsidRDefault="00831CF0" w:rsidP="008F2759">
            <w:pPr>
              <w:rPr>
                <w:rFonts w:eastAsia="Times New Roman"/>
                <w:i/>
                <w:iCs/>
                <w:color w:val="000000"/>
                <w:lang w:val="en-US"/>
              </w:rPr>
            </w:pPr>
            <w:r w:rsidRPr="00D309BB">
              <w:rPr>
                <w:rFonts w:eastAsia="Times New Roman"/>
                <w:color w:val="000000"/>
                <w:lang w:val="en-US"/>
              </w:rPr>
              <w:t>Support rotation (degree)</w:t>
            </w:r>
          </w:p>
        </w:tc>
      </w:tr>
    </w:tbl>
    <w:p w14:paraId="079AFC7F" w14:textId="77777777" w:rsidR="00831CF0" w:rsidRPr="00D309BB" w:rsidRDefault="00831CF0" w:rsidP="00831CF0">
      <w:pPr>
        <w:pStyle w:val="MediumGrid1-Accent21"/>
        <w:spacing w:after="0" w:line="480" w:lineRule="auto"/>
        <w:ind w:left="0"/>
        <w:rPr>
          <w:rFonts w:ascii="Times New Roman" w:hAnsi="Times New Roman" w:cs="Times New Roman"/>
          <w:sz w:val="24"/>
          <w:szCs w:val="19"/>
          <w:lang w:val="en-US"/>
        </w:rPr>
        <w:sectPr w:rsidR="00831CF0" w:rsidRPr="00D309BB" w:rsidSect="007E77D5">
          <w:pgSz w:w="12240" w:h="15840"/>
          <w:pgMar w:top="1440" w:right="1440" w:bottom="1440" w:left="1440" w:header="709" w:footer="709" w:gutter="0"/>
          <w:pgNumType w:start="1"/>
          <w:cols w:space="708"/>
          <w:docGrid w:linePitch="360"/>
        </w:sectPr>
      </w:pPr>
    </w:p>
    <w:p w14:paraId="5FD54A4F" w14:textId="77777777" w:rsidR="00831CF0" w:rsidRPr="00D309BB" w:rsidRDefault="00831CF0" w:rsidP="00C47CE1">
      <w:pPr>
        <w:pStyle w:val="TableofContentSub1"/>
        <w:rPr>
          <w:sz w:val="24"/>
          <w:szCs w:val="24"/>
        </w:rPr>
      </w:pPr>
      <w:bookmarkStart w:id="30" w:name="_Toc271835708"/>
      <w:r>
        <w:t xml:space="preserve">Appendix 2.2 </w:t>
      </w:r>
      <w:r w:rsidRPr="00D309BB">
        <w:t>References</w:t>
      </w:r>
      <w:bookmarkEnd w:id="30"/>
    </w:p>
    <w:p w14:paraId="14909F0E" w14:textId="77777777" w:rsidR="00831CF0" w:rsidRPr="00D309BB" w:rsidRDefault="00831CF0" w:rsidP="00831CF0">
      <w:pPr>
        <w:widowControl w:val="0"/>
        <w:autoSpaceDE w:val="0"/>
        <w:autoSpaceDN w:val="0"/>
        <w:adjustRightInd w:val="0"/>
        <w:ind w:left="567" w:hanging="567"/>
        <w:rPr>
          <w:rFonts w:cs="Times New Roman"/>
          <w:color w:val="000000"/>
        </w:rPr>
      </w:pPr>
      <w:r w:rsidRPr="00D309BB">
        <w:rPr>
          <w:rFonts w:cs="Times New Roman"/>
          <w:color w:val="000000"/>
        </w:rPr>
        <w:t>Abou Zeid, B.M., El-Dakhakhni, W.W., Razaqpour, A.G., and Foo, S. (2011-a). “Response of Arching Unreinforced Masonry Walls to Blast Loading.” Journal of Structural Engineering, ASCE, Vol. 137(10), pp.1205-1214.</w:t>
      </w:r>
    </w:p>
    <w:p w14:paraId="0B329436" w14:textId="77777777" w:rsidR="00831CF0" w:rsidRPr="00D309BB" w:rsidRDefault="00831CF0" w:rsidP="00831CF0">
      <w:pPr>
        <w:widowControl w:val="0"/>
        <w:autoSpaceDE w:val="0"/>
        <w:autoSpaceDN w:val="0"/>
        <w:adjustRightInd w:val="0"/>
        <w:ind w:left="567" w:hanging="567"/>
        <w:rPr>
          <w:rFonts w:cs="Times New Roman"/>
          <w:color w:val="000000"/>
        </w:rPr>
      </w:pPr>
      <w:r w:rsidRPr="00D309BB">
        <w:rPr>
          <w:rFonts w:cs="Times New Roman"/>
          <w:color w:val="000000"/>
        </w:rPr>
        <w:t>Abou Zeid, B.M., El-Dakhakhni, W.W., Razaqpour, A.G., and Foo, S. (2011-b). “Performance of Unreinforced Masonry Walls Rertofitted with Externally Anchored Steel Studs under Blast Loading.” Journal of Performance of constructed facilities, ASCE, Vol. 25(5), pp.441-453.</w:t>
      </w:r>
    </w:p>
    <w:p w14:paraId="2E6C90F8" w14:textId="77777777" w:rsidR="00831CF0" w:rsidRPr="00D309BB" w:rsidRDefault="00831CF0" w:rsidP="00831CF0">
      <w:pPr>
        <w:widowControl w:val="0"/>
        <w:autoSpaceDE w:val="0"/>
        <w:autoSpaceDN w:val="0"/>
        <w:adjustRightInd w:val="0"/>
        <w:ind w:left="567" w:hanging="567"/>
        <w:rPr>
          <w:rFonts w:cs="Times New Roman"/>
          <w:color w:val="000000"/>
        </w:rPr>
      </w:pPr>
      <w:r w:rsidRPr="00D309BB">
        <w:rPr>
          <w:rFonts w:cs="Times New Roman"/>
          <w:color w:val="000000"/>
        </w:rPr>
        <w:t>Al-Salloum, Y.A., and Almusallam, T. (2005). “Load Capacity of Concrete Masonry Block Walls Strengthened with Epoxy-bonded GFRP Sheets.” International Journal of Composite Materials, Vol. 39 (19), pp. 1719-1745.</w:t>
      </w:r>
    </w:p>
    <w:p w14:paraId="16023A29" w14:textId="77777777" w:rsidR="00831CF0" w:rsidRPr="00D309BB" w:rsidRDefault="00831CF0" w:rsidP="00831CF0">
      <w:pPr>
        <w:widowControl w:val="0"/>
        <w:autoSpaceDE w:val="0"/>
        <w:autoSpaceDN w:val="0"/>
        <w:adjustRightInd w:val="0"/>
        <w:ind w:left="567" w:hanging="567"/>
        <w:rPr>
          <w:rFonts w:cs="Times New Roman"/>
          <w:color w:val="000000"/>
        </w:rPr>
      </w:pPr>
      <w:r w:rsidRPr="00D309BB">
        <w:rPr>
          <w:rFonts w:cs="Times New Roman"/>
          <w:color w:val="000000"/>
        </w:rPr>
        <w:t>American Society for Testing and Materials (ASTM) (2011-a). “Standard Test Methods for Compressive Strength of Masonry Prisms.”, C1314-11a, West Conshohocken, Pa.</w:t>
      </w:r>
    </w:p>
    <w:p w14:paraId="6E7DF5FB" w14:textId="77777777" w:rsidR="00831CF0" w:rsidRPr="00D309BB" w:rsidRDefault="00831CF0" w:rsidP="00831CF0">
      <w:pPr>
        <w:widowControl w:val="0"/>
        <w:autoSpaceDE w:val="0"/>
        <w:autoSpaceDN w:val="0"/>
        <w:adjustRightInd w:val="0"/>
        <w:ind w:left="567" w:hanging="567"/>
        <w:rPr>
          <w:rFonts w:cs="Times New Roman"/>
          <w:color w:val="000000"/>
        </w:rPr>
      </w:pPr>
      <w:r w:rsidRPr="00D309BB">
        <w:rPr>
          <w:rFonts w:cs="Times New Roman"/>
          <w:color w:val="000000"/>
        </w:rPr>
        <w:t>American Society for Testing and Materials (ASTM) (2011-b). “Standard Test Methods for Sampling and Testing Concrete Masonry Units and Related Units.”, C140-11, West Conshohocken, Pa.</w:t>
      </w:r>
    </w:p>
    <w:p w14:paraId="71529C23" w14:textId="77777777" w:rsidR="00831CF0" w:rsidRPr="00D309BB" w:rsidRDefault="00831CF0" w:rsidP="00831CF0">
      <w:pPr>
        <w:widowControl w:val="0"/>
        <w:autoSpaceDE w:val="0"/>
        <w:autoSpaceDN w:val="0"/>
        <w:adjustRightInd w:val="0"/>
        <w:ind w:left="567" w:hanging="567"/>
        <w:rPr>
          <w:rFonts w:cs="Times New Roman"/>
          <w:color w:val="000000"/>
        </w:rPr>
      </w:pPr>
      <w:r w:rsidRPr="00D309BB">
        <w:rPr>
          <w:rFonts w:cs="Times New Roman"/>
          <w:color w:val="000000"/>
        </w:rPr>
        <w:t xml:space="preserve">American Society of Civil Engineers (ASCE) (2011). “Blast Protection of Buildings.” ASCE/SEI 59-11, Reston, Virginia. </w:t>
      </w:r>
    </w:p>
    <w:p w14:paraId="093CD198" w14:textId="77777777" w:rsidR="00831CF0" w:rsidRPr="00D309BB" w:rsidRDefault="00831CF0" w:rsidP="00831CF0">
      <w:pPr>
        <w:widowControl w:val="0"/>
        <w:autoSpaceDE w:val="0"/>
        <w:autoSpaceDN w:val="0"/>
        <w:adjustRightInd w:val="0"/>
        <w:ind w:left="567" w:hanging="567"/>
        <w:rPr>
          <w:rFonts w:cs="Times New Roman"/>
          <w:color w:val="000000"/>
        </w:rPr>
      </w:pPr>
      <w:r w:rsidRPr="00D309BB">
        <w:rPr>
          <w:rFonts w:cs="Times New Roman"/>
          <w:color w:val="000000"/>
        </w:rPr>
        <w:t>Bao, Y., Lew, H.S., and Kunnath, S.K. (2014). “Modeling of Reinforced Concrete Assemblies Under Column Removal Scenario.” Journal of Structural Engineering, Vol. 140(1), ISSN 0733-9445/04013026 (13).</w:t>
      </w:r>
    </w:p>
    <w:p w14:paraId="7D4176D4" w14:textId="77777777" w:rsidR="00831CF0" w:rsidRPr="00D309BB" w:rsidRDefault="00831CF0" w:rsidP="00831CF0">
      <w:pPr>
        <w:widowControl w:val="0"/>
        <w:autoSpaceDE w:val="0"/>
        <w:autoSpaceDN w:val="0"/>
        <w:adjustRightInd w:val="0"/>
        <w:ind w:left="567" w:hanging="567"/>
        <w:rPr>
          <w:rFonts w:cs="Times New Roman"/>
          <w:color w:val="000000"/>
        </w:rPr>
      </w:pPr>
      <w:r w:rsidRPr="00D309BB">
        <w:rPr>
          <w:rFonts w:cs="Times New Roman"/>
          <w:color w:val="000000"/>
        </w:rPr>
        <w:t xml:space="preserve">Baker, W.E., Westine, P.S., and Dodge, F.T. (1973). “Similarity Methods in Engineering Dynamics.” New Jersey, USA: Hyden Book Company Inc. </w:t>
      </w:r>
    </w:p>
    <w:p w14:paraId="53788F36" w14:textId="77777777" w:rsidR="00831CF0" w:rsidRPr="00D309BB" w:rsidRDefault="00831CF0" w:rsidP="00831CF0">
      <w:pPr>
        <w:widowControl w:val="0"/>
        <w:autoSpaceDE w:val="0"/>
        <w:autoSpaceDN w:val="0"/>
        <w:adjustRightInd w:val="0"/>
        <w:ind w:left="567" w:hanging="567"/>
        <w:rPr>
          <w:rFonts w:cs="Times New Roman"/>
          <w:color w:val="000000"/>
        </w:rPr>
      </w:pPr>
      <w:r w:rsidRPr="00D309BB">
        <w:rPr>
          <w:rFonts w:cs="Times New Roman"/>
          <w:color w:val="000000"/>
        </w:rPr>
        <w:t>Baker, W.E., Cox, P.A., Westine, P.S., Kulesz, J.J., and Strehlow, R.A. (1983). “Explosion Hazard and Evaluation.” Oxford, New York, USA: Elservier Scientific Publishing Company.</w:t>
      </w:r>
    </w:p>
    <w:p w14:paraId="531AEF8B" w14:textId="77777777" w:rsidR="00831CF0" w:rsidRPr="00D309BB" w:rsidRDefault="00831CF0" w:rsidP="00831CF0">
      <w:pPr>
        <w:widowControl w:val="0"/>
        <w:autoSpaceDE w:val="0"/>
        <w:autoSpaceDN w:val="0"/>
        <w:adjustRightInd w:val="0"/>
        <w:ind w:left="567" w:hanging="567"/>
        <w:rPr>
          <w:rFonts w:cs="Times New Roman"/>
          <w:color w:val="000000"/>
        </w:rPr>
      </w:pPr>
      <w:r w:rsidRPr="00D309BB">
        <w:rPr>
          <w:rFonts w:cs="Times New Roman"/>
          <w:color w:val="000000"/>
        </w:rPr>
        <w:t>Baylot, J.T., Bullock, B., Siawson, T.R., and Woodson, S.C. (2004). “Blast Response of Lightly Attached Concrete Masonry Unit Walls.” Journal of Structural Engineering, ASCE, 131(8), August 2005, pp. 1186-1193.</w:t>
      </w:r>
    </w:p>
    <w:p w14:paraId="4B649B09" w14:textId="77777777" w:rsidR="00831CF0" w:rsidRPr="00D309BB" w:rsidRDefault="00831CF0" w:rsidP="00831CF0">
      <w:pPr>
        <w:widowControl w:val="0"/>
        <w:autoSpaceDE w:val="0"/>
        <w:autoSpaceDN w:val="0"/>
        <w:adjustRightInd w:val="0"/>
        <w:ind w:left="567" w:hanging="567"/>
        <w:rPr>
          <w:rFonts w:cs="Times New Roman"/>
          <w:color w:val="000000"/>
        </w:rPr>
      </w:pPr>
      <w:r w:rsidRPr="00D309BB">
        <w:rPr>
          <w:rFonts w:cs="Times New Roman"/>
          <w:color w:val="000000"/>
        </w:rPr>
        <w:t xml:space="preserve">Biggs, J.M. (1964). “Introduction to Structural Dynamics.” New York, USA: McGraw-Hill Inc. </w:t>
      </w:r>
    </w:p>
    <w:p w14:paraId="6D9C858E" w14:textId="77777777" w:rsidR="00831CF0" w:rsidRPr="00D309BB" w:rsidRDefault="00831CF0" w:rsidP="00831CF0">
      <w:pPr>
        <w:widowControl w:val="0"/>
        <w:autoSpaceDE w:val="0"/>
        <w:autoSpaceDN w:val="0"/>
        <w:adjustRightInd w:val="0"/>
        <w:ind w:left="567" w:hanging="567"/>
        <w:rPr>
          <w:rFonts w:cs="Times New Roman"/>
          <w:color w:val="000000"/>
        </w:rPr>
      </w:pPr>
      <w:r w:rsidRPr="00D309BB">
        <w:rPr>
          <w:rFonts w:cs="Times New Roman"/>
          <w:color w:val="000000"/>
        </w:rPr>
        <w:t>Canadian Standards Association (CSA). (2004-a). “CSA Standards on Concrete Masonry Units.”, CSA A165, Mississauga, Ontario, Canada.</w:t>
      </w:r>
    </w:p>
    <w:p w14:paraId="28BC77E5" w14:textId="77777777" w:rsidR="00831CF0" w:rsidRPr="00D309BB" w:rsidRDefault="00831CF0" w:rsidP="00831CF0">
      <w:pPr>
        <w:widowControl w:val="0"/>
        <w:autoSpaceDE w:val="0"/>
        <w:autoSpaceDN w:val="0"/>
        <w:adjustRightInd w:val="0"/>
        <w:ind w:left="567" w:hanging="567"/>
        <w:rPr>
          <w:rFonts w:cs="Times New Roman"/>
          <w:color w:val="000000"/>
        </w:rPr>
      </w:pPr>
      <w:r w:rsidRPr="00D309BB">
        <w:rPr>
          <w:rFonts w:cs="Times New Roman"/>
          <w:color w:val="000000"/>
        </w:rPr>
        <w:t>Canadian Standards Association (CSA). (2004-b). “Design of Masonry Structures.”, CSA S304.1-04, Mississauga, Ontario, Canada.</w:t>
      </w:r>
    </w:p>
    <w:p w14:paraId="615067D4" w14:textId="77777777" w:rsidR="00831CF0" w:rsidRPr="00D309BB" w:rsidRDefault="00831CF0" w:rsidP="00831CF0">
      <w:pPr>
        <w:widowControl w:val="0"/>
        <w:autoSpaceDE w:val="0"/>
        <w:autoSpaceDN w:val="0"/>
        <w:adjustRightInd w:val="0"/>
        <w:ind w:left="567" w:hanging="567"/>
        <w:rPr>
          <w:rFonts w:cs="Times New Roman"/>
          <w:color w:val="000000"/>
        </w:rPr>
      </w:pPr>
      <w:r w:rsidRPr="00D309BB">
        <w:rPr>
          <w:rFonts w:cs="Times New Roman"/>
          <w:color w:val="000000"/>
        </w:rPr>
        <w:t xml:space="preserve">Canadian Standards Association (CSA). (2004-c). “Mortar and Grout for Unit Masonry.”, CSA A179-04, Mississauga, Ontario, Canada. </w:t>
      </w:r>
    </w:p>
    <w:p w14:paraId="64AC0F79" w14:textId="77777777" w:rsidR="00831CF0" w:rsidRPr="00D309BB" w:rsidRDefault="00831CF0" w:rsidP="00831CF0">
      <w:pPr>
        <w:widowControl w:val="0"/>
        <w:autoSpaceDE w:val="0"/>
        <w:autoSpaceDN w:val="0"/>
        <w:adjustRightInd w:val="0"/>
        <w:ind w:left="567" w:hanging="567"/>
        <w:rPr>
          <w:rFonts w:cs="Times New Roman"/>
          <w:color w:val="000000"/>
        </w:rPr>
      </w:pPr>
      <w:r w:rsidRPr="00D309BB">
        <w:rPr>
          <w:rFonts w:cs="Times New Roman"/>
          <w:color w:val="000000"/>
        </w:rPr>
        <w:t>Canadian Standards Association (CSA). (2012). “Design and Assessment of Buildings Subjected to Blast Loads.”, CSA S850-12, Mississauga, Ontario, Canada.</w:t>
      </w:r>
    </w:p>
    <w:p w14:paraId="37DA7E88" w14:textId="77777777" w:rsidR="00831CF0" w:rsidRPr="00D309BB" w:rsidRDefault="00831CF0" w:rsidP="00831CF0">
      <w:pPr>
        <w:widowControl w:val="0"/>
        <w:autoSpaceDE w:val="0"/>
        <w:autoSpaceDN w:val="0"/>
        <w:adjustRightInd w:val="0"/>
        <w:ind w:left="567" w:hanging="567"/>
        <w:rPr>
          <w:rFonts w:cs="Times New Roman"/>
          <w:color w:val="000000"/>
        </w:rPr>
      </w:pPr>
      <w:r w:rsidRPr="00D309BB">
        <w:rPr>
          <w:rFonts w:cs="Times New Roman"/>
          <w:color w:val="000000"/>
        </w:rPr>
        <w:t xml:space="preserve">Coughlin, A.M., Musselman, E.S., Schokker, A.J., and Linzell, D.G. (2010). “Behavior of Portable Fiber Reinforced Concrete Vehicle Barriers Subject to Blasts from Contact Charges.” International Journal of Impact Engineering, Vol. 37 (5), pp. 521-529.   </w:t>
      </w:r>
    </w:p>
    <w:p w14:paraId="5434FE9F" w14:textId="77777777" w:rsidR="00831CF0" w:rsidRPr="00D309BB" w:rsidRDefault="00831CF0" w:rsidP="00831CF0">
      <w:pPr>
        <w:widowControl w:val="0"/>
        <w:autoSpaceDE w:val="0"/>
        <w:autoSpaceDN w:val="0"/>
        <w:adjustRightInd w:val="0"/>
        <w:ind w:left="567" w:hanging="567"/>
        <w:rPr>
          <w:rFonts w:cs="Times New Roman"/>
          <w:color w:val="000000"/>
        </w:rPr>
      </w:pPr>
      <w:r w:rsidRPr="00D309BB">
        <w:rPr>
          <w:rFonts w:cs="Times New Roman"/>
          <w:color w:val="000000"/>
        </w:rPr>
        <w:t>Dennis, S.T., Baylot, J.T., and Woodson, S.C. (2002). “Response of ¼-Scale Concrete Masonry Unit (CMU) walls to blast.” Journal of Engineering Mechanics, Vol. 128(2), pp.134-142.</w:t>
      </w:r>
    </w:p>
    <w:p w14:paraId="10190417" w14:textId="77777777" w:rsidR="00831CF0" w:rsidRDefault="00831CF0" w:rsidP="00831CF0">
      <w:pPr>
        <w:widowControl w:val="0"/>
        <w:autoSpaceDE w:val="0"/>
        <w:autoSpaceDN w:val="0"/>
        <w:adjustRightInd w:val="0"/>
        <w:ind w:left="567" w:hanging="567"/>
        <w:rPr>
          <w:rFonts w:cs="Times New Roman"/>
          <w:color w:val="000000"/>
        </w:rPr>
      </w:pPr>
      <w:r w:rsidRPr="00D309BB">
        <w:rPr>
          <w:rFonts w:cs="Times New Roman"/>
          <w:color w:val="000000"/>
        </w:rPr>
        <w:t xml:space="preserve">Dusenberry, D.O. (2010). “Handbook for Blast Resistant Design of Buildings.” New-Jersey, USA: Wiley &amp; Sons Inc., First Edition. </w:t>
      </w:r>
    </w:p>
    <w:p w14:paraId="1C2CC292" w14:textId="03A7515E" w:rsidR="000E0E35" w:rsidRPr="00D309BB" w:rsidRDefault="000E0E35" w:rsidP="000E0E35">
      <w:pPr>
        <w:widowControl w:val="0"/>
        <w:autoSpaceDE w:val="0"/>
        <w:autoSpaceDN w:val="0"/>
        <w:adjustRightInd w:val="0"/>
        <w:ind w:left="567" w:hanging="567"/>
        <w:rPr>
          <w:rFonts w:cs="Times New Roman"/>
          <w:color w:val="000000"/>
        </w:rPr>
      </w:pPr>
      <w:r w:rsidRPr="00FA7A03">
        <w:t>ElSayed, M., Tait, M., and El-Dakhakhni, W. (2014). “</w:t>
      </w:r>
      <w:r w:rsidRPr="00FA7A03">
        <w:rPr>
          <w:noProof/>
        </w:rPr>
        <w:t>Out-of-Plane Performance Quantification of Reinforced Concrete Block Shear Walls under Blast</w:t>
      </w:r>
      <w:r w:rsidRPr="00FA7A03">
        <w:t>”. ASCE Journal of Performance of Constructed Facilities, submitted for publication in June 2014.</w:t>
      </w:r>
    </w:p>
    <w:p w14:paraId="2ABE902B" w14:textId="77777777" w:rsidR="00831CF0" w:rsidRPr="00D309BB" w:rsidRDefault="00831CF0" w:rsidP="00831CF0">
      <w:pPr>
        <w:widowControl w:val="0"/>
        <w:autoSpaceDE w:val="0"/>
        <w:autoSpaceDN w:val="0"/>
        <w:adjustRightInd w:val="0"/>
        <w:ind w:left="567" w:hanging="567"/>
        <w:rPr>
          <w:rFonts w:cs="Times New Roman"/>
          <w:color w:val="000000"/>
        </w:rPr>
      </w:pPr>
      <w:r w:rsidRPr="00D309BB">
        <w:rPr>
          <w:rFonts w:cs="Times New Roman"/>
          <w:color w:val="000000"/>
        </w:rPr>
        <w:t>Harris, H.G., and Sabnis, G.M. (1999). “Structural Modeling and Experimental Techniques: Second Edition.” New York, USA: CRC Press.</w:t>
      </w:r>
      <w:r w:rsidRPr="00D309BB">
        <w:rPr>
          <w:rFonts w:cs="Times New Roman"/>
          <w:color w:val="000000"/>
        </w:rPr>
        <w:tab/>
      </w:r>
      <w:r w:rsidRPr="00D309BB">
        <w:rPr>
          <w:rFonts w:cs="Times New Roman"/>
          <w:color w:val="000000"/>
        </w:rPr>
        <w:tab/>
      </w:r>
    </w:p>
    <w:p w14:paraId="6BAD82BB" w14:textId="77777777" w:rsidR="00831CF0" w:rsidRPr="00D309BB" w:rsidRDefault="00831CF0" w:rsidP="00831CF0">
      <w:pPr>
        <w:widowControl w:val="0"/>
        <w:autoSpaceDE w:val="0"/>
        <w:autoSpaceDN w:val="0"/>
        <w:adjustRightInd w:val="0"/>
        <w:ind w:left="567" w:hanging="567"/>
        <w:rPr>
          <w:rFonts w:cs="Times New Roman"/>
          <w:color w:val="000000"/>
        </w:rPr>
      </w:pPr>
      <w:r w:rsidRPr="00D309BB">
        <w:rPr>
          <w:rFonts w:cs="Times New Roman"/>
          <w:color w:val="000000"/>
        </w:rPr>
        <w:t>Hyde, D.W., (1990). “Conventional weapons effect (ConWep).” Application of TM5-855-1. US Army Engineer Waterways Experiment Station, Vicksburg, USA.</w:t>
      </w:r>
    </w:p>
    <w:p w14:paraId="7A7D3A37" w14:textId="77777777" w:rsidR="00831CF0" w:rsidRPr="00D309BB" w:rsidRDefault="00831CF0" w:rsidP="00831CF0">
      <w:pPr>
        <w:widowControl w:val="0"/>
        <w:autoSpaceDE w:val="0"/>
        <w:autoSpaceDN w:val="0"/>
        <w:adjustRightInd w:val="0"/>
        <w:ind w:left="567" w:hanging="567"/>
        <w:rPr>
          <w:rFonts w:cs="Times New Roman"/>
          <w:color w:val="000000"/>
        </w:rPr>
      </w:pPr>
      <w:r w:rsidRPr="00D309BB">
        <w:rPr>
          <w:rFonts w:cs="Times New Roman"/>
          <w:color w:val="000000"/>
        </w:rPr>
        <w:t>Irshidat, M., Al-Ostaz, A., Cheng, A.H.D., and Mullen, C. (2011). “Nanoparticle Reinforced Polymer for Blast Protection of Unreinforced Masonry Walls: Laboratory Blast Load Simulation and Design Model.” Journal of Structural Engineering, ASCE, Vol. 137(10), pp.1193-1204.</w:t>
      </w:r>
    </w:p>
    <w:p w14:paraId="312F3A9B" w14:textId="77777777" w:rsidR="00831CF0" w:rsidRPr="00D309BB" w:rsidRDefault="00831CF0" w:rsidP="00831CF0">
      <w:pPr>
        <w:widowControl w:val="0"/>
        <w:autoSpaceDE w:val="0"/>
        <w:autoSpaceDN w:val="0"/>
        <w:adjustRightInd w:val="0"/>
        <w:ind w:left="567" w:hanging="567"/>
        <w:rPr>
          <w:rFonts w:cs="Times New Roman"/>
          <w:color w:val="000000"/>
        </w:rPr>
      </w:pPr>
      <w:r w:rsidRPr="00D309BB">
        <w:rPr>
          <w:rFonts w:cs="Times New Roman"/>
          <w:color w:val="000000"/>
        </w:rPr>
        <w:t>Krauthammer, T. (2008). “Modern Protective Structures.” New-York, USA: CRC Press, Taylor &amp; Francis Group.</w:t>
      </w:r>
    </w:p>
    <w:p w14:paraId="7BE81210" w14:textId="77777777" w:rsidR="00831CF0" w:rsidRPr="00D309BB" w:rsidRDefault="00831CF0" w:rsidP="00831CF0">
      <w:pPr>
        <w:widowControl w:val="0"/>
        <w:autoSpaceDE w:val="0"/>
        <w:autoSpaceDN w:val="0"/>
        <w:adjustRightInd w:val="0"/>
        <w:ind w:left="567" w:hanging="567"/>
        <w:rPr>
          <w:rFonts w:cs="Times New Roman"/>
          <w:color w:val="000000"/>
        </w:rPr>
      </w:pPr>
      <w:r w:rsidRPr="00D309BB">
        <w:rPr>
          <w:rFonts w:cs="Times New Roman"/>
          <w:color w:val="000000"/>
        </w:rPr>
        <w:t>Krishnappa, N., Bruneau, M., and Warn, G.P. (2013). “Weak-Axis Behavior of Wide Flange Columns Subjected to Blast.” Journal of Structural Engineering, ASCE. ST.1943-541X.0000917.</w:t>
      </w:r>
    </w:p>
    <w:p w14:paraId="1109F424" w14:textId="77777777" w:rsidR="00831CF0" w:rsidRPr="00D309BB" w:rsidRDefault="00831CF0" w:rsidP="00831CF0">
      <w:pPr>
        <w:widowControl w:val="0"/>
        <w:autoSpaceDE w:val="0"/>
        <w:autoSpaceDN w:val="0"/>
        <w:adjustRightInd w:val="0"/>
        <w:ind w:left="567" w:hanging="567"/>
        <w:rPr>
          <w:rFonts w:cs="Times New Roman"/>
          <w:color w:val="000000"/>
        </w:rPr>
      </w:pPr>
      <w:r w:rsidRPr="00D309BB">
        <w:rPr>
          <w:rFonts w:cs="Times New Roman"/>
          <w:color w:val="000000"/>
        </w:rPr>
        <w:t>Lew, H.S., Main, J.A., Robert, S.D., Sadek, F., and Chiarito, V.P. (2013). “Performance of Steel Moment Connections Under a Column Removal Scenario. I: Experiments.” Journal of Structural Engineering, Vol. 139(1), pp.98-107.</w:t>
      </w:r>
    </w:p>
    <w:p w14:paraId="45E7B429" w14:textId="77777777" w:rsidR="00831CF0" w:rsidRPr="00D309BB" w:rsidRDefault="00831CF0" w:rsidP="00831CF0">
      <w:pPr>
        <w:widowControl w:val="0"/>
        <w:autoSpaceDE w:val="0"/>
        <w:autoSpaceDN w:val="0"/>
        <w:adjustRightInd w:val="0"/>
        <w:ind w:left="567" w:hanging="567"/>
        <w:rPr>
          <w:rFonts w:cs="Times New Roman"/>
          <w:color w:val="000000"/>
        </w:rPr>
      </w:pPr>
      <w:r w:rsidRPr="00D309BB">
        <w:rPr>
          <w:rFonts w:cs="Times New Roman"/>
          <w:color w:val="000000"/>
        </w:rPr>
        <w:t>Li, B., Nair, A., and Kai, Q. (2012). “Residual Axial Capacity of Reinforced Concrete Columns with Simulated Blast Damage.”  Journal of Performance of Constructed Facilities, ASCE, Vol. 26(3), pp. 287-299.</w:t>
      </w:r>
    </w:p>
    <w:p w14:paraId="64F773BE" w14:textId="77777777" w:rsidR="00831CF0" w:rsidRPr="00D309BB" w:rsidRDefault="00831CF0" w:rsidP="00831CF0">
      <w:pPr>
        <w:widowControl w:val="0"/>
        <w:autoSpaceDE w:val="0"/>
        <w:autoSpaceDN w:val="0"/>
        <w:adjustRightInd w:val="0"/>
        <w:ind w:left="567" w:hanging="567"/>
        <w:rPr>
          <w:rFonts w:cs="Times New Roman"/>
          <w:color w:val="000000"/>
        </w:rPr>
      </w:pPr>
      <w:r w:rsidRPr="00382B81">
        <w:rPr>
          <w:rFonts w:cs="Times New Roman"/>
          <w:color w:val="000000"/>
        </w:rPr>
        <w:t>Masonry Standards Committee Joints (MSJC). (2013). “Building Code Requirements for Masonry Structures.”, TMS 402-13/ACI 530-13/ASCE 5-13. USA.</w:t>
      </w:r>
    </w:p>
    <w:p w14:paraId="04201A9E" w14:textId="77777777" w:rsidR="00831CF0" w:rsidRPr="00D309BB" w:rsidRDefault="00831CF0" w:rsidP="00831CF0">
      <w:pPr>
        <w:widowControl w:val="0"/>
        <w:autoSpaceDE w:val="0"/>
        <w:autoSpaceDN w:val="0"/>
        <w:adjustRightInd w:val="0"/>
        <w:ind w:left="567" w:hanging="567"/>
        <w:rPr>
          <w:rFonts w:cs="Times New Roman"/>
          <w:color w:val="000000"/>
        </w:rPr>
      </w:pPr>
      <w:r w:rsidRPr="00D309BB">
        <w:rPr>
          <w:rFonts w:cs="Times New Roman"/>
          <w:color w:val="000000"/>
        </w:rPr>
        <w:t>Mayrhofer, C. (2002). “Reinforced Masonry Walls Under Blast Loading.” International Journal of Mechanical Sciences, Vol. 44, pp. 1067-1080.</w:t>
      </w:r>
    </w:p>
    <w:p w14:paraId="5EA9C3AA" w14:textId="77777777" w:rsidR="00831CF0" w:rsidRPr="00D309BB" w:rsidRDefault="00831CF0" w:rsidP="00831CF0">
      <w:pPr>
        <w:widowControl w:val="0"/>
        <w:autoSpaceDE w:val="0"/>
        <w:autoSpaceDN w:val="0"/>
        <w:adjustRightInd w:val="0"/>
        <w:ind w:left="567" w:hanging="567"/>
        <w:rPr>
          <w:rFonts w:cs="Times New Roman"/>
          <w:color w:val="000000"/>
        </w:rPr>
      </w:pPr>
      <w:r w:rsidRPr="00D309BB">
        <w:rPr>
          <w:rFonts w:cs="Times New Roman"/>
          <w:color w:val="000000"/>
        </w:rPr>
        <w:t>Nassr, A.A., Razaqpur, A.G., Tait, M.J., Campidelli, M., and Foo, S. (2012). “Experimental Performance of Steel Beams under Blast Loading.” Journal of Performance of Constructed Facilities, ASCE, Vol. 26(5), pp. 600-619.</w:t>
      </w:r>
      <w:r w:rsidRPr="00D309BB">
        <w:rPr>
          <w:rFonts w:cs="Times New Roman"/>
          <w:color w:val="000000"/>
        </w:rPr>
        <w:tab/>
      </w:r>
    </w:p>
    <w:p w14:paraId="31C4274D" w14:textId="77777777" w:rsidR="00831CF0" w:rsidRPr="00D309BB" w:rsidRDefault="00831CF0" w:rsidP="00831CF0">
      <w:pPr>
        <w:widowControl w:val="0"/>
        <w:autoSpaceDE w:val="0"/>
        <w:autoSpaceDN w:val="0"/>
        <w:adjustRightInd w:val="0"/>
        <w:ind w:left="567" w:hanging="567"/>
        <w:rPr>
          <w:rFonts w:cs="Times New Roman"/>
          <w:color w:val="000000"/>
        </w:rPr>
      </w:pPr>
      <w:r w:rsidRPr="00D309BB">
        <w:rPr>
          <w:rFonts w:cs="Times New Roman"/>
          <w:color w:val="000000"/>
        </w:rPr>
        <w:t>Natio, C.J., and Wheaton, K.P. (2006). “Blast Assessment of Load-Bearing Reinforced Concrete Shear Walls.” Journal of Structural Engineering, ASCE, Vol. 11(2), pp. 112-121.</w:t>
      </w:r>
    </w:p>
    <w:p w14:paraId="4D2486F2" w14:textId="77777777" w:rsidR="00831CF0" w:rsidRPr="00D309BB" w:rsidRDefault="00831CF0" w:rsidP="00831CF0">
      <w:pPr>
        <w:widowControl w:val="0"/>
        <w:autoSpaceDE w:val="0"/>
        <w:autoSpaceDN w:val="0"/>
        <w:adjustRightInd w:val="0"/>
        <w:ind w:left="567" w:hanging="567"/>
        <w:rPr>
          <w:rFonts w:cs="Times New Roman"/>
          <w:color w:val="000000"/>
        </w:rPr>
      </w:pPr>
      <w:r w:rsidRPr="00D309BB">
        <w:rPr>
          <w:rFonts w:cs="Times New Roman"/>
          <w:color w:val="000000"/>
        </w:rPr>
        <w:t>Priestley, M.J.N., Calvi, G.M., and Kowalsky, M.J. (2007). “Displacement Based Seismic Design of Structures.” IUSS Press, Pavia ,Italy, First Edition.</w:t>
      </w:r>
    </w:p>
    <w:p w14:paraId="0D59C0D1" w14:textId="77777777" w:rsidR="00831CF0" w:rsidRPr="00D309BB" w:rsidRDefault="00831CF0" w:rsidP="00831CF0">
      <w:pPr>
        <w:widowControl w:val="0"/>
        <w:autoSpaceDE w:val="0"/>
        <w:autoSpaceDN w:val="0"/>
        <w:adjustRightInd w:val="0"/>
        <w:ind w:left="567" w:hanging="567"/>
        <w:rPr>
          <w:rFonts w:cs="Times New Roman"/>
          <w:color w:val="000000"/>
        </w:rPr>
      </w:pPr>
      <w:r w:rsidRPr="00D309BB">
        <w:rPr>
          <w:rFonts w:cs="Times New Roman"/>
          <w:color w:val="000000"/>
        </w:rPr>
        <w:t>Rodriguez-Nikl, T., Lee, C., Hegemier, G.A., and Seible, F. (2012). “Experimental Performance of Concrete Columns with Composite Jackets under Blast Loading.” Journal of Structural Engineering, ASCE, Vol. 138(1), pp. 81-89</w:t>
      </w:r>
    </w:p>
    <w:p w14:paraId="4746CFAB" w14:textId="77777777" w:rsidR="00831CF0" w:rsidRPr="00D309BB" w:rsidRDefault="00831CF0" w:rsidP="00831CF0">
      <w:pPr>
        <w:widowControl w:val="0"/>
        <w:autoSpaceDE w:val="0"/>
        <w:autoSpaceDN w:val="0"/>
        <w:adjustRightInd w:val="0"/>
        <w:ind w:left="567" w:hanging="567"/>
        <w:rPr>
          <w:rFonts w:cs="Times New Roman"/>
          <w:color w:val="000000"/>
        </w:rPr>
      </w:pPr>
      <w:r w:rsidRPr="00D309BB">
        <w:rPr>
          <w:rFonts w:cs="Times New Roman"/>
          <w:color w:val="000000"/>
        </w:rPr>
        <w:t>Sadek, F., Main, J.A., Lew, H.S. and El-Tawil, S. (2013). “Performance of Steel Moment Connections Under a Column Removal Scenario. II: Analysis.” Journal of Structural Engineering, ASCE, Vol. 139(1), pp.108-119.</w:t>
      </w:r>
    </w:p>
    <w:p w14:paraId="0299A060" w14:textId="77777777" w:rsidR="00831CF0" w:rsidRPr="00D309BB" w:rsidRDefault="00831CF0" w:rsidP="00831CF0">
      <w:pPr>
        <w:widowControl w:val="0"/>
        <w:autoSpaceDE w:val="0"/>
        <w:autoSpaceDN w:val="0"/>
        <w:adjustRightInd w:val="0"/>
        <w:ind w:left="567" w:hanging="567"/>
        <w:rPr>
          <w:rFonts w:cs="Times New Roman"/>
          <w:color w:val="000000"/>
        </w:rPr>
      </w:pPr>
      <w:r w:rsidRPr="00D309BB">
        <w:rPr>
          <w:rFonts w:cs="Times New Roman"/>
          <w:color w:val="000000"/>
        </w:rPr>
        <w:t>Stoddart, E.P., Byfield, M.P., and Tyas, A. (2014). “Blast Modeling of Steel Frames with Simple Connections.” Journal of Structural Engineering, ASCE, Vol. 140(1), CID: 04013027.</w:t>
      </w:r>
      <w:r w:rsidRPr="00D309BB">
        <w:rPr>
          <w:rFonts w:cs="Times New Roman"/>
          <w:color w:val="000000"/>
        </w:rPr>
        <w:tab/>
      </w:r>
    </w:p>
    <w:p w14:paraId="5AAA40C4" w14:textId="77777777" w:rsidR="00831CF0" w:rsidRPr="00D309BB" w:rsidRDefault="00831CF0" w:rsidP="00831CF0">
      <w:pPr>
        <w:widowControl w:val="0"/>
        <w:autoSpaceDE w:val="0"/>
        <w:autoSpaceDN w:val="0"/>
        <w:adjustRightInd w:val="0"/>
        <w:ind w:left="567" w:hanging="567"/>
        <w:rPr>
          <w:rFonts w:cs="Times New Roman"/>
          <w:color w:val="000000"/>
        </w:rPr>
      </w:pPr>
      <w:r w:rsidRPr="00D309BB">
        <w:rPr>
          <w:rFonts w:cs="Times New Roman"/>
          <w:color w:val="000000"/>
        </w:rPr>
        <w:t>US Army Corps of Engineers, Naval Facilities Engineering Command, and Air Forces Civil Engineer Support Agency (2008), “Structures to Resist the Effect of Accidental Explosions.” Unified Facilities Criteria, UFC 3-340-02.</w:t>
      </w:r>
    </w:p>
    <w:p w14:paraId="50837A64" w14:textId="77777777" w:rsidR="00831CF0" w:rsidRPr="00D309BB" w:rsidRDefault="00831CF0" w:rsidP="00831CF0">
      <w:pPr>
        <w:widowControl w:val="0"/>
        <w:autoSpaceDE w:val="0"/>
        <w:autoSpaceDN w:val="0"/>
        <w:adjustRightInd w:val="0"/>
        <w:ind w:left="567" w:hanging="567"/>
        <w:rPr>
          <w:rFonts w:cs="Times New Roman"/>
          <w:color w:val="000000"/>
        </w:rPr>
      </w:pPr>
      <w:r w:rsidRPr="00D309BB">
        <w:rPr>
          <w:rFonts w:cs="Times New Roman"/>
          <w:color w:val="000000"/>
        </w:rPr>
        <w:t>Wang, W., Zhang, D., Lu, F., Wang, S.C., and Tang, F. (2012). “Experimental Study on Scaling the Explosion Resistance of a One-Way Square Reinforced Concrete Slab Under a Close-in Blast Loading.” International Journal of Impact Engineering, Vol. 49, pp. 158-164.</w:t>
      </w:r>
    </w:p>
    <w:p w14:paraId="5EFB4157" w14:textId="77777777" w:rsidR="00831CF0" w:rsidRPr="00D309BB" w:rsidRDefault="00831CF0" w:rsidP="00831CF0">
      <w:pPr>
        <w:widowControl w:val="0"/>
        <w:autoSpaceDE w:val="0"/>
        <w:autoSpaceDN w:val="0"/>
        <w:adjustRightInd w:val="0"/>
        <w:ind w:left="567" w:hanging="567"/>
        <w:rPr>
          <w:rFonts w:cs="Times New Roman"/>
          <w:color w:val="000000"/>
        </w:rPr>
      </w:pPr>
      <w:r w:rsidRPr="00D309BB">
        <w:rPr>
          <w:rFonts w:cs="Times New Roman"/>
          <w:color w:val="000000"/>
        </w:rPr>
        <w:t>Williams, G.D., and Williamson E.B. (2011). “Response of Reinforced Concrete Bridge Columns Subjected to Blast Loads.” Journal of Structural Engineering, ASCE, Vol. 137(9), pp. 903-913.</w:t>
      </w:r>
    </w:p>
    <w:p w14:paraId="68069FD6" w14:textId="77777777" w:rsidR="00831CF0" w:rsidRPr="00D309BB" w:rsidRDefault="00831CF0" w:rsidP="00831CF0">
      <w:pPr>
        <w:widowControl w:val="0"/>
        <w:autoSpaceDE w:val="0"/>
        <w:autoSpaceDN w:val="0"/>
        <w:adjustRightInd w:val="0"/>
        <w:ind w:left="567" w:hanging="567"/>
        <w:rPr>
          <w:rFonts w:cs="Times New Roman"/>
          <w:color w:val="000000"/>
        </w:rPr>
      </w:pPr>
      <w:r w:rsidRPr="00D309BB">
        <w:rPr>
          <w:rFonts w:cs="Times New Roman"/>
          <w:color w:val="000000"/>
        </w:rPr>
        <w:t>Wu, C., Hao, H., and Lu, Y. (2005). “Dynamic Response and Dynamic Analysis of Masonry Structures and Masonry Infilled RC Frames to Blast Ground Motion.” Engineering Structures, Vol. 27, pp. 323-333.</w:t>
      </w:r>
    </w:p>
    <w:p w14:paraId="612ED0E6" w14:textId="77777777" w:rsidR="00831CF0" w:rsidRDefault="00831CF0" w:rsidP="00831CF0">
      <w:pPr>
        <w:widowControl w:val="0"/>
        <w:autoSpaceDE w:val="0"/>
        <w:autoSpaceDN w:val="0"/>
        <w:adjustRightInd w:val="0"/>
        <w:ind w:left="567" w:hanging="567"/>
        <w:rPr>
          <w:rFonts w:cs="Times New Roman"/>
          <w:color w:val="000000"/>
        </w:rPr>
      </w:pPr>
      <w:r w:rsidRPr="00D309BB">
        <w:rPr>
          <w:rFonts w:cs="Times New Roman"/>
          <w:color w:val="000000"/>
        </w:rPr>
        <w:t>Yu, J., and Tan, K., (2013). “Structural Behavior of RC Beam-Column Subassemblages Under a Middle Column Removal Scenario” Journal of Structural Engineering, ASCE, Vol. 139(2), pp. 233-250.</w:t>
      </w:r>
    </w:p>
    <w:p w14:paraId="5C10E091" w14:textId="77777777" w:rsidR="00831CF0" w:rsidRDefault="00831CF0" w:rsidP="00831CF0">
      <w:pPr>
        <w:jc w:val="center"/>
        <w:rPr>
          <w:rFonts w:cs="Times New Roman"/>
          <w:b/>
        </w:rPr>
        <w:sectPr w:rsidR="00831CF0" w:rsidSect="00D630C9">
          <w:pgSz w:w="12240" w:h="15840"/>
          <w:pgMar w:top="1440" w:right="1440" w:bottom="1440" w:left="1440" w:header="709" w:footer="709" w:gutter="0"/>
          <w:cols w:space="708"/>
          <w:docGrid w:linePitch="360"/>
        </w:sectPr>
      </w:pPr>
    </w:p>
    <w:p w14:paraId="58D322A2" w14:textId="6F0DAEE4" w:rsidR="006B75A3" w:rsidRPr="006B75A3" w:rsidRDefault="006B75A3" w:rsidP="006B75A3">
      <w:pPr>
        <w:pStyle w:val="Caption"/>
        <w:keepNext/>
        <w:jc w:val="center"/>
        <w:rPr>
          <w:b w:val="0"/>
          <w:sz w:val="24"/>
        </w:rPr>
      </w:pPr>
      <w:bookmarkStart w:id="31" w:name="_Toc263444507"/>
      <w:r w:rsidRPr="006B75A3">
        <w:rPr>
          <w:sz w:val="24"/>
        </w:rPr>
        <w:t>Table 2.</w:t>
      </w:r>
      <w:r w:rsidRPr="006B75A3">
        <w:rPr>
          <w:sz w:val="24"/>
        </w:rPr>
        <w:fldChar w:fldCharType="begin"/>
      </w:r>
      <w:r w:rsidRPr="006B75A3">
        <w:rPr>
          <w:sz w:val="24"/>
        </w:rPr>
        <w:instrText xml:space="preserve"> SEQ Table_2. \* ARABIC </w:instrText>
      </w:r>
      <w:r w:rsidRPr="006B75A3">
        <w:rPr>
          <w:sz w:val="24"/>
        </w:rPr>
        <w:fldChar w:fldCharType="separate"/>
      </w:r>
      <w:r w:rsidR="003E444E">
        <w:rPr>
          <w:noProof/>
          <w:sz w:val="24"/>
        </w:rPr>
        <w:t>1</w:t>
      </w:r>
      <w:r w:rsidRPr="006B75A3">
        <w:rPr>
          <w:sz w:val="24"/>
        </w:rPr>
        <w:fldChar w:fldCharType="end"/>
      </w:r>
      <w:r w:rsidRPr="006B75A3">
        <w:rPr>
          <w:b w:val="0"/>
          <w:sz w:val="24"/>
        </w:rPr>
        <w:t>: Scale factors for blast loading</w:t>
      </w:r>
      <w:bookmarkEnd w:id="31"/>
    </w:p>
    <w:tbl>
      <w:tblPr>
        <w:tblW w:w="0" w:type="auto"/>
        <w:jc w:val="center"/>
        <w:tblBorders>
          <w:top w:val="single" w:sz="4" w:space="0" w:color="auto"/>
          <w:bottom w:val="single" w:sz="4" w:space="0" w:color="auto"/>
        </w:tblBorders>
        <w:tblLook w:val="0000" w:firstRow="0" w:lastRow="0" w:firstColumn="0" w:lastColumn="0" w:noHBand="0" w:noVBand="0"/>
      </w:tblPr>
      <w:tblGrid>
        <w:gridCol w:w="1776"/>
        <w:gridCol w:w="2890"/>
        <w:gridCol w:w="1488"/>
        <w:gridCol w:w="870"/>
      </w:tblGrid>
      <w:tr w:rsidR="00831CF0" w:rsidRPr="00362905" w14:paraId="1A76434E" w14:textId="77777777" w:rsidTr="006B75A3">
        <w:trPr>
          <w:trHeight w:val="243"/>
          <w:jc w:val="center"/>
        </w:trPr>
        <w:tc>
          <w:tcPr>
            <w:tcW w:w="1776" w:type="dxa"/>
            <w:tcBorders>
              <w:top w:val="single" w:sz="4" w:space="0" w:color="auto"/>
              <w:bottom w:val="single" w:sz="4" w:space="0" w:color="auto"/>
            </w:tcBorders>
            <w:shd w:val="clear" w:color="auto" w:fill="BFBFBF" w:themeFill="background1" w:themeFillShade="BF"/>
            <w:vAlign w:val="center"/>
          </w:tcPr>
          <w:p w14:paraId="7BD18960" w14:textId="77777777" w:rsidR="00831CF0" w:rsidRPr="00362905" w:rsidRDefault="00831CF0" w:rsidP="00831CF0">
            <w:pPr>
              <w:spacing w:line="360" w:lineRule="auto"/>
              <w:jc w:val="center"/>
              <w:rPr>
                <w:rFonts w:cs="Times New Roman"/>
                <w:b/>
              </w:rPr>
            </w:pPr>
            <w:r>
              <w:rPr>
                <w:rFonts w:cs="Times New Roman"/>
                <w:b/>
              </w:rPr>
              <w:t>Characteristics</w:t>
            </w:r>
          </w:p>
        </w:tc>
        <w:tc>
          <w:tcPr>
            <w:tcW w:w="2890" w:type="dxa"/>
            <w:tcBorders>
              <w:top w:val="single" w:sz="4" w:space="0" w:color="auto"/>
              <w:bottom w:val="single" w:sz="4" w:space="0" w:color="auto"/>
            </w:tcBorders>
            <w:shd w:val="clear" w:color="auto" w:fill="BFBFBF" w:themeFill="background1" w:themeFillShade="BF"/>
            <w:vAlign w:val="center"/>
          </w:tcPr>
          <w:p w14:paraId="30901858" w14:textId="77777777" w:rsidR="00831CF0" w:rsidRPr="00362905" w:rsidRDefault="00831CF0" w:rsidP="00831CF0">
            <w:pPr>
              <w:spacing w:line="360" w:lineRule="auto"/>
              <w:jc w:val="center"/>
              <w:rPr>
                <w:rFonts w:cs="Times New Roman"/>
                <w:b/>
              </w:rPr>
            </w:pPr>
            <w:r w:rsidRPr="00362905">
              <w:rPr>
                <w:rFonts w:cs="Times New Roman"/>
                <w:b/>
              </w:rPr>
              <w:t>Quantity</w:t>
            </w:r>
          </w:p>
        </w:tc>
        <w:tc>
          <w:tcPr>
            <w:tcW w:w="1488" w:type="dxa"/>
            <w:tcBorders>
              <w:top w:val="single" w:sz="4" w:space="0" w:color="auto"/>
              <w:bottom w:val="single" w:sz="4" w:space="0" w:color="auto"/>
            </w:tcBorders>
            <w:shd w:val="clear" w:color="auto" w:fill="BFBFBF" w:themeFill="background1" w:themeFillShade="BF"/>
            <w:vAlign w:val="center"/>
          </w:tcPr>
          <w:p w14:paraId="2302B42C" w14:textId="77777777" w:rsidR="00831CF0" w:rsidRPr="00362905" w:rsidRDefault="00831CF0" w:rsidP="00831CF0">
            <w:pPr>
              <w:spacing w:line="360" w:lineRule="auto"/>
              <w:jc w:val="center"/>
              <w:rPr>
                <w:rFonts w:cs="Times New Roman"/>
                <w:b/>
              </w:rPr>
            </w:pPr>
            <w:r w:rsidRPr="00362905">
              <w:rPr>
                <w:rFonts w:cs="Times New Roman"/>
                <w:b/>
              </w:rPr>
              <w:t>Dimension</w:t>
            </w:r>
          </w:p>
        </w:tc>
        <w:tc>
          <w:tcPr>
            <w:tcW w:w="870" w:type="dxa"/>
            <w:tcBorders>
              <w:top w:val="single" w:sz="4" w:space="0" w:color="auto"/>
              <w:bottom w:val="single" w:sz="4" w:space="0" w:color="auto"/>
            </w:tcBorders>
            <w:shd w:val="clear" w:color="auto" w:fill="BFBFBF" w:themeFill="background1" w:themeFillShade="BF"/>
            <w:vAlign w:val="center"/>
          </w:tcPr>
          <w:p w14:paraId="39C6CB69" w14:textId="77777777" w:rsidR="00831CF0" w:rsidRPr="00362905" w:rsidRDefault="00831CF0" w:rsidP="00831CF0">
            <w:pPr>
              <w:spacing w:line="360" w:lineRule="auto"/>
              <w:jc w:val="center"/>
              <w:rPr>
                <w:rFonts w:cs="Times New Roman"/>
                <w:b/>
              </w:rPr>
            </w:pPr>
            <w:r w:rsidRPr="00362905">
              <w:rPr>
                <w:rFonts w:cs="Times New Roman"/>
                <w:b/>
              </w:rPr>
              <w:t>Model</w:t>
            </w:r>
          </w:p>
        </w:tc>
      </w:tr>
      <w:tr w:rsidR="00831CF0" w:rsidRPr="00362905" w14:paraId="44540462" w14:textId="77777777" w:rsidTr="006B75A3">
        <w:trPr>
          <w:trHeight w:val="222"/>
          <w:jc w:val="center"/>
        </w:trPr>
        <w:tc>
          <w:tcPr>
            <w:tcW w:w="1776" w:type="dxa"/>
            <w:tcBorders>
              <w:top w:val="single" w:sz="4" w:space="0" w:color="auto"/>
              <w:bottom w:val="nil"/>
            </w:tcBorders>
            <w:shd w:val="clear" w:color="auto" w:fill="BFBFBF" w:themeFill="background1" w:themeFillShade="BF"/>
            <w:vAlign w:val="center"/>
          </w:tcPr>
          <w:p w14:paraId="4600B7BD" w14:textId="77777777" w:rsidR="00831CF0" w:rsidRPr="00362905" w:rsidRDefault="00831CF0" w:rsidP="00831CF0">
            <w:pPr>
              <w:spacing w:line="360" w:lineRule="auto"/>
              <w:jc w:val="center"/>
              <w:rPr>
                <w:rFonts w:cs="Times New Roman"/>
                <w:b/>
              </w:rPr>
            </w:pPr>
            <w:r w:rsidRPr="00362905">
              <w:rPr>
                <w:rFonts w:cs="Times New Roman"/>
                <w:b/>
              </w:rPr>
              <w:t>Geometry</w:t>
            </w:r>
          </w:p>
        </w:tc>
        <w:tc>
          <w:tcPr>
            <w:tcW w:w="2890" w:type="dxa"/>
            <w:tcBorders>
              <w:top w:val="single" w:sz="4" w:space="0" w:color="auto"/>
              <w:bottom w:val="nil"/>
            </w:tcBorders>
            <w:vAlign w:val="center"/>
          </w:tcPr>
          <w:p w14:paraId="2495B48A" w14:textId="77777777" w:rsidR="00831CF0" w:rsidRPr="00362905" w:rsidRDefault="00831CF0" w:rsidP="00831CF0">
            <w:pPr>
              <w:spacing w:line="360" w:lineRule="auto"/>
              <w:jc w:val="center"/>
              <w:rPr>
                <w:rFonts w:cs="Times New Roman"/>
              </w:rPr>
            </w:pPr>
            <w:r w:rsidRPr="00362905">
              <w:rPr>
                <w:rFonts w:cs="Times New Roman"/>
              </w:rPr>
              <w:t xml:space="preserve">Linear dimension, </w:t>
            </w:r>
            <w:r w:rsidRPr="00362905">
              <w:rPr>
                <w:rFonts w:cs="Times New Roman"/>
                <w:i/>
              </w:rPr>
              <w:t>l</w:t>
            </w:r>
          </w:p>
        </w:tc>
        <w:tc>
          <w:tcPr>
            <w:tcW w:w="1488" w:type="dxa"/>
            <w:tcBorders>
              <w:top w:val="single" w:sz="4" w:space="0" w:color="auto"/>
              <w:bottom w:val="nil"/>
            </w:tcBorders>
            <w:vAlign w:val="center"/>
          </w:tcPr>
          <w:p w14:paraId="1E3BD4AC" w14:textId="77777777" w:rsidR="00831CF0" w:rsidRPr="00362905" w:rsidRDefault="00831CF0" w:rsidP="00831CF0">
            <w:pPr>
              <w:spacing w:line="360" w:lineRule="auto"/>
              <w:jc w:val="center"/>
              <w:rPr>
                <w:rFonts w:cs="Times New Roman"/>
                <w:i/>
              </w:rPr>
            </w:pPr>
            <w:r w:rsidRPr="00362905">
              <w:rPr>
                <w:rFonts w:cs="Times New Roman"/>
                <w:i/>
              </w:rPr>
              <w:t>L</w:t>
            </w:r>
          </w:p>
        </w:tc>
        <w:tc>
          <w:tcPr>
            <w:tcW w:w="870" w:type="dxa"/>
            <w:tcBorders>
              <w:top w:val="single" w:sz="4" w:space="0" w:color="auto"/>
              <w:bottom w:val="nil"/>
            </w:tcBorders>
            <w:vAlign w:val="center"/>
          </w:tcPr>
          <w:p w14:paraId="785A8959" w14:textId="77777777" w:rsidR="00831CF0" w:rsidRPr="00362905" w:rsidRDefault="00831CF0" w:rsidP="00831CF0">
            <w:pPr>
              <w:spacing w:line="360" w:lineRule="auto"/>
              <w:jc w:val="center"/>
              <w:rPr>
                <w:rFonts w:cs="Times New Roman"/>
              </w:rPr>
            </w:pPr>
            <w:r w:rsidRPr="00362905">
              <w:rPr>
                <w:rFonts w:cs="Times New Roman"/>
              </w:rPr>
              <w:t>1/3</w:t>
            </w:r>
          </w:p>
        </w:tc>
      </w:tr>
      <w:tr w:rsidR="00831CF0" w:rsidRPr="00362905" w14:paraId="0D62FB7D" w14:textId="77777777" w:rsidTr="006B75A3">
        <w:trPr>
          <w:trHeight w:val="222"/>
          <w:jc w:val="center"/>
        </w:trPr>
        <w:tc>
          <w:tcPr>
            <w:tcW w:w="1776" w:type="dxa"/>
            <w:tcBorders>
              <w:top w:val="nil"/>
              <w:bottom w:val="nil"/>
            </w:tcBorders>
            <w:shd w:val="clear" w:color="auto" w:fill="BFBFBF" w:themeFill="background1" w:themeFillShade="BF"/>
            <w:vAlign w:val="center"/>
          </w:tcPr>
          <w:p w14:paraId="6638F08D" w14:textId="77777777" w:rsidR="00831CF0" w:rsidRPr="00362905" w:rsidRDefault="00831CF0" w:rsidP="00831CF0">
            <w:pPr>
              <w:spacing w:line="360" w:lineRule="auto"/>
              <w:jc w:val="center"/>
              <w:rPr>
                <w:rFonts w:cs="Times New Roman"/>
                <w:b/>
              </w:rPr>
            </w:pPr>
          </w:p>
        </w:tc>
        <w:tc>
          <w:tcPr>
            <w:tcW w:w="2890" w:type="dxa"/>
            <w:tcBorders>
              <w:top w:val="nil"/>
              <w:bottom w:val="nil"/>
            </w:tcBorders>
            <w:vAlign w:val="center"/>
          </w:tcPr>
          <w:p w14:paraId="31713FF8" w14:textId="77777777" w:rsidR="00831CF0" w:rsidRPr="00362905" w:rsidRDefault="00831CF0" w:rsidP="00831CF0">
            <w:pPr>
              <w:spacing w:line="360" w:lineRule="auto"/>
              <w:jc w:val="center"/>
              <w:rPr>
                <w:rFonts w:cs="Times New Roman"/>
              </w:rPr>
            </w:pPr>
            <w:r w:rsidRPr="00362905">
              <w:rPr>
                <w:rFonts w:cs="Times New Roman"/>
              </w:rPr>
              <w:t xml:space="preserve">Area, </w:t>
            </w:r>
            <w:r w:rsidRPr="00362905">
              <w:rPr>
                <w:rFonts w:cs="Times New Roman"/>
                <w:i/>
              </w:rPr>
              <w:t>A</w:t>
            </w:r>
          </w:p>
        </w:tc>
        <w:tc>
          <w:tcPr>
            <w:tcW w:w="1488" w:type="dxa"/>
            <w:tcBorders>
              <w:top w:val="nil"/>
              <w:bottom w:val="nil"/>
            </w:tcBorders>
            <w:vAlign w:val="center"/>
          </w:tcPr>
          <w:p w14:paraId="60AFD267" w14:textId="77777777" w:rsidR="00831CF0" w:rsidRPr="00362905" w:rsidRDefault="00831CF0" w:rsidP="00831CF0">
            <w:pPr>
              <w:spacing w:line="360" w:lineRule="auto"/>
              <w:jc w:val="center"/>
              <w:rPr>
                <w:rFonts w:cs="Times New Roman"/>
                <w:i/>
              </w:rPr>
            </w:pPr>
            <w:r w:rsidRPr="00362905">
              <w:rPr>
                <w:rFonts w:cs="Times New Roman"/>
                <w:i/>
              </w:rPr>
              <w:t>L</w:t>
            </w:r>
            <w:r w:rsidRPr="00362905">
              <w:rPr>
                <w:rFonts w:cs="Times New Roman"/>
                <w:i/>
                <w:vertAlign w:val="superscript"/>
              </w:rPr>
              <w:t>2</w:t>
            </w:r>
          </w:p>
        </w:tc>
        <w:tc>
          <w:tcPr>
            <w:tcW w:w="870" w:type="dxa"/>
            <w:tcBorders>
              <w:top w:val="nil"/>
              <w:bottom w:val="nil"/>
            </w:tcBorders>
            <w:vAlign w:val="center"/>
          </w:tcPr>
          <w:p w14:paraId="542793EE" w14:textId="77777777" w:rsidR="00831CF0" w:rsidRPr="00362905" w:rsidRDefault="00831CF0" w:rsidP="00831CF0">
            <w:pPr>
              <w:spacing w:line="360" w:lineRule="auto"/>
              <w:jc w:val="center"/>
              <w:rPr>
                <w:rFonts w:cs="Times New Roman"/>
              </w:rPr>
            </w:pPr>
            <w:r w:rsidRPr="00362905">
              <w:rPr>
                <w:rFonts w:cs="Times New Roman"/>
              </w:rPr>
              <w:t>1/9</w:t>
            </w:r>
          </w:p>
        </w:tc>
      </w:tr>
      <w:tr w:rsidR="00831CF0" w:rsidRPr="00362905" w14:paraId="785ACB14" w14:textId="77777777" w:rsidTr="006B75A3">
        <w:trPr>
          <w:trHeight w:val="222"/>
          <w:jc w:val="center"/>
        </w:trPr>
        <w:tc>
          <w:tcPr>
            <w:tcW w:w="1776" w:type="dxa"/>
            <w:tcBorders>
              <w:top w:val="nil"/>
              <w:bottom w:val="nil"/>
            </w:tcBorders>
            <w:shd w:val="clear" w:color="auto" w:fill="BFBFBF" w:themeFill="background1" w:themeFillShade="BF"/>
            <w:vAlign w:val="center"/>
          </w:tcPr>
          <w:p w14:paraId="29569EB6" w14:textId="77777777" w:rsidR="00831CF0" w:rsidRPr="00362905" w:rsidRDefault="00831CF0" w:rsidP="00831CF0">
            <w:pPr>
              <w:spacing w:line="360" w:lineRule="auto"/>
              <w:jc w:val="center"/>
              <w:rPr>
                <w:rFonts w:cs="Times New Roman"/>
                <w:b/>
              </w:rPr>
            </w:pPr>
          </w:p>
        </w:tc>
        <w:tc>
          <w:tcPr>
            <w:tcW w:w="2890" w:type="dxa"/>
            <w:tcBorders>
              <w:top w:val="nil"/>
              <w:bottom w:val="nil"/>
            </w:tcBorders>
            <w:vAlign w:val="center"/>
          </w:tcPr>
          <w:p w14:paraId="7B137DB6" w14:textId="77777777" w:rsidR="00831CF0" w:rsidRPr="00362905" w:rsidRDefault="00831CF0" w:rsidP="00831CF0">
            <w:pPr>
              <w:spacing w:line="360" w:lineRule="auto"/>
              <w:jc w:val="center"/>
              <w:rPr>
                <w:rFonts w:cs="Times New Roman"/>
              </w:rPr>
            </w:pPr>
            <w:r w:rsidRPr="00362905">
              <w:rPr>
                <w:rFonts w:cs="Times New Roman"/>
              </w:rPr>
              <w:t xml:space="preserve">Displacement, </w:t>
            </w:r>
            <w:r w:rsidRPr="00362905">
              <w:rPr>
                <w:rFonts w:ascii="Symbol" w:hAnsi="Symbol" w:cs="Times New Roman"/>
                <w:i/>
              </w:rPr>
              <w:t></w:t>
            </w:r>
          </w:p>
        </w:tc>
        <w:tc>
          <w:tcPr>
            <w:tcW w:w="1488" w:type="dxa"/>
            <w:tcBorders>
              <w:top w:val="nil"/>
              <w:bottom w:val="nil"/>
            </w:tcBorders>
            <w:vAlign w:val="center"/>
          </w:tcPr>
          <w:p w14:paraId="35CAA7E7" w14:textId="77777777" w:rsidR="00831CF0" w:rsidRPr="00362905" w:rsidRDefault="00831CF0" w:rsidP="00831CF0">
            <w:pPr>
              <w:spacing w:line="360" w:lineRule="auto"/>
              <w:jc w:val="center"/>
              <w:rPr>
                <w:rFonts w:cs="Times New Roman"/>
                <w:i/>
              </w:rPr>
            </w:pPr>
            <w:r w:rsidRPr="00362905">
              <w:rPr>
                <w:rFonts w:cs="Times New Roman"/>
                <w:i/>
              </w:rPr>
              <w:t>L</w:t>
            </w:r>
          </w:p>
        </w:tc>
        <w:tc>
          <w:tcPr>
            <w:tcW w:w="870" w:type="dxa"/>
            <w:tcBorders>
              <w:top w:val="nil"/>
              <w:bottom w:val="nil"/>
            </w:tcBorders>
            <w:vAlign w:val="center"/>
          </w:tcPr>
          <w:p w14:paraId="3A981B44" w14:textId="77777777" w:rsidR="00831CF0" w:rsidRPr="00362905" w:rsidRDefault="00831CF0" w:rsidP="00831CF0">
            <w:pPr>
              <w:spacing w:line="360" w:lineRule="auto"/>
              <w:jc w:val="center"/>
              <w:rPr>
                <w:rFonts w:cs="Times New Roman"/>
              </w:rPr>
            </w:pPr>
            <w:r w:rsidRPr="00362905">
              <w:rPr>
                <w:rFonts w:cs="Times New Roman"/>
              </w:rPr>
              <w:t>1/3</w:t>
            </w:r>
          </w:p>
        </w:tc>
      </w:tr>
      <w:tr w:rsidR="00831CF0" w:rsidRPr="00362905" w14:paraId="16E74E07" w14:textId="77777777" w:rsidTr="006B75A3">
        <w:trPr>
          <w:trHeight w:val="319"/>
          <w:jc w:val="center"/>
        </w:trPr>
        <w:tc>
          <w:tcPr>
            <w:tcW w:w="1776" w:type="dxa"/>
            <w:tcBorders>
              <w:top w:val="nil"/>
              <w:bottom w:val="single" w:sz="4" w:space="0" w:color="auto"/>
            </w:tcBorders>
            <w:shd w:val="clear" w:color="auto" w:fill="BFBFBF" w:themeFill="background1" w:themeFillShade="BF"/>
            <w:vAlign w:val="center"/>
          </w:tcPr>
          <w:p w14:paraId="4E2DB421" w14:textId="77777777" w:rsidR="00831CF0" w:rsidRPr="00362905" w:rsidRDefault="00831CF0" w:rsidP="00831CF0">
            <w:pPr>
              <w:spacing w:line="360" w:lineRule="auto"/>
              <w:jc w:val="center"/>
              <w:rPr>
                <w:rFonts w:cs="Times New Roman"/>
                <w:b/>
              </w:rPr>
            </w:pPr>
          </w:p>
        </w:tc>
        <w:tc>
          <w:tcPr>
            <w:tcW w:w="2890" w:type="dxa"/>
            <w:tcBorders>
              <w:top w:val="nil"/>
              <w:bottom w:val="single" w:sz="4" w:space="0" w:color="auto"/>
            </w:tcBorders>
            <w:vAlign w:val="center"/>
          </w:tcPr>
          <w:p w14:paraId="4A642530" w14:textId="77777777" w:rsidR="00831CF0" w:rsidRPr="00362905" w:rsidRDefault="00831CF0" w:rsidP="00831CF0">
            <w:pPr>
              <w:keepNext/>
              <w:keepLines/>
              <w:spacing w:line="360" w:lineRule="auto"/>
              <w:jc w:val="center"/>
              <w:outlineLvl w:val="1"/>
              <w:rPr>
                <w:rFonts w:ascii="Symbol" w:hAnsi="Symbol" w:cs="Times New Roman"/>
              </w:rPr>
            </w:pPr>
            <w:r w:rsidRPr="00362905">
              <w:rPr>
                <w:rFonts w:cs="Times New Roman"/>
              </w:rPr>
              <w:t xml:space="preserve">Support rotation, </w:t>
            </w:r>
            <w:r w:rsidRPr="00362905">
              <w:rPr>
                <w:rFonts w:cs="Times New Roman"/>
                <w:i/>
              </w:rPr>
              <w:t>θ</w:t>
            </w:r>
          </w:p>
        </w:tc>
        <w:tc>
          <w:tcPr>
            <w:tcW w:w="1488" w:type="dxa"/>
            <w:tcBorders>
              <w:top w:val="nil"/>
              <w:bottom w:val="single" w:sz="4" w:space="0" w:color="auto"/>
            </w:tcBorders>
            <w:vAlign w:val="center"/>
          </w:tcPr>
          <w:p w14:paraId="7EF37C0C" w14:textId="77777777" w:rsidR="00831CF0" w:rsidRPr="00362905" w:rsidRDefault="00831CF0" w:rsidP="00831CF0">
            <w:pPr>
              <w:spacing w:line="360" w:lineRule="auto"/>
              <w:jc w:val="center"/>
              <w:rPr>
                <w:rFonts w:cs="Times New Roman"/>
                <w:i/>
              </w:rPr>
            </w:pPr>
            <w:r w:rsidRPr="00362905">
              <w:rPr>
                <w:rFonts w:cs="Times New Roman"/>
                <w:i/>
              </w:rPr>
              <w:t>Degree</w:t>
            </w:r>
          </w:p>
        </w:tc>
        <w:tc>
          <w:tcPr>
            <w:tcW w:w="870" w:type="dxa"/>
            <w:tcBorders>
              <w:top w:val="nil"/>
              <w:bottom w:val="single" w:sz="4" w:space="0" w:color="auto"/>
            </w:tcBorders>
            <w:vAlign w:val="center"/>
          </w:tcPr>
          <w:p w14:paraId="5DEAE1DA" w14:textId="77777777" w:rsidR="00831CF0" w:rsidRPr="00362905" w:rsidRDefault="00831CF0" w:rsidP="00831CF0">
            <w:pPr>
              <w:spacing w:line="360" w:lineRule="auto"/>
              <w:jc w:val="center"/>
              <w:rPr>
                <w:rFonts w:cs="Times New Roman"/>
              </w:rPr>
            </w:pPr>
            <w:r w:rsidRPr="00362905">
              <w:rPr>
                <w:rFonts w:cs="Times New Roman"/>
              </w:rPr>
              <w:t>1</w:t>
            </w:r>
          </w:p>
        </w:tc>
      </w:tr>
      <w:tr w:rsidR="00831CF0" w:rsidRPr="00362905" w14:paraId="50FA845E" w14:textId="77777777" w:rsidTr="006B75A3">
        <w:trPr>
          <w:trHeight w:val="222"/>
          <w:jc w:val="center"/>
        </w:trPr>
        <w:tc>
          <w:tcPr>
            <w:tcW w:w="1776" w:type="dxa"/>
            <w:tcBorders>
              <w:top w:val="single" w:sz="4" w:space="0" w:color="auto"/>
              <w:bottom w:val="nil"/>
            </w:tcBorders>
            <w:shd w:val="clear" w:color="auto" w:fill="BFBFBF" w:themeFill="background1" w:themeFillShade="BF"/>
            <w:vAlign w:val="center"/>
          </w:tcPr>
          <w:p w14:paraId="42A91040" w14:textId="77777777" w:rsidR="00831CF0" w:rsidRPr="00362905" w:rsidRDefault="00831CF0" w:rsidP="00831CF0">
            <w:pPr>
              <w:spacing w:line="360" w:lineRule="auto"/>
              <w:jc w:val="center"/>
              <w:rPr>
                <w:rFonts w:cs="Times New Roman"/>
                <w:b/>
              </w:rPr>
            </w:pPr>
          </w:p>
        </w:tc>
        <w:tc>
          <w:tcPr>
            <w:tcW w:w="2890" w:type="dxa"/>
            <w:tcBorders>
              <w:top w:val="single" w:sz="4" w:space="0" w:color="auto"/>
              <w:bottom w:val="nil"/>
            </w:tcBorders>
            <w:vAlign w:val="center"/>
          </w:tcPr>
          <w:p w14:paraId="6AE13972" w14:textId="77777777" w:rsidR="00831CF0" w:rsidRPr="00362905" w:rsidRDefault="00831CF0" w:rsidP="00831CF0">
            <w:pPr>
              <w:spacing w:line="360" w:lineRule="auto"/>
              <w:jc w:val="center"/>
              <w:rPr>
                <w:rFonts w:cs="Times New Roman"/>
              </w:rPr>
            </w:pPr>
          </w:p>
        </w:tc>
        <w:tc>
          <w:tcPr>
            <w:tcW w:w="1488" w:type="dxa"/>
            <w:tcBorders>
              <w:top w:val="single" w:sz="4" w:space="0" w:color="auto"/>
              <w:bottom w:val="nil"/>
            </w:tcBorders>
            <w:vAlign w:val="center"/>
          </w:tcPr>
          <w:p w14:paraId="5D65AE38" w14:textId="77777777" w:rsidR="00831CF0" w:rsidRPr="00362905" w:rsidRDefault="00831CF0" w:rsidP="00831CF0">
            <w:pPr>
              <w:spacing w:line="360" w:lineRule="auto"/>
              <w:jc w:val="center"/>
              <w:rPr>
                <w:rFonts w:cs="Times New Roman"/>
                <w:i/>
              </w:rPr>
            </w:pPr>
          </w:p>
        </w:tc>
        <w:tc>
          <w:tcPr>
            <w:tcW w:w="870" w:type="dxa"/>
            <w:tcBorders>
              <w:top w:val="single" w:sz="4" w:space="0" w:color="auto"/>
              <w:bottom w:val="nil"/>
            </w:tcBorders>
            <w:vAlign w:val="center"/>
          </w:tcPr>
          <w:p w14:paraId="20D97216" w14:textId="77777777" w:rsidR="00831CF0" w:rsidRPr="00362905" w:rsidRDefault="00831CF0" w:rsidP="00831CF0">
            <w:pPr>
              <w:spacing w:line="360" w:lineRule="auto"/>
              <w:jc w:val="center"/>
              <w:rPr>
                <w:rFonts w:cs="Times New Roman"/>
              </w:rPr>
            </w:pPr>
          </w:p>
        </w:tc>
      </w:tr>
      <w:tr w:rsidR="00831CF0" w:rsidRPr="00362905" w14:paraId="699E6C61" w14:textId="77777777" w:rsidTr="006B75A3">
        <w:trPr>
          <w:trHeight w:val="222"/>
          <w:jc w:val="center"/>
        </w:trPr>
        <w:tc>
          <w:tcPr>
            <w:tcW w:w="1776" w:type="dxa"/>
            <w:tcBorders>
              <w:top w:val="nil"/>
              <w:bottom w:val="nil"/>
            </w:tcBorders>
            <w:shd w:val="clear" w:color="auto" w:fill="BFBFBF" w:themeFill="background1" w:themeFillShade="BF"/>
            <w:vAlign w:val="center"/>
          </w:tcPr>
          <w:p w14:paraId="35B4E3D7" w14:textId="77777777" w:rsidR="00831CF0" w:rsidRPr="00362905" w:rsidRDefault="00831CF0" w:rsidP="00831CF0">
            <w:pPr>
              <w:spacing w:line="360" w:lineRule="auto"/>
              <w:jc w:val="center"/>
              <w:rPr>
                <w:rFonts w:cs="Times New Roman"/>
                <w:b/>
              </w:rPr>
            </w:pPr>
            <w:r w:rsidRPr="00362905">
              <w:rPr>
                <w:rFonts w:cs="Times New Roman"/>
                <w:b/>
              </w:rPr>
              <w:t>Loading</w:t>
            </w:r>
          </w:p>
        </w:tc>
        <w:tc>
          <w:tcPr>
            <w:tcW w:w="2890" w:type="dxa"/>
            <w:tcBorders>
              <w:top w:val="nil"/>
              <w:bottom w:val="nil"/>
            </w:tcBorders>
            <w:vAlign w:val="center"/>
          </w:tcPr>
          <w:p w14:paraId="779572D6" w14:textId="77777777" w:rsidR="00831CF0" w:rsidRPr="00362905" w:rsidRDefault="00831CF0" w:rsidP="00831CF0">
            <w:pPr>
              <w:spacing w:line="360" w:lineRule="auto"/>
              <w:jc w:val="center"/>
              <w:rPr>
                <w:rFonts w:cs="Times New Roman"/>
              </w:rPr>
            </w:pPr>
            <w:r w:rsidRPr="00362905">
              <w:rPr>
                <w:rFonts w:cs="Times New Roman"/>
              </w:rPr>
              <w:t xml:space="preserve">Pressure, </w:t>
            </w:r>
            <w:r w:rsidRPr="00362905">
              <w:rPr>
                <w:rFonts w:cs="Times New Roman"/>
                <w:i/>
              </w:rPr>
              <w:t>P</w:t>
            </w:r>
          </w:p>
        </w:tc>
        <w:tc>
          <w:tcPr>
            <w:tcW w:w="1488" w:type="dxa"/>
            <w:tcBorders>
              <w:top w:val="nil"/>
              <w:bottom w:val="nil"/>
            </w:tcBorders>
            <w:vAlign w:val="center"/>
          </w:tcPr>
          <w:p w14:paraId="3B6383BD" w14:textId="77777777" w:rsidR="00831CF0" w:rsidRPr="00362905" w:rsidRDefault="00831CF0" w:rsidP="00831CF0">
            <w:pPr>
              <w:spacing w:line="360" w:lineRule="auto"/>
              <w:jc w:val="center"/>
              <w:rPr>
                <w:rFonts w:cs="Times New Roman"/>
                <w:i/>
              </w:rPr>
            </w:pPr>
            <w:r w:rsidRPr="00362905">
              <w:rPr>
                <w:rFonts w:cs="Times New Roman"/>
                <w:i/>
              </w:rPr>
              <w:t>M L</w:t>
            </w:r>
            <w:r w:rsidRPr="00362905">
              <w:rPr>
                <w:rFonts w:cs="Times New Roman"/>
                <w:i/>
                <w:vertAlign w:val="superscript"/>
              </w:rPr>
              <w:t>-1</w:t>
            </w:r>
            <w:r w:rsidRPr="00362905">
              <w:rPr>
                <w:rFonts w:cs="Times New Roman"/>
                <w:i/>
              </w:rPr>
              <w:t xml:space="preserve"> S</w:t>
            </w:r>
            <w:r w:rsidRPr="00362905">
              <w:rPr>
                <w:rFonts w:cs="Times New Roman"/>
                <w:i/>
                <w:vertAlign w:val="superscript"/>
              </w:rPr>
              <w:t>-2</w:t>
            </w:r>
          </w:p>
        </w:tc>
        <w:tc>
          <w:tcPr>
            <w:tcW w:w="870" w:type="dxa"/>
            <w:tcBorders>
              <w:top w:val="nil"/>
              <w:bottom w:val="nil"/>
            </w:tcBorders>
            <w:vAlign w:val="center"/>
          </w:tcPr>
          <w:p w14:paraId="73C1B735" w14:textId="77777777" w:rsidR="00831CF0" w:rsidRPr="00362905" w:rsidRDefault="00831CF0" w:rsidP="00831CF0">
            <w:pPr>
              <w:spacing w:line="360" w:lineRule="auto"/>
              <w:jc w:val="center"/>
              <w:rPr>
                <w:rFonts w:cs="Times New Roman"/>
              </w:rPr>
            </w:pPr>
            <w:r w:rsidRPr="00362905">
              <w:rPr>
                <w:rFonts w:cs="Times New Roman"/>
              </w:rPr>
              <w:t>1</w:t>
            </w:r>
          </w:p>
        </w:tc>
      </w:tr>
      <w:tr w:rsidR="00831CF0" w:rsidRPr="00362905" w14:paraId="0A9D68CF" w14:textId="77777777" w:rsidTr="006B75A3">
        <w:trPr>
          <w:trHeight w:val="110"/>
          <w:jc w:val="center"/>
        </w:trPr>
        <w:tc>
          <w:tcPr>
            <w:tcW w:w="1776" w:type="dxa"/>
            <w:tcBorders>
              <w:top w:val="nil"/>
              <w:bottom w:val="nil"/>
            </w:tcBorders>
            <w:shd w:val="clear" w:color="auto" w:fill="BFBFBF" w:themeFill="background1" w:themeFillShade="BF"/>
            <w:vAlign w:val="center"/>
          </w:tcPr>
          <w:p w14:paraId="7DB0B674" w14:textId="77777777" w:rsidR="00831CF0" w:rsidRPr="00362905" w:rsidRDefault="00831CF0" w:rsidP="00831CF0">
            <w:pPr>
              <w:spacing w:line="360" w:lineRule="auto"/>
              <w:jc w:val="center"/>
              <w:rPr>
                <w:rFonts w:cs="Times New Roman"/>
                <w:b/>
              </w:rPr>
            </w:pPr>
          </w:p>
        </w:tc>
        <w:tc>
          <w:tcPr>
            <w:tcW w:w="2890" w:type="dxa"/>
            <w:tcBorders>
              <w:top w:val="nil"/>
              <w:bottom w:val="nil"/>
            </w:tcBorders>
            <w:vAlign w:val="center"/>
          </w:tcPr>
          <w:p w14:paraId="7F546B96" w14:textId="77777777" w:rsidR="00831CF0" w:rsidRPr="00362905" w:rsidRDefault="00831CF0" w:rsidP="00831CF0">
            <w:pPr>
              <w:spacing w:line="360" w:lineRule="auto"/>
              <w:jc w:val="center"/>
              <w:rPr>
                <w:rFonts w:cs="Times New Roman"/>
              </w:rPr>
            </w:pPr>
            <w:r w:rsidRPr="00362905">
              <w:rPr>
                <w:rFonts w:cs="Times New Roman"/>
              </w:rPr>
              <w:t xml:space="preserve">Force, </w:t>
            </w:r>
            <w:r w:rsidRPr="00362905">
              <w:rPr>
                <w:rFonts w:cs="Times New Roman"/>
                <w:i/>
              </w:rPr>
              <w:t>F</w:t>
            </w:r>
          </w:p>
        </w:tc>
        <w:tc>
          <w:tcPr>
            <w:tcW w:w="1488" w:type="dxa"/>
            <w:tcBorders>
              <w:top w:val="nil"/>
              <w:bottom w:val="nil"/>
            </w:tcBorders>
            <w:vAlign w:val="center"/>
          </w:tcPr>
          <w:p w14:paraId="64B0459D" w14:textId="77777777" w:rsidR="00831CF0" w:rsidRPr="00362905" w:rsidRDefault="00831CF0" w:rsidP="00831CF0">
            <w:pPr>
              <w:spacing w:line="360" w:lineRule="auto"/>
              <w:jc w:val="center"/>
              <w:rPr>
                <w:rFonts w:cs="Times New Roman"/>
                <w:i/>
              </w:rPr>
            </w:pPr>
            <w:r w:rsidRPr="00362905">
              <w:rPr>
                <w:rFonts w:cs="Times New Roman"/>
                <w:i/>
              </w:rPr>
              <w:t>M L S</w:t>
            </w:r>
            <w:r w:rsidRPr="00362905">
              <w:rPr>
                <w:rFonts w:cs="Times New Roman"/>
                <w:i/>
                <w:vertAlign w:val="superscript"/>
              </w:rPr>
              <w:t>-2</w:t>
            </w:r>
          </w:p>
        </w:tc>
        <w:tc>
          <w:tcPr>
            <w:tcW w:w="870" w:type="dxa"/>
            <w:tcBorders>
              <w:top w:val="nil"/>
              <w:bottom w:val="nil"/>
            </w:tcBorders>
            <w:vAlign w:val="center"/>
          </w:tcPr>
          <w:p w14:paraId="596B7612" w14:textId="77777777" w:rsidR="00831CF0" w:rsidRPr="00362905" w:rsidRDefault="00831CF0" w:rsidP="00831CF0">
            <w:pPr>
              <w:spacing w:line="360" w:lineRule="auto"/>
              <w:jc w:val="center"/>
              <w:rPr>
                <w:rFonts w:cs="Times New Roman"/>
              </w:rPr>
            </w:pPr>
            <w:r w:rsidRPr="00362905">
              <w:rPr>
                <w:rFonts w:cs="Times New Roman"/>
              </w:rPr>
              <w:t>1/9</w:t>
            </w:r>
          </w:p>
        </w:tc>
      </w:tr>
      <w:tr w:rsidR="00831CF0" w:rsidRPr="00362905" w14:paraId="49C12FEB" w14:textId="77777777" w:rsidTr="006B75A3">
        <w:trPr>
          <w:trHeight w:val="109"/>
          <w:jc w:val="center"/>
        </w:trPr>
        <w:tc>
          <w:tcPr>
            <w:tcW w:w="1776" w:type="dxa"/>
            <w:tcBorders>
              <w:top w:val="nil"/>
              <w:bottom w:val="nil"/>
            </w:tcBorders>
            <w:shd w:val="clear" w:color="auto" w:fill="BFBFBF" w:themeFill="background1" w:themeFillShade="BF"/>
            <w:vAlign w:val="center"/>
          </w:tcPr>
          <w:p w14:paraId="53CA7FA0" w14:textId="77777777" w:rsidR="00831CF0" w:rsidRPr="00362905" w:rsidRDefault="00831CF0" w:rsidP="00831CF0">
            <w:pPr>
              <w:spacing w:line="360" w:lineRule="auto"/>
              <w:jc w:val="center"/>
              <w:rPr>
                <w:rFonts w:cs="Times New Roman"/>
              </w:rPr>
            </w:pPr>
          </w:p>
        </w:tc>
        <w:tc>
          <w:tcPr>
            <w:tcW w:w="2890" w:type="dxa"/>
            <w:tcBorders>
              <w:top w:val="nil"/>
              <w:bottom w:val="nil"/>
            </w:tcBorders>
            <w:vAlign w:val="center"/>
          </w:tcPr>
          <w:p w14:paraId="1A8F0055" w14:textId="77777777" w:rsidR="00831CF0" w:rsidRPr="00362905" w:rsidRDefault="00831CF0" w:rsidP="00831CF0">
            <w:pPr>
              <w:spacing w:line="360" w:lineRule="auto"/>
              <w:jc w:val="center"/>
              <w:rPr>
                <w:rFonts w:cs="Times New Roman"/>
              </w:rPr>
            </w:pPr>
            <w:r w:rsidRPr="00362905">
              <w:rPr>
                <w:rFonts w:cs="Times New Roman"/>
              </w:rPr>
              <w:t xml:space="preserve">Time, </w:t>
            </w:r>
            <w:r w:rsidRPr="00362905">
              <w:rPr>
                <w:rFonts w:cs="Times New Roman"/>
                <w:i/>
              </w:rPr>
              <w:t>t</w:t>
            </w:r>
          </w:p>
        </w:tc>
        <w:tc>
          <w:tcPr>
            <w:tcW w:w="1488" w:type="dxa"/>
            <w:tcBorders>
              <w:top w:val="nil"/>
              <w:bottom w:val="nil"/>
            </w:tcBorders>
            <w:vAlign w:val="center"/>
          </w:tcPr>
          <w:p w14:paraId="7B0C833C" w14:textId="77777777" w:rsidR="00831CF0" w:rsidRPr="00362905" w:rsidRDefault="00831CF0" w:rsidP="00831CF0">
            <w:pPr>
              <w:spacing w:line="360" w:lineRule="auto"/>
              <w:jc w:val="center"/>
              <w:rPr>
                <w:rFonts w:cs="Times New Roman"/>
                <w:i/>
              </w:rPr>
            </w:pPr>
            <w:r w:rsidRPr="00362905">
              <w:rPr>
                <w:rFonts w:cs="Times New Roman"/>
                <w:i/>
              </w:rPr>
              <w:t>T</w:t>
            </w:r>
          </w:p>
        </w:tc>
        <w:tc>
          <w:tcPr>
            <w:tcW w:w="870" w:type="dxa"/>
            <w:tcBorders>
              <w:top w:val="nil"/>
              <w:bottom w:val="nil"/>
            </w:tcBorders>
            <w:vAlign w:val="center"/>
          </w:tcPr>
          <w:p w14:paraId="2A138424" w14:textId="77777777" w:rsidR="00831CF0" w:rsidRPr="00362905" w:rsidRDefault="00831CF0" w:rsidP="00831CF0">
            <w:pPr>
              <w:spacing w:line="360" w:lineRule="auto"/>
              <w:jc w:val="center"/>
              <w:rPr>
                <w:rFonts w:cs="Times New Roman"/>
              </w:rPr>
            </w:pPr>
            <w:r w:rsidRPr="00362905">
              <w:rPr>
                <w:rFonts w:cs="Times New Roman"/>
              </w:rPr>
              <w:t>1/3</w:t>
            </w:r>
          </w:p>
        </w:tc>
      </w:tr>
      <w:tr w:rsidR="00831CF0" w:rsidRPr="00362905" w14:paraId="7D5C384D" w14:textId="77777777" w:rsidTr="006B75A3">
        <w:trPr>
          <w:trHeight w:val="222"/>
          <w:jc w:val="center"/>
        </w:trPr>
        <w:tc>
          <w:tcPr>
            <w:tcW w:w="1776" w:type="dxa"/>
            <w:tcBorders>
              <w:top w:val="nil"/>
              <w:bottom w:val="nil"/>
            </w:tcBorders>
            <w:shd w:val="clear" w:color="auto" w:fill="BFBFBF" w:themeFill="background1" w:themeFillShade="BF"/>
            <w:vAlign w:val="center"/>
          </w:tcPr>
          <w:p w14:paraId="13583838" w14:textId="77777777" w:rsidR="00831CF0" w:rsidRPr="00362905" w:rsidRDefault="00831CF0" w:rsidP="00831CF0">
            <w:pPr>
              <w:spacing w:line="360" w:lineRule="auto"/>
              <w:jc w:val="center"/>
              <w:rPr>
                <w:rFonts w:cs="Times New Roman"/>
              </w:rPr>
            </w:pPr>
          </w:p>
        </w:tc>
        <w:tc>
          <w:tcPr>
            <w:tcW w:w="2890" w:type="dxa"/>
            <w:tcBorders>
              <w:top w:val="nil"/>
              <w:bottom w:val="nil"/>
            </w:tcBorders>
            <w:vAlign w:val="center"/>
          </w:tcPr>
          <w:p w14:paraId="3A717AC2" w14:textId="77777777" w:rsidR="00831CF0" w:rsidRPr="00362905" w:rsidRDefault="00831CF0" w:rsidP="00831CF0">
            <w:pPr>
              <w:spacing w:line="360" w:lineRule="auto"/>
              <w:jc w:val="center"/>
              <w:rPr>
                <w:rFonts w:cs="Times New Roman"/>
              </w:rPr>
            </w:pPr>
            <w:r w:rsidRPr="00362905">
              <w:rPr>
                <w:rFonts w:cs="Times New Roman"/>
              </w:rPr>
              <w:t xml:space="preserve">Impulse, </w:t>
            </w:r>
            <w:r w:rsidRPr="00362905">
              <w:rPr>
                <w:rFonts w:cs="Times New Roman"/>
                <w:i/>
              </w:rPr>
              <w:t>I</w:t>
            </w:r>
          </w:p>
        </w:tc>
        <w:tc>
          <w:tcPr>
            <w:tcW w:w="1488" w:type="dxa"/>
            <w:tcBorders>
              <w:top w:val="nil"/>
              <w:bottom w:val="nil"/>
            </w:tcBorders>
            <w:vAlign w:val="center"/>
          </w:tcPr>
          <w:p w14:paraId="2E7F4A15" w14:textId="77777777" w:rsidR="00831CF0" w:rsidRPr="00362905" w:rsidRDefault="00831CF0" w:rsidP="00831CF0">
            <w:pPr>
              <w:spacing w:line="360" w:lineRule="auto"/>
              <w:jc w:val="center"/>
              <w:rPr>
                <w:rFonts w:cs="Times New Roman"/>
                <w:i/>
              </w:rPr>
            </w:pPr>
            <w:r w:rsidRPr="00362905">
              <w:rPr>
                <w:rFonts w:cs="Times New Roman"/>
                <w:i/>
              </w:rPr>
              <w:t>M L S</w:t>
            </w:r>
            <w:r w:rsidRPr="00362905">
              <w:rPr>
                <w:rFonts w:cs="Times New Roman"/>
                <w:i/>
                <w:vertAlign w:val="superscript"/>
              </w:rPr>
              <w:t>-1</w:t>
            </w:r>
          </w:p>
        </w:tc>
        <w:tc>
          <w:tcPr>
            <w:tcW w:w="870" w:type="dxa"/>
            <w:tcBorders>
              <w:top w:val="nil"/>
              <w:bottom w:val="nil"/>
            </w:tcBorders>
            <w:vAlign w:val="center"/>
          </w:tcPr>
          <w:p w14:paraId="6449C6CB" w14:textId="77777777" w:rsidR="00831CF0" w:rsidRPr="00362905" w:rsidRDefault="00831CF0" w:rsidP="00831CF0">
            <w:pPr>
              <w:spacing w:line="360" w:lineRule="auto"/>
              <w:jc w:val="center"/>
              <w:rPr>
                <w:rFonts w:cs="Times New Roman"/>
              </w:rPr>
            </w:pPr>
            <w:r w:rsidRPr="00362905">
              <w:rPr>
                <w:rFonts w:cs="Times New Roman"/>
              </w:rPr>
              <w:t>1/3</w:t>
            </w:r>
          </w:p>
        </w:tc>
      </w:tr>
      <w:tr w:rsidR="00831CF0" w:rsidRPr="00362905" w14:paraId="1C04A62F" w14:textId="77777777" w:rsidTr="006B75A3">
        <w:trPr>
          <w:trHeight w:val="222"/>
          <w:jc w:val="center"/>
        </w:trPr>
        <w:tc>
          <w:tcPr>
            <w:tcW w:w="1776" w:type="dxa"/>
            <w:tcBorders>
              <w:top w:val="nil"/>
              <w:bottom w:val="single" w:sz="4" w:space="0" w:color="auto"/>
            </w:tcBorders>
            <w:shd w:val="clear" w:color="auto" w:fill="BFBFBF" w:themeFill="background1" w:themeFillShade="BF"/>
            <w:vAlign w:val="center"/>
          </w:tcPr>
          <w:p w14:paraId="55E8EB04" w14:textId="77777777" w:rsidR="00831CF0" w:rsidRPr="00362905" w:rsidRDefault="00831CF0" w:rsidP="00831CF0">
            <w:pPr>
              <w:spacing w:line="360" w:lineRule="auto"/>
              <w:jc w:val="center"/>
              <w:rPr>
                <w:rFonts w:cs="Times New Roman"/>
              </w:rPr>
            </w:pPr>
          </w:p>
        </w:tc>
        <w:tc>
          <w:tcPr>
            <w:tcW w:w="2890" w:type="dxa"/>
            <w:tcBorders>
              <w:top w:val="nil"/>
              <w:bottom w:val="single" w:sz="4" w:space="0" w:color="auto"/>
            </w:tcBorders>
            <w:vAlign w:val="center"/>
          </w:tcPr>
          <w:p w14:paraId="638CDAD5" w14:textId="77777777" w:rsidR="00831CF0" w:rsidRPr="00362905" w:rsidRDefault="00831CF0" w:rsidP="00831CF0">
            <w:pPr>
              <w:spacing w:line="360" w:lineRule="auto"/>
              <w:jc w:val="center"/>
              <w:rPr>
                <w:rFonts w:cs="Times New Roman"/>
              </w:rPr>
            </w:pPr>
            <w:r w:rsidRPr="00362905">
              <w:rPr>
                <w:rFonts w:cs="Times New Roman"/>
              </w:rPr>
              <w:t xml:space="preserve">Velocity, </w:t>
            </w:r>
            <w:r w:rsidRPr="00362905">
              <w:rPr>
                <w:rFonts w:cs="Times New Roman"/>
                <w:i/>
              </w:rPr>
              <w:t>v</w:t>
            </w:r>
          </w:p>
        </w:tc>
        <w:tc>
          <w:tcPr>
            <w:tcW w:w="1488" w:type="dxa"/>
            <w:tcBorders>
              <w:top w:val="nil"/>
              <w:bottom w:val="single" w:sz="4" w:space="0" w:color="auto"/>
            </w:tcBorders>
            <w:vAlign w:val="center"/>
          </w:tcPr>
          <w:p w14:paraId="2DB40A2D" w14:textId="77777777" w:rsidR="00831CF0" w:rsidRPr="00362905" w:rsidRDefault="00831CF0" w:rsidP="00831CF0">
            <w:pPr>
              <w:spacing w:line="360" w:lineRule="auto"/>
              <w:jc w:val="center"/>
              <w:rPr>
                <w:rFonts w:cs="Times New Roman"/>
                <w:i/>
              </w:rPr>
            </w:pPr>
            <w:r w:rsidRPr="00362905">
              <w:rPr>
                <w:rFonts w:cs="Times New Roman"/>
                <w:i/>
              </w:rPr>
              <w:t>LT</w:t>
            </w:r>
            <w:r w:rsidRPr="00362905">
              <w:rPr>
                <w:rFonts w:cs="Times New Roman"/>
                <w:i/>
                <w:vertAlign w:val="superscript"/>
              </w:rPr>
              <w:t>-1</w:t>
            </w:r>
          </w:p>
        </w:tc>
        <w:tc>
          <w:tcPr>
            <w:tcW w:w="870" w:type="dxa"/>
            <w:tcBorders>
              <w:top w:val="nil"/>
              <w:bottom w:val="single" w:sz="4" w:space="0" w:color="auto"/>
            </w:tcBorders>
            <w:vAlign w:val="center"/>
          </w:tcPr>
          <w:p w14:paraId="6EF7304B" w14:textId="77777777" w:rsidR="00831CF0" w:rsidRPr="00362905" w:rsidRDefault="00831CF0" w:rsidP="00831CF0">
            <w:pPr>
              <w:spacing w:line="360" w:lineRule="auto"/>
              <w:jc w:val="center"/>
              <w:rPr>
                <w:rFonts w:cs="Times New Roman"/>
              </w:rPr>
            </w:pPr>
            <w:r w:rsidRPr="00362905">
              <w:rPr>
                <w:rFonts w:cs="Times New Roman"/>
              </w:rPr>
              <w:t>1</w:t>
            </w:r>
          </w:p>
        </w:tc>
      </w:tr>
    </w:tbl>
    <w:p w14:paraId="50FABD91" w14:textId="77777777" w:rsidR="00831CF0" w:rsidRDefault="00831CF0" w:rsidP="00831CF0">
      <w:pPr>
        <w:rPr>
          <w:rFonts w:cs="Times New Roman"/>
        </w:rPr>
      </w:pPr>
    </w:p>
    <w:p w14:paraId="3E473785" w14:textId="77777777" w:rsidR="00831CF0" w:rsidRDefault="00831CF0" w:rsidP="00831CF0">
      <w:pPr>
        <w:jc w:val="center"/>
        <w:rPr>
          <w:rFonts w:cs="Times New Roman"/>
        </w:rPr>
      </w:pPr>
    </w:p>
    <w:p w14:paraId="167D03FD" w14:textId="77777777" w:rsidR="00831CF0" w:rsidRDefault="00831CF0" w:rsidP="00831CF0">
      <w:pPr>
        <w:jc w:val="center"/>
        <w:rPr>
          <w:rFonts w:cs="Times New Roman"/>
          <w:b/>
        </w:rPr>
        <w:sectPr w:rsidR="00831CF0" w:rsidSect="00D630C9">
          <w:pgSz w:w="12240" w:h="15840"/>
          <w:pgMar w:top="1440" w:right="1440" w:bottom="1440" w:left="1440" w:header="709" w:footer="709" w:gutter="0"/>
          <w:cols w:space="708"/>
          <w:docGrid w:linePitch="360"/>
        </w:sectPr>
      </w:pPr>
    </w:p>
    <w:p w14:paraId="2CFF5EF6" w14:textId="787D672F" w:rsidR="006B75A3" w:rsidRPr="006B75A3" w:rsidRDefault="006B75A3" w:rsidP="006B75A3">
      <w:pPr>
        <w:pStyle w:val="Caption"/>
        <w:keepNext/>
        <w:jc w:val="center"/>
        <w:rPr>
          <w:b w:val="0"/>
          <w:sz w:val="24"/>
        </w:rPr>
      </w:pPr>
      <w:bookmarkStart w:id="32" w:name="_Toc263444508"/>
      <w:r w:rsidRPr="006B75A3">
        <w:rPr>
          <w:sz w:val="24"/>
        </w:rPr>
        <w:t>Table 2.</w:t>
      </w:r>
      <w:r w:rsidRPr="006B75A3">
        <w:rPr>
          <w:sz w:val="24"/>
        </w:rPr>
        <w:fldChar w:fldCharType="begin"/>
      </w:r>
      <w:r w:rsidRPr="006B75A3">
        <w:rPr>
          <w:sz w:val="24"/>
        </w:rPr>
        <w:instrText xml:space="preserve"> SEQ Table_2. \* ARABIC </w:instrText>
      </w:r>
      <w:r w:rsidRPr="006B75A3">
        <w:rPr>
          <w:sz w:val="24"/>
        </w:rPr>
        <w:fldChar w:fldCharType="separate"/>
      </w:r>
      <w:r w:rsidR="003E444E">
        <w:rPr>
          <w:noProof/>
          <w:sz w:val="24"/>
        </w:rPr>
        <w:t>2</w:t>
      </w:r>
      <w:r w:rsidRPr="006B75A3">
        <w:rPr>
          <w:sz w:val="24"/>
        </w:rPr>
        <w:fldChar w:fldCharType="end"/>
      </w:r>
      <w:r w:rsidRPr="006B75A3">
        <w:rPr>
          <w:sz w:val="24"/>
        </w:rPr>
        <w:t>:</w:t>
      </w:r>
      <w:r w:rsidRPr="006B75A3">
        <w:rPr>
          <w:b w:val="0"/>
          <w:sz w:val="24"/>
        </w:rPr>
        <w:t xml:space="preserve"> Experimental test matrix of free field blast tests</w:t>
      </w:r>
      <w:bookmarkEnd w:id="32"/>
    </w:p>
    <w:tbl>
      <w:tblPr>
        <w:tblW w:w="0" w:type="auto"/>
        <w:jc w:val="center"/>
        <w:tblInd w:w="106" w:type="dxa"/>
        <w:tblBorders>
          <w:top w:val="single" w:sz="4" w:space="0" w:color="auto"/>
          <w:bottom w:val="single" w:sz="4" w:space="0" w:color="auto"/>
        </w:tblBorders>
        <w:tblLook w:val="0000" w:firstRow="0" w:lastRow="0" w:firstColumn="0" w:lastColumn="0" w:noHBand="0" w:noVBand="0"/>
      </w:tblPr>
      <w:tblGrid>
        <w:gridCol w:w="1508"/>
        <w:gridCol w:w="1508"/>
        <w:gridCol w:w="1203"/>
        <w:gridCol w:w="2288"/>
        <w:gridCol w:w="1344"/>
        <w:gridCol w:w="2425"/>
      </w:tblGrid>
      <w:tr w:rsidR="00831CF0" w:rsidRPr="00362905" w14:paraId="769C049C" w14:textId="77777777" w:rsidTr="00831CF0">
        <w:trPr>
          <w:trHeight w:val="243"/>
          <w:jc w:val="center"/>
        </w:trPr>
        <w:tc>
          <w:tcPr>
            <w:tcW w:w="1508" w:type="dxa"/>
            <w:tcBorders>
              <w:top w:val="single" w:sz="4" w:space="0" w:color="auto"/>
              <w:bottom w:val="single" w:sz="4" w:space="0" w:color="auto"/>
            </w:tcBorders>
            <w:shd w:val="clear" w:color="auto" w:fill="auto"/>
            <w:vAlign w:val="center"/>
          </w:tcPr>
          <w:p w14:paraId="57A93643" w14:textId="77777777" w:rsidR="00831CF0" w:rsidRPr="00362905" w:rsidRDefault="00831CF0" w:rsidP="00831CF0">
            <w:pPr>
              <w:spacing w:line="360" w:lineRule="auto"/>
              <w:jc w:val="center"/>
              <w:rPr>
                <w:rFonts w:cs="Times New Roman"/>
                <w:b/>
              </w:rPr>
            </w:pPr>
            <w:r w:rsidRPr="00362905">
              <w:rPr>
                <w:rFonts w:cs="Times New Roman"/>
                <w:b/>
              </w:rPr>
              <w:t>Shot No.</w:t>
            </w:r>
          </w:p>
        </w:tc>
        <w:tc>
          <w:tcPr>
            <w:tcW w:w="1508" w:type="dxa"/>
            <w:tcBorders>
              <w:top w:val="single" w:sz="4" w:space="0" w:color="auto"/>
              <w:bottom w:val="single" w:sz="4" w:space="0" w:color="auto"/>
            </w:tcBorders>
            <w:shd w:val="clear" w:color="auto" w:fill="BFBFBF" w:themeFill="background1" w:themeFillShade="BF"/>
            <w:vAlign w:val="center"/>
          </w:tcPr>
          <w:p w14:paraId="11937EF6" w14:textId="77777777" w:rsidR="00831CF0" w:rsidRPr="00204CEE" w:rsidRDefault="00831CF0" w:rsidP="00831CF0">
            <w:pPr>
              <w:spacing w:line="360" w:lineRule="auto"/>
              <w:jc w:val="center"/>
              <w:rPr>
                <w:rFonts w:cs="Times New Roman"/>
                <w:b/>
              </w:rPr>
            </w:pPr>
            <w:r w:rsidRPr="00204CEE">
              <w:rPr>
                <w:rFonts w:cs="Times New Roman"/>
                <w:b/>
              </w:rPr>
              <w:t>Group</w:t>
            </w:r>
          </w:p>
        </w:tc>
        <w:tc>
          <w:tcPr>
            <w:tcW w:w="1203" w:type="dxa"/>
            <w:tcBorders>
              <w:top w:val="single" w:sz="4" w:space="0" w:color="auto"/>
              <w:bottom w:val="single" w:sz="4" w:space="0" w:color="auto"/>
            </w:tcBorders>
            <w:shd w:val="clear" w:color="auto" w:fill="BFBFBF" w:themeFill="background1" w:themeFillShade="BF"/>
            <w:vAlign w:val="center"/>
          </w:tcPr>
          <w:p w14:paraId="627A55F1" w14:textId="77777777" w:rsidR="00831CF0" w:rsidRPr="00204CEE" w:rsidRDefault="00831CF0" w:rsidP="00831CF0">
            <w:pPr>
              <w:spacing w:line="360" w:lineRule="auto"/>
              <w:jc w:val="center"/>
              <w:rPr>
                <w:rFonts w:cs="Times New Roman"/>
                <w:b/>
              </w:rPr>
            </w:pPr>
            <w:r w:rsidRPr="00204CEE">
              <w:rPr>
                <w:rFonts w:cs="Times New Roman"/>
                <w:b/>
              </w:rPr>
              <w:t>Specimen</w:t>
            </w:r>
          </w:p>
        </w:tc>
        <w:tc>
          <w:tcPr>
            <w:tcW w:w="2288" w:type="dxa"/>
            <w:tcBorders>
              <w:top w:val="single" w:sz="4" w:space="0" w:color="auto"/>
              <w:bottom w:val="single" w:sz="4" w:space="0" w:color="auto"/>
            </w:tcBorders>
            <w:shd w:val="clear" w:color="auto" w:fill="BFBFBF" w:themeFill="background1" w:themeFillShade="BF"/>
            <w:vAlign w:val="center"/>
          </w:tcPr>
          <w:p w14:paraId="0A3FEFB2" w14:textId="77777777" w:rsidR="00831CF0" w:rsidRPr="00362905" w:rsidRDefault="00831CF0" w:rsidP="00831CF0">
            <w:pPr>
              <w:spacing w:line="360" w:lineRule="auto"/>
              <w:jc w:val="center"/>
              <w:rPr>
                <w:rFonts w:cs="Times New Roman"/>
                <w:b/>
              </w:rPr>
            </w:pPr>
            <w:r w:rsidRPr="00362905">
              <w:rPr>
                <w:rFonts w:cs="Times New Roman"/>
                <w:b/>
                <w:i/>
                <w:iCs/>
              </w:rPr>
              <w:t>Pentex-D</w:t>
            </w:r>
            <w:r w:rsidRPr="00362905">
              <w:rPr>
                <w:rFonts w:cs="Times New Roman"/>
                <w:b/>
              </w:rPr>
              <w:t xml:space="preserve"> charge weight</w:t>
            </w:r>
            <w:r w:rsidRPr="00362905">
              <w:rPr>
                <w:rFonts w:cs="Times New Roman"/>
                <w:b/>
                <w:iCs/>
              </w:rPr>
              <w:t xml:space="preserve"> in </w:t>
            </w:r>
            <w:r w:rsidRPr="00362905">
              <w:rPr>
                <w:rFonts w:cs="Times New Roman"/>
                <w:b/>
              </w:rPr>
              <w:t>kg (lb)</w:t>
            </w:r>
          </w:p>
        </w:tc>
        <w:tc>
          <w:tcPr>
            <w:tcW w:w="1344" w:type="dxa"/>
            <w:tcBorders>
              <w:top w:val="single" w:sz="4" w:space="0" w:color="auto"/>
              <w:bottom w:val="single" w:sz="4" w:space="0" w:color="auto"/>
            </w:tcBorders>
            <w:shd w:val="clear" w:color="auto" w:fill="BFBFBF" w:themeFill="background1" w:themeFillShade="BF"/>
            <w:vAlign w:val="center"/>
          </w:tcPr>
          <w:p w14:paraId="51DB3DC7" w14:textId="77777777" w:rsidR="00831CF0" w:rsidRPr="00362905" w:rsidRDefault="00831CF0" w:rsidP="00831CF0">
            <w:pPr>
              <w:spacing w:line="360" w:lineRule="auto"/>
              <w:jc w:val="center"/>
              <w:rPr>
                <w:rFonts w:eastAsiaTheme="majorEastAsia" w:cs="Times New Roman"/>
                <w:b/>
                <w:color w:val="404040" w:themeColor="text1" w:themeTint="BF"/>
              </w:rPr>
            </w:pPr>
            <w:r w:rsidRPr="00362905">
              <w:rPr>
                <w:rFonts w:cs="Times New Roman"/>
                <w:b/>
              </w:rPr>
              <w:t xml:space="preserve">Equivalent </w:t>
            </w:r>
            <w:r w:rsidRPr="00362905">
              <w:rPr>
                <w:rFonts w:cs="Times New Roman"/>
                <w:b/>
                <w:i/>
                <w:iCs/>
              </w:rPr>
              <w:t>TNT</w:t>
            </w:r>
            <w:r w:rsidRPr="00362905">
              <w:rPr>
                <w:rFonts w:cs="Times New Roman"/>
                <w:b/>
              </w:rPr>
              <w:t xml:space="preserve"> (kg)</w:t>
            </w:r>
          </w:p>
        </w:tc>
        <w:tc>
          <w:tcPr>
            <w:tcW w:w="2425" w:type="dxa"/>
            <w:tcBorders>
              <w:top w:val="single" w:sz="4" w:space="0" w:color="auto"/>
              <w:bottom w:val="single" w:sz="4" w:space="0" w:color="auto"/>
            </w:tcBorders>
            <w:shd w:val="clear" w:color="auto" w:fill="BFBFBF" w:themeFill="background1" w:themeFillShade="BF"/>
            <w:vAlign w:val="center"/>
          </w:tcPr>
          <w:p w14:paraId="62DDEB62" w14:textId="77777777" w:rsidR="00831CF0" w:rsidRPr="00362905" w:rsidRDefault="00831CF0" w:rsidP="00831CF0">
            <w:pPr>
              <w:spacing w:line="360" w:lineRule="auto"/>
              <w:jc w:val="center"/>
              <w:rPr>
                <w:rFonts w:eastAsiaTheme="majorEastAsia" w:cs="Times New Roman"/>
                <w:b/>
                <w:color w:val="404040" w:themeColor="text1" w:themeTint="BF"/>
              </w:rPr>
            </w:pPr>
            <w:r w:rsidRPr="00362905">
              <w:rPr>
                <w:rFonts w:cs="Times New Roman"/>
                <w:b/>
              </w:rPr>
              <w:t xml:space="preserve">Scaled Distance </w:t>
            </w:r>
            <w:r w:rsidRPr="00362905">
              <w:rPr>
                <w:rFonts w:cs="Times New Roman"/>
                <w:b/>
                <w:i/>
              </w:rPr>
              <w:t>Z</w:t>
            </w:r>
            <w:r w:rsidRPr="00362905">
              <w:rPr>
                <w:rFonts w:cs="Times New Roman"/>
                <w:b/>
              </w:rPr>
              <w:t xml:space="preserve"> (m/kg</w:t>
            </w:r>
            <w:r w:rsidRPr="00362905">
              <w:rPr>
                <w:rFonts w:cs="Times New Roman"/>
                <w:b/>
                <w:vertAlign w:val="superscript"/>
              </w:rPr>
              <w:t>1/3</w:t>
            </w:r>
            <w:r w:rsidRPr="00362905">
              <w:rPr>
                <w:rFonts w:cs="Times New Roman"/>
                <w:b/>
              </w:rPr>
              <w:t>)</w:t>
            </w:r>
          </w:p>
        </w:tc>
      </w:tr>
      <w:tr w:rsidR="00831CF0" w:rsidRPr="00362905" w14:paraId="0E756A18" w14:textId="77777777" w:rsidTr="00831CF0">
        <w:trPr>
          <w:trHeight w:val="222"/>
          <w:jc w:val="center"/>
        </w:trPr>
        <w:tc>
          <w:tcPr>
            <w:tcW w:w="1508" w:type="dxa"/>
            <w:tcBorders>
              <w:top w:val="single" w:sz="4" w:space="0" w:color="auto"/>
            </w:tcBorders>
            <w:shd w:val="clear" w:color="auto" w:fill="auto"/>
            <w:vAlign w:val="center"/>
          </w:tcPr>
          <w:p w14:paraId="5A69D818" w14:textId="77777777" w:rsidR="00831CF0" w:rsidRPr="00362905" w:rsidRDefault="00831CF0" w:rsidP="00831CF0">
            <w:pPr>
              <w:spacing w:before="240" w:line="360" w:lineRule="auto"/>
              <w:jc w:val="center"/>
              <w:rPr>
                <w:rFonts w:cs="Times New Roman"/>
                <w:i/>
              </w:rPr>
            </w:pPr>
            <w:r w:rsidRPr="00362905">
              <w:rPr>
                <w:rFonts w:cs="Times New Roman"/>
              </w:rPr>
              <w:t>1</w:t>
            </w:r>
          </w:p>
        </w:tc>
        <w:tc>
          <w:tcPr>
            <w:tcW w:w="1508" w:type="dxa"/>
            <w:vMerge w:val="restart"/>
            <w:tcBorders>
              <w:top w:val="single" w:sz="4" w:space="0" w:color="auto"/>
            </w:tcBorders>
            <w:shd w:val="clear" w:color="auto" w:fill="BFBFBF" w:themeFill="background1" w:themeFillShade="BF"/>
            <w:vAlign w:val="center"/>
          </w:tcPr>
          <w:p w14:paraId="299401A3" w14:textId="77777777" w:rsidR="00831CF0" w:rsidRPr="00204CEE" w:rsidRDefault="00831CF0" w:rsidP="00831CF0">
            <w:pPr>
              <w:spacing w:before="240" w:line="360" w:lineRule="auto"/>
              <w:jc w:val="center"/>
              <w:rPr>
                <w:rFonts w:eastAsiaTheme="majorEastAsia" w:cs="Times New Roman"/>
                <w:b/>
                <w:i/>
                <w:color w:val="404040" w:themeColor="text1" w:themeTint="BF"/>
              </w:rPr>
            </w:pPr>
            <w:r w:rsidRPr="00204CEE">
              <w:rPr>
                <w:rFonts w:cs="Times New Roman"/>
                <w:b/>
                <w:i/>
              </w:rPr>
              <w:t>I</w:t>
            </w:r>
          </w:p>
        </w:tc>
        <w:tc>
          <w:tcPr>
            <w:tcW w:w="1203" w:type="dxa"/>
            <w:tcBorders>
              <w:top w:val="single" w:sz="4" w:space="0" w:color="auto"/>
            </w:tcBorders>
            <w:shd w:val="clear" w:color="auto" w:fill="BFBFBF" w:themeFill="background1" w:themeFillShade="BF"/>
            <w:vAlign w:val="center"/>
          </w:tcPr>
          <w:p w14:paraId="2E0F99CA" w14:textId="77777777" w:rsidR="00831CF0" w:rsidRPr="00204CEE" w:rsidRDefault="00831CF0" w:rsidP="00831CF0">
            <w:pPr>
              <w:spacing w:before="240" w:line="360" w:lineRule="auto"/>
              <w:jc w:val="center"/>
              <w:rPr>
                <w:rFonts w:cs="Times New Roman"/>
                <w:b/>
                <w:i/>
              </w:rPr>
            </w:pPr>
            <w:r w:rsidRPr="00204CEE">
              <w:rPr>
                <w:rFonts w:cs="Times New Roman"/>
                <w:b/>
                <w:i/>
              </w:rPr>
              <w:t>SL11</w:t>
            </w:r>
          </w:p>
        </w:tc>
        <w:tc>
          <w:tcPr>
            <w:tcW w:w="2288" w:type="dxa"/>
            <w:vMerge w:val="restart"/>
            <w:tcBorders>
              <w:top w:val="single" w:sz="4" w:space="0" w:color="auto"/>
            </w:tcBorders>
            <w:vAlign w:val="center"/>
          </w:tcPr>
          <w:p w14:paraId="278BB07A" w14:textId="77777777" w:rsidR="00831CF0" w:rsidRPr="00362905" w:rsidRDefault="00831CF0" w:rsidP="00831CF0">
            <w:pPr>
              <w:spacing w:before="240" w:line="360" w:lineRule="auto"/>
              <w:jc w:val="center"/>
              <w:rPr>
                <w:rFonts w:cs="Times New Roman"/>
              </w:rPr>
            </w:pPr>
          </w:p>
          <w:p w14:paraId="34FE06D9" w14:textId="77777777" w:rsidR="00831CF0" w:rsidRPr="00362905" w:rsidRDefault="00831CF0" w:rsidP="00831CF0">
            <w:pPr>
              <w:spacing w:line="360" w:lineRule="auto"/>
              <w:jc w:val="center"/>
              <w:rPr>
                <w:rFonts w:cs="Times New Roman"/>
              </w:rPr>
            </w:pPr>
            <w:r w:rsidRPr="00362905">
              <w:rPr>
                <w:rFonts w:cs="Times New Roman"/>
              </w:rPr>
              <w:t>5.0 (11)</w:t>
            </w:r>
          </w:p>
          <w:p w14:paraId="10597419" w14:textId="77777777" w:rsidR="00831CF0" w:rsidRPr="00362905" w:rsidRDefault="00831CF0" w:rsidP="00831CF0">
            <w:pPr>
              <w:spacing w:line="360" w:lineRule="auto"/>
              <w:jc w:val="center"/>
              <w:rPr>
                <w:rFonts w:cs="Times New Roman"/>
              </w:rPr>
            </w:pPr>
          </w:p>
        </w:tc>
        <w:tc>
          <w:tcPr>
            <w:tcW w:w="1344" w:type="dxa"/>
            <w:vMerge w:val="restart"/>
            <w:tcBorders>
              <w:top w:val="single" w:sz="4" w:space="0" w:color="auto"/>
            </w:tcBorders>
            <w:vAlign w:val="center"/>
          </w:tcPr>
          <w:p w14:paraId="52C79E93" w14:textId="77777777" w:rsidR="00831CF0" w:rsidRPr="00362905" w:rsidRDefault="00831CF0" w:rsidP="00831CF0">
            <w:pPr>
              <w:spacing w:line="360" w:lineRule="auto"/>
              <w:jc w:val="center"/>
              <w:rPr>
                <w:rFonts w:cs="Times New Roman"/>
              </w:rPr>
            </w:pPr>
            <w:r w:rsidRPr="00362905">
              <w:rPr>
                <w:rFonts w:cs="Times New Roman"/>
              </w:rPr>
              <w:t>6.0</w:t>
            </w:r>
          </w:p>
        </w:tc>
        <w:tc>
          <w:tcPr>
            <w:tcW w:w="2425" w:type="dxa"/>
            <w:vMerge w:val="restart"/>
            <w:tcBorders>
              <w:top w:val="single" w:sz="4" w:space="0" w:color="auto"/>
            </w:tcBorders>
            <w:vAlign w:val="center"/>
          </w:tcPr>
          <w:p w14:paraId="4F1B4FC8" w14:textId="77777777" w:rsidR="00831CF0" w:rsidRDefault="00831CF0" w:rsidP="00831CF0">
            <w:pPr>
              <w:spacing w:line="360" w:lineRule="auto"/>
              <w:jc w:val="center"/>
              <w:rPr>
                <w:rFonts w:cs="Times New Roman"/>
              </w:rPr>
            </w:pPr>
          </w:p>
          <w:p w14:paraId="65D09873" w14:textId="77777777" w:rsidR="00831CF0" w:rsidRPr="00362905" w:rsidRDefault="00831CF0" w:rsidP="00831CF0">
            <w:pPr>
              <w:spacing w:line="360" w:lineRule="auto"/>
              <w:jc w:val="center"/>
              <w:rPr>
                <w:rFonts w:cs="Times New Roman"/>
              </w:rPr>
            </w:pPr>
            <w:r w:rsidRPr="00362905">
              <w:rPr>
                <w:rFonts w:cs="Times New Roman"/>
              </w:rPr>
              <w:t>2.75</w:t>
            </w:r>
          </w:p>
        </w:tc>
      </w:tr>
      <w:tr w:rsidR="00831CF0" w:rsidRPr="00362905" w14:paraId="44C7FC25" w14:textId="77777777" w:rsidTr="00831CF0">
        <w:trPr>
          <w:trHeight w:val="309"/>
          <w:jc w:val="center"/>
        </w:trPr>
        <w:tc>
          <w:tcPr>
            <w:tcW w:w="1508" w:type="dxa"/>
            <w:shd w:val="clear" w:color="auto" w:fill="auto"/>
            <w:vAlign w:val="center"/>
          </w:tcPr>
          <w:p w14:paraId="4973C6ED" w14:textId="77777777" w:rsidR="00831CF0" w:rsidRPr="00362905" w:rsidRDefault="00831CF0" w:rsidP="00831CF0">
            <w:pPr>
              <w:spacing w:line="360" w:lineRule="auto"/>
              <w:jc w:val="center"/>
              <w:rPr>
                <w:rFonts w:cs="Times New Roman"/>
              </w:rPr>
            </w:pPr>
            <w:r w:rsidRPr="00362905">
              <w:rPr>
                <w:rFonts w:cs="Times New Roman"/>
              </w:rPr>
              <w:t>2</w:t>
            </w:r>
          </w:p>
        </w:tc>
        <w:tc>
          <w:tcPr>
            <w:tcW w:w="1508" w:type="dxa"/>
            <w:vMerge/>
            <w:shd w:val="clear" w:color="auto" w:fill="BFBFBF" w:themeFill="background1" w:themeFillShade="BF"/>
            <w:vAlign w:val="center"/>
          </w:tcPr>
          <w:p w14:paraId="79A35261" w14:textId="77777777" w:rsidR="00831CF0" w:rsidRPr="00204CEE" w:rsidRDefault="00831CF0" w:rsidP="00831CF0">
            <w:pPr>
              <w:spacing w:line="360" w:lineRule="auto"/>
              <w:jc w:val="center"/>
              <w:rPr>
                <w:rFonts w:cs="Times New Roman"/>
                <w:b/>
              </w:rPr>
            </w:pPr>
          </w:p>
        </w:tc>
        <w:tc>
          <w:tcPr>
            <w:tcW w:w="1203" w:type="dxa"/>
            <w:shd w:val="clear" w:color="auto" w:fill="BFBFBF" w:themeFill="background1" w:themeFillShade="BF"/>
            <w:vAlign w:val="center"/>
          </w:tcPr>
          <w:p w14:paraId="099C3CBE" w14:textId="77777777" w:rsidR="00831CF0" w:rsidRPr="00204CEE" w:rsidRDefault="00831CF0" w:rsidP="00831CF0">
            <w:pPr>
              <w:spacing w:line="360" w:lineRule="auto"/>
              <w:jc w:val="center"/>
              <w:rPr>
                <w:rFonts w:cs="Times New Roman"/>
                <w:b/>
                <w:i/>
              </w:rPr>
            </w:pPr>
            <w:r w:rsidRPr="00204CEE">
              <w:rPr>
                <w:rFonts w:cs="Times New Roman"/>
                <w:b/>
                <w:i/>
              </w:rPr>
              <w:t>FL11</w:t>
            </w:r>
          </w:p>
        </w:tc>
        <w:tc>
          <w:tcPr>
            <w:tcW w:w="2288" w:type="dxa"/>
            <w:vMerge/>
            <w:vAlign w:val="center"/>
          </w:tcPr>
          <w:p w14:paraId="49D2EEE8" w14:textId="77777777" w:rsidR="00831CF0" w:rsidRPr="00362905" w:rsidRDefault="00831CF0" w:rsidP="00831CF0">
            <w:pPr>
              <w:spacing w:line="360" w:lineRule="auto"/>
              <w:jc w:val="center"/>
              <w:rPr>
                <w:rFonts w:cs="Times New Roman"/>
              </w:rPr>
            </w:pPr>
          </w:p>
        </w:tc>
        <w:tc>
          <w:tcPr>
            <w:tcW w:w="1344" w:type="dxa"/>
            <w:vMerge/>
            <w:vAlign w:val="center"/>
          </w:tcPr>
          <w:p w14:paraId="3C2428BA" w14:textId="77777777" w:rsidR="00831CF0" w:rsidRPr="00362905" w:rsidRDefault="00831CF0" w:rsidP="00831CF0">
            <w:pPr>
              <w:spacing w:line="360" w:lineRule="auto"/>
              <w:jc w:val="center"/>
              <w:rPr>
                <w:rFonts w:cs="Times New Roman"/>
              </w:rPr>
            </w:pPr>
          </w:p>
        </w:tc>
        <w:tc>
          <w:tcPr>
            <w:tcW w:w="2425" w:type="dxa"/>
            <w:vMerge/>
            <w:vAlign w:val="center"/>
          </w:tcPr>
          <w:p w14:paraId="523B375E" w14:textId="77777777" w:rsidR="00831CF0" w:rsidRPr="00362905" w:rsidRDefault="00831CF0" w:rsidP="00831CF0">
            <w:pPr>
              <w:spacing w:line="360" w:lineRule="auto"/>
              <w:jc w:val="center"/>
              <w:rPr>
                <w:rFonts w:cs="Times New Roman"/>
              </w:rPr>
            </w:pPr>
          </w:p>
        </w:tc>
      </w:tr>
      <w:tr w:rsidR="00831CF0" w:rsidRPr="00362905" w14:paraId="5860368D" w14:textId="77777777" w:rsidTr="00831CF0">
        <w:trPr>
          <w:trHeight w:val="222"/>
          <w:jc w:val="center"/>
        </w:trPr>
        <w:tc>
          <w:tcPr>
            <w:tcW w:w="1508" w:type="dxa"/>
            <w:shd w:val="clear" w:color="auto" w:fill="auto"/>
            <w:vAlign w:val="center"/>
          </w:tcPr>
          <w:p w14:paraId="4720FFF7" w14:textId="77777777" w:rsidR="00831CF0" w:rsidRPr="00362905" w:rsidRDefault="00831CF0" w:rsidP="00831CF0">
            <w:pPr>
              <w:spacing w:line="360" w:lineRule="auto"/>
              <w:jc w:val="center"/>
              <w:rPr>
                <w:rFonts w:cs="Times New Roman"/>
              </w:rPr>
            </w:pPr>
            <w:r w:rsidRPr="00362905">
              <w:rPr>
                <w:rFonts w:cs="Times New Roman"/>
              </w:rPr>
              <w:t>3</w:t>
            </w:r>
          </w:p>
        </w:tc>
        <w:tc>
          <w:tcPr>
            <w:tcW w:w="1508" w:type="dxa"/>
            <w:vMerge/>
            <w:shd w:val="clear" w:color="auto" w:fill="BFBFBF" w:themeFill="background1" w:themeFillShade="BF"/>
            <w:vAlign w:val="center"/>
          </w:tcPr>
          <w:p w14:paraId="58088F7B" w14:textId="77777777" w:rsidR="00831CF0" w:rsidRPr="00204CEE" w:rsidRDefault="00831CF0" w:rsidP="00831CF0">
            <w:pPr>
              <w:spacing w:line="360" w:lineRule="auto"/>
              <w:jc w:val="center"/>
              <w:rPr>
                <w:rFonts w:cs="Times New Roman"/>
                <w:b/>
              </w:rPr>
            </w:pPr>
          </w:p>
        </w:tc>
        <w:tc>
          <w:tcPr>
            <w:tcW w:w="1203" w:type="dxa"/>
            <w:shd w:val="clear" w:color="auto" w:fill="BFBFBF" w:themeFill="background1" w:themeFillShade="BF"/>
            <w:vAlign w:val="center"/>
          </w:tcPr>
          <w:p w14:paraId="5B7538F9" w14:textId="77777777" w:rsidR="00831CF0" w:rsidRPr="00204CEE" w:rsidRDefault="00831CF0" w:rsidP="00831CF0">
            <w:pPr>
              <w:spacing w:line="360" w:lineRule="auto"/>
              <w:jc w:val="center"/>
              <w:rPr>
                <w:rFonts w:cs="Times New Roman"/>
                <w:b/>
                <w:i/>
              </w:rPr>
            </w:pPr>
            <w:r w:rsidRPr="00204CEE">
              <w:rPr>
                <w:rFonts w:cs="Times New Roman"/>
                <w:b/>
                <w:i/>
              </w:rPr>
              <w:t>FM11</w:t>
            </w:r>
          </w:p>
        </w:tc>
        <w:tc>
          <w:tcPr>
            <w:tcW w:w="2288" w:type="dxa"/>
            <w:vMerge/>
            <w:vAlign w:val="center"/>
          </w:tcPr>
          <w:p w14:paraId="3B1799C0" w14:textId="77777777" w:rsidR="00831CF0" w:rsidRPr="00362905" w:rsidRDefault="00831CF0" w:rsidP="00831CF0">
            <w:pPr>
              <w:spacing w:line="360" w:lineRule="auto"/>
              <w:jc w:val="center"/>
              <w:rPr>
                <w:rFonts w:cs="Times New Roman"/>
              </w:rPr>
            </w:pPr>
          </w:p>
        </w:tc>
        <w:tc>
          <w:tcPr>
            <w:tcW w:w="1344" w:type="dxa"/>
            <w:vMerge/>
            <w:vAlign w:val="center"/>
          </w:tcPr>
          <w:p w14:paraId="137226CE" w14:textId="77777777" w:rsidR="00831CF0" w:rsidRPr="00362905" w:rsidRDefault="00831CF0" w:rsidP="00831CF0">
            <w:pPr>
              <w:spacing w:line="360" w:lineRule="auto"/>
              <w:jc w:val="center"/>
              <w:rPr>
                <w:rFonts w:cs="Times New Roman"/>
              </w:rPr>
            </w:pPr>
          </w:p>
        </w:tc>
        <w:tc>
          <w:tcPr>
            <w:tcW w:w="2425" w:type="dxa"/>
            <w:vMerge/>
            <w:vAlign w:val="center"/>
          </w:tcPr>
          <w:p w14:paraId="1D476E53" w14:textId="77777777" w:rsidR="00831CF0" w:rsidRPr="00362905" w:rsidRDefault="00831CF0" w:rsidP="00831CF0">
            <w:pPr>
              <w:spacing w:line="360" w:lineRule="auto"/>
              <w:jc w:val="center"/>
              <w:rPr>
                <w:rFonts w:cs="Times New Roman"/>
              </w:rPr>
            </w:pPr>
          </w:p>
        </w:tc>
      </w:tr>
      <w:tr w:rsidR="00831CF0" w:rsidRPr="00362905" w14:paraId="0F7E8A4E" w14:textId="77777777" w:rsidTr="00831CF0">
        <w:trPr>
          <w:trHeight w:val="436"/>
          <w:jc w:val="center"/>
        </w:trPr>
        <w:tc>
          <w:tcPr>
            <w:tcW w:w="1508" w:type="dxa"/>
            <w:tcBorders>
              <w:bottom w:val="nil"/>
            </w:tcBorders>
            <w:shd w:val="clear" w:color="auto" w:fill="auto"/>
          </w:tcPr>
          <w:p w14:paraId="7E19953D" w14:textId="77777777" w:rsidR="00831CF0" w:rsidRPr="00362905" w:rsidRDefault="00831CF0" w:rsidP="00831CF0">
            <w:pPr>
              <w:spacing w:line="360" w:lineRule="auto"/>
              <w:jc w:val="center"/>
              <w:rPr>
                <w:rFonts w:cs="Times New Roman"/>
              </w:rPr>
            </w:pPr>
            <w:r w:rsidRPr="00362905">
              <w:rPr>
                <w:rFonts w:cs="Times New Roman"/>
              </w:rPr>
              <w:t>4</w:t>
            </w:r>
          </w:p>
        </w:tc>
        <w:tc>
          <w:tcPr>
            <w:tcW w:w="1508" w:type="dxa"/>
            <w:vMerge/>
            <w:tcBorders>
              <w:bottom w:val="nil"/>
            </w:tcBorders>
            <w:shd w:val="clear" w:color="auto" w:fill="BFBFBF" w:themeFill="background1" w:themeFillShade="BF"/>
            <w:vAlign w:val="center"/>
          </w:tcPr>
          <w:p w14:paraId="367F3315" w14:textId="77777777" w:rsidR="00831CF0" w:rsidRPr="00204CEE" w:rsidRDefault="00831CF0" w:rsidP="00831CF0">
            <w:pPr>
              <w:spacing w:line="360" w:lineRule="auto"/>
              <w:jc w:val="center"/>
              <w:rPr>
                <w:rFonts w:cs="Times New Roman"/>
                <w:b/>
              </w:rPr>
            </w:pPr>
          </w:p>
        </w:tc>
        <w:tc>
          <w:tcPr>
            <w:tcW w:w="1203" w:type="dxa"/>
            <w:shd w:val="clear" w:color="auto" w:fill="BFBFBF" w:themeFill="background1" w:themeFillShade="BF"/>
          </w:tcPr>
          <w:p w14:paraId="48D77216" w14:textId="77777777" w:rsidR="00831CF0" w:rsidRPr="00204CEE" w:rsidRDefault="00831CF0" w:rsidP="00831CF0">
            <w:pPr>
              <w:spacing w:line="360" w:lineRule="auto"/>
              <w:jc w:val="center"/>
              <w:rPr>
                <w:rFonts w:cs="Times New Roman"/>
                <w:b/>
                <w:i/>
              </w:rPr>
            </w:pPr>
            <w:r w:rsidRPr="00204CEE">
              <w:rPr>
                <w:rFonts w:cs="Times New Roman"/>
                <w:b/>
                <w:i/>
              </w:rPr>
              <w:t>FH11</w:t>
            </w:r>
          </w:p>
        </w:tc>
        <w:tc>
          <w:tcPr>
            <w:tcW w:w="2288" w:type="dxa"/>
            <w:vMerge/>
            <w:vAlign w:val="center"/>
          </w:tcPr>
          <w:p w14:paraId="0C409E72" w14:textId="77777777" w:rsidR="00831CF0" w:rsidRPr="00362905" w:rsidRDefault="00831CF0" w:rsidP="00831CF0">
            <w:pPr>
              <w:spacing w:line="360" w:lineRule="auto"/>
              <w:jc w:val="center"/>
              <w:rPr>
                <w:rFonts w:cs="Times New Roman"/>
              </w:rPr>
            </w:pPr>
          </w:p>
        </w:tc>
        <w:tc>
          <w:tcPr>
            <w:tcW w:w="1344" w:type="dxa"/>
            <w:vMerge/>
            <w:vAlign w:val="center"/>
          </w:tcPr>
          <w:p w14:paraId="260B36D6" w14:textId="77777777" w:rsidR="00831CF0" w:rsidRPr="00362905" w:rsidRDefault="00831CF0" w:rsidP="00831CF0">
            <w:pPr>
              <w:spacing w:line="360" w:lineRule="auto"/>
              <w:jc w:val="center"/>
              <w:rPr>
                <w:rFonts w:cs="Times New Roman"/>
              </w:rPr>
            </w:pPr>
          </w:p>
        </w:tc>
        <w:tc>
          <w:tcPr>
            <w:tcW w:w="2425" w:type="dxa"/>
            <w:vMerge/>
            <w:tcBorders>
              <w:bottom w:val="nil"/>
            </w:tcBorders>
            <w:vAlign w:val="center"/>
          </w:tcPr>
          <w:p w14:paraId="174364CB" w14:textId="77777777" w:rsidR="00831CF0" w:rsidRPr="00362905" w:rsidRDefault="00831CF0" w:rsidP="00831CF0">
            <w:pPr>
              <w:spacing w:line="360" w:lineRule="auto"/>
              <w:jc w:val="center"/>
              <w:rPr>
                <w:rFonts w:cs="Times New Roman"/>
              </w:rPr>
            </w:pPr>
          </w:p>
        </w:tc>
      </w:tr>
      <w:tr w:rsidR="00831CF0" w:rsidRPr="00362905" w14:paraId="31400437" w14:textId="77777777" w:rsidTr="00831CF0">
        <w:trPr>
          <w:trHeight w:val="110"/>
          <w:jc w:val="center"/>
        </w:trPr>
        <w:tc>
          <w:tcPr>
            <w:tcW w:w="1508" w:type="dxa"/>
            <w:tcBorders>
              <w:top w:val="nil"/>
            </w:tcBorders>
            <w:shd w:val="clear" w:color="auto" w:fill="auto"/>
            <w:vAlign w:val="center"/>
          </w:tcPr>
          <w:p w14:paraId="048C7B8D" w14:textId="77777777" w:rsidR="00831CF0" w:rsidRPr="00362905" w:rsidRDefault="00831CF0" w:rsidP="00831CF0">
            <w:pPr>
              <w:spacing w:line="360" w:lineRule="auto"/>
              <w:jc w:val="center"/>
              <w:rPr>
                <w:rFonts w:cs="Times New Roman"/>
                <w:i/>
              </w:rPr>
            </w:pPr>
            <w:r w:rsidRPr="00362905">
              <w:rPr>
                <w:rFonts w:cs="Times New Roman"/>
              </w:rPr>
              <w:t>5</w:t>
            </w:r>
          </w:p>
        </w:tc>
        <w:tc>
          <w:tcPr>
            <w:tcW w:w="1508" w:type="dxa"/>
            <w:vMerge w:val="restart"/>
            <w:tcBorders>
              <w:top w:val="nil"/>
            </w:tcBorders>
            <w:shd w:val="clear" w:color="auto" w:fill="BFBFBF" w:themeFill="background1" w:themeFillShade="BF"/>
            <w:vAlign w:val="center"/>
          </w:tcPr>
          <w:p w14:paraId="1C6C7FF4" w14:textId="77777777" w:rsidR="00831CF0" w:rsidRPr="00204CEE" w:rsidRDefault="00831CF0" w:rsidP="00831CF0">
            <w:pPr>
              <w:spacing w:line="360" w:lineRule="auto"/>
              <w:jc w:val="center"/>
              <w:rPr>
                <w:rFonts w:eastAsiaTheme="majorEastAsia" w:cs="Times New Roman"/>
                <w:b/>
                <w:i/>
                <w:color w:val="404040" w:themeColor="text1" w:themeTint="BF"/>
              </w:rPr>
            </w:pPr>
            <w:r w:rsidRPr="00204CEE">
              <w:rPr>
                <w:rFonts w:cs="Times New Roman"/>
                <w:b/>
                <w:i/>
              </w:rPr>
              <w:t>II</w:t>
            </w:r>
          </w:p>
        </w:tc>
        <w:tc>
          <w:tcPr>
            <w:tcW w:w="1203" w:type="dxa"/>
            <w:shd w:val="clear" w:color="auto" w:fill="BFBFBF" w:themeFill="background1" w:themeFillShade="BF"/>
            <w:vAlign w:val="center"/>
          </w:tcPr>
          <w:p w14:paraId="0975822B" w14:textId="77777777" w:rsidR="00831CF0" w:rsidRPr="00204CEE" w:rsidRDefault="00831CF0" w:rsidP="00831CF0">
            <w:pPr>
              <w:spacing w:line="360" w:lineRule="auto"/>
              <w:jc w:val="center"/>
              <w:rPr>
                <w:rFonts w:cs="Times New Roman"/>
                <w:b/>
                <w:i/>
              </w:rPr>
            </w:pPr>
            <w:r w:rsidRPr="00204CEE">
              <w:rPr>
                <w:rFonts w:cs="Times New Roman"/>
                <w:b/>
                <w:i/>
              </w:rPr>
              <w:t>SL22</w:t>
            </w:r>
          </w:p>
        </w:tc>
        <w:tc>
          <w:tcPr>
            <w:tcW w:w="2288" w:type="dxa"/>
            <w:vMerge w:val="restart"/>
            <w:vAlign w:val="center"/>
          </w:tcPr>
          <w:p w14:paraId="7C0F6CE1" w14:textId="77777777" w:rsidR="00831CF0" w:rsidRPr="00362905" w:rsidRDefault="00831CF0" w:rsidP="00831CF0">
            <w:pPr>
              <w:spacing w:line="360" w:lineRule="auto"/>
              <w:jc w:val="center"/>
              <w:rPr>
                <w:rFonts w:cs="Times New Roman"/>
              </w:rPr>
            </w:pPr>
            <w:r w:rsidRPr="00362905">
              <w:rPr>
                <w:rFonts w:cs="Times New Roman"/>
              </w:rPr>
              <w:t>10.0 (22)</w:t>
            </w:r>
          </w:p>
        </w:tc>
        <w:tc>
          <w:tcPr>
            <w:tcW w:w="1344" w:type="dxa"/>
            <w:vMerge w:val="restart"/>
            <w:vAlign w:val="center"/>
          </w:tcPr>
          <w:p w14:paraId="76D0FBF4" w14:textId="77777777" w:rsidR="00831CF0" w:rsidRPr="00362905" w:rsidRDefault="00831CF0" w:rsidP="00831CF0">
            <w:pPr>
              <w:spacing w:line="360" w:lineRule="auto"/>
              <w:jc w:val="center"/>
              <w:rPr>
                <w:rFonts w:cs="Times New Roman"/>
              </w:rPr>
            </w:pPr>
            <w:r w:rsidRPr="00362905">
              <w:rPr>
                <w:rFonts w:cs="Times New Roman"/>
              </w:rPr>
              <w:t>12.0</w:t>
            </w:r>
          </w:p>
        </w:tc>
        <w:tc>
          <w:tcPr>
            <w:tcW w:w="2425" w:type="dxa"/>
            <w:vMerge w:val="restart"/>
            <w:tcBorders>
              <w:top w:val="nil"/>
            </w:tcBorders>
            <w:vAlign w:val="center"/>
          </w:tcPr>
          <w:p w14:paraId="4A5EC889" w14:textId="77777777" w:rsidR="00831CF0" w:rsidRPr="00362905" w:rsidRDefault="00831CF0" w:rsidP="00831CF0">
            <w:pPr>
              <w:spacing w:line="360" w:lineRule="auto"/>
              <w:jc w:val="center"/>
              <w:rPr>
                <w:rFonts w:cs="Times New Roman"/>
              </w:rPr>
            </w:pPr>
            <w:r w:rsidRPr="00362905">
              <w:rPr>
                <w:rFonts w:cs="Times New Roman"/>
              </w:rPr>
              <w:t>2.18</w:t>
            </w:r>
          </w:p>
        </w:tc>
      </w:tr>
      <w:tr w:rsidR="00831CF0" w:rsidRPr="00362905" w14:paraId="5EACA04F" w14:textId="77777777" w:rsidTr="00831CF0">
        <w:trPr>
          <w:trHeight w:val="109"/>
          <w:jc w:val="center"/>
        </w:trPr>
        <w:tc>
          <w:tcPr>
            <w:tcW w:w="1508" w:type="dxa"/>
            <w:shd w:val="clear" w:color="auto" w:fill="auto"/>
            <w:vAlign w:val="center"/>
          </w:tcPr>
          <w:p w14:paraId="7FEE80A7" w14:textId="77777777" w:rsidR="00831CF0" w:rsidRPr="00362905" w:rsidRDefault="00831CF0" w:rsidP="00831CF0">
            <w:pPr>
              <w:spacing w:line="360" w:lineRule="auto"/>
              <w:jc w:val="center"/>
              <w:rPr>
                <w:rFonts w:cs="Times New Roman"/>
              </w:rPr>
            </w:pPr>
            <w:r w:rsidRPr="00362905">
              <w:rPr>
                <w:rFonts w:cs="Times New Roman"/>
              </w:rPr>
              <w:t>6</w:t>
            </w:r>
          </w:p>
        </w:tc>
        <w:tc>
          <w:tcPr>
            <w:tcW w:w="1508" w:type="dxa"/>
            <w:vMerge/>
            <w:shd w:val="clear" w:color="auto" w:fill="BFBFBF" w:themeFill="background1" w:themeFillShade="BF"/>
            <w:vAlign w:val="center"/>
          </w:tcPr>
          <w:p w14:paraId="7BCA7C3A" w14:textId="77777777" w:rsidR="00831CF0" w:rsidRPr="00204CEE" w:rsidRDefault="00831CF0" w:rsidP="00831CF0">
            <w:pPr>
              <w:spacing w:line="360" w:lineRule="auto"/>
              <w:jc w:val="center"/>
              <w:rPr>
                <w:rFonts w:cs="Times New Roman"/>
                <w:b/>
              </w:rPr>
            </w:pPr>
          </w:p>
        </w:tc>
        <w:tc>
          <w:tcPr>
            <w:tcW w:w="1203" w:type="dxa"/>
            <w:shd w:val="clear" w:color="auto" w:fill="BFBFBF" w:themeFill="background1" w:themeFillShade="BF"/>
            <w:vAlign w:val="center"/>
          </w:tcPr>
          <w:p w14:paraId="220CBD20" w14:textId="77777777" w:rsidR="00831CF0" w:rsidRPr="00204CEE" w:rsidRDefault="00831CF0" w:rsidP="00831CF0">
            <w:pPr>
              <w:spacing w:line="360" w:lineRule="auto"/>
              <w:jc w:val="center"/>
              <w:rPr>
                <w:rFonts w:cs="Times New Roman"/>
                <w:b/>
                <w:i/>
              </w:rPr>
            </w:pPr>
            <w:r w:rsidRPr="00204CEE">
              <w:rPr>
                <w:rFonts w:cs="Times New Roman"/>
                <w:b/>
                <w:i/>
              </w:rPr>
              <w:t>FL22</w:t>
            </w:r>
          </w:p>
        </w:tc>
        <w:tc>
          <w:tcPr>
            <w:tcW w:w="2288" w:type="dxa"/>
            <w:vMerge/>
            <w:vAlign w:val="center"/>
          </w:tcPr>
          <w:p w14:paraId="5DC0386F" w14:textId="77777777" w:rsidR="00831CF0" w:rsidRPr="00362905" w:rsidRDefault="00831CF0" w:rsidP="00831CF0">
            <w:pPr>
              <w:spacing w:line="360" w:lineRule="auto"/>
              <w:jc w:val="center"/>
              <w:rPr>
                <w:rFonts w:cs="Times New Roman"/>
              </w:rPr>
            </w:pPr>
          </w:p>
        </w:tc>
        <w:tc>
          <w:tcPr>
            <w:tcW w:w="1344" w:type="dxa"/>
            <w:vMerge/>
            <w:vAlign w:val="center"/>
          </w:tcPr>
          <w:p w14:paraId="3241E2ED" w14:textId="77777777" w:rsidR="00831CF0" w:rsidRPr="00362905" w:rsidRDefault="00831CF0" w:rsidP="00831CF0">
            <w:pPr>
              <w:spacing w:line="360" w:lineRule="auto"/>
              <w:jc w:val="center"/>
              <w:rPr>
                <w:rFonts w:cs="Times New Roman"/>
              </w:rPr>
            </w:pPr>
          </w:p>
        </w:tc>
        <w:tc>
          <w:tcPr>
            <w:tcW w:w="2425" w:type="dxa"/>
            <w:vMerge/>
            <w:vAlign w:val="center"/>
          </w:tcPr>
          <w:p w14:paraId="24AB6774" w14:textId="77777777" w:rsidR="00831CF0" w:rsidRPr="00362905" w:rsidRDefault="00831CF0" w:rsidP="00831CF0">
            <w:pPr>
              <w:spacing w:line="360" w:lineRule="auto"/>
              <w:jc w:val="center"/>
              <w:rPr>
                <w:rFonts w:cs="Times New Roman"/>
              </w:rPr>
            </w:pPr>
          </w:p>
        </w:tc>
      </w:tr>
      <w:tr w:rsidR="00831CF0" w:rsidRPr="00362905" w14:paraId="7DB116B5" w14:textId="77777777" w:rsidTr="00831CF0">
        <w:trPr>
          <w:trHeight w:val="39"/>
          <w:jc w:val="center"/>
        </w:trPr>
        <w:tc>
          <w:tcPr>
            <w:tcW w:w="1508" w:type="dxa"/>
            <w:shd w:val="clear" w:color="auto" w:fill="auto"/>
            <w:vAlign w:val="center"/>
          </w:tcPr>
          <w:p w14:paraId="1F8EE85E" w14:textId="77777777" w:rsidR="00831CF0" w:rsidRPr="00362905" w:rsidRDefault="00831CF0" w:rsidP="00831CF0">
            <w:pPr>
              <w:spacing w:line="360" w:lineRule="auto"/>
              <w:jc w:val="center"/>
              <w:rPr>
                <w:rFonts w:cs="Times New Roman"/>
              </w:rPr>
            </w:pPr>
            <w:r w:rsidRPr="00362905">
              <w:rPr>
                <w:rFonts w:cs="Times New Roman"/>
              </w:rPr>
              <w:t>7</w:t>
            </w:r>
          </w:p>
        </w:tc>
        <w:tc>
          <w:tcPr>
            <w:tcW w:w="1508" w:type="dxa"/>
            <w:vMerge/>
            <w:shd w:val="clear" w:color="auto" w:fill="BFBFBF" w:themeFill="background1" w:themeFillShade="BF"/>
            <w:vAlign w:val="center"/>
          </w:tcPr>
          <w:p w14:paraId="487526AE" w14:textId="77777777" w:rsidR="00831CF0" w:rsidRPr="00204CEE" w:rsidRDefault="00831CF0" w:rsidP="00831CF0">
            <w:pPr>
              <w:spacing w:line="360" w:lineRule="auto"/>
              <w:jc w:val="center"/>
              <w:rPr>
                <w:rFonts w:cs="Times New Roman"/>
                <w:b/>
              </w:rPr>
            </w:pPr>
          </w:p>
        </w:tc>
        <w:tc>
          <w:tcPr>
            <w:tcW w:w="1203" w:type="dxa"/>
            <w:shd w:val="clear" w:color="auto" w:fill="BFBFBF" w:themeFill="background1" w:themeFillShade="BF"/>
            <w:vAlign w:val="center"/>
          </w:tcPr>
          <w:p w14:paraId="5159B475" w14:textId="77777777" w:rsidR="00831CF0" w:rsidRPr="00204CEE" w:rsidRDefault="00831CF0" w:rsidP="00831CF0">
            <w:pPr>
              <w:spacing w:line="360" w:lineRule="auto"/>
              <w:jc w:val="center"/>
              <w:rPr>
                <w:rFonts w:cs="Times New Roman"/>
                <w:b/>
                <w:i/>
              </w:rPr>
            </w:pPr>
            <w:r w:rsidRPr="00204CEE">
              <w:rPr>
                <w:rFonts w:cs="Times New Roman"/>
                <w:b/>
                <w:i/>
              </w:rPr>
              <w:t>FM22</w:t>
            </w:r>
          </w:p>
        </w:tc>
        <w:tc>
          <w:tcPr>
            <w:tcW w:w="2288" w:type="dxa"/>
            <w:vMerge/>
            <w:vAlign w:val="center"/>
          </w:tcPr>
          <w:p w14:paraId="796CBEC6" w14:textId="77777777" w:rsidR="00831CF0" w:rsidRPr="00362905" w:rsidRDefault="00831CF0" w:rsidP="00831CF0">
            <w:pPr>
              <w:spacing w:line="360" w:lineRule="auto"/>
              <w:jc w:val="center"/>
              <w:rPr>
                <w:rFonts w:cs="Times New Roman"/>
              </w:rPr>
            </w:pPr>
          </w:p>
        </w:tc>
        <w:tc>
          <w:tcPr>
            <w:tcW w:w="1344" w:type="dxa"/>
            <w:vMerge/>
            <w:vAlign w:val="center"/>
          </w:tcPr>
          <w:p w14:paraId="5BDF9CB3" w14:textId="77777777" w:rsidR="00831CF0" w:rsidRPr="00362905" w:rsidRDefault="00831CF0" w:rsidP="00831CF0">
            <w:pPr>
              <w:spacing w:line="360" w:lineRule="auto"/>
              <w:jc w:val="center"/>
              <w:rPr>
                <w:rFonts w:cs="Times New Roman"/>
              </w:rPr>
            </w:pPr>
          </w:p>
        </w:tc>
        <w:tc>
          <w:tcPr>
            <w:tcW w:w="2425" w:type="dxa"/>
            <w:vMerge/>
            <w:vAlign w:val="center"/>
          </w:tcPr>
          <w:p w14:paraId="2C8B7916" w14:textId="77777777" w:rsidR="00831CF0" w:rsidRPr="00362905" w:rsidRDefault="00831CF0" w:rsidP="00831CF0">
            <w:pPr>
              <w:spacing w:line="360" w:lineRule="auto"/>
              <w:jc w:val="center"/>
              <w:rPr>
                <w:rFonts w:cs="Times New Roman"/>
              </w:rPr>
            </w:pPr>
          </w:p>
        </w:tc>
      </w:tr>
      <w:tr w:rsidR="00831CF0" w:rsidRPr="00362905" w14:paraId="00473805" w14:textId="77777777" w:rsidTr="00831CF0">
        <w:trPr>
          <w:trHeight w:val="543"/>
          <w:jc w:val="center"/>
        </w:trPr>
        <w:tc>
          <w:tcPr>
            <w:tcW w:w="1508" w:type="dxa"/>
            <w:tcBorders>
              <w:bottom w:val="nil"/>
            </w:tcBorders>
            <w:shd w:val="clear" w:color="auto" w:fill="auto"/>
          </w:tcPr>
          <w:p w14:paraId="0DC1162B" w14:textId="77777777" w:rsidR="00831CF0" w:rsidRPr="00362905" w:rsidRDefault="00831CF0" w:rsidP="00831CF0">
            <w:pPr>
              <w:spacing w:line="360" w:lineRule="auto"/>
              <w:jc w:val="center"/>
              <w:rPr>
                <w:rFonts w:cs="Times New Roman"/>
              </w:rPr>
            </w:pPr>
            <w:r w:rsidRPr="00362905">
              <w:rPr>
                <w:rFonts w:cs="Times New Roman"/>
              </w:rPr>
              <w:t>8</w:t>
            </w:r>
          </w:p>
        </w:tc>
        <w:tc>
          <w:tcPr>
            <w:tcW w:w="1508" w:type="dxa"/>
            <w:vMerge/>
            <w:tcBorders>
              <w:bottom w:val="nil"/>
            </w:tcBorders>
            <w:shd w:val="clear" w:color="auto" w:fill="BFBFBF" w:themeFill="background1" w:themeFillShade="BF"/>
            <w:vAlign w:val="center"/>
          </w:tcPr>
          <w:p w14:paraId="437C1F33" w14:textId="77777777" w:rsidR="00831CF0" w:rsidRPr="00204CEE" w:rsidRDefault="00831CF0" w:rsidP="00831CF0">
            <w:pPr>
              <w:spacing w:line="360" w:lineRule="auto"/>
              <w:jc w:val="center"/>
              <w:rPr>
                <w:rFonts w:cs="Times New Roman"/>
                <w:b/>
              </w:rPr>
            </w:pPr>
          </w:p>
        </w:tc>
        <w:tc>
          <w:tcPr>
            <w:tcW w:w="1203" w:type="dxa"/>
            <w:shd w:val="clear" w:color="auto" w:fill="BFBFBF" w:themeFill="background1" w:themeFillShade="BF"/>
          </w:tcPr>
          <w:p w14:paraId="0BC5CE7B" w14:textId="77777777" w:rsidR="00831CF0" w:rsidRPr="00204CEE" w:rsidRDefault="00831CF0" w:rsidP="00831CF0">
            <w:pPr>
              <w:spacing w:line="360" w:lineRule="auto"/>
              <w:jc w:val="center"/>
              <w:rPr>
                <w:rFonts w:cs="Times New Roman"/>
                <w:b/>
                <w:i/>
              </w:rPr>
            </w:pPr>
            <w:r w:rsidRPr="00204CEE">
              <w:rPr>
                <w:rFonts w:cs="Times New Roman"/>
                <w:b/>
                <w:i/>
              </w:rPr>
              <w:t>FH22</w:t>
            </w:r>
          </w:p>
        </w:tc>
        <w:tc>
          <w:tcPr>
            <w:tcW w:w="2288" w:type="dxa"/>
            <w:vMerge/>
            <w:vAlign w:val="center"/>
          </w:tcPr>
          <w:p w14:paraId="3E8F0E30" w14:textId="77777777" w:rsidR="00831CF0" w:rsidRPr="00362905" w:rsidRDefault="00831CF0" w:rsidP="00831CF0">
            <w:pPr>
              <w:spacing w:line="360" w:lineRule="auto"/>
              <w:jc w:val="center"/>
              <w:rPr>
                <w:rFonts w:cs="Times New Roman"/>
              </w:rPr>
            </w:pPr>
          </w:p>
        </w:tc>
        <w:tc>
          <w:tcPr>
            <w:tcW w:w="1344" w:type="dxa"/>
            <w:vMerge/>
            <w:vAlign w:val="center"/>
          </w:tcPr>
          <w:p w14:paraId="1120288C" w14:textId="77777777" w:rsidR="00831CF0" w:rsidRPr="00362905" w:rsidRDefault="00831CF0" w:rsidP="00831CF0">
            <w:pPr>
              <w:spacing w:line="360" w:lineRule="auto"/>
              <w:jc w:val="center"/>
              <w:rPr>
                <w:rFonts w:cs="Times New Roman"/>
              </w:rPr>
            </w:pPr>
          </w:p>
        </w:tc>
        <w:tc>
          <w:tcPr>
            <w:tcW w:w="2425" w:type="dxa"/>
            <w:vMerge/>
            <w:tcBorders>
              <w:bottom w:val="nil"/>
            </w:tcBorders>
            <w:vAlign w:val="center"/>
          </w:tcPr>
          <w:p w14:paraId="19C045EC" w14:textId="77777777" w:rsidR="00831CF0" w:rsidRPr="00362905" w:rsidRDefault="00831CF0" w:rsidP="00831CF0">
            <w:pPr>
              <w:spacing w:line="360" w:lineRule="auto"/>
              <w:jc w:val="center"/>
              <w:rPr>
                <w:rFonts w:cs="Times New Roman"/>
              </w:rPr>
            </w:pPr>
          </w:p>
        </w:tc>
      </w:tr>
      <w:tr w:rsidR="00831CF0" w:rsidRPr="00362905" w14:paraId="149A0830" w14:textId="77777777" w:rsidTr="00831CF0">
        <w:trPr>
          <w:trHeight w:val="36"/>
          <w:jc w:val="center"/>
        </w:trPr>
        <w:tc>
          <w:tcPr>
            <w:tcW w:w="1508" w:type="dxa"/>
            <w:tcBorders>
              <w:top w:val="nil"/>
            </w:tcBorders>
            <w:shd w:val="clear" w:color="auto" w:fill="auto"/>
            <w:vAlign w:val="center"/>
          </w:tcPr>
          <w:p w14:paraId="473CBDA8" w14:textId="77777777" w:rsidR="00831CF0" w:rsidRPr="00362905" w:rsidRDefault="00831CF0" w:rsidP="00831CF0">
            <w:pPr>
              <w:spacing w:line="360" w:lineRule="auto"/>
              <w:jc w:val="center"/>
              <w:rPr>
                <w:rFonts w:cs="Times New Roman"/>
                <w:i/>
              </w:rPr>
            </w:pPr>
            <w:r w:rsidRPr="00362905">
              <w:rPr>
                <w:rFonts w:cs="Times New Roman"/>
              </w:rPr>
              <w:t>9</w:t>
            </w:r>
          </w:p>
        </w:tc>
        <w:tc>
          <w:tcPr>
            <w:tcW w:w="1508" w:type="dxa"/>
            <w:vMerge w:val="restart"/>
            <w:tcBorders>
              <w:top w:val="nil"/>
            </w:tcBorders>
            <w:shd w:val="clear" w:color="auto" w:fill="BFBFBF" w:themeFill="background1" w:themeFillShade="BF"/>
            <w:vAlign w:val="center"/>
          </w:tcPr>
          <w:p w14:paraId="0044A576" w14:textId="77777777" w:rsidR="00831CF0" w:rsidRPr="00204CEE" w:rsidRDefault="00831CF0" w:rsidP="00831CF0">
            <w:pPr>
              <w:spacing w:line="360" w:lineRule="auto"/>
              <w:jc w:val="center"/>
              <w:rPr>
                <w:rFonts w:eastAsiaTheme="majorEastAsia" w:cs="Times New Roman"/>
                <w:b/>
                <w:i/>
                <w:color w:val="404040" w:themeColor="text1" w:themeTint="BF"/>
              </w:rPr>
            </w:pPr>
            <w:r w:rsidRPr="00204CEE">
              <w:rPr>
                <w:rFonts w:cs="Times New Roman"/>
                <w:b/>
                <w:i/>
              </w:rPr>
              <w:t>III</w:t>
            </w:r>
          </w:p>
        </w:tc>
        <w:tc>
          <w:tcPr>
            <w:tcW w:w="1203" w:type="dxa"/>
            <w:shd w:val="clear" w:color="auto" w:fill="BFBFBF" w:themeFill="background1" w:themeFillShade="BF"/>
            <w:vAlign w:val="center"/>
          </w:tcPr>
          <w:p w14:paraId="648C500B" w14:textId="77777777" w:rsidR="00831CF0" w:rsidRPr="00204CEE" w:rsidRDefault="00831CF0" w:rsidP="00831CF0">
            <w:pPr>
              <w:spacing w:line="360" w:lineRule="auto"/>
              <w:jc w:val="center"/>
              <w:rPr>
                <w:rFonts w:cs="Times New Roman"/>
                <w:b/>
                <w:i/>
              </w:rPr>
            </w:pPr>
            <w:r w:rsidRPr="00204CEE">
              <w:rPr>
                <w:rFonts w:cs="Times New Roman"/>
                <w:b/>
                <w:i/>
              </w:rPr>
              <w:t>SL55</w:t>
            </w:r>
          </w:p>
        </w:tc>
        <w:tc>
          <w:tcPr>
            <w:tcW w:w="2288" w:type="dxa"/>
            <w:vMerge w:val="restart"/>
            <w:vAlign w:val="center"/>
          </w:tcPr>
          <w:p w14:paraId="75E7AE54" w14:textId="77777777" w:rsidR="00831CF0" w:rsidRPr="00362905" w:rsidRDefault="00831CF0" w:rsidP="00831CF0">
            <w:pPr>
              <w:spacing w:line="360" w:lineRule="auto"/>
              <w:jc w:val="center"/>
              <w:rPr>
                <w:rFonts w:cs="Times New Roman"/>
              </w:rPr>
            </w:pPr>
            <w:r w:rsidRPr="00362905">
              <w:rPr>
                <w:rFonts w:cs="Times New Roman"/>
              </w:rPr>
              <w:t>25.0 (55)</w:t>
            </w:r>
          </w:p>
        </w:tc>
        <w:tc>
          <w:tcPr>
            <w:tcW w:w="1344" w:type="dxa"/>
            <w:vMerge w:val="restart"/>
            <w:vAlign w:val="center"/>
          </w:tcPr>
          <w:p w14:paraId="5417D02A" w14:textId="77777777" w:rsidR="00831CF0" w:rsidRPr="00362905" w:rsidRDefault="00831CF0" w:rsidP="00831CF0">
            <w:pPr>
              <w:spacing w:line="360" w:lineRule="auto"/>
              <w:jc w:val="center"/>
              <w:rPr>
                <w:rFonts w:cs="Times New Roman"/>
              </w:rPr>
            </w:pPr>
            <w:r w:rsidRPr="00362905">
              <w:rPr>
                <w:rFonts w:cs="Times New Roman"/>
              </w:rPr>
              <w:t>30.0</w:t>
            </w:r>
          </w:p>
        </w:tc>
        <w:tc>
          <w:tcPr>
            <w:tcW w:w="2425" w:type="dxa"/>
            <w:vMerge w:val="restart"/>
            <w:tcBorders>
              <w:top w:val="nil"/>
            </w:tcBorders>
            <w:vAlign w:val="center"/>
          </w:tcPr>
          <w:p w14:paraId="3099BAA5" w14:textId="77777777" w:rsidR="00831CF0" w:rsidRPr="00362905" w:rsidRDefault="00831CF0" w:rsidP="00831CF0">
            <w:pPr>
              <w:spacing w:line="360" w:lineRule="auto"/>
              <w:jc w:val="center"/>
              <w:rPr>
                <w:rFonts w:cs="Times New Roman"/>
              </w:rPr>
            </w:pPr>
            <w:r w:rsidRPr="00362905">
              <w:rPr>
                <w:rFonts w:cs="Times New Roman"/>
              </w:rPr>
              <w:t>1.61</w:t>
            </w:r>
          </w:p>
        </w:tc>
      </w:tr>
      <w:tr w:rsidR="00831CF0" w:rsidRPr="00362905" w14:paraId="444FDCED" w14:textId="77777777" w:rsidTr="00831CF0">
        <w:trPr>
          <w:trHeight w:val="36"/>
          <w:jc w:val="center"/>
        </w:trPr>
        <w:tc>
          <w:tcPr>
            <w:tcW w:w="1508" w:type="dxa"/>
            <w:shd w:val="clear" w:color="auto" w:fill="auto"/>
            <w:vAlign w:val="center"/>
          </w:tcPr>
          <w:p w14:paraId="7438CE69" w14:textId="77777777" w:rsidR="00831CF0" w:rsidRPr="00362905" w:rsidRDefault="00831CF0" w:rsidP="00831CF0">
            <w:pPr>
              <w:spacing w:line="360" w:lineRule="auto"/>
              <w:jc w:val="center"/>
              <w:rPr>
                <w:rFonts w:cs="Times New Roman"/>
              </w:rPr>
            </w:pPr>
            <w:r w:rsidRPr="00362905">
              <w:rPr>
                <w:rFonts w:cs="Times New Roman"/>
              </w:rPr>
              <w:t>10</w:t>
            </w:r>
          </w:p>
        </w:tc>
        <w:tc>
          <w:tcPr>
            <w:tcW w:w="1508" w:type="dxa"/>
            <w:vMerge/>
            <w:shd w:val="clear" w:color="auto" w:fill="BFBFBF" w:themeFill="background1" w:themeFillShade="BF"/>
            <w:vAlign w:val="center"/>
          </w:tcPr>
          <w:p w14:paraId="42537C18" w14:textId="77777777" w:rsidR="00831CF0" w:rsidRPr="00204CEE" w:rsidRDefault="00831CF0" w:rsidP="00831CF0">
            <w:pPr>
              <w:spacing w:line="360" w:lineRule="auto"/>
              <w:jc w:val="center"/>
              <w:rPr>
                <w:rFonts w:cs="Times New Roman"/>
                <w:b/>
              </w:rPr>
            </w:pPr>
          </w:p>
        </w:tc>
        <w:tc>
          <w:tcPr>
            <w:tcW w:w="1203" w:type="dxa"/>
            <w:shd w:val="clear" w:color="auto" w:fill="BFBFBF" w:themeFill="background1" w:themeFillShade="BF"/>
            <w:vAlign w:val="center"/>
          </w:tcPr>
          <w:p w14:paraId="17CC7891" w14:textId="77777777" w:rsidR="00831CF0" w:rsidRPr="00204CEE" w:rsidRDefault="00831CF0" w:rsidP="00831CF0">
            <w:pPr>
              <w:spacing w:line="360" w:lineRule="auto"/>
              <w:jc w:val="center"/>
              <w:rPr>
                <w:rFonts w:cs="Times New Roman"/>
                <w:b/>
                <w:i/>
              </w:rPr>
            </w:pPr>
            <w:r w:rsidRPr="00204CEE">
              <w:rPr>
                <w:rFonts w:cs="Times New Roman"/>
                <w:b/>
                <w:i/>
              </w:rPr>
              <w:t>FL55</w:t>
            </w:r>
          </w:p>
        </w:tc>
        <w:tc>
          <w:tcPr>
            <w:tcW w:w="2288" w:type="dxa"/>
            <w:vMerge/>
            <w:vAlign w:val="center"/>
          </w:tcPr>
          <w:p w14:paraId="1A3A0FF8" w14:textId="77777777" w:rsidR="00831CF0" w:rsidRPr="00362905" w:rsidRDefault="00831CF0" w:rsidP="00831CF0">
            <w:pPr>
              <w:spacing w:line="360" w:lineRule="auto"/>
              <w:jc w:val="center"/>
              <w:rPr>
                <w:rFonts w:cs="Times New Roman"/>
              </w:rPr>
            </w:pPr>
          </w:p>
        </w:tc>
        <w:tc>
          <w:tcPr>
            <w:tcW w:w="1344" w:type="dxa"/>
            <w:vMerge/>
            <w:vAlign w:val="center"/>
          </w:tcPr>
          <w:p w14:paraId="408366E6" w14:textId="77777777" w:rsidR="00831CF0" w:rsidRPr="00362905" w:rsidRDefault="00831CF0" w:rsidP="00831CF0">
            <w:pPr>
              <w:spacing w:line="360" w:lineRule="auto"/>
              <w:jc w:val="center"/>
              <w:rPr>
                <w:rFonts w:cs="Times New Roman"/>
              </w:rPr>
            </w:pPr>
          </w:p>
        </w:tc>
        <w:tc>
          <w:tcPr>
            <w:tcW w:w="2425" w:type="dxa"/>
            <w:vMerge/>
            <w:vAlign w:val="center"/>
          </w:tcPr>
          <w:p w14:paraId="0C0F5C2D" w14:textId="77777777" w:rsidR="00831CF0" w:rsidRPr="00362905" w:rsidRDefault="00831CF0" w:rsidP="00831CF0">
            <w:pPr>
              <w:spacing w:line="360" w:lineRule="auto"/>
              <w:jc w:val="center"/>
              <w:rPr>
                <w:rFonts w:cs="Times New Roman"/>
              </w:rPr>
            </w:pPr>
          </w:p>
        </w:tc>
      </w:tr>
      <w:tr w:rsidR="00831CF0" w:rsidRPr="00362905" w14:paraId="49B561A3" w14:textId="77777777" w:rsidTr="00831CF0">
        <w:trPr>
          <w:trHeight w:val="36"/>
          <w:jc w:val="center"/>
        </w:trPr>
        <w:tc>
          <w:tcPr>
            <w:tcW w:w="1508" w:type="dxa"/>
            <w:shd w:val="clear" w:color="auto" w:fill="auto"/>
            <w:vAlign w:val="center"/>
          </w:tcPr>
          <w:p w14:paraId="46DB3AE0" w14:textId="77777777" w:rsidR="00831CF0" w:rsidRPr="00362905" w:rsidRDefault="00831CF0" w:rsidP="00831CF0">
            <w:pPr>
              <w:spacing w:line="360" w:lineRule="auto"/>
              <w:jc w:val="center"/>
              <w:rPr>
                <w:rFonts w:cs="Times New Roman"/>
              </w:rPr>
            </w:pPr>
            <w:r w:rsidRPr="00362905">
              <w:rPr>
                <w:rFonts w:cs="Times New Roman"/>
              </w:rPr>
              <w:t>11</w:t>
            </w:r>
          </w:p>
        </w:tc>
        <w:tc>
          <w:tcPr>
            <w:tcW w:w="1508" w:type="dxa"/>
            <w:vMerge/>
            <w:shd w:val="clear" w:color="auto" w:fill="BFBFBF" w:themeFill="background1" w:themeFillShade="BF"/>
            <w:vAlign w:val="center"/>
          </w:tcPr>
          <w:p w14:paraId="636E87DA" w14:textId="77777777" w:rsidR="00831CF0" w:rsidRPr="00204CEE" w:rsidRDefault="00831CF0" w:rsidP="00831CF0">
            <w:pPr>
              <w:spacing w:line="360" w:lineRule="auto"/>
              <w:jc w:val="center"/>
              <w:rPr>
                <w:rFonts w:cs="Times New Roman"/>
                <w:b/>
              </w:rPr>
            </w:pPr>
          </w:p>
        </w:tc>
        <w:tc>
          <w:tcPr>
            <w:tcW w:w="1203" w:type="dxa"/>
            <w:tcBorders>
              <w:bottom w:val="nil"/>
            </w:tcBorders>
            <w:shd w:val="clear" w:color="auto" w:fill="BFBFBF" w:themeFill="background1" w:themeFillShade="BF"/>
            <w:vAlign w:val="center"/>
          </w:tcPr>
          <w:p w14:paraId="225EA64A" w14:textId="77777777" w:rsidR="00831CF0" w:rsidRPr="00204CEE" w:rsidRDefault="00831CF0" w:rsidP="00831CF0">
            <w:pPr>
              <w:spacing w:line="360" w:lineRule="auto"/>
              <w:jc w:val="center"/>
              <w:rPr>
                <w:rFonts w:cs="Times New Roman"/>
                <w:b/>
                <w:i/>
              </w:rPr>
            </w:pPr>
            <w:r w:rsidRPr="00204CEE">
              <w:rPr>
                <w:rFonts w:cs="Times New Roman"/>
                <w:b/>
                <w:i/>
              </w:rPr>
              <w:t>FM55</w:t>
            </w:r>
          </w:p>
        </w:tc>
        <w:tc>
          <w:tcPr>
            <w:tcW w:w="2288" w:type="dxa"/>
            <w:vMerge/>
            <w:vAlign w:val="center"/>
          </w:tcPr>
          <w:p w14:paraId="241E3489" w14:textId="77777777" w:rsidR="00831CF0" w:rsidRPr="00362905" w:rsidRDefault="00831CF0" w:rsidP="00831CF0">
            <w:pPr>
              <w:spacing w:line="360" w:lineRule="auto"/>
              <w:jc w:val="center"/>
              <w:rPr>
                <w:rFonts w:cs="Times New Roman"/>
              </w:rPr>
            </w:pPr>
          </w:p>
        </w:tc>
        <w:tc>
          <w:tcPr>
            <w:tcW w:w="1344" w:type="dxa"/>
            <w:vMerge/>
            <w:vAlign w:val="center"/>
          </w:tcPr>
          <w:p w14:paraId="35D22278" w14:textId="77777777" w:rsidR="00831CF0" w:rsidRPr="00362905" w:rsidRDefault="00831CF0" w:rsidP="00831CF0">
            <w:pPr>
              <w:spacing w:line="360" w:lineRule="auto"/>
              <w:jc w:val="center"/>
              <w:rPr>
                <w:rFonts w:cs="Times New Roman"/>
              </w:rPr>
            </w:pPr>
          </w:p>
        </w:tc>
        <w:tc>
          <w:tcPr>
            <w:tcW w:w="2425" w:type="dxa"/>
            <w:vMerge/>
            <w:vAlign w:val="center"/>
          </w:tcPr>
          <w:p w14:paraId="59811FFF" w14:textId="77777777" w:rsidR="00831CF0" w:rsidRPr="00362905" w:rsidRDefault="00831CF0" w:rsidP="00831CF0">
            <w:pPr>
              <w:spacing w:line="360" w:lineRule="auto"/>
              <w:jc w:val="center"/>
              <w:rPr>
                <w:rFonts w:cs="Times New Roman"/>
              </w:rPr>
            </w:pPr>
          </w:p>
        </w:tc>
      </w:tr>
      <w:tr w:rsidR="00831CF0" w:rsidRPr="00362905" w14:paraId="0C255709" w14:textId="77777777" w:rsidTr="00831CF0">
        <w:trPr>
          <w:trHeight w:val="222"/>
          <w:jc w:val="center"/>
        </w:trPr>
        <w:tc>
          <w:tcPr>
            <w:tcW w:w="1508" w:type="dxa"/>
            <w:tcBorders>
              <w:bottom w:val="single" w:sz="4" w:space="0" w:color="auto"/>
            </w:tcBorders>
            <w:shd w:val="clear" w:color="auto" w:fill="auto"/>
            <w:vAlign w:val="center"/>
          </w:tcPr>
          <w:p w14:paraId="4E6F888D" w14:textId="77777777" w:rsidR="00831CF0" w:rsidRPr="00362905" w:rsidRDefault="00831CF0" w:rsidP="00831CF0">
            <w:pPr>
              <w:spacing w:line="360" w:lineRule="auto"/>
              <w:jc w:val="center"/>
              <w:rPr>
                <w:rFonts w:cs="Times New Roman"/>
              </w:rPr>
            </w:pPr>
            <w:r w:rsidRPr="00362905">
              <w:rPr>
                <w:rFonts w:cs="Times New Roman"/>
              </w:rPr>
              <w:t>12</w:t>
            </w:r>
          </w:p>
        </w:tc>
        <w:tc>
          <w:tcPr>
            <w:tcW w:w="1508" w:type="dxa"/>
            <w:vMerge/>
            <w:tcBorders>
              <w:bottom w:val="single" w:sz="4" w:space="0" w:color="auto"/>
            </w:tcBorders>
            <w:shd w:val="clear" w:color="auto" w:fill="BFBFBF" w:themeFill="background1" w:themeFillShade="BF"/>
            <w:vAlign w:val="center"/>
          </w:tcPr>
          <w:p w14:paraId="27D65700" w14:textId="77777777" w:rsidR="00831CF0" w:rsidRPr="00204CEE" w:rsidRDefault="00831CF0" w:rsidP="00831CF0">
            <w:pPr>
              <w:spacing w:line="360" w:lineRule="auto"/>
              <w:jc w:val="center"/>
              <w:rPr>
                <w:rFonts w:cs="Times New Roman"/>
                <w:b/>
              </w:rPr>
            </w:pPr>
          </w:p>
        </w:tc>
        <w:tc>
          <w:tcPr>
            <w:tcW w:w="1203" w:type="dxa"/>
            <w:tcBorders>
              <w:top w:val="nil"/>
              <w:bottom w:val="single" w:sz="4" w:space="0" w:color="auto"/>
            </w:tcBorders>
            <w:shd w:val="clear" w:color="auto" w:fill="BFBFBF" w:themeFill="background1" w:themeFillShade="BF"/>
            <w:vAlign w:val="center"/>
          </w:tcPr>
          <w:p w14:paraId="64D4634E" w14:textId="77777777" w:rsidR="00831CF0" w:rsidRPr="00204CEE" w:rsidRDefault="00831CF0" w:rsidP="00831CF0">
            <w:pPr>
              <w:spacing w:line="360" w:lineRule="auto"/>
              <w:jc w:val="center"/>
              <w:rPr>
                <w:rFonts w:cs="Times New Roman"/>
                <w:b/>
                <w:i/>
              </w:rPr>
            </w:pPr>
            <w:r w:rsidRPr="00204CEE">
              <w:rPr>
                <w:rFonts w:cs="Times New Roman"/>
                <w:b/>
                <w:i/>
              </w:rPr>
              <w:t>FH55</w:t>
            </w:r>
          </w:p>
        </w:tc>
        <w:tc>
          <w:tcPr>
            <w:tcW w:w="2288" w:type="dxa"/>
            <w:vMerge/>
            <w:tcBorders>
              <w:bottom w:val="single" w:sz="4" w:space="0" w:color="auto"/>
            </w:tcBorders>
            <w:vAlign w:val="center"/>
          </w:tcPr>
          <w:p w14:paraId="42F28C0A" w14:textId="77777777" w:rsidR="00831CF0" w:rsidRPr="00362905" w:rsidRDefault="00831CF0" w:rsidP="00831CF0">
            <w:pPr>
              <w:spacing w:line="360" w:lineRule="auto"/>
              <w:jc w:val="center"/>
              <w:rPr>
                <w:rFonts w:cs="Times New Roman"/>
              </w:rPr>
            </w:pPr>
          </w:p>
        </w:tc>
        <w:tc>
          <w:tcPr>
            <w:tcW w:w="1344" w:type="dxa"/>
            <w:vMerge/>
            <w:tcBorders>
              <w:bottom w:val="single" w:sz="4" w:space="0" w:color="auto"/>
            </w:tcBorders>
            <w:vAlign w:val="center"/>
          </w:tcPr>
          <w:p w14:paraId="6DF33A44" w14:textId="77777777" w:rsidR="00831CF0" w:rsidRPr="00362905" w:rsidRDefault="00831CF0" w:rsidP="00831CF0">
            <w:pPr>
              <w:spacing w:line="360" w:lineRule="auto"/>
              <w:jc w:val="center"/>
              <w:rPr>
                <w:rFonts w:cs="Times New Roman"/>
              </w:rPr>
            </w:pPr>
          </w:p>
        </w:tc>
        <w:tc>
          <w:tcPr>
            <w:tcW w:w="2425" w:type="dxa"/>
            <w:vMerge/>
            <w:tcBorders>
              <w:bottom w:val="single" w:sz="4" w:space="0" w:color="auto"/>
            </w:tcBorders>
            <w:vAlign w:val="center"/>
          </w:tcPr>
          <w:p w14:paraId="270F2C5B" w14:textId="77777777" w:rsidR="00831CF0" w:rsidRPr="00362905" w:rsidRDefault="00831CF0" w:rsidP="00831CF0">
            <w:pPr>
              <w:spacing w:line="360" w:lineRule="auto"/>
              <w:jc w:val="center"/>
              <w:rPr>
                <w:rFonts w:cs="Times New Roman"/>
              </w:rPr>
            </w:pPr>
          </w:p>
        </w:tc>
      </w:tr>
    </w:tbl>
    <w:p w14:paraId="0F889BAF" w14:textId="77777777" w:rsidR="00831CF0" w:rsidRDefault="00831CF0" w:rsidP="00831CF0">
      <w:pPr>
        <w:jc w:val="center"/>
        <w:rPr>
          <w:rFonts w:cs="Times New Roman"/>
        </w:rPr>
        <w:sectPr w:rsidR="00831CF0" w:rsidSect="00831CF0">
          <w:pgSz w:w="15840" w:h="12240" w:orient="landscape"/>
          <w:pgMar w:top="1440" w:right="1440" w:bottom="1440" w:left="1440" w:header="709" w:footer="709" w:gutter="0"/>
          <w:cols w:space="708"/>
          <w:docGrid w:linePitch="360"/>
        </w:sectPr>
      </w:pPr>
    </w:p>
    <w:p w14:paraId="06C950E2" w14:textId="6990B324" w:rsidR="00831CF0" w:rsidRPr="00FE5D38" w:rsidRDefault="00FE5D38" w:rsidP="00FE5D38">
      <w:pPr>
        <w:pStyle w:val="Caption"/>
        <w:keepNext/>
        <w:jc w:val="center"/>
        <w:rPr>
          <w:b w:val="0"/>
          <w:sz w:val="24"/>
        </w:rPr>
      </w:pPr>
      <w:bookmarkStart w:id="33" w:name="_Toc263444509"/>
      <w:r w:rsidRPr="006B75A3">
        <w:rPr>
          <w:sz w:val="24"/>
        </w:rPr>
        <w:t>Table 2.</w:t>
      </w:r>
      <w:r w:rsidRPr="006B75A3">
        <w:rPr>
          <w:sz w:val="24"/>
        </w:rPr>
        <w:fldChar w:fldCharType="begin"/>
      </w:r>
      <w:r w:rsidRPr="006B75A3">
        <w:rPr>
          <w:sz w:val="24"/>
        </w:rPr>
        <w:instrText xml:space="preserve"> SEQ Table_2. \* ARABIC </w:instrText>
      </w:r>
      <w:r w:rsidRPr="006B75A3">
        <w:rPr>
          <w:sz w:val="24"/>
        </w:rPr>
        <w:fldChar w:fldCharType="separate"/>
      </w:r>
      <w:r w:rsidR="003E444E">
        <w:rPr>
          <w:noProof/>
          <w:sz w:val="24"/>
        </w:rPr>
        <w:t>3</w:t>
      </w:r>
      <w:r w:rsidRPr="006B75A3">
        <w:rPr>
          <w:sz w:val="24"/>
        </w:rPr>
        <w:fldChar w:fldCharType="end"/>
      </w:r>
      <w:r w:rsidRPr="006B75A3">
        <w:rPr>
          <w:sz w:val="24"/>
        </w:rPr>
        <w:t>:</w:t>
      </w:r>
      <w:r w:rsidRPr="006B75A3">
        <w:rPr>
          <w:b w:val="0"/>
          <w:sz w:val="24"/>
        </w:rPr>
        <w:t xml:space="preserve"> </w:t>
      </w:r>
      <w:r w:rsidRPr="00FE5D38">
        <w:rPr>
          <w:b w:val="0"/>
          <w:sz w:val="24"/>
        </w:rPr>
        <w:t>ASCE/SEI 59-11 and CSA S850-12 Response Limits</w:t>
      </w:r>
      <w:bookmarkEnd w:id="33"/>
      <w:r w:rsidR="00831CF0" w:rsidRPr="009F713D">
        <w:t xml:space="preserve"> </w:t>
      </w:r>
    </w:p>
    <w:tbl>
      <w:tblPr>
        <w:tblpPr w:leftFromText="180" w:rightFromText="180" w:vertAnchor="text" w:horzAnchor="page" w:tblpXSpec="center" w:tblpY="25"/>
        <w:tblOverlap w:val="never"/>
        <w:tblW w:w="0" w:type="auto"/>
        <w:tblCellMar>
          <w:left w:w="0" w:type="dxa"/>
          <w:right w:w="0" w:type="dxa"/>
        </w:tblCellMar>
        <w:tblLook w:val="0000" w:firstRow="0" w:lastRow="0" w:firstColumn="0" w:lastColumn="0" w:noHBand="0" w:noVBand="0"/>
      </w:tblPr>
      <w:tblGrid>
        <w:gridCol w:w="1497"/>
        <w:gridCol w:w="2124"/>
        <w:gridCol w:w="2881"/>
        <w:gridCol w:w="3611"/>
        <w:gridCol w:w="1514"/>
        <w:gridCol w:w="1343"/>
      </w:tblGrid>
      <w:tr w:rsidR="003579B3" w:rsidRPr="00BD743E" w14:paraId="76951276" w14:textId="77777777" w:rsidTr="00CB60E3">
        <w:trPr>
          <w:trHeight w:val="210"/>
        </w:trPr>
        <w:tc>
          <w:tcPr>
            <w:tcW w:w="1609" w:type="dxa"/>
            <w:vMerge w:val="restart"/>
            <w:tcBorders>
              <w:top w:val="single" w:sz="4" w:space="0" w:color="auto"/>
              <w:left w:val="single" w:sz="4" w:space="0" w:color="auto"/>
              <w:right w:val="single" w:sz="4" w:space="0" w:color="auto"/>
            </w:tcBorders>
            <w:shd w:val="clear" w:color="auto" w:fill="BFBFBF" w:themeFill="background1" w:themeFillShade="BF"/>
            <w:vAlign w:val="center"/>
          </w:tcPr>
          <w:p w14:paraId="721B888D" w14:textId="77777777" w:rsidR="003579B3" w:rsidRPr="00BD743E" w:rsidRDefault="003579B3" w:rsidP="00CB60E3">
            <w:pPr>
              <w:spacing w:line="240" w:lineRule="auto"/>
              <w:jc w:val="center"/>
              <w:rPr>
                <w:rFonts w:cs="Times New Roman"/>
                <w:b/>
              </w:rPr>
            </w:pPr>
            <w:r w:rsidRPr="00BD743E">
              <w:rPr>
                <w:rFonts w:cs="Times New Roman"/>
                <w:b/>
              </w:rPr>
              <w:t>RM Wall Damage State</w:t>
            </w:r>
          </w:p>
        </w:tc>
        <w:tc>
          <w:tcPr>
            <w:tcW w:w="5767" w:type="dxa"/>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25528C6D" w14:textId="77777777" w:rsidR="003579B3" w:rsidRPr="00BD743E" w:rsidRDefault="003579B3" w:rsidP="00CB60E3">
            <w:pPr>
              <w:spacing w:line="240" w:lineRule="auto"/>
              <w:jc w:val="center"/>
              <w:rPr>
                <w:rFonts w:cs="Times New Roman"/>
                <w:b/>
              </w:rPr>
            </w:pPr>
            <w:r w:rsidRPr="00BD743E">
              <w:rPr>
                <w:rFonts w:cs="Times New Roman"/>
                <w:b/>
              </w:rPr>
              <w:t>Qualitative Damage Description In Accordance to</w:t>
            </w:r>
          </w:p>
        </w:tc>
        <w:tc>
          <w:tcPr>
            <w:tcW w:w="4323" w:type="dxa"/>
            <w:vMerge w:val="restart"/>
            <w:tcBorders>
              <w:top w:val="single" w:sz="4" w:space="0" w:color="auto"/>
              <w:left w:val="single" w:sz="4" w:space="0" w:color="auto"/>
              <w:right w:val="single" w:sz="4" w:space="0" w:color="auto"/>
            </w:tcBorders>
            <w:shd w:val="clear" w:color="auto" w:fill="BFBFBF" w:themeFill="background1" w:themeFillShade="BF"/>
            <w:vAlign w:val="center"/>
          </w:tcPr>
          <w:p w14:paraId="6AE1E72B" w14:textId="77777777" w:rsidR="003579B3" w:rsidRPr="00BD743E" w:rsidRDefault="003579B3" w:rsidP="00CB60E3">
            <w:pPr>
              <w:spacing w:line="240" w:lineRule="auto"/>
              <w:jc w:val="center"/>
              <w:rPr>
                <w:rFonts w:cs="Times New Roman"/>
                <w:b/>
              </w:rPr>
            </w:pPr>
            <w:r w:rsidRPr="00BD743E">
              <w:rPr>
                <w:rFonts w:cs="Times New Roman"/>
                <w:b/>
              </w:rPr>
              <w:t xml:space="preserve">Quantitative Damage Description </w:t>
            </w:r>
            <w:r>
              <w:rPr>
                <w:rFonts w:cs="Times New Roman"/>
                <w:b/>
              </w:rPr>
              <w:t>in</w:t>
            </w:r>
            <w:r w:rsidRPr="00BD743E">
              <w:rPr>
                <w:rFonts w:cs="Times New Roman"/>
                <w:b/>
              </w:rPr>
              <w:t xml:space="preserve"> the ASCE/SEI 59-11 and CSA S850-12 Standards</w:t>
            </w:r>
          </w:p>
        </w:tc>
        <w:tc>
          <w:tcPr>
            <w:tcW w:w="1559" w:type="dxa"/>
            <w:vMerge w:val="restart"/>
            <w:tcBorders>
              <w:top w:val="single" w:sz="4" w:space="0" w:color="auto"/>
              <w:left w:val="single" w:sz="4" w:space="0" w:color="auto"/>
              <w:right w:val="single" w:sz="4" w:space="0" w:color="auto"/>
            </w:tcBorders>
            <w:shd w:val="clear" w:color="auto" w:fill="BFBFBF" w:themeFill="background1" w:themeFillShade="BF"/>
            <w:vAlign w:val="center"/>
          </w:tcPr>
          <w:p w14:paraId="776E57F3" w14:textId="77777777" w:rsidR="003579B3" w:rsidRPr="00BD743E" w:rsidRDefault="003579B3" w:rsidP="00CB60E3">
            <w:pPr>
              <w:spacing w:line="240" w:lineRule="auto"/>
              <w:jc w:val="center"/>
              <w:rPr>
                <w:rFonts w:cs="Times New Roman"/>
                <w:b/>
              </w:rPr>
            </w:pPr>
            <w:r w:rsidRPr="00BD743E">
              <w:rPr>
                <w:rFonts w:cs="Times New Roman"/>
                <w:b/>
              </w:rPr>
              <w:t>Expected Building LOP</w:t>
            </w:r>
          </w:p>
        </w:tc>
        <w:tc>
          <w:tcPr>
            <w:tcW w:w="1232" w:type="dxa"/>
            <w:vMerge w:val="restart"/>
            <w:tcBorders>
              <w:top w:val="single" w:sz="4" w:space="0" w:color="auto"/>
              <w:left w:val="single" w:sz="4" w:space="0" w:color="auto"/>
              <w:right w:val="single" w:sz="4" w:space="0" w:color="auto"/>
            </w:tcBorders>
            <w:shd w:val="clear" w:color="auto" w:fill="BFBFBF" w:themeFill="background1" w:themeFillShade="BF"/>
            <w:vAlign w:val="center"/>
          </w:tcPr>
          <w:p w14:paraId="5F3104E1" w14:textId="77777777" w:rsidR="003579B3" w:rsidRPr="00BD743E" w:rsidRDefault="003579B3" w:rsidP="00CB60E3">
            <w:pPr>
              <w:spacing w:line="240" w:lineRule="auto"/>
              <w:jc w:val="center"/>
              <w:rPr>
                <w:rFonts w:cs="Times New Roman"/>
                <w:b/>
              </w:rPr>
            </w:pPr>
            <w:r w:rsidRPr="00BD743E">
              <w:rPr>
                <w:rFonts w:cs="Times New Roman"/>
                <w:b/>
              </w:rPr>
              <w:t>Building Performance</w:t>
            </w:r>
          </w:p>
        </w:tc>
      </w:tr>
      <w:tr w:rsidR="003579B3" w:rsidRPr="00BD743E" w14:paraId="0E370323" w14:textId="77777777" w:rsidTr="00CB60E3">
        <w:trPr>
          <w:trHeight w:val="210"/>
        </w:trPr>
        <w:tc>
          <w:tcPr>
            <w:tcW w:w="1609" w:type="dxa"/>
            <w:vMerge/>
            <w:tcBorders>
              <w:left w:val="single" w:sz="4" w:space="0" w:color="auto"/>
              <w:bottom w:val="single" w:sz="4" w:space="0" w:color="auto"/>
              <w:right w:val="single" w:sz="4" w:space="0" w:color="auto"/>
            </w:tcBorders>
            <w:shd w:val="clear" w:color="auto" w:fill="BFBFBF" w:themeFill="background1" w:themeFillShade="BF"/>
            <w:vAlign w:val="center"/>
          </w:tcPr>
          <w:p w14:paraId="4FF23A31" w14:textId="77777777" w:rsidR="003579B3" w:rsidRPr="00BD743E" w:rsidRDefault="003579B3" w:rsidP="00CB60E3">
            <w:pPr>
              <w:spacing w:line="240" w:lineRule="auto"/>
              <w:jc w:val="center"/>
              <w:rPr>
                <w:rFonts w:cs="Times New Roman"/>
                <w:b/>
              </w:rPr>
            </w:pPr>
          </w:p>
        </w:tc>
        <w:tc>
          <w:tcPr>
            <w:tcW w:w="2433"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1AAF576C" w14:textId="77777777" w:rsidR="003579B3" w:rsidRPr="00BD743E" w:rsidRDefault="003579B3" w:rsidP="00CB60E3">
            <w:pPr>
              <w:spacing w:line="240" w:lineRule="auto"/>
              <w:jc w:val="center"/>
              <w:rPr>
                <w:rFonts w:cs="Times New Roman"/>
                <w:b/>
              </w:rPr>
            </w:pPr>
            <w:r w:rsidRPr="00BD743E">
              <w:rPr>
                <w:rFonts w:cs="Times New Roman"/>
                <w:b/>
              </w:rPr>
              <w:t>ASCE/SEI 59-11</w:t>
            </w:r>
          </w:p>
        </w:tc>
        <w:tc>
          <w:tcPr>
            <w:tcW w:w="3334"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53B99A1B" w14:textId="77777777" w:rsidR="003579B3" w:rsidRPr="00BD743E" w:rsidRDefault="003579B3" w:rsidP="00CB60E3">
            <w:pPr>
              <w:spacing w:line="240" w:lineRule="auto"/>
              <w:jc w:val="center"/>
              <w:rPr>
                <w:rFonts w:cs="Times New Roman"/>
                <w:b/>
              </w:rPr>
            </w:pPr>
            <w:r w:rsidRPr="00BD743E">
              <w:rPr>
                <w:rFonts w:cs="Times New Roman"/>
                <w:b/>
              </w:rPr>
              <w:t>CSA S850-12</w:t>
            </w:r>
          </w:p>
        </w:tc>
        <w:tc>
          <w:tcPr>
            <w:tcW w:w="4323" w:type="dxa"/>
            <w:vMerge/>
            <w:tcBorders>
              <w:left w:val="single" w:sz="4" w:space="0" w:color="auto"/>
              <w:bottom w:val="single" w:sz="4" w:space="0" w:color="auto"/>
              <w:right w:val="single" w:sz="4" w:space="0" w:color="auto"/>
            </w:tcBorders>
            <w:shd w:val="clear" w:color="auto" w:fill="BFBFBF" w:themeFill="background1" w:themeFillShade="BF"/>
            <w:vAlign w:val="center"/>
          </w:tcPr>
          <w:p w14:paraId="1259EFC7" w14:textId="77777777" w:rsidR="003579B3" w:rsidRPr="00BD743E" w:rsidRDefault="003579B3" w:rsidP="00CB60E3">
            <w:pPr>
              <w:spacing w:line="240" w:lineRule="auto"/>
              <w:jc w:val="center"/>
              <w:rPr>
                <w:rFonts w:cs="Times New Roman"/>
              </w:rPr>
            </w:pPr>
          </w:p>
        </w:tc>
        <w:tc>
          <w:tcPr>
            <w:tcW w:w="1559" w:type="dxa"/>
            <w:vMerge/>
            <w:tcBorders>
              <w:left w:val="single" w:sz="4" w:space="0" w:color="auto"/>
              <w:bottom w:val="single" w:sz="4" w:space="0" w:color="auto"/>
              <w:right w:val="single" w:sz="4" w:space="0" w:color="auto"/>
            </w:tcBorders>
            <w:shd w:val="clear" w:color="auto" w:fill="BFBFBF" w:themeFill="background1" w:themeFillShade="BF"/>
            <w:vAlign w:val="center"/>
          </w:tcPr>
          <w:p w14:paraId="1F506356" w14:textId="77777777" w:rsidR="003579B3" w:rsidRPr="00BD743E" w:rsidRDefault="003579B3" w:rsidP="00CB60E3">
            <w:pPr>
              <w:spacing w:line="240" w:lineRule="auto"/>
              <w:jc w:val="center"/>
              <w:rPr>
                <w:rFonts w:cs="Times New Roman"/>
              </w:rPr>
            </w:pPr>
          </w:p>
        </w:tc>
        <w:tc>
          <w:tcPr>
            <w:tcW w:w="1232" w:type="dxa"/>
            <w:vMerge/>
            <w:tcBorders>
              <w:left w:val="single" w:sz="4" w:space="0" w:color="auto"/>
              <w:bottom w:val="single" w:sz="4" w:space="0" w:color="auto"/>
              <w:right w:val="single" w:sz="4" w:space="0" w:color="auto"/>
            </w:tcBorders>
            <w:shd w:val="clear" w:color="auto" w:fill="BFBFBF" w:themeFill="background1" w:themeFillShade="BF"/>
            <w:vAlign w:val="center"/>
          </w:tcPr>
          <w:p w14:paraId="69FF9D00" w14:textId="77777777" w:rsidR="003579B3" w:rsidRPr="00BD743E" w:rsidRDefault="003579B3" w:rsidP="00CB60E3">
            <w:pPr>
              <w:spacing w:line="240" w:lineRule="auto"/>
              <w:jc w:val="center"/>
              <w:rPr>
                <w:rFonts w:cs="Times New Roman"/>
              </w:rPr>
            </w:pPr>
          </w:p>
        </w:tc>
      </w:tr>
      <w:tr w:rsidR="003579B3" w:rsidRPr="00BD743E" w14:paraId="181AB882" w14:textId="77777777" w:rsidTr="00CB60E3">
        <w:trPr>
          <w:trHeight w:val="82"/>
        </w:trPr>
        <w:tc>
          <w:tcPr>
            <w:tcW w:w="1609"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6F800C09" w14:textId="77777777" w:rsidR="003579B3" w:rsidRPr="00BD743E" w:rsidRDefault="003579B3" w:rsidP="00CB60E3">
            <w:pPr>
              <w:spacing w:line="240" w:lineRule="auto"/>
              <w:jc w:val="center"/>
              <w:rPr>
                <w:rFonts w:cs="Times New Roman"/>
                <w:b/>
              </w:rPr>
            </w:pPr>
            <w:r w:rsidRPr="00BD743E">
              <w:rPr>
                <w:rFonts w:cs="Times New Roman"/>
                <w:b/>
              </w:rPr>
              <w:t>Superficial Damage</w:t>
            </w:r>
          </w:p>
        </w:tc>
        <w:tc>
          <w:tcPr>
            <w:tcW w:w="5767" w:type="dxa"/>
            <w:gridSpan w:val="2"/>
            <w:tcBorders>
              <w:top w:val="single" w:sz="4" w:space="0" w:color="auto"/>
              <w:left w:val="single" w:sz="4" w:space="0" w:color="auto"/>
              <w:bottom w:val="single" w:sz="4" w:space="0" w:color="auto"/>
              <w:right w:val="single" w:sz="4" w:space="0" w:color="auto"/>
            </w:tcBorders>
            <w:tcMar>
              <w:left w:w="108" w:type="dxa"/>
            </w:tcMar>
            <w:vAlign w:val="center"/>
          </w:tcPr>
          <w:p w14:paraId="1E5AA990" w14:textId="77777777" w:rsidR="003579B3" w:rsidRPr="00BD743E" w:rsidRDefault="003579B3" w:rsidP="00CB60E3">
            <w:pPr>
              <w:spacing w:line="240" w:lineRule="auto"/>
              <w:rPr>
                <w:rFonts w:cs="Times New Roman"/>
                <w:color w:val="000000" w:themeColor="text1"/>
              </w:rPr>
            </w:pPr>
            <w:r w:rsidRPr="00BD743E">
              <w:rPr>
                <w:rFonts w:cs="Times New Roman"/>
              </w:rPr>
              <w:t>The wall is unlikely to exhibit any permanent deflection or visible damage.</w:t>
            </w:r>
          </w:p>
        </w:tc>
        <w:tc>
          <w:tcPr>
            <w:tcW w:w="4323" w:type="dxa"/>
            <w:tcBorders>
              <w:top w:val="single" w:sz="4" w:space="0" w:color="auto"/>
              <w:left w:val="single" w:sz="4" w:space="0" w:color="auto"/>
              <w:bottom w:val="single" w:sz="4" w:space="0" w:color="auto"/>
              <w:right w:val="single" w:sz="4" w:space="0" w:color="auto"/>
            </w:tcBorders>
            <w:vAlign w:val="center"/>
          </w:tcPr>
          <w:p w14:paraId="1727A932" w14:textId="77777777" w:rsidR="003579B3" w:rsidRPr="00BD743E" w:rsidRDefault="003579B3" w:rsidP="00CB60E3">
            <w:pPr>
              <w:spacing w:line="240" w:lineRule="auto"/>
              <w:jc w:val="center"/>
              <w:rPr>
                <w:rFonts w:cs="Times New Roman"/>
                <w:color w:val="000000" w:themeColor="text1"/>
              </w:rPr>
            </w:pPr>
            <w:r w:rsidRPr="00BD743E">
              <w:rPr>
                <w:rFonts w:cs="Times New Roman"/>
                <w:color w:val="000000" w:themeColor="text1"/>
              </w:rPr>
              <w:t>Ductility level less than 1</w:t>
            </w:r>
          </w:p>
          <w:p w14:paraId="67929943" w14:textId="77777777" w:rsidR="003579B3" w:rsidRPr="00BD743E" w:rsidRDefault="003579B3" w:rsidP="00CB60E3">
            <w:pPr>
              <w:spacing w:line="240" w:lineRule="auto"/>
              <w:jc w:val="center"/>
              <w:rPr>
                <w:rFonts w:cs="Times New Roman"/>
                <w:color w:val="000000" w:themeColor="text1"/>
              </w:rPr>
            </w:pPr>
            <w:r w:rsidRPr="00BD743E">
              <w:rPr>
                <w:rFonts w:cs="Times New Roman"/>
                <w:color w:val="000000" w:themeColor="text1"/>
              </w:rPr>
              <w:t>(elastic response)</w:t>
            </w:r>
          </w:p>
        </w:tc>
        <w:tc>
          <w:tcPr>
            <w:tcW w:w="1559" w:type="dxa"/>
            <w:tcBorders>
              <w:top w:val="single" w:sz="4" w:space="0" w:color="auto"/>
              <w:left w:val="single" w:sz="4" w:space="0" w:color="auto"/>
              <w:bottom w:val="single" w:sz="4" w:space="0" w:color="auto"/>
              <w:right w:val="single" w:sz="4" w:space="0" w:color="auto"/>
            </w:tcBorders>
            <w:vAlign w:val="center"/>
          </w:tcPr>
          <w:p w14:paraId="7E0E7EB8" w14:textId="77777777" w:rsidR="003579B3" w:rsidRPr="00BD743E" w:rsidRDefault="003579B3" w:rsidP="00CB60E3">
            <w:pPr>
              <w:spacing w:line="240" w:lineRule="auto"/>
              <w:jc w:val="center"/>
              <w:rPr>
                <w:rFonts w:cs="Times New Roman"/>
              </w:rPr>
            </w:pPr>
            <w:r w:rsidRPr="00BD743E">
              <w:rPr>
                <w:rFonts w:cs="Times New Roman"/>
              </w:rPr>
              <w:t>Medium/High</w:t>
            </w:r>
          </w:p>
        </w:tc>
        <w:tc>
          <w:tcPr>
            <w:tcW w:w="1232" w:type="dxa"/>
            <w:tcBorders>
              <w:top w:val="single" w:sz="4" w:space="0" w:color="auto"/>
              <w:left w:val="single" w:sz="4" w:space="0" w:color="auto"/>
              <w:bottom w:val="single" w:sz="4" w:space="0" w:color="auto"/>
              <w:right w:val="single" w:sz="4" w:space="0" w:color="auto"/>
            </w:tcBorders>
            <w:vAlign w:val="center"/>
          </w:tcPr>
          <w:p w14:paraId="0D2061D1" w14:textId="77777777" w:rsidR="003579B3" w:rsidRPr="00BD743E" w:rsidRDefault="003579B3" w:rsidP="00CB60E3">
            <w:pPr>
              <w:spacing w:line="240" w:lineRule="auto"/>
              <w:jc w:val="center"/>
              <w:rPr>
                <w:rFonts w:cs="Times New Roman"/>
              </w:rPr>
            </w:pPr>
            <w:r w:rsidRPr="00BD743E">
              <w:rPr>
                <w:rFonts w:cs="Times New Roman"/>
              </w:rPr>
              <w:t>Immediate Occupancy/</w:t>
            </w:r>
          </w:p>
          <w:p w14:paraId="2E5543E7" w14:textId="77777777" w:rsidR="003579B3" w:rsidRPr="00BD743E" w:rsidRDefault="003579B3" w:rsidP="00CB60E3">
            <w:pPr>
              <w:spacing w:line="240" w:lineRule="auto"/>
              <w:jc w:val="center"/>
              <w:rPr>
                <w:rFonts w:cs="Times New Roman"/>
              </w:rPr>
            </w:pPr>
            <w:r w:rsidRPr="00BD743E">
              <w:rPr>
                <w:rFonts w:cs="Times New Roman"/>
              </w:rPr>
              <w:t>Operational</w:t>
            </w:r>
          </w:p>
        </w:tc>
      </w:tr>
      <w:tr w:rsidR="003579B3" w:rsidRPr="00BD743E" w14:paraId="062BAB10" w14:textId="77777777" w:rsidTr="00CB60E3">
        <w:trPr>
          <w:trHeight w:val="45"/>
        </w:trPr>
        <w:tc>
          <w:tcPr>
            <w:tcW w:w="1609" w:type="dxa"/>
            <w:tcBorders>
              <w:left w:val="single" w:sz="4" w:space="0" w:color="auto"/>
              <w:bottom w:val="single" w:sz="4" w:space="0" w:color="auto"/>
              <w:right w:val="single" w:sz="4" w:space="0" w:color="auto"/>
            </w:tcBorders>
            <w:shd w:val="clear" w:color="auto" w:fill="BFBFBF" w:themeFill="background1" w:themeFillShade="BF"/>
            <w:vAlign w:val="center"/>
          </w:tcPr>
          <w:p w14:paraId="5425008F" w14:textId="77777777" w:rsidR="003579B3" w:rsidRPr="00BD743E" w:rsidRDefault="003579B3" w:rsidP="00CB60E3">
            <w:pPr>
              <w:spacing w:line="240" w:lineRule="auto"/>
              <w:jc w:val="center"/>
              <w:rPr>
                <w:rFonts w:cs="Times New Roman"/>
                <w:b/>
              </w:rPr>
            </w:pPr>
            <w:r w:rsidRPr="00BD743E">
              <w:rPr>
                <w:rFonts w:cs="Times New Roman"/>
                <w:b/>
              </w:rPr>
              <w:t>Moderate Damage</w:t>
            </w:r>
          </w:p>
        </w:tc>
        <w:tc>
          <w:tcPr>
            <w:tcW w:w="5767" w:type="dxa"/>
            <w:gridSpan w:val="2"/>
            <w:tcBorders>
              <w:left w:val="single" w:sz="4" w:space="0" w:color="auto"/>
              <w:bottom w:val="single" w:sz="4" w:space="0" w:color="auto"/>
              <w:right w:val="single" w:sz="4" w:space="0" w:color="auto"/>
            </w:tcBorders>
            <w:tcMar>
              <w:left w:w="108" w:type="dxa"/>
              <w:right w:w="0" w:type="dxa"/>
            </w:tcMar>
            <w:vAlign w:val="center"/>
          </w:tcPr>
          <w:p w14:paraId="2A9343AB" w14:textId="77777777" w:rsidR="003579B3" w:rsidRPr="00BD743E" w:rsidRDefault="003579B3" w:rsidP="00CB60E3">
            <w:pPr>
              <w:spacing w:line="240" w:lineRule="auto"/>
              <w:rPr>
                <w:rFonts w:cs="Times New Roman"/>
                <w:color w:val="000000" w:themeColor="text1"/>
              </w:rPr>
            </w:pPr>
            <w:r>
              <w:rPr>
                <w:rFonts w:cs="Times New Roman"/>
                <w:color w:val="000000" w:themeColor="text1"/>
              </w:rPr>
              <w:t>The w</w:t>
            </w:r>
            <w:r w:rsidRPr="00BD743E">
              <w:rPr>
                <w:rFonts w:cs="Times New Roman"/>
                <w:color w:val="000000" w:themeColor="text1"/>
              </w:rPr>
              <w:t>all likely will have permanent deflections</w:t>
            </w:r>
            <w:r>
              <w:rPr>
                <w:rFonts w:cs="Times New Roman"/>
                <w:color w:val="000000" w:themeColor="text1"/>
              </w:rPr>
              <w:t xml:space="preserve"> and visible cracks</w:t>
            </w:r>
            <w:r w:rsidRPr="00BD743E">
              <w:rPr>
                <w:rFonts w:cs="Times New Roman"/>
                <w:color w:val="000000" w:themeColor="text1"/>
              </w:rPr>
              <w:t>. Damaged wall is generally repairable, although replacement may be more economical and aesthetic.</w:t>
            </w:r>
          </w:p>
        </w:tc>
        <w:tc>
          <w:tcPr>
            <w:tcW w:w="4323" w:type="dxa"/>
            <w:tcBorders>
              <w:top w:val="single" w:sz="4" w:space="0" w:color="auto"/>
              <w:left w:val="single" w:sz="4" w:space="0" w:color="auto"/>
              <w:bottom w:val="single" w:sz="4" w:space="0" w:color="auto"/>
              <w:right w:val="single" w:sz="4" w:space="0" w:color="auto"/>
            </w:tcBorders>
            <w:vAlign w:val="center"/>
          </w:tcPr>
          <w:p w14:paraId="6E97C92A" w14:textId="77777777" w:rsidR="003579B3" w:rsidRPr="00BD743E" w:rsidRDefault="003579B3" w:rsidP="00CB60E3">
            <w:pPr>
              <w:spacing w:line="240" w:lineRule="auto"/>
              <w:jc w:val="center"/>
              <w:rPr>
                <w:rFonts w:cs="Times New Roman"/>
                <w:color w:val="000000" w:themeColor="text1"/>
              </w:rPr>
            </w:pPr>
            <w:r w:rsidRPr="00BD743E">
              <w:rPr>
                <w:rFonts w:cs="Times New Roman"/>
                <w:color w:val="000000" w:themeColor="text1"/>
              </w:rPr>
              <w:t>Support rotation less than 2°</w:t>
            </w:r>
          </w:p>
        </w:tc>
        <w:tc>
          <w:tcPr>
            <w:tcW w:w="1559" w:type="dxa"/>
            <w:tcBorders>
              <w:top w:val="single" w:sz="4" w:space="0" w:color="auto"/>
              <w:left w:val="single" w:sz="4" w:space="0" w:color="auto"/>
              <w:bottom w:val="single" w:sz="4" w:space="0" w:color="auto"/>
              <w:right w:val="single" w:sz="4" w:space="0" w:color="auto"/>
            </w:tcBorders>
            <w:vAlign w:val="center"/>
          </w:tcPr>
          <w:p w14:paraId="500D4C7D" w14:textId="77777777" w:rsidR="003579B3" w:rsidRPr="00BD743E" w:rsidRDefault="003579B3" w:rsidP="00CB60E3">
            <w:pPr>
              <w:spacing w:line="240" w:lineRule="auto"/>
              <w:jc w:val="center"/>
              <w:rPr>
                <w:rFonts w:cs="Times New Roman"/>
              </w:rPr>
            </w:pPr>
            <w:r w:rsidRPr="00BD743E">
              <w:rPr>
                <w:rFonts w:cs="Times New Roman"/>
              </w:rPr>
              <w:t>Low</w:t>
            </w:r>
          </w:p>
        </w:tc>
        <w:tc>
          <w:tcPr>
            <w:tcW w:w="1232" w:type="dxa"/>
            <w:tcBorders>
              <w:top w:val="single" w:sz="4" w:space="0" w:color="auto"/>
              <w:left w:val="single" w:sz="4" w:space="0" w:color="auto"/>
              <w:bottom w:val="single" w:sz="4" w:space="0" w:color="auto"/>
              <w:right w:val="single" w:sz="4" w:space="0" w:color="auto"/>
            </w:tcBorders>
            <w:vAlign w:val="center"/>
          </w:tcPr>
          <w:p w14:paraId="293C378B" w14:textId="77777777" w:rsidR="003579B3" w:rsidRPr="00BD743E" w:rsidRDefault="003579B3" w:rsidP="00CB60E3">
            <w:pPr>
              <w:spacing w:line="240" w:lineRule="auto"/>
              <w:jc w:val="center"/>
              <w:rPr>
                <w:rFonts w:cs="Times New Roman"/>
              </w:rPr>
            </w:pPr>
            <w:r w:rsidRPr="00BD743E">
              <w:rPr>
                <w:rFonts w:cs="Times New Roman"/>
              </w:rPr>
              <w:t>Life Safety</w:t>
            </w:r>
          </w:p>
        </w:tc>
      </w:tr>
      <w:tr w:rsidR="003579B3" w:rsidRPr="00BD743E" w14:paraId="503D74F0" w14:textId="77777777" w:rsidTr="00CB60E3">
        <w:trPr>
          <w:trHeight w:val="573"/>
        </w:trPr>
        <w:tc>
          <w:tcPr>
            <w:tcW w:w="1609"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544E36F0" w14:textId="77777777" w:rsidR="003579B3" w:rsidRPr="00BD743E" w:rsidRDefault="003579B3" w:rsidP="00CB60E3">
            <w:pPr>
              <w:spacing w:line="240" w:lineRule="auto"/>
              <w:jc w:val="center"/>
              <w:rPr>
                <w:rFonts w:cs="Times New Roman"/>
                <w:b/>
              </w:rPr>
            </w:pPr>
            <w:r w:rsidRPr="00BD743E">
              <w:rPr>
                <w:rFonts w:cs="Times New Roman"/>
                <w:b/>
              </w:rPr>
              <w:t>Heavy Damage</w:t>
            </w:r>
          </w:p>
        </w:tc>
        <w:tc>
          <w:tcPr>
            <w:tcW w:w="5767" w:type="dxa"/>
            <w:gridSpan w:val="2"/>
            <w:tcBorders>
              <w:top w:val="single" w:sz="4" w:space="0" w:color="auto"/>
              <w:left w:val="single" w:sz="4" w:space="0" w:color="auto"/>
              <w:bottom w:val="single" w:sz="4" w:space="0" w:color="auto"/>
              <w:right w:val="single" w:sz="4" w:space="0" w:color="auto"/>
            </w:tcBorders>
            <w:tcMar>
              <w:left w:w="108" w:type="dxa"/>
            </w:tcMar>
            <w:vAlign w:val="center"/>
          </w:tcPr>
          <w:p w14:paraId="579E82E2" w14:textId="77777777" w:rsidR="003579B3" w:rsidRPr="00BD743E" w:rsidRDefault="003579B3" w:rsidP="00CB60E3">
            <w:pPr>
              <w:spacing w:line="240" w:lineRule="auto"/>
              <w:rPr>
                <w:rFonts w:cs="Times New Roman"/>
                <w:color w:val="000000" w:themeColor="text1"/>
              </w:rPr>
            </w:pPr>
            <w:r>
              <w:rPr>
                <w:rFonts w:cs="Times New Roman"/>
              </w:rPr>
              <w:t xml:space="preserve">The cover over the reinforcement has scabbed. </w:t>
            </w:r>
            <w:r w:rsidRPr="00BD743E">
              <w:rPr>
                <w:rFonts w:cs="Times New Roman"/>
              </w:rPr>
              <w:t>The wall has not failed but likely will have significant permanent deflections.</w:t>
            </w:r>
          </w:p>
        </w:tc>
        <w:tc>
          <w:tcPr>
            <w:tcW w:w="4323" w:type="dxa"/>
            <w:tcBorders>
              <w:top w:val="single" w:sz="4" w:space="0" w:color="auto"/>
              <w:left w:val="single" w:sz="4" w:space="0" w:color="auto"/>
              <w:bottom w:val="single" w:sz="4" w:space="0" w:color="auto"/>
              <w:right w:val="single" w:sz="4" w:space="0" w:color="auto"/>
            </w:tcBorders>
            <w:vAlign w:val="center"/>
          </w:tcPr>
          <w:p w14:paraId="770FEEF1" w14:textId="77777777" w:rsidR="003579B3" w:rsidRPr="00BD743E" w:rsidRDefault="003579B3" w:rsidP="00CB60E3">
            <w:pPr>
              <w:spacing w:line="240" w:lineRule="auto"/>
              <w:jc w:val="center"/>
              <w:rPr>
                <w:rFonts w:cs="Times New Roman"/>
                <w:color w:val="000000" w:themeColor="text1"/>
              </w:rPr>
            </w:pPr>
            <w:r w:rsidRPr="00BD743E">
              <w:rPr>
                <w:rFonts w:cs="Times New Roman"/>
                <w:color w:val="000000" w:themeColor="text1"/>
              </w:rPr>
              <w:t>Support rotation between 2° and 8°</w:t>
            </w:r>
          </w:p>
        </w:tc>
        <w:tc>
          <w:tcPr>
            <w:tcW w:w="1559" w:type="dxa"/>
            <w:tcBorders>
              <w:top w:val="single" w:sz="4" w:space="0" w:color="auto"/>
              <w:left w:val="single" w:sz="4" w:space="0" w:color="auto"/>
              <w:bottom w:val="single" w:sz="4" w:space="0" w:color="auto"/>
              <w:right w:val="single" w:sz="4" w:space="0" w:color="auto"/>
            </w:tcBorders>
            <w:vAlign w:val="center"/>
          </w:tcPr>
          <w:p w14:paraId="394E8165" w14:textId="77777777" w:rsidR="003579B3" w:rsidRPr="00BD743E" w:rsidRDefault="003579B3" w:rsidP="00CB60E3">
            <w:pPr>
              <w:spacing w:line="240" w:lineRule="auto"/>
              <w:jc w:val="center"/>
              <w:rPr>
                <w:rFonts w:cs="Times New Roman"/>
              </w:rPr>
            </w:pPr>
            <w:r w:rsidRPr="00BD743E">
              <w:rPr>
                <w:rFonts w:cs="Times New Roman"/>
              </w:rPr>
              <w:t>Very Low</w:t>
            </w:r>
          </w:p>
        </w:tc>
        <w:tc>
          <w:tcPr>
            <w:tcW w:w="1232" w:type="dxa"/>
            <w:tcBorders>
              <w:top w:val="single" w:sz="4" w:space="0" w:color="auto"/>
              <w:left w:val="single" w:sz="4" w:space="0" w:color="auto"/>
              <w:bottom w:val="single" w:sz="4" w:space="0" w:color="auto"/>
              <w:right w:val="single" w:sz="4" w:space="0" w:color="auto"/>
            </w:tcBorders>
            <w:vAlign w:val="center"/>
          </w:tcPr>
          <w:p w14:paraId="13C6E49F" w14:textId="77777777" w:rsidR="003579B3" w:rsidRPr="00BD743E" w:rsidRDefault="003579B3" w:rsidP="00CB60E3">
            <w:pPr>
              <w:spacing w:line="240" w:lineRule="auto"/>
              <w:jc w:val="center"/>
              <w:rPr>
                <w:rFonts w:cs="Times New Roman"/>
              </w:rPr>
            </w:pPr>
            <w:r w:rsidRPr="00BD743E">
              <w:rPr>
                <w:rFonts w:cs="Times New Roman"/>
              </w:rPr>
              <w:t>Collapse Prevention</w:t>
            </w:r>
          </w:p>
        </w:tc>
      </w:tr>
      <w:tr w:rsidR="003579B3" w:rsidRPr="00BD743E" w14:paraId="53A40CE7" w14:textId="77777777" w:rsidTr="00CB60E3">
        <w:trPr>
          <w:trHeight w:val="62"/>
        </w:trPr>
        <w:tc>
          <w:tcPr>
            <w:tcW w:w="1609"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60BBF879" w14:textId="77777777" w:rsidR="003579B3" w:rsidRPr="00BD743E" w:rsidRDefault="003579B3" w:rsidP="00CB60E3">
            <w:pPr>
              <w:spacing w:line="240" w:lineRule="auto"/>
              <w:jc w:val="center"/>
              <w:rPr>
                <w:rFonts w:cs="Times New Roman"/>
                <w:b/>
              </w:rPr>
            </w:pPr>
            <w:r w:rsidRPr="00BD743E">
              <w:rPr>
                <w:rFonts w:cs="Times New Roman"/>
                <w:b/>
              </w:rPr>
              <w:t>Hazardous Failure</w:t>
            </w:r>
          </w:p>
        </w:tc>
        <w:tc>
          <w:tcPr>
            <w:tcW w:w="2433" w:type="dxa"/>
            <w:tcBorders>
              <w:top w:val="single" w:sz="4" w:space="0" w:color="auto"/>
              <w:left w:val="single" w:sz="4" w:space="0" w:color="auto"/>
              <w:bottom w:val="single" w:sz="4" w:space="0" w:color="auto"/>
              <w:right w:val="single" w:sz="4" w:space="0" w:color="auto"/>
            </w:tcBorders>
            <w:tcMar>
              <w:left w:w="108" w:type="dxa"/>
            </w:tcMar>
            <w:vAlign w:val="center"/>
          </w:tcPr>
          <w:p w14:paraId="26381945" w14:textId="77777777" w:rsidR="003579B3" w:rsidRPr="00BD743E" w:rsidRDefault="003579B3" w:rsidP="00CB60E3">
            <w:pPr>
              <w:spacing w:line="240" w:lineRule="auto"/>
              <w:rPr>
                <w:rFonts w:cs="Times New Roman"/>
                <w:color w:val="000000" w:themeColor="text1"/>
              </w:rPr>
            </w:pPr>
            <w:r w:rsidRPr="00BD743E">
              <w:rPr>
                <w:rFonts w:cs="Times New Roman"/>
                <w:color w:val="000000" w:themeColor="text1"/>
              </w:rPr>
              <w:t>The wall is l</w:t>
            </w:r>
            <w:r>
              <w:rPr>
                <w:rFonts w:cs="Times New Roman"/>
                <w:color w:val="000000" w:themeColor="text1"/>
              </w:rPr>
              <w:t>ikely to fail and produce significant spalling and scabbing.</w:t>
            </w:r>
          </w:p>
        </w:tc>
        <w:tc>
          <w:tcPr>
            <w:tcW w:w="3334" w:type="dxa"/>
            <w:tcBorders>
              <w:top w:val="single" w:sz="4" w:space="0" w:color="auto"/>
              <w:left w:val="single" w:sz="4" w:space="0" w:color="auto"/>
              <w:bottom w:val="single" w:sz="4" w:space="0" w:color="auto"/>
              <w:right w:val="single" w:sz="4" w:space="0" w:color="auto"/>
            </w:tcBorders>
            <w:tcMar>
              <w:left w:w="108" w:type="dxa"/>
            </w:tcMar>
            <w:vAlign w:val="center"/>
          </w:tcPr>
          <w:p w14:paraId="512E2157" w14:textId="77777777" w:rsidR="003579B3" w:rsidRPr="00BD743E" w:rsidRDefault="003579B3" w:rsidP="00CB60E3">
            <w:pPr>
              <w:spacing w:line="240" w:lineRule="auto"/>
              <w:rPr>
                <w:rFonts w:cs="Times New Roman"/>
                <w:color w:val="000000" w:themeColor="text1"/>
              </w:rPr>
            </w:pPr>
            <w:r w:rsidRPr="00BD743E">
              <w:rPr>
                <w:rFonts w:cs="Times New Roman"/>
                <w:color w:val="000000" w:themeColor="text1"/>
              </w:rPr>
              <w:t>The wall has failed with no significant velocities.</w:t>
            </w:r>
          </w:p>
        </w:tc>
        <w:tc>
          <w:tcPr>
            <w:tcW w:w="4323" w:type="dxa"/>
            <w:tcBorders>
              <w:left w:val="single" w:sz="4" w:space="0" w:color="auto"/>
              <w:bottom w:val="single" w:sz="4" w:space="0" w:color="auto"/>
              <w:right w:val="single" w:sz="4" w:space="0" w:color="auto"/>
            </w:tcBorders>
            <w:vAlign w:val="center"/>
          </w:tcPr>
          <w:p w14:paraId="71C1E610" w14:textId="77777777" w:rsidR="003579B3" w:rsidRPr="00BD743E" w:rsidRDefault="003579B3" w:rsidP="00CB60E3">
            <w:pPr>
              <w:spacing w:line="240" w:lineRule="auto"/>
              <w:jc w:val="center"/>
              <w:rPr>
                <w:rFonts w:cs="Times New Roman"/>
                <w:color w:val="000000" w:themeColor="text1"/>
              </w:rPr>
            </w:pPr>
            <w:r w:rsidRPr="00BD743E">
              <w:rPr>
                <w:rFonts w:cs="Times New Roman"/>
                <w:color w:val="000000" w:themeColor="text1"/>
              </w:rPr>
              <w:t>Support rotation between 8° and 15°</w:t>
            </w:r>
          </w:p>
        </w:tc>
        <w:tc>
          <w:tcPr>
            <w:tcW w:w="1559" w:type="dxa"/>
            <w:tcBorders>
              <w:left w:val="single" w:sz="4" w:space="0" w:color="auto"/>
              <w:bottom w:val="single" w:sz="4" w:space="0" w:color="auto"/>
              <w:right w:val="single" w:sz="4" w:space="0" w:color="auto"/>
            </w:tcBorders>
            <w:vAlign w:val="center"/>
          </w:tcPr>
          <w:p w14:paraId="36A3DD63" w14:textId="77777777" w:rsidR="003579B3" w:rsidRPr="00BD743E" w:rsidRDefault="003579B3" w:rsidP="00CB60E3">
            <w:pPr>
              <w:spacing w:line="240" w:lineRule="auto"/>
              <w:jc w:val="center"/>
              <w:rPr>
                <w:rFonts w:cs="Times New Roman"/>
              </w:rPr>
            </w:pPr>
            <w:r w:rsidRPr="00BD743E">
              <w:rPr>
                <w:rFonts w:cs="Times New Roman"/>
              </w:rPr>
              <w:t>N.A.</w:t>
            </w:r>
          </w:p>
        </w:tc>
        <w:tc>
          <w:tcPr>
            <w:tcW w:w="1232" w:type="dxa"/>
            <w:tcBorders>
              <w:left w:val="single" w:sz="4" w:space="0" w:color="auto"/>
              <w:bottom w:val="single" w:sz="4" w:space="0" w:color="auto"/>
              <w:right w:val="single" w:sz="4" w:space="0" w:color="auto"/>
            </w:tcBorders>
            <w:vAlign w:val="center"/>
          </w:tcPr>
          <w:p w14:paraId="4770F642" w14:textId="77777777" w:rsidR="003579B3" w:rsidRPr="00BD743E" w:rsidRDefault="003579B3" w:rsidP="00CB60E3">
            <w:pPr>
              <w:spacing w:line="240" w:lineRule="auto"/>
              <w:jc w:val="center"/>
              <w:rPr>
                <w:rFonts w:cs="Times New Roman"/>
              </w:rPr>
            </w:pPr>
            <w:r w:rsidRPr="00BD743E">
              <w:rPr>
                <w:rFonts w:cs="Times New Roman"/>
              </w:rPr>
              <w:t>N.A.</w:t>
            </w:r>
          </w:p>
        </w:tc>
      </w:tr>
      <w:tr w:rsidR="003579B3" w:rsidRPr="00BD743E" w14:paraId="634C88DA" w14:textId="77777777" w:rsidTr="00CB60E3">
        <w:trPr>
          <w:trHeight w:val="575"/>
        </w:trPr>
        <w:tc>
          <w:tcPr>
            <w:tcW w:w="1609"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578FEC55" w14:textId="77777777" w:rsidR="003579B3" w:rsidRPr="00BD743E" w:rsidRDefault="003579B3" w:rsidP="00CB60E3">
            <w:pPr>
              <w:spacing w:line="240" w:lineRule="auto"/>
              <w:jc w:val="center"/>
              <w:rPr>
                <w:rFonts w:cs="Times New Roman"/>
                <w:b/>
              </w:rPr>
            </w:pPr>
            <w:r w:rsidRPr="00BD743E">
              <w:rPr>
                <w:rFonts w:cs="Times New Roman"/>
                <w:b/>
              </w:rPr>
              <w:t>Blowout</w:t>
            </w:r>
          </w:p>
        </w:tc>
        <w:tc>
          <w:tcPr>
            <w:tcW w:w="2433" w:type="dxa"/>
            <w:tcBorders>
              <w:top w:val="single" w:sz="4" w:space="0" w:color="auto"/>
              <w:left w:val="single" w:sz="4" w:space="0" w:color="auto"/>
              <w:bottom w:val="single" w:sz="4" w:space="0" w:color="auto"/>
              <w:right w:val="single" w:sz="4" w:space="0" w:color="auto"/>
            </w:tcBorders>
            <w:tcMar>
              <w:left w:w="108" w:type="dxa"/>
            </w:tcMar>
            <w:vAlign w:val="center"/>
          </w:tcPr>
          <w:p w14:paraId="476A60BB" w14:textId="77777777" w:rsidR="003579B3" w:rsidRPr="00BD743E" w:rsidRDefault="003579B3" w:rsidP="00CB60E3">
            <w:pPr>
              <w:spacing w:line="240" w:lineRule="auto"/>
              <w:rPr>
                <w:rFonts w:cs="Times New Roman"/>
              </w:rPr>
            </w:pPr>
            <w:r w:rsidRPr="00BD743E">
              <w:rPr>
                <w:rFonts w:cs="Times New Roman"/>
              </w:rPr>
              <w:t>N.A.</w:t>
            </w:r>
          </w:p>
        </w:tc>
        <w:tc>
          <w:tcPr>
            <w:tcW w:w="3334" w:type="dxa"/>
            <w:tcBorders>
              <w:top w:val="single" w:sz="4" w:space="0" w:color="auto"/>
              <w:left w:val="single" w:sz="4" w:space="0" w:color="auto"/>
              <w:bottom w:val="single" w:sz="4" w:space="0" w:color="auto"/>
              <w:right w:val="single" w:sz="4" w:space="0" w:color="auto"/>
            </w:tcBorders>
            <w:tcMar>
              <w:left w:w="108" w:type="dxa"/>
            </w:tcMar>
            <w:vAlign w:val="center"/>
          </w:tcPr>
          <w:p w14:paraId="570DB655" w14:textId="77777777" w:rsidR="003579B3" w:rsidRPr="00BD743E" w:rsidRDefault="003579B3" w:rsidP="00CB60E3">
            <w:pPr>
              <w:spacing w:line="240" w:lineRule="auto"/>
              <w:rPr>
                <w:rFonts w:cs="Times New Roman"/>
                <w:color w:val="000000" w:themeColor="text1"/>
              </w:rPr>
            </w:pPr>
            <w:r w:rsidRPr="00BD743E">
              <w:rPr>
                <w:rFonts w:cs="Times New Roman"/>
                <w:color w:val="000000" w:themeColor="text1"/>
              </w:rPr>
              <w:t>The wall has overwhelmed causing debris with significant velocities.</w:t>
            </w:r>
          </w:p>
        </w:tc>
        <w:tc>
          <w:tcPr>
            <w:tcW w:w="4323" w:type="dxa"/>
            <w:tcBorders>
              <w:top w:val="single" w:sz="4" w:space="0" w:color="auto"/>
              <w:left w:val="single" w:sz="4" w:space="0" w:color="auto"/>
              <w:bottom w:val="single" w:sz="4" w:space="0" w:color="auto"/>
              <w:right w:val="single" w:sz="4" w:space="0" w:color="auto"/>
            </w:tcBorders>
            <w:vAlign w:val="center"/>
          </w:tcPr>
          <w:p w14:paraId="4418B0E6" w14:textId="77777777" w:rsidR="003579B3" w:rsidRPr="00BD743E" w:rsidRDefault="003579B3" w:rsidP="00CB60E3">
            <w:pPr>
              <w:spacing w:line="240" w:lineRule="auto"/>
              <w:jc w:val="center"/>
              <w:rPr>
                <w:rFonts w:cs="Times New Roman"/>
                <w:color w:val="000000" w:themeColor="text1"/>
              </w:rPr>
            </w:pPr>
            <w:r w:rsidRPr="00BD743E">
              <w:rPr>
                <w:rFonts w:cs="Times New Roman"/>
                <w:color w:val="000000" w:themeColor="text1"/>
              </w:rPr>
              <w:t xml:space="preserve">Support rotation greater than 15° </w:t>
            </w:r>
            <w:r w:rsidRPr="00BD743E">
              <w:rPr>
                <w:rFonts w:cs="Times New Roman"/>
                <w:b/>
                <w:color w:val="000000" w:themeColor="text1"/>
                <w:vertAlign w:val="superscript"/>
              </w:rPr>
              <w:t>a</w:t>
            </w:r>
          </w:p>
        </w:tc>
        <w:tc>
          <w:tcPr>
            <w:tcW w:w="1559" w:type="dxa"/>
            <w:tcBorders>
              <w:top w:val="single" w:sz="4" w:space="0" w:color="auto"/>
              <w:left w:val="single" w:sz="4" w:space="0" w:color="auto"/>
              <w:bottom w:val="single" w:sz="4" w:space="0" w:color="auto"/>
              <w:right w:val="single" w:sz="4" w:space="0" w:color="auto"/>
            </w:tcBorders>
            <w:vAlign w:val="center"/>
          </w:tcPr>
          <w:p w14:paraId="02472F1E" w14:textId="77777777" w:rsidR="003579B3" w:rsidRPr="00BD743E" w:rsidRDefault="003579B3" w:rsidP="00CB60E3">
            <w:pPr>
              <w:spacing w:line="240" w:lineRule="auto"/>
              <w:jc w:val="center"/>
              <w:rPr>
                <w:rFonts w:cs="Times New Roman"/>
              </w:rPr>
            </w:pPr>
            <w:r w:rsidRPr="00BD743E">
              <w:rPr>
                <w:rFonts w:cs="Times New Roman"/>
              </w:rPr>
              <w:t>N.A.</w:t>
            </w:r>
          </w:p>
        </w:tc>
        <w:tc>
          <w:tcPr>
            <w:tcW w:w="1232" w:type="dxa"/>
            <w:tcBorders>
              <w:top w:val="single" w:sz="4" w:space="0" w:color="auto"/>
              <w:left w:val="single" w:sz="4" w:space="0" w:color="auto"/>
              <w:bottom w:val="single" w:sz="4" w:space="0" w:color="auto"/>
              <w:right w:val="single" w:sz="4" w:space="0" w:color="auto"/>
            </w:tcBorders>
            <w:vAlign w:val="center"/>
          </w:tcPr>
          <w:p w14:paraId="7FE730EA" w14:textId="77777777" w:rsidR="003579B3" w:rsidRPr="00BD743E" w:rsidRDefault="003579B3" w:rsidP="00CB60E3">
            <w:pPr>
              <w:spacing w:line="240" w:lineRule="auto"/>
              <w:jc w:val="center"/>
              <w:rPr>
                <w:rFonts w:cs="Times New Roman"/>
              </w:rPr>
            </w:pPr>
            <w:r w:rsidRPr="00BD743E">
              <w:rPr>
                <w:rFonts w:cs="Times New Roman"/>
              </w:rPr>
              <w:t>N.A.</w:t>
            </w:r>
          </w:p>
        </w:tc>
      </w:tr>
    </w:tbl>
    <w:p w14:paraId="5BCEC619" w14:textId="4B1D2240" w:rsidR="00831CF0" w:rsidRDefault="003579B3" w:rsidP="00831CF0">
      <w:pPr>
        <w:widowControl w:val="0"/>
        <w:rPr>
          <w:rFonts w:cs="Times New Roman"/>
        </w:rPr>
      </w:pPr>
      <w:r w:rsidRPr="003579B3">
        <w:rPr>
          <w:rFonts w:cs="Times New Roman"/>
          <w:vertAlign w:val="superscript"/>
        </w:rPr>
        <w:t>a</w:t>
      </w:r>
      <w:r>
        <w:rPr>
          <w:rFonts w:cs="Times New Roman"/>
        </w:rPr>
        <w:t xml:space="preserve"> Not </w:t>
      </w:r>
      <w:r>
        <w:rPr>
          <w:rFonts w:cs="Times New Roman"/>
          <w:color w:val="000000" w:themeColor="text1"/>
        </w:rPr>
        <w:t>applicable in the ASCE/SEI 59-11</w:t>
      </w:r>
    </w:p>
    <w:p w14:paraId="29F9B4DA" w14:textId="77777777" w:rsidR="00797DA0" w:rsidRDefault="00797DA0" w:rsidP="00831CF0">
      <w:pPr>
        <w:widowControl w:val="0"/>
        <w:rPr>
          <w:rFonts w:cs="Times New Roman"/>
        </w:rPr>
      </w:pPr>
    </w:p>
    <w:p w14:paraId="399D135B" w14:textId="77777777" w:rsidR="00831CF0" w:rsidRDefault="00831CF0" w:rsidP="00831CF0">
      <w:pPr>
        <w:widowControl w:val="0"/>
        <w:jc w:val="left"/>
        <w:rPr>
          <w:rFonts w:cs="Times New Roman"/>
          <w:b/>
        </w:rPr>
      </w:pPr>
    </w:p>
    <w:p w14:paraId="37B7BC41" w14:textId="77777777" w:rsidR="003579B3" w:rsidRDefault="003579B3" w:rsidP="00831CF0">
      <w:pPr>
        <w:widowControl w:val="0"/>
        <w:jc w:val="left"/>
        <w:rPr>
          <w:rFonts w:cs="Times New Roman"/>
          <w:b/>
        </w:rPr>
      </w:pPr>
    </w:p>
    <w:p w14:paraId="1EBDDCA3" w14:textId="77777777" w:rsidR="003579B3" w:rsidRDefault="003579B3" w:rsidP="00831CF0">
      <w:pPr>
        <w:widowControl w:val="0"/>
        <w:jc w:val="left"/>
        <w:rPr>
          <w:rFonts w:cs="Times New Roman"/>
          <w:b/>
        </w:rPr>
      </w:pPr>
    </w:p>
    <w:p w14:paraId="74C61694" w14:textId="77777777" w:rsidR="003579B3" w:rsidRDefault="003579B3" w:rsidP="00831CF0">
      <w:pPr>
        <w:widowControl w:val="0"/>
        <w:jc w:val="left"/>
        <w:rPr>
          <w:rFonts w:cs="Times New Roman"/>
          <w:b/>
        </w:rPr>
      </w:pPr>
    </w:p>
    <w:p w14:paraId="59FC4A45" w14:textId="35D11F06" w:rsidR="00831CF0" w:rsidRDefault="00FE5D38" w:rsidP="00FE5D38">
      <w:pPr>
        <w:widowControl w:val="0"/>
        <w:jc w:val="center"/>
        <w:rPr>
          <w:rFonts w:cs="Times New Roman"/>
          <w:b/>
        </w:rPr>
      </w:pPr>
      <w:bookmarkStart w:id="34" w:name="_Toc263444510"/>
      <w:r w:rsidRPr="00FE5D38">
        <w:rPr>
          <w:b/>
        </w:rPr>
        <w:t>Table 2.</w:t>
      </w:r>
      <w:r w:rsidRPr="00FE5D38">
        <w:rPr>
          <w:b/>
        </w:rPr>
        <w:fldChar w:fldCharType="begin"/>
      </w:r>
      <w:r w:rsidRPr="00FE5D38">
        <w:rPr>
          <w:b/>
        </w:rPr>
        <w:instrText xml:space="preserve"> SEQ Table_2. \* ARABIC </w:instrText>
      </w:r>
      <w:r w:rsidRPr="00FE5D38">
        <w:rPr>
          <w:b/>
        </w:rPr>
        <w:fldChar w:fldCharType="separate"/>
      </w:r>
      <w:r w:rsidR="003E444E">
        <w:rPr>
          <w:b/>
          <w:noProof/>
        </w:rPr>
        <w:t>4</w:t>
      </w:r>
      <w:r w:rsidRPr="00FE5D38">
        <w:rPr>
          <w:b/>
        </w:rPr>
        <w:fldChar w:fldCharType="end"/>
      </w:r>
      <w:r w:rsidRPr="00FE5D38">
        <w:rPr>
          <w:b/>
        </w:rPr>
        <w:t>:</w:t>
      </w:r>
      <w:r w:rsidRPr="006B75A3">
        <w:t xml:space="preserve"> </w:t>
      </w:r>
      <w:r w:rsidRPr="00C7414A">
        <w:rPr>
          <w:rFonts w:cs="Times New Roman"/>
        </w:rPr>
        <w:t>Theoretical and measured reflected pressure and impulse of hemispherical air blast</w:t>
      </w:r>
      <w:bookmarkEnd w:id="34"/>
    </w:p>
    <w:tbl>
      <w:tblPr>
        <w:tblW w:w="13291" w:type="dxa"/>
        <w:tblBorders>
          <w:top w:val="single" w:sz="4" w:space="0" w:color="auto"/>
          <w:bottom w:val="single" w:sz="4" w:space="0" w:color="auto"/>
          <w:insideH w:val="single" w:sz="4" w:space="0" w:color="auto"/>
        </w:tblBorders>
        <w:tblLook w:val="0000" w:firstRow="0" w:lastRow="0" w:firstColumn="0" w:lastColumn="0" w:noHBand="0" w:noVBand="0"/>
      </w:tblPr>
      <w:tblGrid>
        <w:gridCol w:w="683"/>
        <w:gridCol w:w="1203"/>
        <w:gridCol w:w="1101"/>
        <w:gridCol w:w="1109"/>
        <w:gridCol w:w="1203"/>
        <w:gridCol w:w="1203"/>
        <w:gridCol w:w="1270"/>
        <w:gridCol w:w="1423"/>
        <w:gridCol w:w="1432"/>
        <w:gridCol w:w="1414"/>
        <w:gridCol w:w="1270"/>
      </w:tblGrid>
      <w:tr w:rsidR="00831CF0" w:rsidRPr="00204CEE" w14:paraId="5E6FCB65" w14:textId="77777777" w:rsidTr="00831CF0">
        <w:trPr>
          <w:trHeight w:val="35"/>
        </w:trPr>
        <w:tc>
          <w:tcPr>
            <w:tcW w:w="677" w:type="dxa"/>
            <w:tcBorders>
              <w:bottom w:val="single" w:sz="4" w:space="0" w:color="auto"/>
              <w:right w:val="nil"/>
            </w:tcBorders>
            <w:shd w:val="clear" w:color="auto" w:fill="BFBFBF" w:themeFill="background1" w:themeFillShade="BF"/>
            <w:vAlign w:val="center"/>
          </w:tcPr>
          <w:p w14:paraId="3EBA2C75" w14:textId="77777777" w:rsidR="00831CF0" w:rsidRPr="00204CEE" w:rsidRDefault="00831CF0" w:rsidP="00831CF0">
            <w:pPr>
              <w:widowControl w:val="0"/>
              <w:spacing w:line="360" w:lineRule="auto"/>
              <w:jc w:val="center"/>
              <w:rPr>
                <w:rFonts w:cs="Times New Roman"/>
                <w:b/>
              </w:rPr>
            </w:pPr>
            <w:r w:rsidRPr="00204CEE">
              <w:rPr>
                <w:rFonts w:cs="Times New Roman"/>
                <w:b/>
              </w:rPr>
              <w:t>Shot No.</w:t>
            </w:r>
          </w:p>
        </w:tc>
        <w:tc>
          <w:tcPr>
            <w:tcW w:w="1191" w:type="dxa"/>
            <w:tcBorders>
              <w:left w:val="nil"/>
              <w:bottom w:val="single" w:sz="4" w:space="0" w:color="auto"/>
              <w:right w:val="nil"/>
            </w:tcBorders>
            <w:shd w:val="clear" w:color="auto" w:fill="BFBFBF" w:themeFill="background1" w:themeFillShade="BF"/>
            <w:vAlign w:val="center"/>
          </w:tcPr>
          <w:p w14:paraId="074853DB" w14:textId="77777777" w:rsidR="00831CF0" w:rsidRPr="00204CEE" w:rsidRDefault="00831CF0" w:rsidP="00831CF0">
            <w:pPr>
              <w:widowControl w:val="0"/>
              <w:spacing w:line="360" w:lineRule="auto"/>
              <w:jc w:val="center"/>
              <w:rPr>
                <w:rFonts w:cs="Times New Roman"/>
                <w:b/>
              </w:rPr>
            </w:pPr>
            <w:r w:rsidRPr="00204CEE">
              <w:rPr>
                <w:rFonts w:cs="Times New Roman"/>
                <w:b/>
              </w:rPr>
              <w:t>Specimen</w:t>
            </w:r>
          </w:p>
        </w:tc>
        <w:tc>
          <w:tcPr>
            <w:tcW w:w="1090" w:type="dxa"/>
            <w:tcBorders>
              <w:left w:val="nil"/>
              <w:bottom w:val="single" w:sz="4" w:space="0" w:color="auto"/>
              <w:right w:val="single" w:sz="4" w:space="0" w:color="auto"/>
            </w:tcBorders>
            <w:shd w:val="clear" w:color="auto" w:fill="BFBFBF" w:themeFill="background1" w:themeFillShade="BF"/>
            <w:vAlign w:val="center"/>
          </w:tcPr>
          <w:p w14:paraId="7CC5B9BE" w14:textId="77777777" w:rsidR="00831CF0" w:rsidRPr="00204CEE" w:rsidRDefault="00831CF0" w:rsidP="00831CF0">
            <w:pPr>
              <w:widowControl w:val="0"/>
              <w:spacing w:line="360" w:lineRule="auto"/>
              <w:jc w:val="center"/>
              <w:rPr>
                <w:rFonts w:cs="Times New Roman"/>
                <w:b/>
              </w:rPr>
            </w:pPr>
            <w:r w:rsidRPr="00204CEE">
              <w:rPr>
                <w:rFonts w:cs="Times New Roman"/>
                <w:b/>
              </w:rPr>
              <w:t>Scaled Distance (m/kg</w:t>
            </w:r>
            <w:r w:rsidRPr="00204CEE">
              <w:rPr>
                <w:rFonts w:cs="Times New Roman"/>
                <w:b/>
                <w:vertAlign w:val="superscript"/>
              </w:rPr>
              <w:t>1/3</w:t>
            </w:r>
            <w:r w:rsidRPr="00204CEE">
              <w:rPr>
                <w:rFonts w:cs="Times New Roman"/>
                <w:b/>
              </w:rPr>
              <w:t>)</w:t>
            </w:r>
          </w:p>
        </w:tc>
        <w:tc>
          <w:tcPr>
            <w:tcW w:w="1098" w:type="dxa"/>
            <w:tcBorders>
              <w:left w:val="single" w:sz="4" w:space="0" w:color="auto"/>
              <w:bottom w:val="single" w:sz="4" w:space="0" w:color="auto"/>
            </w:tcBorders>
            <w:shd w:val="clear" w:color="auto" w:fill="BFBFBF" w:themeFill="background1" w:themeFillShade="BF"/>
            <w:vAlign w:val="center"/>
          </w:tcPr>
          <w:p w14:paraId="4873AF46" w14:textId="77777777" w:rsidR="00831CF0" w:rsidRPr="00204CEE" w:rsidRDefault="00831CF0" w:rsidP="00831CF0">
            <w:pPr>
              <w:widowControl w:val="0"/>
              <w:spacing w:line="360" w:lineRule="auto"/>
              <w:jc w:val="center"/>
              <w:rPr>
                <w:rFonts w:cs="Times New Roman"/>
                <w:b/>
              </w:rPr>
            </w:pPr>
            <w:r w:rsidRPr="00204CEE">
              <w:rPr>
                <w:rFonts w:cs="Times New Roman"/>
                <w:b/>
              </w:rPr>
              <w:t>Fitted reflected pressure (kPa)</w:t>
            </w:r>
            <w:r w:rsidRPr="00204CEE">
              <w:rPr>
                <w:rFonts w:cs="Times New Roman"/>
                <w:b/>
                <w:vertAlign w:val="superscript"/>
              </w:rPr>
              <w:t>a</w:t>
            </w:r>
          </w:p>
        </w:tc>
        <w:tc>
          <w:tcPr>
            <w:tcW w:w="1191" w:type="dxa"/>
            <w:tcBorders>
              <w:bottom w:val="single" w:sz="4" w:space="0" w:color="auto"/>
            </w:tcBorders>
            <w:shd w:val="clear" w:color="auto" w:fill="BFBFBF" w:themeFill="background1" w:themeFillShade="BF"/>
            <w:vAlign w:val="center"/>
          </w:tcPr>
          <w:p w14:paraId="1917F702" w14:textId="77777777" w:rsidR="00831CF0" w:rsidRPr="00204CEE" w:rsidRDefault="00831CF0" w:rsidP="00831CF0">
            <w:pPr>
              <w:widowControl w:val="0"/>
              <w:spacing w:line="360" w:lineRule="auto"/>
              <w:jc w:val="center"/>
              <w:rPr>
                <w:rFonts w:cs="Times New Roman"/>
                <w:b/>
              </w:rPr>
            </w:pPr>
            <w:r w:rsidRPr="00204CEE">
              <w:rPr>
                <w:rFonts w:cs="Times New Roman"/>
                <w:b/>
              </w:rPr>
              <w:t>Predicted Reflected pressure</w:t>
            </w:r>
          </w:p>
          <w:p w14:paraId="476BD4C1" w14:textId="77777777" w:rsidR="00831CF0" w:rsidRPr="00204CEE" w:rsidRDefault="00831CF0" w:rsidP="00831CF0">
            <w:pPr>
              <w:widowControl w:val="0"/>
              <w:spacing w:line="360" w:lineRule="auto"/>
              <w:jc w:val="center"/>
              <w:rPr>
                <w:rFonts w:cs="Times New Roman"/>
                <w:b/>
              </w:rPr>
            </w:pPr>
            <w:r w:rsidRPr="00204CEE">
              <w:rPr>
                <w:rFonts w:cs="Times New Roman"/>
                <w:b/>
              </w:rPr>
              <w:t>(kPa)</w:t>
            </w:r>
            <w:r w:rsidRPr="00204CEE">
              <w:rPr>
                <w:rFonts w:cs="Times New Roman"/>
                <w:b/>
                <w:vertAlign w:val="superscript"/>
              </w:rPr>
              <w:t>b</w:t>
            </w:r>
          </w:p>
        </w:tc>
        <w:tc>
          <w:tcPr>
            <w:tcW w:w="1191" w:type="dxa"/>
            <w:tcBorders>
              <w:bottom w:val="single" w:sz="4" w:space="0" w:color="auto"/>
              <w:right w:val="nil"/>
            </w:tcBorders>
            <w:shd w:val="clear" w:color="auto" w:fill="BFBFBF" w:themeFill="background1" w:themeFillShade="BF"/>
            <w:vAlign w:val="center"/>
          </w:tcPr>
          <w:p w14:paraId="0ECDBF77" w14:textId="77777777" w:rsidR="00831CF0" w:rsidRPr="00204CEE" w:rsidRDefault="00831CF0" w:rsidP="00831CF0">
            <w:pPr>
              <w:widowControl w:val="0"/>
              <w:spacing w:line="360" w:lineRule="auto"/>
              <w:jc w:val="center"/>
              <w:rPr>
                <w:rFonts w:cs="Times New Roman"/>
                <w:b/>
              </w:rPr>
            </w:pPr>
            <w:r w:rsidRPr="00204CEE">
              <w:rPr>
                <w:rFonts w:cs="Times New Roman"/>
                <w:b/>
              </w:rPr>
              <w:t>Predicted Reflected pressure (kPa)</w:t>
            </w:r>
            <w:r w:rsidRPr="00204CEE">
              <w:rPr>
                <w:rFonts w:cs="Times New Roman"/>
                <w:b/>
                <w:vertAlign w:val="superscript"/>
              </w:rPr>
              <w:t xml:space="preserve"> c</w:t>
            </w:r>
          </w:p>
        </w:tc>
        <w:tc>
          <w:tcPr>
            <w:tcW w:w="1257" w:type="dxa"/>
            <w:tcBorders>
              <w:left w:val="nil"/>
              <w:bottom w:val="single" w:sz="4" w:space="0" w:color="auto"/>
              <w:right w:val="single" w:sz="4" w:space="0" w:color="auto"/>
            </w:tcBorders>
            <w:shd w:val="clear" w:color="auto" w:fill="BFBFBF" w:themeFill="background1" w:themeFillShade="BF"/>
            <w:vAlign w:val="center"/>
          </w:tcPr>
          <w:p w14:paraId="0636F96C" w14:textId="77777777" w:rsidR="00831CF0" w:rsidRPr="00204CEE" w:rsidRDefault="00831CF0" w:rsidP="00831CF0">
            <w:pPr>
              <w:widowControl w:val="0"/>
              <w:spacing w:line="360" w:lineRule="auto"/>
              <w:jc w:val="center"/>
              <w:rPr>
                <w:rFonts w:cs="Times New Roman"/>
                <w:b/>
              </w:rPr>
            </w:pPr>
            <w:r w:rsidRPr="00204CEE">
              <w:rPr>
                <w:rFonts w:cs="Times New Roman"/>
                <w:b/>
              </w:rPr>
              <w:t>Average pressure prediction error (%)</w:t>
            </w:r>
          </w:p>
        </w:tc>
        <w:tc>
          <w:tcPr>
            <w:tcW w:w="1408" w:type="dxa"/>
            <w:tcBorders>
              <w:left w:val="single" w:sz="4" w:space="0" w:color="auto"/>
              <w:bottom w:val="single" w:sz="4" w:space="0" w:color="auto"/>
            </w:tcBorders>
            <w:shd w:val="clear" w:color="auto" w:fill="BFBFBF" w:themeFill="background1" w:themeFillShade="BF"/>
            <w:vAlign w:val="center"/>
          </w:tcPr>
          <w:p w14:paraId="060B58C3" w14:textId="77777777" w:rsidR="00831CF0" w:rsidRPr="00204CEE" w:rsidRDefault="00831CF0" w:rsidP="00831CF0">
            <w:pPr>
              <w:widowControl w:val="0"/>
              <w:spacing w:line="360" w:lineRule="auto"/>
              <w:jc w:val="center"/>
              <w:rPr>
                <w:rFonts w:cs="Times New Roman"/>
                <w:b/>
              </w:rPr>
            </w:pPr>
            <w:r w:rsidRPr="00204CEE">
              <w:rPr>
                <w:rFonts w:cs="Times New Roman"/>
                <w:b/>
              </w:rPr>
              <w:t>Fitted reflected impulse (kPa.msec)</w:t>
            </w:r>
            <w:r w:rsidRPr="00204CEE">
              <w:rPr>
                <w:rFonts w:cs="Times New Roman"/>
                <w:b/>
                <w:vertAlign w:val="superscript"/>
              </w:rPr>
              <w:t>a</w:t>
            </w:r>
          </w:p>
        </w:tc>
        <w:tc>
          <w:tcPr>
            <w:tcW w:w="1417" w:type="dxa"/>
            <w:tcBorders>
              <w:bottom w:val="single" w:sz="4" w:space="0" w:color="auto"/>
            </w:tcBorders>
            <w:shd w:val="clear" w:color="auto" w:fill="BFBFBF" w:themeFill="background1" w:themeFillShade="BF"/>
            <w:vAlign w:val="center"/>
          </w:tcPr>
          <w:p w14:paraId="7C58F0FA" w14:textId="77777777" w:rsidR="00831CF0" w:rsidRPr="00204CEE" w:rsidRDefault="00831CF0" w:rsidP="00831CF0">
            <w:pPr>
              <w:widowControl w:val="0"/>
              <w:spacing w:line="360" w:lineRule="auto"/>
              <w:jc w:val="center"/>
              <w:rPr>
                <w:rFonts w:cs="Times New Roman"/>
                <w:b/>
              </w:rPr>
            </w:pPr>
            <w:r w:rsidRPr="00204CEE">
              <w:rPr>
                <w:rFonts w:cs="Times New Roman"/>
                <w:b/>
              </w:rPr>
              <w:t>Predicted Reflected impulse (kPa.msec)</w:t>
            </w:r>
            <w:r w:rsidRPr="00204CEE">
              <w:rPr>
                <w:rFonts w:cs="Times New Roman"/>
                <w:b/>
                <w:vertAlign w:val="superscript"/>
              </w:rPr>
              <w:t>b</w:t>
            </w:r>
          </w:p>
        </w:tc>
        <w:tc>
          <w:tcPr>
            <w:tcW w:w="1399" w:type="dxa"/>
            <w:tcBorders>
              <w:bottom w:val="single" w:sz="4" w:space="0" w:color="auto"/>
            </w:tcBorders>
            <w:shd w:val="clear" w:color="auto" w:fill="BFBFBF" w:themeFill="background1" w:themeFillShade="BF"/>
            <w:vAlign w:val="center"/>
          </w:tcPr>
          <w:p w14:paraId="7B21933D" w14:textId="77777777" w:rsidR="00831CF0" w:rsidRPr="00204CEE" w:rsidRDefault="00831CF0" w:rsidP="00831CF0">
            <w:pPr>
              <w:widowControl w:val="0"/>
              <w:spacing w:line="360" w:lineRule="auto"/>
              <w:jc w:val="center"/>
              <w:rPr>
                <w:rFonts w:cs="Times New Roman"/>
                <w:b/>
              </w:rPr>
            </w:pPr>
            <w:r w:rsidRPr="00204CEE">
              <w:rPr>
                <w:rFonts w:cs="Times New Roman"/>
                <w:b/>
              </w:rPr>
              <w:t>Predicted Reflected impulse (kPa.msec)</w:t>
            </w:r>
            <w:r w:rsidRPr="00204CEE">
              <w:rPr>
                <w:rFonts w:cs="Times New Roman"/>
                <w:b/>
                <w:vertAlign w:val="superscript"/>
              </w:rPr>
              <w:t>c</w:t>
            </w:r>
          </w:p>
        </w:tc>
        <w:tc>
          <w:tcPr>
            <w:tcW w:w="1372" w:type="dxa"/>
            <w:tcBorders>
              <w:bottom w:val="single" w:sz="4" w:space="0" w:color="auto"/>
            </w:tcBorders>
            <w:shd w:val="clear" w:color="auto" w:fill="BFBFBF" w:themeFill="background1" w:themeFillShade="BF"/>
          </w:tcPr>
          <w:p w14:paraId="521A8511" w14:textId="77777777" w:rsidR="00831CF0" w:rsidRPr="00204CEE" w:rsidRDefault="00831CF0" w:rsidP="00831CF0">
            <w:pPr>
              <w:widowControl w:val="0"/>
              <w:spacing w:line="360" w:lineRule="auto"/>
              <w:jc w:val="center"/>
              <w:rPr>
                <w:rFonts w:cs="Times New Roman"/>
                <w:b/>
              </w:rPr>
            </w:pPr>
            <w:r w:rsidRPr="00204CEE">
              <w:rPr>
                <w:rFonts w:cs="Times New Roman"/>
                <w:b/>
              </w:rPr>
              <w:t xml:space="preserve">Average impulse  prediction error (%) </w:t>
            </w:r>
          </w:p>
        </w:tc>
      </w:tr>
      <w:tr w:rsidR="00831CF0" w:rsidRPr="00362905" w14:paraId="04F3E8E0" w14:textId="77777777" w:rsidTr="00831CF0">
        <w:trPr>
          <w:trHeight w:val="241"/>
        </w:trPr>
        <w:tc>
          <w:tcPr>
            <w:tcW w:w="677" w:type="dxa"/>
            <w:tcBorders>
              <w:bottom w:val="nil"/>
              <w:right w:val="nil"/>
            </w:tcBorders>
            <w:shd w:val="clear" w:color="auto" w:fill="auto"/>
            <w:vAlign w:val="center"/>
          </w:tcPr>
          <w:p w14:paraId="01DAC2F4" w14:textId="77777777" w:rsidR="00831CF0" w:rsidRPr="00362905" w:rsidRDefault="00831CF0" w:rsidP="00831CF0">
            <w:pPr>
              <w:widowControl w:val="0"/>
              <w:spacing w:line="360" w:lineRule="auto"/>
              <w:jc w:val="center"/>
              <w:rPr>
                <w:rFonts w:cs="Times New Roman"/>
              </w:rPr>
            </w:pPr>
            <w:r w:rsidRPr="00362905">
              <w:rPr>
                <w:rFonts w:cs="Times New Roman"/>
              </w:rPr>
              <w:t>1</w:t>
            </w:r>
          </w:p>
        </w:tc>
        <w:tc>
          <w:tcPr>
            <w:tcW w:w="1191" w:type="dxa"/>
            <w:tcBorders>
              <w:left w:val="nil"/>
              <w:bottom w:val="nil"/>
              <w:right w:val="nil"/>
            </w:tcBorders>
            <w:shd w:val="clear" w:color="auto" w:fill="BFBFBF" w:themeFill="background1" w:themeFillShade="BF"/>
            <w:vAlign w:val="center"/>
          </w:tcPr>
          <w:p w14:paraId="4075B546" w14:textId="77777777" w:rsidR="00831CF0" w:rsidRPr="00204CEE" w:rsidRDefault="00831CF0" w:rsidP="00831CF0">
            <w:pPr>
              <w:widowControl w:val="0"/>
              <w:spacing w:line="360" w:lineRule="auto"/>
              <w:jc w:val="center"/>
              <w:rPr>
                <w:rFonts w:cs="Times New Roman"/>
                <w:b/>
              </w:rPr>
            </w:pPr>
            <w:r w:rsidRPr="00204CEE">
              <w:rPr>
                <w:rFonts w:cs="Times New Roman"/>
                <w:b/>
                <w:i/>
              </w:rPr>
              <w:t>SL11</w:t>
            </w:r>
          </w:p>
        </w:tc>
        <w:tc>
          <w:tcPr>
            <w:tcW w:w="1090" w:type="dxa"/>
            <w:vMerge w:val="restart"/>
            <w:tcBorders>
              <w:left w:val="nil"/>
              <w:right w:val="single" w:sz="4" w:space="0" w:color="auto"/>
            </w:tcBorders>
            <w:vAlign w:val="center"/>
          </w:tcPr>
          <w:p w14:paraId="7EB825D4" w14:textId="77777777" w:rsidR="00831CF0" w:rsidRPr="00362905" w:rsidRDefault="00831CF0" w:rsidP="00831CF0">
            <w:pPr>
              <w:widowControl w:val="0"/>
              <w:spacing w:line="360" w:lineRule="auto"/>
              <w:ind w:left="-76" w:right="-57" w:firstLine="76"/>
              <w:jc w:val="center"/>
              <w:rPr>
                <w:rFonts w:cs="Times New Roman"/>
              </w:rPr>
            </w:pPr>
            <w:r w:rsidRPr="00362905">
              <w:rPr>
                <w:rFonts w:cs="Times New Roman"/>
              </w:rPr>
              <w:t>2.75</w:t>
            </w:r>
          </w:p>
        </w:tc>
        <w:tc>
          <w:tcPr>
            <w:tcW w:w="1098" w:type="dxa"/>
            <w:tcBorders>
              <w:left w:val="single" w:sz="4" w:space="0" w:color="auto"/>
              <w:bottom w:val="nil"/>
            </w:tcBorders>
            <w:shd w:val="clear" w:color="auto" w:fill="auto"/>
            <w:vAlign w:val="center"/>
          </w:tcPr>
          <w:p w14:paraId="79904054" w14:textId="77777777" w:rsidR="00831CF0" w:rsidRPr="00362905" w:rsidRDefault="00831CF0" w:rsidP="00831CF0">
            <w:pPr>
              <w:widowControl w:val="0"/>
              <w:spacing w:line="360" w:lineRule="auto"/>
              <w:jc w:val="center"/>
              <w:rPr>
                <w:rFonts w:cs="Times New Roman"/>
              </w:rPr>
            </w:pPr>
            <w:r w:rsidRPr="00362905">
              <w:rPr>
                <w:rFonts w:cs="Times New Roman"/>
              </w:rPr>
              <w:t>417.0</w:t>
            </w:r>
          </w:p>
        </w:tc>
        <w:tc>
          <w:tcPr>
            <w:tcW w:w="1191" w:type="dxa"/>
            <w:vMerge w:val="restart"/>
            <w:tcBorders>
              <w:bottom w:val="nil"/>
            </w:tcBorders>
            <w:vAlign w:val="center"/>
          </w:tcPr>
          <w:p w14:paraId="2E00E2B5" w14:textId="77777777" w:rsidR="00831CF0" w:rsidRPr="00362905" w:rsidRDefault="00831CF0" w:rsidP="00831CF0">
            <w:pPr>
              <w:widowControl w:val="0"/>
              <w:spacing w:line="360" w:lineRule="auto"/>
              <w:jc w:val="center"/>
              <w:rPr>
                <w:rFonts w:cs="Times New Roman"/>
              </w:rPr>
            </w:pPr>
            <w:r w:rsidRPr="00362905">
              <w:rPr>
                <w:rFonts w:cs="Times New Roman"/>
              </w:rPr>
              <w:t>412.4</w:t>
            </w:r>
          </w:p>
        </w:tc>
        <w:tc>
          <w:tcPr>
            <w:tcW w:w="1191" w:type="dxa"/>
            <w:vMerge w:val="restart"/>
            <w:tcBorders>
              <w:bottom w:val="nil"/>
              <w:right w:val="nil"/>
            </w:tcBorders>
            <w:vAlign w:val="center"/>
          </w:tcPr>
          <w:p w14:paraId="73060DE5" w14:textId="77777777" w:rsidR="00831CF0" w:rsidRPr="00362905" w:rsidRDefault="00831CF0" w:rsidP="00831CF0">
            <w:pPr>
              <w:widowControl w:val="0"/>
              <w:spacing w:line="360" w:lineRule="auto"/>
              <w:jc w:val="center"/>
              <w:rPr>
                <w:rFonts w:cs="Times New Roman"/>
              </w:rPr>
            </w:pPr>
            <w:r w:rsidRPr="00362905">
              <w:rPr>
                <w:rFonts w:cs="Times New Roman"/>
              </w:rPr>
              <w:t>416.2</w:t>
            </w:r>
          </w:p>
        </w:tc>
        <w:tc>
          <w:tcPr>
            <w:tcW w:w="1257" w:type="dxa"/>
            <w:tcBorders>
              <w:left w:val="nil"/>
              <w:bottom w:val="nil"/>
              <w:right w:val="single" w:sz="4" w:space="0" w:color="auto"/>
            </w:tcBorders>
            <w:vAlign w:val="center"/>
          </w:tcPr>
          <w:p w14:paraId="4A5009B8" w14:textId="77777777" w:rsidR="00831CF0" w:rsidRPr="00362905" w:rsidRDefault="00831CF0" w:rsidP="00831CF0">
            <w:pPr>
              <w:widowControl w:val="0"/>
              <w:spacing w:line="360" w:lineRule="auto"/>
              <w:jc w:val="center"/>
              <w:rPr>
                <w:rFonts w:cs="Times New Roman"/>
              </w:rPr>
            </w:pPr>
            <w:r w:rsidRPr="00362905">
              <w:rPr>
                <w:rFonts w:cs="Times New Roman"/>
              </w:rPr>
              <w:t>0.7</w:t>
            </w:r>
          </w:p>
        </w:tc>
        <w:tc>
          <w:tcPr>
            <w:tcW w:w="1408" w:type="dxa"/>
            <w:tcBorders>
              <w:left w:val="single" w:sz="4" w:space="0" w:color="auto"/>
              <w:bottom w:val="nil"/>
            </w:tcBorders>
            <w:vAlign w:val="center"/>
          </w:tcPr>
          <w:p w14:paraId="7B91B7AC" w14:textId="77777777" w:rsidR="00831CF0" w:rsidRPr="00362905" w:rsidRDefault="00831CF0" w:rsidP="00831CF0">
            <w:pPr>
              <w:widowControl w:val="0"/>
              <w:spacing w:line="360" w:lineRule="auto"/>
              <w:jc w:val="center"/>
              <w:rPr>
                <w:rFonts w:cs="Times New Roman"/>
              </w:rPr>
            </w:pPr>
            <w:r w:rsidRPr="00362905">
              <w:rPr>
                <w:rFonts w:cs="Times New Roman"/>
              </w:rPr>
              <w:t>483.6</w:t>
            </w:r>
          </w:p>
        </w:tc>
        <w:tc>
          <w:tcPr>
            <w:tcW w:w="1417" w:type="dxa"/>
            <w:vMerge w:val="restart"/>
            <w:tcBorders>
              <w:bottom w:val="nil"/>
            </w:tcBorders>
            <w:vAlign w:val="center"/>
          </w:tcPr>
          <w:p w14:paraId="20404DE7" w14:textId="77777777" w:rsidR="00831CF0" w:rsidRPr="00362905" w:rsidRDefault="00831CF0" w:rsidP="00831CF0">
            <w:pPr>
              <w:widowControl w:val="0"/>
              <w:spacing w:line="360" w:lineRule="auto"/>
              <w:jc w:val="center"/>
              <w:rPr>
                <w:rFonts w:cs="Times New Roman"/>
              </w:rPr>
            </w:pPr>
            <w:r w:rsidRPr="00362905">
              <w:rPr>
                <w:rFonts w:cs="Times New Roman"/>
              </w:rPr>
              <w:t>450.3</w:t>
            </w:r>
          </w:p>
        </w:tc>
        <w:tc>
          <w:tcPr>
            <w:tcW w:w="1399" w:type="dxa"/>
            <w:vMerge w:val="restart"/>
            <w:tcBorders>
              <w:bottom w:val="nil"/>
            </w:tcBorders>
            <w:vAlign w:val="center"/>
          </w:tcPr>
          <w:p w14:paraId="5DF959AD" w14:textId="77777777" w:rsidR="00831CF0" w:rsidRPr="00362905" w:rsidRDefault="00831CF0" w:rsidP="00831CF0">
            <w:pPr>
              <w:widowControl w:val="0"/>
              <w:spacing w:line="360" w:lineRule="auto"/>
              <w:jc w:val="center"/>
              <w:rPr>
                <w:rFonts w:cs="Times New Roman"/>
              </w:rPr>
            </w:pPr>
            <w:r w:rsidRPr="00362905">
              <w:rPr>
                <w:rFonts w:cs="Times New Roman"/>
              </w:rPr>
              <w:t>449.3</w:t>
            </w:r>
          </w:p>
        </w:tc>
        <w:tc>
          <w:tcPr>
            <w:tcW w:w="1372" w:type="dxa"/>
            <w:tcBorders>
              <w:bottom w:val="nil"/>
            </w:tcBorders>
          </w:tcPr>
          <w:p w14:paraId="41F23BFB" w14:textId="77777777" w:rsidR="00831CF0" w:rsidRPr="00362905" w:rsidRDefault="00831CF0" w:rsidP="00831CF0">
            <w:pPr>
              <w:widowControl w:val="0"/>
              <w:spacing w:line="360" w:lineRule="auto"/>
              <w:jc w:val="center"/>
              <w:rPr>
                <w:rFonts w:cs="Times New Roman"/>
              </w:rPr>
            </w:pPr>
            <w:r w:rsidRPr="00362905">
              <w:rPr>
                <w:rFonts w:cs="Times New Roman"/>
              </w:rPr>
              <w:t>7.5</w:t>
            </w:r>
          </w:p>
        </w:tc>
      </w:tr>
      <w:tr w:rsidR="00831CF0" w:rsidRPr="00362905" w14:paraId="5E6C5B48" w14:textId="77777777" w:rsidTr="00831CF0">
        <w:trPr>
          <w:trHeight w:val="241"/>
        </w:trPr>
        <w:tc>
          <w:tcPr>
            <w:tcW w:w="677" w:type="dxa"/>
            <w:tcBorders>
              <w:top w:val="nil"/>
              <w:bottom w:val="nil"/>
              <w:right w:val="nil"/>
            </w:tcBorders>
            <w:shd w:val="clear" w:color="auto" w:fill="auto"/>
            <w:vAlign w:val="center"/>
          </w:tcPr>
          <w:p w14:paraId="1C3980F1" w14:textId="77777777" w:rsidR="00831CF0" w:rsidRPr="00362905" w:rsidRDefault="00831CF0" w:rsidP="00831CF0">
            <w:pPr>
              <w:widowControl w:val="0"/>
              <w:spacing w:line="360" w:lineRule="auto"/>
              <w:jc w:val="center"/>
              <w:rPr>
                <w:rFonts w:cs="Times New Roman"/>
              </w:rPr>
            </w:pPr>
            <w:r w:rsidRPr="00362905">
              <w:rPr>
                <w:rFonts w:cs="Times New Roman"/>
              </w:rPr>
              <w:t>2</w:t>
            </w:r>
          </w:p>
        </w:tc>
        <w:tc>
          <w:tcPr>
            <w:tcW w:w="1191" w:type="dxa"/>
            <w:tcBorders>
              <w:top w:val="nil"/>
              <w:left w:val="nil"/>
              <w:bottom w:val="nil"/>
              <w:right w:val="nil"/>
            </w:tcBorders>
            <w:shd w:val="clear" w:color="auto" w:fill="BFBFBF" w:themeFill="background1" w:themeFillShade="BF"/>
            <w:vAlign w:val="center"/>
          </w:tcPr>
          <w:p w14:paraId="65144D6E" w14:textId="77777777" w:rsidR="00831CF0" w:rsidRPr="00204CEE" w:rsidRDefault="00831CF0" w:rsidP="00831CF0">
            <w:pPr>
              <w:widowControl w:val="0"/>
              <w:spacing w:line="360" w:lineRule="auto"/>
              <w:jc w:val="center"/>
              <w:rPr>
                <w:rFonts w:cs="Times New Roman"/>
                <w:b/>
              </w:rPr>
            </w:pPr>
            <w:r w:rsidRPr="00204CEE">
              <w:rPr>
                <w:rFonts w:cs="Times New Roman"/>
                <w:b/>
                <w:i/>
              </w:rPr>
              <w:t>FL11</w:t>
            </w:r>
          </w:p>
        </w:tc>
        <w:tc>
          <w:tcPr>
            <w:tcW w:w="1090" w:type="dxa"/>
            <w:vMerge/>
            <w:tcBorders>
              <w:left w:val="nil"/>
              <w:right w:val="single" w:sz="4" w:space="0" w:color="auto"/>
            </w:tcBorders>
            <w:vAlign w:val="center"/>
          </w:tcPr>
          <w:p w14:paraId="56EB516C" w14:textId="77777777" w:rsidR="00831CF0" w:rsidRPr="00362905" w:rsidRDefault="00831CF0" w:rsidP="00831CF0">
            <w:pPr>
              <w:widowControl w:val="0"/>
              <w:spacing w:line="360" w:lineRule="auto"/>
              <w:jc w:val="center"/>
              <w:rPr>
                <w:rFonts w:cs="Times New Roman"/>
              </w:rPr>
            </w:pPr>
          </w:p>
        </w:tc>
        <w:tc>
          <w:tcPr>
            <w:tcW w:w="1098" w:type="dxa"/>
            <w:tcBorders>
              <w:top w:val="nil"/>
              <w:left w:val="single" w:sz="4" w:space="0" w:color="auto"/>
              <w:bottom w:val="nil"/>
            </w:tcBorders>
            <w:shd w:val="clear" w:color="auto" w:fill="auto"/>
            <w:vAlign w:val="center"/>
          </w:tcPr>
          <w:p w14:paraId="1C9F7B9F" w14:textId="77777777" w:rsidR="00831CF0" w:rsidRPr="00362905" w:rsidRDefault="00831CF0" w:rsidP="00831CF0">
            <w:pPr>
              <w:widowControl w:val="0"/>
              <w:spacing w:line="360" w:lineRule="auto"/>
              <w:jc w:val="center"/>
              <w:rPr>
                <w:rFonts w:cs="Times New Roman"/>
              </w:rPr>
            </w:pPr>
            <w:r w:rsidRPr="00362905">
              <w:rPr>
                <w:rFonts w:cs="Times New Roman"/>
              </w:rPr>
              <w:t>372.5</w:t>
            </w:r>
          </w:p>
        </w:tc>
        <w:tc>
          <w:tcPr>
            <w:tcW w:w="1191" w:type="dxa"/>
            <w:vMerge/>
            <w:tcBorders>
              <w:top w:val="nil"/>
              <w:bottom w:val="nil"/>
            </w:tcBorders>
            <w:vAlign w:val="center"/>
          </w:tcPr>
          <w:p w14:paraId="2D563F01" w14:textId="77777777" w:rsidR="00831CF0" w:rsidRPr="00362905" w:rsidRDefault="00831CF0" w:rsidP="00831CF0">
            <w:pPr>
              <w:widowControl w:val="0"/>
              <w:spacing w:line="360" w:lineRule="auto"/>
              <w:jc w:val="center"/>
              <w:rPr>
                <w:rFonts w:cs="Times New Roman"/>
              </w:rPr>
            </w:pPr>
          </w:p>
        </w:tc>
        <w:tc>
          <w:tcPr>
            <w:tcW w:w="1191" w:type="dxa"/>
            <w:vMerge/>
            <w:tcBorders>
              <w:top w:val="nil"/>
              <w:bottom w:val="nil"/>
              <w:right w:val="nil"/>
            </w:tcBorders>
            <w:vAlign w:val="center"/>
          </w:tcPr>
          <w:p w14:paraId="60BBE4B3" w14:textId="77777777" w:rsidR="00831CF0" w:rsidRPr="00362905" w:rsidRDefault="00831CF0" w:rsidP="00831CF0">
            <w:pPr>
              <w:widowControl w:val="0"/>
              <w:spacing w:line="360" w:lineRule="auto"/>
              <w:jc w:val="center"/>
              <w:rPr>
                <w:rFonts w:cs="Times New Roman"/>
              </w:rPr>
            </w:pPr>
          </w:p>
        </w:tc>
        <w:tc>
          <w:tcPr>
            <w:tcW w:w="1257" w:type="dxa"/>
            <w:tcBorders>
              <w:top w:val="nil"/>
              <w:left w:val="nil"/>
              <w:bottom w:val="nil"/>
              <w:right w:val="single" w:sz="4" w:space="0" w:color="auto"/>
            </w:tcBorders>
            <w:vAlign w:val="center"/>
          </w:tcPr>
          <w:p w14:paraId="234190FA" w14:textId="77777777" w:rsidR="00831CF0" w:rsidRPr="00362905" w:rsidRDefault="00831CF0" w:rsidP="00831CF0">
            <w:pPr>
              <w:widowControl w:val="0"/>
              <w:spacing w:line="360" w:lineRule="auto"/>
              <w:jc w:val="center"/>
              <w:rPr>
                <w:rFonts w:cs="Times New Roman"/>
              </w:rPr>
            </w:pPr>
            <w:r w:rsidRPr="00362905">
              <w:rPr>
                <w:rFonts w:cs="Times New Roman"/>
              </w:rPr>
              <w:t>-10.1</w:t>
            </w:r>
          </w:p>
        </w:tc>
        <w:tc>
          <w:tcPr>
            <w:tcW w:w="1408" w:type="dxa"/>
            <w:tcBorders>
              <w:top w:val="nil"/>
              <w:left w:val="single" w:sz="4" w:space="0" w:color="auto"/>
              <w:bottom w:val="nil"/>
            </w:tcBorders>
            <w:vAlign w:val="center"/>
          </w:tcPr>
          <w:p w14:paraId="25639A84" w14:textId="77777777" w:rsidR="00831CF0" w:rsidRPr="00362905" w:rsidRDefault="00831CF0" w:rsidP="00831CF0">
            <w:pPr>
              <w:widowControl w:val="0"/>
              <w:spacing w:line="360" w:lineRule="auto"/>
              <w:jc w:val="center"/>
              <w:rPr>
                <w:rFonts w:cs="Times New Roman"/>
              </w:rPr>
            </w:pPr>
            <w:r w:rsidRPr="00362905">
              <w:rPr>
                <w:rFonts w:cs="Times New Roman"/>
              </w:rPr>
              <w:t>431.2</w:t>
            </w:r>
          </w:p>
        </w:tc>
        <w:tc>
          <w:tcPr>
            <w:tcW w:w="1417" w:type="dxa"/>
            <w:vMerge/>
            <w:tcBorders>
              <w:top w:val="nil"/>
              <w:bottom w:val="nil"/>
            </w:tcBorders>
            <w:vAlign w:val="center"/>
          </w:tcPr>
          <w:p w14:paraId="792B8FAB" w14:textId="77777777" w:rsidR="00831CF0" w:rsidRPr="00362905" w:rsidRDefault="00831CF0" w:rsidP="00831CF0">
            <w:pPr>
              <w:widowControl w:val="0"/>
              <w:spacing w:line="360" w:lineRule="auto"/>
              <w:jc w:val="center"/>
              <w:rPr>
                <w:rFonts w:cs="Times New Roman"/>
              </w:rPr>
            </w:pPr>
          </w:p>
        </w:tc>
        <w:tc>
          <w:tcPr>
            <w:tcW w:w="1399" w:type="dxa"/>
            <w:vMerge/>
            <w:tcBorders>
              <w:top w:val="nil"/>
              <w:bottom w:val="nil"/>
            </w:tcBorders>
            <w:vAlign w:val="center"/>
          </w:tcPr>
          <w:p w14:paraId="17338B89" w14:textId="77777777" w:rsidR="00831CF0" w:rsidRPr="00362905" w:rsidRDefault="00831CF0" w:rsidP="00831CF0">
            <w:pPr>
              <w:widowControl w:val="0"/>
              <w:spacing w:line="360" w:lineRule="auto"/>
              <w:jc w:val="center"/>
              <w:rPr>
                <w:rFonts w:cs="Times New Roman"/>
              </w:rPr>
            </w:pPr>
          </w:p>
        </w:tc>
        <w:tc>
          <w:tcPr>
            <w:tcW w:w="1372" w:type="dxa"/>
            <w:tcBorders>
              <w:top w:val="nil"/>
              <w:bottom w:val="nil"/>
            </w:tcBorders>
          </w:tcPr>
          <w:p w14:paraId="2F7CB65A" w14:textId="77777777" w:rsidR="00831CF0" w:rsidRPr="00362905" w:rsidRDefault="00831CF0" w:rsidP="00831CF0">
            <w:pPr>
              <w:widowControl w:val="0"/>
              <w:spacing w:line="360" w:lineRule="auto"/>
              <w:jc w:val="center"/>
              <w:rPr>
                <w:rFonts w:cs="Times New Roman"/>
              </w:rPr>
            </w:pPr>
            <w:r w:rsidRPr="00362905">
              <w:rPr>
                <w:rFonts w:cs="Times New Roman"/>
              </w:rPr>
              <w:t>-4.1</w:t>
            </w:r>
          </w:p>
        </w:tc>
      </w:tr>
      <w:tr w:rsidR="00831CF0" w:rsidRPr="00362905" w14:paraId="69A7C87B" w14:textId="77777777" w:rsidTr="00831CF0">
        <w:trPr>
          <w:trHeight w:val="241"/>
        </w:trPr>
        <w:tc>
          <w:tcPr>
            <w:tcW w:w="677" w:type="dxa"/>
            <w:tcBorders>
              <w:top w:val="nil"/>
              <w:bottom w:val="nil"/>
              <w:right w:val="nil"/>
            </w:tcBorders>
            <w:shd w:val="clear" w:color="auto" w:fill="auto"/>
            <w:vAlign w:val="center"/>
          </w:tcPr>
          <w:p w14:paraId="7DF6C905" w14:textId="77777777" w:rsidR="00831CF0" w:rsidRPr="00362905" w:rsidRDefault="00831CF0" w:rsidP="00831CF0">
            <w:pPr>
              <w:widowControl w:val="0"/>
              <w:spacing w:line="360" w:lineRule="auto"/>
              <w:jc w:val="center"/>
              <w:rPr>
                <w:rFonts w:cs="Times New Roman"/>
              </w:rPr>
            </w:pPr>
            <w:r w:rsidRPr="00362905">
              <w:rPr>
                <w:rFonts w:cs="Times New Roman"/>
              </w:rPr>
              <w:t>3</w:t>
            </w:r>
          </w:p>
        </w:tc>
        <w:tc>
          <w:tcPr>
            <w:tcW w:w="1191" w:type="dxa"/>
            <w:tcBorders>
              <w:top w:val="nil"/>
              <w:left w:val="nil"/>
              <w:bottom w:val="nil"/>
              <w:right w:val="nil"/>
            </w:tcBorders>
            <w:shd w:val="clear" w:color="auto" w:fill="BFBFBF" w:themeFill="background1" w:themeFillShade="BF"/>
            <w:vAlign w:val="center"/>
          </w:tcPr>
          <w:p w14:paraId="7F8ACC48" w14:textId="77777777" w:rsidR="00831CF0" w:rsidRPr="00204CEE" w:rsidRDefault="00831CF0" w:rsidP="00831CF0">
            <w:pPr>
              <w:widowControl w:val="0"/>
              <w:spacing w:line="360" w:lineRule="auto"/>
              <w:jc w:val="center"/>
              <w:rPr>
                <w:rFonts w:cs="Times New Roman"/>
                <w:b/>
              </w:rPr>
            </w:pPr>
            <w:r w:rsidRPr="00204CEE">
              <w:rPr>
                <w:rFonts w:cs="Times New Roman"/>
                <w:b/>
                <w:i/>
              </w:rPr>
              <w:t>FM11</w:t>
            </w:r>
          </w:p>
        </w:tc>
        <w:tc>
          <w:tcPr>
            <w:tcW w:w="1090" w:type="dxa"/>
            <w:vMerge/>
            <w:tcBorders>
              <w:left w:val="nil"/>
              <w:right w:val="single" w:sz="4" w:space="0" w:color="auto"/>
            </w:tcBorders>
            <w:vAlign w:val="center"/>
          </w:tcPr>
          <w:p w14:paraId="0ACBF5F2" w14:textId="77777777" w:rsidR="00831CF0" w:rsidRPr="00362905" w:rsidRDefault="00831CF0" w:rsidP="00831CF0">
            <w:pPr>
              <w:widowControl w:val="0"/>
              <w:spacing w:line="360" w:lineRule="auto"/>
              <w:jc w:val="center"/>
              <w:rPr>
                <w:rFonts w:cs="Times New Roman"/>
              </w:rPr>
            </w:pPr>
          </w:p>
        </w:tc>
        <w:tc>
          <w:tcPr>
            <w:tcW w:w="1098" w:type="dxa"/>
            <w:tcBorders>
              <w:top w:val="nil"/>
              <w:left w:val="single" w:sz="4" w:space="0" w:color="auto"/>
              <w:bottom w:val="nil"/>
            </w:tcBorders>
            <w:shd w:val="clear" w:color="auto" w:fill="auto"/>
            <w:vAlign w:val="center"/>
          </w:tcPr>
          <w:p w14:paraId="4DA70E45" w14:textId="77777777" w:rsidR="00831CF0" w:rsidRPr="00362905" w:rsidRDefault="00831CF0" w:rsidP="00831CF0">
            <w:pPr>
              <w:widowControl w:val="0"/>
              <w:spacing w:line="360" w:lineRule="auto"/>
              <w:jc w:val="center"/>
              <w:rPr>
                <w:rFonts w:cs="Times New Roman"/>
              </w:rPr>
            </w:pPr>
            <w:r w:rsidRPr="00362905">
              <w:rPr>
                <w:rFonts w:cs="Times New Roman"/>
              </w:rPr>
              <w:t>380.8</w:t>
            </w:r>
          </w:p>
        </w:tc>
        <w:tc>
          <w:tcPr>
            <w:tcW w:w="1191" w:type="dxa"/>
            <w:vMerge/>
            <w:tcBorders>
              <w:top w:val="nil"/>
              <w:bottom w:val="nil"/>
            </w:tcBorders>
            <w:vAlign w:val="center"/>
          </w:tcPr>
          <w:p w14:paraId="1CDB403D" w14:textId="77777777" w:rsidR="00831CF0" w:rsidRPr="00362905" w:rsidRDefault="00831CF0" w:rsidP="00831CF0">
            <w:pPr>
              <w:widowControl w:val="0"/>
              <w:spacing w:line="360" w:lineRule="auto"/>
              <w:jc w:val="center"/>
              <w:rPr>
                <w:rFonts w:cs="Times New Roman"/>
              </w:rPr>
            </w:pPr>
          </w:p>
        </w:tc>
        <w:tc>
          <w:tcPr>
            <w:tcW w:w="1191" w:type="dxa"/>
            <w:vMerge/>
            <w:tcBorders>
              <w:top w:val="nil"/>
              <w:bottom w:val="nil"/>
              <w:right w:val="nil"/>
            </w:tcBorders>
            <w:vAlign w:val="center"/>
          </w:tcPr>
          <w:p w14:paraId="223C2F77" w14:textId="77777777" w:rsidR="00831CF0" w:rsidRPr="00362905" w:rsidRDefault="00831CF0" w:rsidP="00831CF0">
            <w:pPr>
              <w:widowControl w:val="0"/>
              <w:spacing w:line="360" w:lineRule="auto"/>
              <w:jc w:val="center"/>
              <w:rPr>
                <w:rFonts w:cs="Times New Roman"/>
              </w:rPr>
            </w:pPr>
          </w:p>
        </w:tc>
        <w:tc>
          <w:tcPr>
            <w:tcW w:w="1257" w:type="dxa"/>
            <w:tcBorders>
              <w:top w:val="nil"/>
              <w:left w:val="nil"/>
              <w:bottom w:val="nil"/>
              <w:right w:val="single" w:sz="4" w:space="0" w:color="auto"/>
            </w:tcBorders>
            <w:vAlign w:val="center"/>
          </w:tcPr>
          <w:p w14:paraId="79F5B0C2" w14:textId="77777777" w:rsidR="00831CF0" w:rsidRPr="00362905" w:rsidRDefault="00831CF0" w:rsidP="00831CF0">
            <w:pPr>
              <w:widowControl w:val="0"/>
              <w:spacing w:line="360" w:lineRule="auto"/>
              <w:jc w:val="center"/>
              <w:rPr>
                <w:rFonts w:cs="Times New Roman"/>
              </w:rPr>
            </w:pPr>
            <w:r w:rsidRPr="00362905">
              <w:rPr>
                <w:rFonts w:cs="Times New Roman"/>
              </w:rPr>
              <w:t>-8.1</w:t>
            </w:r>
          </w:p>
        </w:tc>
        <w:tc>
          <w:tcPr>
            <w:tcW w:w="1408" w:type="dxa"/>
            <w:tcBorders>
              <w:top w:val="nil"/>
              <w:left w:val="single" w:sz="4" w:space="0" w:color="auto"/>
              <w:bottom w:val="nil"/>
            </w:tcBorders>
            <w:vAlign w:val="center"/>
          </w:tcPr>
          <w:p w14:paraId="618AFC15" w14:textId="77777777" w:rsidR="00831CF0" w:rsidRPr="00362905" w:rsidRDefault="00831CF0" w:rsidP="00831CF0">
            <w:pPr>
              <w:widowControl w:val="0"/>
              <w:spacing w:line="360" w:lineRule="auto"/>
              <w:jc w:val="center"/>
              <w:rPr>
                <w:rFonts w:cs="Times New Roman"/>
              </w:rPr>
            </w:pPr>
            <w:r w:rsidRPr="00362905">
              <w:rPr>
                <w:rFonts w:cs="Times New Roman"/>
              </w:rPr>
              <w:t>494.7</w:t>
            </w:r>
          </w:p>
        </w:tc>
        <w:tc>
          <w:tcPr>
            <w:tcW w:w="1417" w:type="dxa"/>
            <w:vMerge/>
            <w:tcBorders>
              <w:top w:val="nil"/>
              <w:bottom w:val="nil"/>
            </w:tcBorders>
            <w:vAlign w:val="center"/>
          </w:tcPr>
          <w:p w14:paraId="2BF5AA57" w14:textId="77777777" w:rsidR="00831CF0" w:rsidRPr="00362905" w:rsidRDefault="00831CF0" w:rsidP="00831CF0">
            <w:pPr>
              <w:widowControl w:val="0"/>
              <w:spacing w:line="360" w:lineRule="auto"/>
              <w:jc w:val="center"/>
              <w:rPr>
                <w:rFonts w:cs="Times New Roman"/>
              </w:rPr>
            </w:pPr>
          </w:p>
        </w:tc>
        <w:tc>
          <w:tcPr>
            <w:tcW w:w="1399" w:type="dxa"/>
            <w:vMerge/>
            <w:tcBorders>
              <w:top w:val="nil"/>
              <w:bottom w:val="nil"/>
            </w:tcBorders>
            <w:vAlign w:val="center"/>
          </w:tcPr>
          <w:p w14:paraId="0A9496FD" w14:textId="77777777" w:rsidR="00831CF0" w:rsidRPr="00362905" w:rsidRDefault="00831CF0" w:rsidP="00831CF0">
            <w:pPr>
              <w:widowControl w:val="0"/>
              <w:spacing w:line="360" w:lineRule="auto"/>
              <w:jc w:val="center"/>
              <w:rPr>
                <w:rFonts w:cs="Times New Roman"/>
              </w:rPr>
            </w:pPr>
          </w:p>
        </w:tc>
        <w:tc>
          <w:tcPr>
            <w:tcW w:w="1372" w:type="dxa"/>
            <w:tcBorders>
              <w:top w:val="nil"/>
              <w:bottom w:val="nil"/>
            </w:tcBorders>
          </w:tcPr>
          <w:p w14:paraId="0171110D" w14:textId="77777777" w:rsidR="00831CF0" w:rsidRPr="00362905" w:rsidRDefault="00831CF0" w:rsidP="00831CF0">
            <w:pPr>
              <w:widowControl w:val="0"/>
              <w:spacing w:line="360" w:lineRule="auto"/>
              <w:jc w:val="center"/>
              <w:rPr>
                <w:rFonts w:cs="Times New Roman"/>
              </w:rPr>
            </w:pPr>
            <w:r w:rsidRPr="00362905">
              <w:rPr>
                <w:rFonts w:cs="Times New Roman"/>
              </w:rPr>
              <w:t>10.0</w:t>
            </w:r>
          </w:p>
        </w:tc>
      </w:tr>
      <w:tr w:rsidR="00831CF0" w:rsidRPr="00362905" w14:paraId="1E68AFFF" w14:textId="77777777" w:rsidTr="00831CF0">
        <w:trPr>
          <w:trHeight w:val="241"/>
        </w:trPr>
        <w:tc>
          <w:tcPr>
            <w:tcW w:w="677" w:type="dxa"/>
            <w:tcBorders>
              <w:top w:val="nil"/>
              <w:bottom w:val="single" w:sz="4" w:space="0" w:color="auto"/>
              <w:right w:val="nil"/>
            </w:tcBorders>
            <w:shd w:val="clear" w:color="auto" w:fill="auto"/>
            <w:vAlign w:val="center"/>
          </w:tcPr>
          <w:p w14:paraId="64C30FB1" w14:textId="77777777" w:rsidR="00831CF0" w:rsidRPr="00362905" w:rsidRDefault="00831CF0" w:rsidP="00831CF0">
            <w:pPr>
              <w:widowControl w:val="0"/>
              <w:spacing w:line="360" w:lineRule="auto"/>
              <w:jc w:val="center"/>
              <w:rPr>
                <w:rFonts w:cs="Times New Roman"/>
              </w:rPr>
            </w:pPr>
            <w:r w:rsidRPr="00362905">
              <w:rPr>
                <w:rFonts w:cs="Times New Roman"/>
              </w:rPr>
              <w:t>4</w:t>
            </w:r>
          </w:p>
        </w:tc>
        <w:tc>
          <w:tcPr>
            <w:tcW w:w="1191" w:type="dxa"/>
            <w:tcBorders>
              <w:top w:val="nil"/>
              <w:left w:val="nil"/>
              <w:bottom w:val="single" w:sz="4" w:space="0" w:color="auto"/>
              <w:right w:val="nil"/>
            </w:tcBorders>
            <w:shd w:val="clear" w:color="auto" w:fill="BFBFBF" w:themeFill="background1" w:themeFillShade="BF"/>
          </w:tcPr>
          <w:p w14:paraId="2A3DEC05" w14:textId="77777777" w:rsidR="00831CF0" w:rsidRPr="00204CEE" w:rsidRDefault="00831CF0" w:rsidP="00831CF0">
            <w:pPr>
              <w:widowControl w:val="0"/>
              <w:spacing w:line="360" w:lineRule="auto"/>
              <w:jc w:val="center"/>
              <w:rPr>
                <w:rFonts w:cs="Times New Roman"/>
                <w:b/>
              </w:rPr>
            </w:pPr>
            <w:r w:rsidRPr="00204CEE">
              <w:rPr>
                <w:rFonts w:cs="Times New Roman"/>
                <w:b/>
                <w:i/>
              </w:rPr>
              <w:t>FH11</w:t>
            </w:r>
          </w:p>
        </w:tc>
        <w:tc>
          <w:tcPr>
            <w:tcW w:w="1090" w:type="dxa"/>
            <w:vMerge/>
            <w:tcBorders>
              <w:left w:val="nil"/>
              <w:bottom w:val="single" w:sz="4" w:space="0" w:color="auto"/>
              <w:right w:val="single" w:sz="4" w:space="0" w:color="auto"/>
            </w:tcBorders>
            <w:vAlign w:val="center"/>
          </w:tcPr>
          <w:p w14:paraId="249432D1" w14:textId="77777777" w:rsidR="00831CF0" w:rsidRPr="00362905" w:rsidRDefault="00831CF0" w:rsidP="00831CF0">
            <w:pPr>
              <w:widowControl w:val="0"/>
              <w:spacing w:line="360" w:lineRule="auto"/>
              <w:jc w:val="center"/>
              <w:rPr>
                <w:rFonts w:cs="Times New Roman"/>
              </w:rPr>
            </w:pPr>
          </w:p>
        </w:tc>
        <w:tc>
          <w:tcPr>
            <w:tcW w:w="1098" w:type="dxa"/>
            <w:tcBorders>
              <w:top w:val="nil"/>
              <w:left w:val="single" w:sz="4" w:space="0" w:color="auto"/>
              <w:bottom w:val="single" w:sz="4" w:space="0" w:color="auto"/>
            </w:tcBorders>
            <w:shd w:val="clear" w:color="auto" w:fill="auto"/>
            <w:vAlign w:val="center"/>
          </w:tcPr>
          <w:p w14:paraId="646E3BD6" w14:textId="77777777" w:rsidR="00831CF0" w:rsidRPr="00362905" w:rsidRDefault="00831CF0" w:rsidP="00831CF0">
            <w:pPr>
              <w:widowControl w:val="0"/>
              <w:spacing w:line="360" w:lineRule="auto"/>
              <w:jc w:val="center"/>
              <w:rPr>
                <w:rFonts w:cs="Times New Roman"/>
              </w:rPr>
            </w:pPr>
            <w:r w:rsidRPr="00362905">
              <w:rPr>
                <w:rFonts w:cs="Times New Roman"/>
              </w:rPr>
              <w:t>421.5</w:t>
            </w:r>
          </w:p>
        </w:tc>
        <w:tc>
          <w:tcPr>
            <w:tcW w:w="1191" w:type="dxa"/>
            <w:vMerge/>
            <w:tcBorders>
              <w:top w:val="nil"/>
              <w:bottom w:val="single" w:sz="4" w:space="0" w:color="auto"/>
            </w:tcBorders>
            <w:vAlign w:val="center"/>
          </w:tcPr>
          <w:p w14:paraId="73FA7E9E" w14:textId="77777777" w:rsidR="00831CF0" w:rsidRPr="00362905" w:rsidRDefault="00831CF0" w:rsidP="00831CF0">
            <w:pPr>
              <w:widowControl w:val="0"/>
              <w:spacing w:line="360" w:lineRule="auto"/>
              <w:jc w:val="center"/>
              <w:rPr>
                <w:rFonts w:cs="Times New Roman"/>
              </w:rPr>
            </w:pPr>
          </w:p>
        </w:tc>
        <w:tc>
          <w:tcPr>
            <w:tcW w:w="1191" w:type="dxa"/>
            <w:vMerge/>
            <w:tcBorders>
              <w:top w:val="nil"/>
              <w:bottom w:val="single" w:sz="4" w:space="0" w:color="auto"/>
              <w:right w:val="nil"/>
            </w:tcBorders>
            <w:vAlign w:val="center"/>
          </w:tcPr>
          <w:p w14:paraId="6BD87998" w14:textId="77777777" w:rsidR="00831CF0" w:rsidRPr="00362905" w:rsidRDefault="00831CF0" w:rsidP="00831CF0">
            <w:pPr>
              <w:widowControl w:val="0"/>
              <w:spacing w:line="360" w:lineRule="auto"/>
              <w:jc w:val="center"/>
              <w:rPr>
                <w:rFonts w:cs="Times New Roman"/>
              </w:rPr>
            </w:pPr>
          </w:p>
        </w:tc>
        <w:tc>
          <w:tcPr>
            <w:tcW w:w="1257" w:type="dxa"/>
            <w:tcBorders>
              <w:top w:val="nil"/>
              <w:left w:val="nil"/>
              <w:bottom w:val="single" w:sz="4" w:space="0" w:color="auto"/>
              <w:right w:val="single" w:sz="4" w:space="0" w:color="auto"/>
            </w:tcBorders>
            <w:vAlign w:val="center"/>
          </w:tcPr>
          <w:p w14:paraId="6ABDA258" w14:textId="77777777" w:rsidR="00831CF0" w:rsidRPr="00362905" w:rsidRDefault="00831CF0" w:rsidP="00831CF0">
            <w:pPr>
              <w:widowControl w:val="0"/>
              <w:spacing w:line="360" w:lineRule="auto"/>
              <w:jc w:val="center"/>
              <w:rPr>
                <w:rFonts w:cs="Times New Roman"/>
              </w:rPr>
            </w:pPr>
            <w:r w:rsidRPr="00362905">
              <w:rPr>
                <w:rFonts w:cs="Times New Roman"/>
              </w:rPr>
              <w:t>1.7</w:t>
            </w:r>
          </w:p>
        </w:tc>
        <w:tc>
          <w:tcPr>
            <w:tcW w:w="1408" w:type="dxa"/>
            <w:tcBorders>
              <w:top w:val="nil"/>
              <w:left w:val="single" w:sz="4" w:space="0" w:color="auto"/>
              <w:bottom w:val="single" w:sz="4" w:space="0" w:color="auto"/>
            </w:tcBorders>
            <w:vAlign w:val="center"/>
          </w:tcPr>
          <w:p w14:paraId="0809F9FE" w14:textId="77777777" w:rsidR="00831CF0" w:rsidRPr="00362905" w:rsidRDefault="00831CF0" w:rsidP="00831CF0">
            <w:pPr>
              <w:widowControl w:val="0"/>
              <w:spacing w:line="360" w:lineRule="auto"/>
              <w:jc w:val="center"/>
              <w:rPr>
                <w:rFonts w:cs="Times New Roman"/>
              </w:rPr>
            </w:pPr>
            <w:r w:rsidRPr="00362905">
              <w:rPr>
                <w:rFonts w:cs="Times New Roman"/>
              </w:rPr>
              <w:t>462.1</w:t>
            </w:r>
          </w:p>
        </w:tc>
        <w:tc>
          <w:tcPr>
            <w:tcW w:w="1417" w:type="dxa"/>
            <w:vMerge/>
            <w:tcBorders>
              <w:top w:val="nil"/>
              <w:bottom w:val="single" w:sz="4" w:space="0" w:color="auto"/>
            </w:tcBorders>
            <w:vAlign w:val="center"/>
          </w:tcPr>
          <w:p w14:paraId="01C82798" w14:textId="77777777" w:rsidR="00831CF0" w:rsidRPr="00362905" w:rsidRDefault="00831CF0" w:rsidP="00831CF0">
            <w:pPr>
              <w:widowControl w:val="0"/>
              <w:spacing w:line="360" w:lineRule="auto"/>
              <w:jc w:val="center"/>
              <w:rPr>
                <w:rFonts w:cs="Times New Roman"/>
              </w:rPr>
            </w:pPr>
          </w:p>
        </w:tc>
        <w:tc>
          <w:tcPr>
            <w:tcW w:w="1399" w:type="dxa"/>
            <w:vMerge/>
            <w:tcBorders>
              <w:top w:val="nil"/>
              <w:bottom w:val="single" w:sz="4" w:space="0" w:color="auto"/>
            </w:tcBorders>
            <w:vAlign w:val="center"/>
          </w:tcPr>
          <w:p w14:paraId="76A3AD09" w14:textId="77777777" w:rsidR="00831CF0" w:rsidRPr="00362905" w:rsidRDefault="00831CF0" w:rsidP="00831CF0">
            <w:pPr>
              <w:widowControl w:val="0"/>
              <w:spacing w:line="360" w:lineRule="auto"/>
              <w:jc w:val="center"/>
              <w:rPr>
                <w:rFonts w:cs="Times New Roman"/>
              </w:rPr>
            </w:pPr>
          </w:p>
        </w:tc>
        <w:tc>
          <w:tcPr>
            <w:tcW w:w="1372" w:type="dxa"/>
            <w:tcBorders>
              <w:top w:val="nil"/>
              <w:bottom w:val="single" w:sz="4" w:space="0" w:color="auto"/>
            </w:tcBorders>
          </w:tcPr>
          <w:p w14:paraId="003222AB" w14:textId="77777777" w:rsidR="00831CF0" w:rsidRPr="00362905" w:rsidRDefault="00831CF0" w:rsidP="00831CF0">
            <w:pPr>
              <w:widowControl w:val="0"/>
              <w:spacing w:line="360" w:lineRule="auto"/>
              <w:jc w:val="center"/>
              <w:rPr>
                <w:rFonts w:cs="Times New Roman"/>
              </w:rPr>
            </w:pPr>
            <w:r w:rsidRPr="00362905">
              <w:rPr>
                <w:rFonts w:cs="Times New Roman"/>
              </w:rPr>
              <w:t>2.7</w:t>
            </w:r>
          </w:p>
        </w:tc>
      </w:tr>
      <w:tr w:rsidR="00831CF0" w:rsidRPr="00362905" w14:paraId="0013C570" w14:textId="77777777" w:rsidTr="00831CF0">
        <w:trPr>
          <w:trHeight w:val="241"/>
        </w:trPr>
        <w:tc>
          <w:tcPr>
            <w:tcW w:w="677" w:type="dxa"/>
            <w:tcBorders>
              <w:bottom w:val="nil"/>
              <w:right w:val="nil"/>
            </w:tcBorders>
            <w:shd w:val="clear" w:color="auto" w:fill="auto"/>
            <w:vAlign w:val="center"/>
          </w:tcPr>
          <w:p w14:paraId="3134941E" w14:textId="77777777" w:rsidR="00831CF0" w:rsidRPr="00362905" w:rsidRDefault="00831CF0" w:rsidP="00831CF0">
            <w:pPr>
              <w:widowControl w:val="0"/>
              <w:spacing w:line="360" w:lineRule="auto"/>
              <w:jc w:val="center"/>
              <w:rPr>
                <w:rFonts w:cs="Times New Roman"/>
              </w:rPr>
            </w:pPr>
            <w:r w:rsidRPr="00362905">
              <w:rPr>
                <w:rFonts w:cs="Times New Roman"/>
              </w:rPr>
              <w:t>5</w:t>
            </w:r>
          </w:p>
        </w:tc>
        <w:tc>
          <w:tcPr>
            <w:tcW w:w="1191" w:type="dxa"/>
            <w:tcBorders>
              <w:left w:val="nil"/>
              <w:bottom w:val="nil"/>
              <w:right w:val="nil"/>
            </w:tcBorders>
            <w:shd w:val="clear" w:color="auto" w:fill="BFBFBF" w:themeFill="background1" w:themeFillShade="BF"/>
            <w:vAlign w:val="center"/>
          </w:tcPr>
          <w:p w14:paraId="492319E4" w14:textId="77777777" w:rsidR="00831CF0" w:rsidRPr="00204CEE" w:rsidRDefault="00831CF0" w:rsidP="00831CF0">
            <w:pPr>
              <w:widowControl w:val="0"/>
              <w:spacing w:line="360" w:lineRule="auto"/>
              <w:jc w:val="center"/>
              <w:rPr>
                <w:rFonts w:cs="Times New Roman"/>
                <w:b/>
              </w:rPr>
            </w:pPr>
            <w:r w:rsidRPr="00204CEE">
              <w:rPr>
                <w:rFonts w:cs="Times New Roman"/>
                <w:b/>
                <w:i/>
              </w:rPr>
              <w:t>SL22</w:t>
            </w:r>
          </w:p>
        </w:tc>
        <w:tc>
          <w:tcPr>
            <w:tcW w:w="1090" w:type="dxa"/>
            <w:vMerge w:val="restart"/>
            <w:tcBorders>
              <w:left w:val="nil"/>
              <w:right w:val="single" w:sz="4" w:space="0" w:color="auto"/>
            </w:tcBorders>
            <w:vAlign w:val="center"/>
          </w:tcPr>
          <w:p w14:paraId="62A5153F" w14:textId="77777777" w:rsidR="00831CF0" w:rsidRPr="00362905" w:rsidRDefault="00831CF0" w:rsidP="00831CF0">
            <w:pPr>
              <w:widowControl w:val="0"/>
              <w:spacing w:line="360" w:lineRule="auto"/>
              <w:jc w:val="center"/>
              <w:rPr>
                <w:rFonts w:cs="Times New Roman"/>
              </w:rPr>
            </w:pPr>
            <w:r w:rsidRPr="00362905">
              <w:rPr>
                <w:rFonts w:cs="Times New Roman"/>
              </w:rPr>
              <w:t>2.18</w:t>
            </w:r>
          </w:p>
        </w:tc>
        <w:tc>
          <w:tcPr>
            <w:tcW w:w="1098" w:type="dxa"/>
            <w:tcBorders>
              <w:left w:val="single" w:sz="4" w:space="0" w:color="auto"/>
              <w:bottom w:val="nil"/>
            </w:tcBorders>
            <w:shd w:val="clear" w:color="auto" w:fill="auto"/>
            <w:vAlign w:val="center"/>
          </w:tcPr>
          <w:p w14:paraId="722CEE6C" w14:textId="77777777" w:rsidR="00831CF0" w:rsidRPr="00362905" w:rsidRDefault="00831CF0" w:rsidP="00831CF0">
            <w:pPr>
              <w:widowControl w:val="0"/>
              <w:spacing w:line="360" w:lineRule="auto"/>
              <w:jc w:val="center"/>
              <w:rPr>
                <w:rFonts w:cs="Times New Roman"/>
              </w:rPr>
            </w:pPr>
            <w:r w:rsidRPr="00362905">
              <w:rPr>
                <w:rFonts w:cs="Times New Roman"/>
              </w:rPr>
              <w:t>N.A.</w:t>
            </w:r>
          </w:p>
        </w:tc>
        <w:tc>
          <w:tcPr>
            <w:tcW w:w="1191" w:type="dxa"/>
            <w:vMerge w:val="restart"/>
            <w:tcBorders>
              <w:bottom w:val="nil"/>
            </w:tcBorders>
            <w:vAlign w:val="center"/>
          </w:tcPr>
          <w:p w14:paraId="40C38B96" w14:textId="77777777" w:rsidR="00831CF0" w:rsidRPr="00362905" w:rsidRDefault="00831CF0" w:rsidP="00831CF0">
            <w:pPr>
              <w:widowControl w:val="0"/>
              <w:spacing w:line="360" w:lineRule="auto"/>
              <w:jc w:val="center"/>
              <w:rPr>
                <w:rFonts w:cs="Times New Roman"/>
              </w:rPr>
            </w:pPr>
            <w:r w:rsidRPr="00362905">
              <w:rPr>
                <w:rFonts w:cs="Times New Roman"/>
              </w:rPr>
              <w:t>814.7</w:t>
            </w:r>
          </w:p>
        </w:tc>
        <w:tc>
          <w:tcPr>
            <w:tcW w:w="1191" w:type="dxa"/>
            <w:vMerge w:val="restart"/>
            <w:tcBorders>
              <w:bottom w:val="nil"/>
              <w:right w:val="nil"/>
            </w:tcBorders>
            <w:vAlign w:val="center"/>
          </w:tcPr>
          <w:p w14:paraId="28CED821" w14:textId="77777777" w:rsidR="00831CF0" w:rsidRPr="00362905" w:rsidRDefault="00831CF0" w:rsidP="00831CF0">
            <w:pPr>
              <w:widowControl w:val="0"/>
              <w:spacing w:line="360" w:lineRule="auto"/>
              <w:jc w:val="center"/>
              <w:rPr>
                <w:rFonts w:cs="Times New Roman"/>
              </w:rPr>
            </w:pPr>
            <w:r w:rsidRPr="00362905">
              <w:rPr>
                <w:rFonts w:cs="Times New Roman"/>
              </w:rPr>
              <w:t>807.3</w:t>
            </w:r>
          </w:p>
        </w:tc>
        <w:tc>
          <w:tcPr>
            <w:tcW w:w="1257" w:type="dxa"/>
            <w:tcBorders>
              <w:left w:val="nil"/>
              <w:bottom w:val="nil"/>
              <w:right w:val="single" w:sz="4" w:space="0" w:color="auto"/>
            </w:tcBorders>
            <w:vAlign w:val="center"/>
          </w:tcPr>
          <w:p w14:paraId="22462D47" w14:textId="77777777" w:rsidR="00831CF0" w:rsidRPr="00362905" w:rsidRDefault="00831CF0" w:rsidP="00831CF0">
            <w:pPr>
              <w:widowControl w:val="0"/>
              <w:spacing w:line="360" w:lineRule="auto"/>
              <w:jc w:val="center"/>
              <w:rPr>
                <w:rFonts w:cs="Times New Roman"/>
              </w:rPr>
            </w:pPr>
            <w:r w:rsidRPr="00362905">
              <w:rPr>
                <w:rFonts w:cs="Times New Roman"/>
              </w:rPr>
              <w:t>N.A.</w:t>
            </w:r>
          </w:p>
        </w:tc>
        <w:tc>
          <w:tcPr>
            <w:tcW w:w="1408" w:type="dxa"/>
            <w:tcBorders>
              <w:left w:val="single" w:sz="4" w:space="0" w:color="auto"/>
              <w:bottom w:val="nil"/>
            </w:tcBorders>
            <w:vAlign w:val="center"/>
          </w:tcPr>
          <w:p w14:paraId="7943B49D" w14:textId="77777777" w:rsidR="00831CF0" w:rsidRPr="00362905" w:rsidRDefault="00831CF0" w:rsidP="00831CF0">
            <w:pPr>
              <w:widowControl w:val="0"/>
              <w:spacing w:line="360" w:lineRule="auto"/>
              <w:jc w:val="center"/>
              <w:rPr>
                <w:rFonts w:cs="Times New Roman"/>
              </w:rPr>
            </w:pPr>
            <w:r w:rsidRPr="00362905">
              <w:rPr>
                <w:rFonts w:cs="Times New Roman"/>
              </w:rPr>
              <w:t>N.A.</w:t>
            </w:r>
          </w:p>
        </w:tc>
        <w:tc>
          <w:tcPr>
            <w:tcW w:w="1417" w:type="dxa"/>
            <w:vMerge w:val="restart"/>
            <w:tcBorders>
              <w:bottom w:val="nil"/>
            </w:tcBorders>
            <w:vAlign w:val="center"/>
          </w:tcPr>
          <w:p w14:paraId="3574D13D" w14:textId="77777777" w:rsidR="00831CF0" w:rsidRPr="00362905" w:rsidRDefault="00831CF0" w:rsidP="00831CF0">
            <w:pPr>
              <w:widowControl w:val="0"/>
              <w:spacing w:line="360" w:lineRule="auto"/>
              <w:jc w:val="center"/>
              <w:rPr>
                <w:rFonts w:cs="Times New Roman"/>
              </w:rPr>
            </w:pPr>
            <w:r w:rsidRPr="00362905">
              <w:rPr>
                <w:rFonts w:cs="Times New Roman"/>
              </w:rPr>
              <w:t>747.3</w:t>
            </w:r>
          </w:p>
        </w:tc>
        <w:tc>
          <w:tcPr>
            <w:tcW w:w="1399" w:type="dxa"/>
            <w:vMerge w:val="restart"/>
            <w:tcBorders>
              <w:bottom w:val="nil"/>
            </w:tcBorders>
            <w:vAlign w:val="center"/>
          </w:tcPr>
          <w:p w14:paraId="5D8BE1B5" w14:textId="77777777" w:rsidR="00831CF0" w:rsidRPr="00362905" w:rsidRDefault="00831CF0" w:rsidP="00831CF0">
            <w:pPr>
              <w:widowControl w:val="0"/>
              <w:spacing w:line="360" w:lineRule="auto"/>
              <w:jc w:val="center"/>
              <w:rPr>
                <w:rFonts w:cs="Times New Roman"/>
              </w:rPr>
            </w:pPr>
            <w:r w:rsidRPr="00362905">
              <w:rPr>
                <w:rFonts w:cs="Times New Roman"/>
              </w:rPr>
              <w:t>745.3</w:t>
            </w:r>
          </w:p>
        </w:tc>
        <w:tc>
          <w:tcPr>
            <w:tcW w:w="1372" w:type="dxa"/>
            <w:tcBorders>
              <w:bottom w:val="nil"/>
            </w:tcBorders>
          </w:tcPr>
          <w:p w14:paraId="5A5EC0B5" w14:textId="77777777" w:rsidR="00831CF0" w:rsidRPr="00362905" w:rsidRDefault="00831CF0" w:rsidP="00831CF0">
            <w:pPr>
              <w:widowControl w:val="0"/>
              <w:spacing w:line="360" w:lineRule="auto"/>
              <w:jc w:val="center"/>
              <w:rPr>
                <w:rFonts w:cs="Times New Roman"/>
              </w:rPr>
            </w:pPr>
            <w:r w:rsidRPr="00362905">
              <w:rPr>
                <w:rFonts w:cs="Times New Roman"/>
              </w:rPr>
              <w:t>N.A.</w:t>
            </w:r>
          </w:p>
        </w:tc>
      </w:tr>
      <w:tr w:rsidR="00831CF0" w:rsidRPr="00362905" w14:paraId="49CA12D4" w14:textId="77777777" w:rsidTr="00831CF0">
        <w:trPr>
          <w:trHeight w:val="241"/>
        </w:trPr>
        <w:tc>
          <w:tcPr>
            <w:tcW w:w="677" w:type="dxa"/>
            <w:tcBorders>
              <w:top w:val="nil"/>
              <w:bottom w:val="nil"/>
              <w:right w:val="nil"/>
            </w:tcBorders>
            <w:shd w:val="clear" w:color="auto" w:fill="auto"/>
            <w:vAlign w:val="center"/>
          </w:tcPr>
          <w:p w14:paraId="1189F976" w14:textId="77777777" w:rsidR="00831CF0" w:rsidRPr="00362905" w:rsidRDefault="00831CF0" w:rsidP="00831CF0">
            <w:pPr>
              <w:widowControl w:val="0"/>
              <w:spacing w:line="360" w:lineRule="auto"/>
              <w:jc w:val="center"/>
              <w:rPr>
                <w:rFonts w:cs="Times New Roman"/>
              </w:rPr>
            </w:pPr>
            <w:r w:rsidRPr="00362905">
              <w:rPr>
                <w:rFonts w:cs="Times New Roman"/>
              </w:rPr>
              <w:t>6</w:t>
            </w:r>
          </w:p>
        </w:tc>
        <w:tc>
          <w:tcPr>
            <w:tcW w:w="1191" w:type="dxa"/>
            <w:tcBorders>
              <w:top w:val="nil"/>
              <w:left w:val="nil"/>
              <w:bottom w:val="nil"/>
              <w:right w:val="nil"/>
            </w:tcBorders>
            <w:shd w:val="clear" w:color="auto" w:fill="BFBFBF" w:themeFill="background1" w:themeFillShade="BF"/>
            <w:vAlign w:val="center"/>
          </w:tcPr>
          <w:p w14:paraId="7533D7F1" w14:textId="77777777" w:rsidR="00831CF0" w:rsidRPr="00204CEE" w:rsidRDefault="00831CF0" w:rsidP="00831CF0">
            <w:pPr>
              <w:widowControl w:val="0"/>
              <w:spacing w:line="360" w:lineRule="auto"/>
              <w:jc w:val="center"/>
              <w:rPr>
                <w:rFonts w:cs="Times New Roman"/>
                <w:b/>
              </w:rPr>
            </w:pPr>
            <w:r w:rsidRPr="00204CEE">
              <w:rPr>
                <w:rFonts w:cs="Times New Roman"/>
                <w:b/>
                <w:i/>
              </w:rPr>
              <w:t>FL22</w:t>
            </w:r>
          </w:p>
        </w:tc>
        <w:tc>
          <w:tcPr>
            <w:tcW w:w="1090" w:type="dxa"/>
            <w:vMerge/>
            <w:tcBorders>
              <w:left w:val="nil"/>
              <w:right w:val="single" w:sz="4" w:space="0" w:color="auto"/>
            </w:tcBorders>
            <w:vAlign w:val="center"/>
          </w:tcPr>
          <w:p w14:paraId="60F02943" w14:textId="77777777" w:rsidR="00831CF0" w:rsidRPr="00362905" w:rsidRDefault="00831CF0" w:rsidP="00831CF0">
            <w:pPr>
              <w:widowControl w:val="0"/>
              <w:spacing w:line="360" w:lineRule="auto"/>
              <w:jc w:val="center"/>
              <w:rPr>
                <w:rFonts w:cs="Times New Roman"/>
              </w:rPr>
            </w:pPr>
          </w:p>
        </w:tc>
        <w:tc>
          <w:tcPr>
            <w:tcW w:w="1098" w:type="dxa"/>
            <w:tcBorders>
              <w:top w:val="nil"/>
              <w:left w:val="single" w:sz="4" w:space="0" w:color="auto"/>
              <w:bottom w:val="nil"/>
            </w:tcBorders>
            <w:shd w:val="clear" w:color="auto" w:fill="auto"/>
            <w:vAlign w:val="center"/>
          </w:tcPr>
          <w:p w14:paraId="786BC894" w14:textId="77777777" w:rsidR="00831CF0" w:rsidRPr="00362905" w:rsidRDefault="00831CF0" w:rsidP="00831CF0">
            <w:pPr>
              <w:widowControl w:val="0"/>
              <w:spacing w:line="360" w:lineRule="auto"/>
              <w:jc w:val="center"/>
              <w:rPr>
                <w:rFonts w:cs="Times New Roman"/>
              </w:rPr>
            </w:pPr>
            <w:r w:rsidRPr="00362905">
              <w:rPr>
                <w:rFonts w:cs="Times New Roman"/>
              </w:rPr>
              <w:t>872.8</w:t>
            </w:r>
          </w:p>
        </w:tc>
        <w:tc>
          <w:tcPr>
            <w:tcW w:w="1191" w:type="dxa"/>
            <w:vMerge/>
            <w:tcBorders>
              <w:top w:val="nil"/>
              <w:bottom w:val="nil"/>
            </w:tcBorders>
            <w:vAlign w:val="center"/>
          </w:tcPr>
          <w:p w14:paraId="59FABC6B" w14:textId="77777777" w:rsidR="00831CF0" w:rsidRPr="00362905" w:rsidRDefault="00831CF0" w:rsidP="00831CF0">
            <w:pPr>
              <w:widowControl w:val="0"/>
              <w:spacing w:line="360" w:lineRule="auto"/>
              <w:jc w:val="center"/>
              <w:rPr>
                <w:rFonts w:cs="Times New Roman"/>
              </w:rPr>
            </w:pPr>
          </w:p>
        </w:tc>
        <w:tc>
          <w:tcPr>
            <w:tcW w:w="1191" w:type="dxa"/>
            <w:vMerge/>
            <w:tcBorders>
              <w:top w:val="nil"/>
              <w:bottom w:val="nil"/>
              <w:right w:val="nil"/>
            </w:tcBorders>
            <w:vAlign w:val="center"/>
          </w:tcPr>
          <w:p w14:paraId="031B2905" w14:textId="77777777" w:rsidR="00831CF0" w:rsidRPr="00362905" w:rsidRDefault="00831CF0" w:rsidP="00831CF0">
            <w:pPr>
              <w:widowControl w:val="0"/>
              <w:spacing w:line="360" w:lineRule="auto"/>
              <w:jc w:val="center"/>
              <w:rPr>
                <w:rFonts w:cs="Times New Roman"/>
              </w:rPr>
            </w:pPr>
          </w:p>
        </w:tc>
        <w:tc>
          <w:tcPr>
            <w:tcW w:w="1257" w:type="dxa"/>
            <w:tcBorders>
              <w:top w:val="nil"/>
              <w:left w:val="nil"/>
              <w:bottom w:val="nil"/>
              <w:right w:val="single" w:sz="4" w:space="0" w:color="auto"/>
            </w:tcBorders>
            <w:vAlign w:val="center"/>
          </w:tcPr>
          <w:p w14:paraId="4401579E" w14:textId="77777777" w:rsidR="00831CF0" w:rsidRPr="00362905" w:rsidRDefault="00831CF0" w:rsidP="00831CF0">
            <w:pPr>
              <w:widowControl w:val="0"/>
              <w:spacing w:line="360" w:lineRule="auto"/>
              <w:jc w:val="center"/>
              <w:rPr>
                <w:rFonts w:cs="Times New Roman"/>
              </w:rPr>
            </w:pPr>
            <w:r w:rsidRPr="00362905">
              <w:rPr>
                <w:rFonts w:cs="Times New Roman"/>
              </w:rPr>
              <w:t>7.6</w:t>
            </w:r>
          </w:p>
        </w:tc>
        <w:tc>
          <w:tcPr>
            <w:tcW w:w="1408" w:type="dxa"/>
            <w:tcBorders>
              <w:top w:val="nil"/>
              <w:left w:val="single" w:sz="4" w:space="0" w:color="auto"/>
              <w:bottom w:val="nil"/>
            </w:tcBorders>
            <w:vAlign w:val="center"/>
          </w:tcPr>
          <w:p w14:paraId="028B2817" w14:textId="77777777" w:rsidR="00831CF0" w:rsidRPr="00362905" w:rsidRDefault="00831CF0" w:rsidP="00831CF0">
            <w:pPr>
              <w:widowControl w:val="0"/>
              <w:spacing w:line="360" w:lineRule="auto"/>
              <w:jc w:val="center"/>
              <w:rPr>
                <w:rFonts w:cs="Times New Roman"/>
              </w:rPr>
            </w:pPr>
            <w:r w:rsidRPr="00362905">
              <w:rPr>
                <w:rFonts w:cs="Times New Roman"/>
              </w:rPr>
              <w:t>685.2</w:t>
            </w:r>
          </w:p>
        </w:tc>
        <w:tc>
          <w:tcPr>
            <w:tcW w:w="1417" w:type="dxa"/>
            <w:vMerge/>
            <w:tcBorders>
              <w:top w:val="nil"/>
              <w:bottom w:val="nil"/>
            </w:tcBorders>
            <w:vAlign w:val="center"/>
          </w:tcPr>
          <w:p w14:paraId="2F8D9CC0" w14:textId="77777777" w:rsidR="00831CF0" w:rsidRPr="00362905" w:rsidRDefault="00831CF0" w:rsidP="00831CF0">
            <w:pPr>
              <w:widowControl w:val="0"/>
              <w:spacing w:line="360" w:lineRule="auto"/>
              <w:jc w:val="center"/>
              <w:rPr>
                <w:rFonts w:cs="Times New Roman"/>
              </w:rPr>
            </w:pPr>
          </w:p>
        </w:tc>
        <w:tc>
          <w:tcPr>
            <w:tcW w:w="1399" w:type="dxa"/>
            <w:vMerge/>
            <w:tcBorders>
              <w:top w:val="nil"/>
              <w:bottom w:val="nil"/>
            </w:tcBorders>
            <w:vAlign w:val="center"/>
          </w:tcPr>
          <w:p w14:paraId="66C3338A" w14:textId="77777777" w:rsidR="00831CF0" w:rsidRPr="00362905" w:rsidRDefault="00831CF0" w:rsidP="00831CF0">
            <w:pPr>
              <w:widowControl w:val="0"/>
              <w:spacing w:line="360" w:lineRule="auto"/>
              <w:jc w:val="center"/>
              <w:rPr>
                <w:rFonts w:cs="Times New Roman"/>
              </w:rPr>
            </w:pPr>
          </w:p>
        </w:tc>
        <w:tc>
          <w:tcPr>
            <w:tcW w:w="1372" w:type="dxa"/>
            <w:tcBorders>
              <w:top w:val="nil"/>
              <w:bottom w:val="nil"/>
            </w:tcBorders>
          </w:tcPr>
          <w:p w14:paraId="699D120B" w14:textId="77777777" w:rsidR="00831CF0" w:rsidRPr="00362905" w:rsidRDefault="00831CF0" w:rsidP="00831CF0">
            <w:pPr>
              <w:widowControl w:val="0"/>
              <w:spacing w:line="360" w:lineRule="auto"/>
              <w:jc w:val="center"/>
              <w:rPr>
                <w:rFonts w:cs="Times New Roman"/>
              </w:rPr>
            </w:pPr>
            <w:r w:rsidRPr="00362905">
              <w:rPr>
                <w:rFonts w:cs="Times New Roman"/>
              </w:rPr>
              <w:t>-8.2</w:t>
            </w:r>
          </w:p>
        </w:tc>
      </w:tr>
      <w:tr w:rsidR="00831CF0" w:rsidRPr="00362905" w14:paraId="11A173C8" w14:textId="77777777" w:rsidTr="00831CF0">
        <w:trPr>
          <w:trHeight w:val="241"/>
        </w:trPr>
        <w:tc>
          <w:tcPr>
            <w:tcW w:w="677" w:type="dxa"/>
            <w:tcBorders>
              <w:top w:val="nil"/>
              <w:bottom w:val="nil"/>
              <w:right w:val="nil"/>
            </w:tcBorders>
            <w:shd w:val="clear" w:color="auto" w:fill="auto"/>
            <w:vAlign w:val="center"/>
          </w:tcPr>
          <w:p w14:paraId="684118E5" w14:textId="77777777" w:rsidR="00831CF0" w:rsidRPr="00362905" w:rsidRDefault="00831CF0" w:rsidP="00831CF0">
            <w:pPr>
              <w:widowControl w:val="0"/>
              <w:spacing w:line="360" w:lineRule="auto"/>
              <w:jc w:val="center"/>
              <w:rPr>
                <w:rFonts w:cs="Times New Roman"/>
              </w:rPr>
            </w:pPr>
            <w:r w:rsidRPr="00362905">
              <w:rPr>
                <w:rFonts w:cs="Times New Roman"/>
              </w:rPr>
              <w:t>7</w:t>
            </w:r>
          </w:p>
        </w:tc>
        <w:tc>
          <w:tcPr>
            <w:tcW w:w="1191" w:type="dxa"/>
            <w:tcBorders>
              <w:top w:val="nil"/>
              <w:left w:val="nil"/>
              <w:bottom w:val="nil"/>
              <w:right w:val="nil"/>
            </w:tcBorders>
            <w:shd w:val="clear" w:color="auto" w:fill="BFBFBF" w:themeFill="background1" w:themeFillShade="BF"/>
            <w:vAlign w:val="center"/>
          </w:tcPr>
          <w:p w14:paraId="2464E6C7" w14:textId="77777777" w:rsidR="00831CF0" w:rsidRPr="00204CEE" w:rsidRDefault="00831CF0" w:rsidP="00831CF0">
            <w:pPr>
              <w:widowControl w:val="0"/>
              <w:spacing w:line="360" w:lineRule="auto"/>
              <w:jc w:val="center"/>
              <w:rPr>
                <w:rFonts w:cs="Times New Roman"/>
                <w:b/>
              </w:rPr>
            </w:pPr>
            <w:r w:rsidRPr="00204CEE">
              <w:rPr>
                <w:rFonts w:cs="Times New Roman"/>
                <w:b/>
                <w:i/>
              </w:rPr>
              <w:t>FM22</w:t>
            </w:r>
          </w:p>
        </w:tc>
        <w:tc>
          <w:tcPr>
            <w:tcW w:w="1090" w:type="dxa"/>
            <w:vMerge/>
            <w:tcBorders>
              <w:left w:val="nil"/>
              <w:right w:val="single" w:sz="4" w:space="0" w:color="auto"/>
            </w:tcBorders>
            <w:vAlign w:val="center"/>
          </w:tcPr>
          <w:p w14:paraId="4DF6351C" w14:textId="77777777" w:rsidR="00831CF0" w:rsidRPr="00362905" w:rsidRDefault="00831CF0" w:rsidP="00831CF0">
            <w:pPr>
              <w:widowControl w:val="0"/>
              <w:spacing w:line="360" w:lineRule="auto"/>
              <w:jc w:val="center"/>
              <w:rPr>
                <w:rFonts w:cs="Times New Roman"/>
              </w:rPr>
            </w:pPr>
          </w:p>
        </w:tc>
        <w:tc>
          <w:tcPr>
            <w:tcW w:w="1098" w:type="dxa"/>
            <w:tcBorders>
              <w:top w:val="nil"/>
              <w:left w:val="single" w:sz="4" w:space="0" w:color="auto"/>
              <w:bottom w:val="nil"/>
            </w:tcBorders>
            <w:shd w:val="clear" w:color="auto" w:fill="auto"/>
            <w:vAlign w:val="center"/>
          </w:tcPr>
          <w:p w14:paraId="796064AF" w14:textId="77777777" w:rsidR="00831CF0" w:rsidRPr="00362905" w:rsidRDefault="00831CF0" w:rsidP="00831CF0">
            <w:pPr>
              <w:widowControl w:val="0"/>
              <w:spacing w:line="360" w:lineRule="auto"/>
              <w:jc w:val="center"/>
              <w:rPr>
                <w:rFonts w:cs="Times New Roman"/>
              </w:rPr>
            </w:pPr>
            <w:r w:rsidRPr="00362905">
              <w:rPr>
                <w:rFonts w:cs="Times New Roman"/>
              </w:rPr>
              <w:t>785.0</w:t>
            </w:r>
          </w:p>
        </w:tc>
        <w:tc>
          <w:tcPr>
            <w:tcW w:w="1191" w:type="dxa"/>
            <w:vMerge/>
            <w:tcBorders>
              <w:top w:val="nil"/>
              <w:bottom w:val="nil"/>
            </w:tcBorders>
            <w:vAlign w:val="center"/>
          </w:tcPr>
          <w:p w14:paraId="020394E6" w14:textId="77777777" w:rsidR="00831CF0" w:rsidRPr="00362905" w:rsidRDefault="00831CF0" w:rsidP="00831CF0">
            <w:pPr>
              <w:widowControl w:val="0"/>
              <w:spacing w:line="360" w:lineRule="auto"/>
              <w:jc w:val="center"/>
              <w:rPr>
                <w:rFonts w:cs="Times New Roman"/>
              </w:rPr>
            </w:pPr>
          </w:p>
        </w:tc>
        <w:tc>
          <w:tcPr>
            <w:tcW w:w="1191" w:type="dxa"/>
            <w:vMerge/>
            <w:tcBorders>
              <w:top w:val="nil"/>
              <w:bottom w:val="nil"/>
              <w:right w:val="nil"/>
            </w:tcBorders>
            <w:vAlign w:val="center"/>
          </w:tcPr>
          <w:p w14:paraId="5E73F0D4" w14:textId="77777777" w:rsidR="00831CF0" w:rsidRPr="00362905" w:rsidRDefault="00831CF0" w:rsidP="00831CF0">
            <w:pPr>
              <w:widowControl w:val="0"/>
              <w:spacing w:line="360" w:lineRule="auto"/>
              <w:jc w:val="center"/>
              <w:rPr>
                <w:rFonts w:cs="Times New Roman"/>
              </w:rPr>
            </w:pPr>
          </w:p>
        </w:tc>
        <w:tc>
          <w:tcPr>
            <w:tcW w:w="1257" w:type="dxa"/>
            <w:tcBorders>
              <w:top w:val="nil"/>
              <w:left w:val="nil"/>
              <w:bottom w:val="nil"/>
              <w:right w:val="single" w:sz="4" w:space="0" w:color="auto"/>
            </w:tcBorders>
            <w:vAlign w:val="center"/>
          </w:tcPr>
          <w:p w14:paraId="20EAD47B" w14:textId="77777777" w:rsidR="00831CF0" w:rsidRPr="00362905" w:rsidRDefault="00831CF0" w:rsidP="00831CF0">
            <w:pPr>
              <w:widowControl w:val="0"/>
              <w:spacing w:line="360" w:lineRule="auto"/>
              <w:jc w:val="center"/>
              <w:rPr>
                <w:rFonts w:cs="Times New Roman"/>
              </w:rPr>
            </w:pPr>
            <w:r w:rsidRPr="00362905">
              <w:rPr>
                <w:rFonts w:cs="Times New Roman"/>
              </w:rPr>
              <w:t>-3.2</w:t>
            </w:r>
          </w:p>
        </w:tc>
        <w:tc>
          <w:tcPr>
            <w:tcW w:w="1408" w:type="dxa"/>
            <w:tcBorders>
              <w:top w:val="nil"/>
              <w:left w:val="single" w:sz="4" w:space="0" w:color="auto"/>
              <w:bottom w:val="nil"/>
            </w:tcBorders>
            <w:vAlign w:val="center"/>
          </w:tcPr>
          <w:p w14:paraId="6BE62688" w14:textId="77777777" w:rsidR="00831CF0" w:rsidRPr="00362905" w:rsidRDefault="00831CF0" w:rsidP="00831CF0">
            <w:pPr>
              <w:widowControl w:val="0"/>
              <w:spacing w:line="360" w:lineRule="auto"/>
              <w:jc w:val="center"/>
              <w:rPr>
                <w:rFonts w:cs="Times New Roman"/>
              </w:rPr>
            </w:pPr>
            <w:r w:rsidRPr="00362905">
              <w:rPr>
                <w:rFonts w:cs="Times New Roman"/>
              </w:rPr>
              <w:t>726.3</w:t>
            </w:r>
          </w:p>
        </w:tc>
        <w:tc>
          <w:tcPr>
            <w:tcW w:w="1417" w:type="dxa"/>
            <w:vMerge/>
            <w:tcBorders>
              <w:top w:val="nil"/>
              <w:bottom w:val="nil"/>
            </w:tcBorders>
            <w:vAlign w:val="center"/>
          </w:tcPr>
          <w:p w14:paraId="776123EB" w14:textId="77777777" w:rsidR="00831CF0" w:rsidRPr="00362905" w:rsidRDefault="00831CF0" w:rsidP="00831CF0">
            <w:pPr>
              <w:widowControl w:val="0"/>
              <w:spacing w:line="360" w:lineRule="auto"/>
              <w:jc w:val="center"/>
              <w:rPr>
                <w:rFonts w:cs="Times New Roman"/>
              </w:rPr>
            </w:pPr>
          </w:p>
        </w:tc>
        <w:tc>
          <w:tcPr>
            <w:tcW w:w="1399" w:type="dxa"/>
            <w:vMerge/>
            <w:tcBorders>
              <w:top w:val="nil"/>
              <w:bottom w:val="nil"/>
            </w:tcBorders>
            <w:vAlign w:val="center"/>
          </w:tcPr>
          <w:p w14:paraId="64ABD997" w14:textId="77777777" w:rsidR="00831CF0" w:rsidRPr="00362905" w:rsidRDefault="00831CF0" w:rsidP="00831CF0">
            <w:pPr>
              <w:widowControl w:val="0"/>
              <w:spacing w:line="360" w:lineRule="auto"/>
              <w:jc w:val="center"/>
              <w:rPr>
                <w:rFonts w:cs="Times New Roman"/>
              </w:rPr>
            </w:pPr>
          </w:p>
        </w:tc>
        <w:tc>
          <w:tcPr>
            <w:tcW w:w="1372" w:type="dxa"/>
            <w:tcBorders>
              <w:top w:val="nil"/>
              <w:bottom w:val="nil"/>
            </w:tcBorders>
          </w:tcPr>
          <w:p w14:paraId="2FC7735D" w14:textId="77777777" w:rsidR="00831CF0" w:rsidRPr="00362905" w:rsidRDefault="00831CF0" w:rsidP="00831CF0">
            <w:pPr>
              <w:widowControl w:val="0"/>
              <w:spacing w:line="360" w:lineRule="auto"/>
              <w:jc w:val="center"/>
              <w:rPr>
                <w:rFonts w:cs="Times New Roman"/>
              </w:rPr>
            </w:pPr>
            <w:r w:rsidRPr="00362905">
              <w:rPr>
                <w:rFonts w:cs="Times New Roman"/>
              </w:rPr>
              <w:t>-2.7</w:t>
            </w:r>
          </w:p>
        </w:tc>
      </w:tr>
      <w:tr w:rsidR="00831CF0" w:rsidRPr="00362905" w14:paraId="04609BF2" w14:textId="77777777" w:rsidTr="00831CF0">
        <w:trPr>
          <w:trHeight w:val="241"/>
        </w:trPr>
        <w:tc>
          <w:tcPr>
            <w:tcW w:w="677" w:type="dxa"/>
            <w:tcBorders>
              <w:top w:val="nil"/>
              <w:bottom w:val="single" w:sz="4" w:space="0" w:color="auto"/>
              <w:right w:val="nil"/>
            </w:tcBorders>
            <w:shd w:val="clear" w:color="auto" w:fill="auto"/>
            <w:vAlign w:val="center"/>
          </w:tcPr>
          <w:p w14:paraId="79E36D96" w14:textId="77777777" w:rsidR="00831CF0" w:rsidRPr="00362905" w:rsidRDefault="00831CF0" w:rsidP="00831CF0">
            <w:pPr>
              <w:widowControl w:val="0"/>
              <w:spacing w:line="360" w:lineRule="auto"/>
              <w:jc w:val="center"/>
              <w:rPr>
                <w:rFonts w:cs="Times New Roman"/>
              </w:rPr>
            </w:pPr>
            <w:r w:rsidRPr="00362905">
              <w:rPr>
                <w:rFonts w:cs="Times New Roman"/>
              </w:rPr>
              <w:t>8</w:t>
            </w:r>
          </w:p>
        </w:tc>
        <w:tc>
          <w:tcPr>
            <w:tcW w:w="1191" w:type="dxa"/>
            <w:tcBorders>
              <w:top w:val="nil"/>
              <w:left w:val="nil"/>
              <w:bottom w:val="single" w:sz="4" w:space="0" w:color="auto"/>
              <w:right w:val="nil"/>
            </w:tcBorders>
            <w:shd w:val="clear" w:color="auto" w:fill="BFBFBF" w:themeFill="background1" w:themeFillShade="BF"/>
          </w:tcPr>
          <w:p w14:paraId="24EFFA98" w14:textId="77777777" w:rsidR="00831CF0" w:rsidRPr="00204CEE" w:rsidRDefault="00831CF0" w:rsidP="00831CF0">
            <w:pPr>
              <w:widowControl w:val="0"/>
              <w:spacing w:line="360" w:lineRule="auto"/>
              <w:jc w:val="center"/>
              <w:rPr>
                <w:rFonts w:cs="Times New Roman"/>
                <w:b/>
              </w:rPr>
            </w:pPr>
            <w:r w:rsidRPr="00204CEE">
              <w:rPr>
                <w:rFonts w:cs="Times New Roman"/>
                <w:b/>
                <w:i/>
              </w:rPr>
              <w:t>FH22</w:t>
            </w:r>
          </w:p>
        </w:tc>
        <w:tc>
          <w:tcPr>
            <w:tcW w:w="1090" w:type="dxa"/>
            <w:vMerge/>
            <w:tcBorders>
              <w:left w:val="nil"/>
              <w:bottom w:val="single" w:sz="4" w:space="0" w:color="auto"/>
              <w:right w:val="single" w:sz="4" w:space="0" w:color="auto"/>
            </w:tcBorders>
            <w:vAlign w:val="center"/>
          </w:tcPr>
          <w:p w14:paraId="256D70A9" w14:textId="77777777" w:rsidR="00831CF0" w:rsidRPr="00362905" w:rsidRDefault="00831CF0" w:rsidP="00831CF0">
            <w:pPr>
              <w:widowControl w:val="0"/>
              <w:spacing w:line="360" w:lineRule="auto"/>
              <w:jc w:val="center"/>
              <w:rPr>
                <w:rFonts w:cs="Times New Roman"/>
              </w:rPr>
            </w:pPr>
          </w:p>
        </w:tc>
        <w:tc>
          <w:tcPr>
            <w:tcW w:w="1098" w:type="dxa"/>
            <w:tcBorders>
              <w:top w:val="nil"/>
              <w:left w:val="single" w:sz="4" w:space="0" w:color="auto"/>
              <w:bottom w:val="single" w:sz="4" w:space="0" w:color="auto"/>
            </w:tcBorders>
            <w:shd w:val="clear" w:color="auto" w:fill="auto"/>
            <w:vAlign w:val="center"/>
          </w:tcPr>
          <w:p w14:paraId="7287DC42" w14:textId="77777777" w:rsidR="00831CF0" w:rsidRPr="00362905" w:rsidRDefault="00831CF0" w:rsidP="00831CF0">
            <w:pPr>
              <w:widowControl w:val="0"/>
              <w:spacing w:line="360" w:lineRule="auto"/>
              <w:jc w:val="center"/>
              <w:rPr>
                <w:rFonts w:cs="Times New Roman"/>
              </w:rPr>
            </w:pPr>
            <w:r w:rsidRPr="00362905">
              <w:rPr>
                <w:rFonts w:cs="Times New Roman"/>
              </w:rPr>
              <w:t>775.7</w:t>
            </w:r>
          </w:p>
        </w:tc>
        <w:tc>
          <w:tcPr>
            <w:tcW w:w="1191" w:type="dxa"/>
            <w:vMerge/>
            <w:tcBorders>
              <w:top w:val="nil"/>
              <w:bottom w:val="single" w:sz="4" w:space="0" w:color="auto"/>
            </w:tcBorders>
            <w:vAlign w:val="center"/>
          </w:tcPr>
          <w:p w14:paraId="6119BA26" w14:textId="77777777" w:rsidR="00831CF0" w:rsidRPr="00362905" w:rsidRDefault="00831CF0" w:rsidP="00831CF0">
            <w:pPr>
              <w:widowControl w:val="0"/>
              <w:spacing w:line="360" w:lineRule="auto"/>
              <w:jc w:val="center"/>
              <w:rPr>
                <w:rFonts w:cs="Times New Roman"/>
              </w:rPr>
            </w:pPr>
          </w:p>
        </w:tc>
        <w:tc>
          <w:tcPr>
            <w:tcW w:w="1191" w:type="dxa"/>
            <w:vMerge/>
            <w:tcBorders>
              <w:top w:val="nil"/>
              <w:bottom w:val="single" w:sz="4" w:space="0" w:color="auto"/>
              <w:right w:val="nil"/>
            </w:tcBorders>
            <w:vAlign w:val="center"/>
          </w:tcPr>
          <w:p w14:paraId="33072C7B" w14:textId="77777777" w:rsidR="00831CF0" w:rsidRPr="00362905" w:rsidRDefault="00831CF0" w:rsidP="00831CF0">
            <w:pPr>
              <w:widowControl w:val="0"/>
              <w:spacing w:line="360" w:lineRule="auto"/>
              <w:jc w:val="center"/>
              <w:rPr>
                <w:rFonts w:cs="Times New Roman"/>
              </w:rPr>
            </w:pPr>
          </w:p>
        </w:tc>
        <w:tc>
          <w:tcPr>
            <w:tcW w:w="1257" w:type="dxa"/>
            <w:tcBorders>
              <w:top w:val="nil"/>
              <w:left w:val="nil"/>
              <w:bottom w:val="single" w:sz="4" w:space="0" w:color="auto"/>
              <w:right w:val="single" w:sz="4" w:space="0" w:color="auto"/>
            </w:tcBorders>
            <w:vAlign w:val="center"/>
          </w:tcPr>
          <w:p w14:paraId="35423B02" w14:textId="77777777" w:rsidR="00831CF0" w:rsidRPr="00362905" w:rsidRDefault="00831CF0" w:rsidP="00831CF0">
            <w:pPr>
              <w:widowControl w:val="0"/>
              <w:spacing w:line="360" w:lineRule="auto"/>
              <w:jc w:val="center"/>
              <w:rPr>
                <w:rFonts w:cs="Times New Roman"/>
              </w:rPr>
            </w:pPr>
            <w:r w:rsidRPr="00362905">
              <w:rPr>
                <w:rFonts w:cs="Times New Roman"/>
              </w:rPr>
              <w:t>-4.4</w:t>
            </w:r>
          </w:p>
        </w:tc>
        <w:tc>
          <w:tcPr>
            <w:tcW w:w="1408" w:type="dxa"/>
            <w:tcBorders>
              <w:top w:val="nil"/>
              <w:left w:val="single" w:sz="4" w:space="0" w:color="auto"/>
              <w:bottom w:val="single" w:sz="4" w:space="0" w:color="auto"/>
            </w:tcBorders>
            <w:vAlign w:val="center"/>
          </w:tcPr>
          <w:p w14:paraId="48DE8AC7" w14:textId="77777777" w:rsidR="00831CF0" w:rsidRPr="00362905" w:rsidRDefault="00831CF0" w:rsidP="00831CF0">
            <w:pPr>
              <w:widowControl w:val="0"/>
              <w:spacing w:line="360" w:lineRule="auto"/>
              <w:jc w:val="center"/>
              <w:rPr>
                <w:rFonts w:cs="Times New Roman"/>
              </w:rPr>
            </w:pPr>
            <w:r w:rsidRPr="00362905">
              <w:rPr>
                <w:rFonts w:cs="Times New Roman"/>
              </w:rPr>
              <w:t>784.0</w:t>
            </w:r>
          </w:p>
        </w:tc>
        <w:tc>
          <w:tcPr>
            <w:tcW w:w="1417" w:type="dxa"/>
            <w:vMerge/>
            <w:tcBorders>
              <w:top w:val="nil"/>
              <w:bottom w:val="single" w:sz="4" w:space="0" w:color="auto"/>
            </w:tcBorders>
            <w:vAlign w:val="center"/>
          </w:tcPr>
          <w:p w14:paraId="1C7EBFF9" w14:textId="77777777" w:rsidR="00831CF0" w:rsidRPr="00362905" w:rsidRDefault="00831CF0" w:rsidP="00831CF0">
            <w:pPr>
              <w:widowControl w:val="0"/>
              <w:spacing w:line="360" w:lineRule="auto"/>
              <w:jc w:val="center"/>
              <w:rPr>
                <w:rFonts w:cs="Times New Roman"/>
              </w:rPr>
            </w:pPr>
          </w:p>
        </w:tc>
        <w:tc>
          <w:tcPr>
            <w:tcW w:w="1399" w:type="dxa"/>
            <w:vMerge/>
            <w:tcBorders>
              <w:top w:val="nil"/>
              <w:bottom w:val="single" w:sz="4" w:space="0" w:color="auto"/>
            </w:tcBorders>
            <w:vAlign w:val="center"/>
          </w:tcPr>
          <w:p w14:paraId="45977877" w14:textId="77777777" w:rsidR="00831CF0" w:rsidRPr="00362905" w:rsidRDefault="00831CF0" w:rsidP="00831CF0">
            <w:pPr>
              <w:widowControl w:val="0"/>
              <w:spacing w:line="360" w:lineRule="auto"/>
              <w:jc w:val="center"/>
              <w:rPr>
                <w:rFonts w:cs="Times New Roman"/>
              </w:rPr>
            </w:pPr>
          </w:p>
        </w:tc>
        <w:tc>
          <w:tcPr>
            <w:tcW w:w="1372" w:type="dxa"/>
            <w:tcBorders>
              <w:top w:val="nil"/>
              <w:bottom w:val="single" w:sz="4" w:space="0" w:color="auto"/>
            </w:tcBorders>
          </w:tcPr>
          <w:p w14:paraId="5EF5523B" w14:textId="77777777" w:rsidR="00831CF0" w:rsidRPr="00362905" w:rsidRDefault="00831CF0" w:rsidP="00831CF0">
            <w:pPr>
              <w:widowControl w:val="0"/>
              <w:spacing w:line="360" w:lineRule="auto"/>
              <w:jc w:val="center"/>
              <w:rPr>
                <w:rFonts w:cs="Times New Roman"/>
              </w:rPr>
            </w:pPr>
            <w:r w:rsidRPr="00362905">
              <w:rPr>
                <w:rFonts w:cs="Times New Roman"/>
              </w:rPr>
              <w:t>5.1</w:t>
            </w:r>
          </w:p>
        </w:tc>
      </w:tr>
      <w:tr w:rsidR="00831CF0" w:rsidRPr="00362905" w14:paraId="3EED26F4" w14:textId="77777777" w:rsidTr="00831CF0">
        <w:trPr>
          <w:trHeight w:val="241"/>
        </w:trPr>
        <w:tc>
          <w:tcPr>
            <w:tcW w:w="677" w:type="dxa"/>
            <w:tcBorders>
              <w:bottom w:val="nil"/>
              <w:right w:val="nil"/>
            </w:tcBorders>
            <w:shd w:val="clear" w:color="auto" w:fill="auto"/>
            <w:vAlign w:val="center"/>
          </w:tcPr>
          <w:p w14:paraId="094B45B8" w14:textId="77777777" w:rsidR="00831CF0" w:rsidRPr="00362905" w:rsidRDefault="00831CF0" w:rsidP="00831CF0">
            <w:pPr>
              <w:widowControl w:val="0"/>
              <w:spacing w:line="360" w:lineRule="auto"/>
              <w:jc w:val="center"/>
              <w:rPr>
                <w:rFonts w:cs="Times New Roman"/>
              </w:rPr>
            </w:pPr>
            <w:r w:rsidRPr="00362905">
              <w:rPr>
                <w:rFonts w:cs="Times New Roman"/>
              </w:rPr>
              <w:t>9</w:t>
            </w:r>
          </w:p>
        </w:tc>
        <w:tc>
          <w:tcPr>
            <w:tcW w:w="1191" w:type="dxa"/>
            <w:tcBorders>
              <w:left w:val="nil"/>
              <w:bottom w:val="nil"/>
              <w:right w:val="nil"/>
            </w:tcBorders>
            <w:shd w:val="clear" w:color="auto" w:fill="BFBFBF" w:themeFill="background1" w:themeFillShade="BF"/>
            <w:vAlign w:val="center"/>
          </w:tcPr>
          <w:p w14:paraId="27BE5D2A" w14:textId="77777777" w:rsidR="00831CF0" w:rsidRPr="00204CEE" w:rsidRDefault="00831CF0" w:rsidP="00831CF0">
            <w:pPr>
              <w:widowControl w:val="0"/>
              <w:spacing w:line="360" w:lineRule="auto"/>
              <w:jc w:val="center"/>
              <w:rPr>
                <w:rFonts w:cs="Times New Roman"/>
                <w:b/>
              </w:rPr>
            </w:pPr>
            <w:r w:rsidRPr="00204CEE">
              <w:rPr>
                <w:rFonts w:cs="Times New Roman"/>
                <w:b/>
                <w:i/>
              </w:rPr>
              <w:t>SL55</w:t>
            </w:r>
          </w:p>
        </w:tc>
        <w:tc>
          <w:tcPr>
            <w:tcW w:w="1090" w:type="dxa"/>
            <w:vMerge w:val="restart"/>
            <w:tcBorders>
              <w:left w:val="nil"/>
              <w:right w:val="single" w:sz="4" w:space="0" w:color="auto"/>
            </w:tcBorders>
            <w:vAlign w:val="center"/>
          </w:tcPr>
          <w:p w14:paraId="4D08EC5F" w14:textId="77777777" w:rsidR="00831CF0" w:rsidRPr="00362905" w:rsidRDefault="00831CF0" w:rsidP="00831CF0">
            <w:pPr>
              <w:widowControl w:val="0"/>
              <w:spacing w:line="360" w:lineRule="auto"/>
              <w:jc w:val="center"/>
              <w:rPr>
                <w:rFonts w:cs="Times New Roman"/>
              </w:rPr>
            </w:pPr>
            <w:r w:rsidRPr="00362905">
              <w:rPr>
                <w:rFonts w:cs="Times New Roman"/>
              </w:rPr>
              <w:t>1.61</w:t>
            </w:r>
          </w:p>
        </w:tc>
        <w:tc>
          <w:tcPr>
            <w:tcW w:w="1098" w:type="dxa"/>
            <w:tcBorders>
              <w:left w:val="single" w:sz="4" w:space="0" w:color="auto"/>
              <w:bottom w:val="nil"/>
            </w:tcBorders>
            <w:shd w:val="clear" w:color="auto" w:fill="auto"/>
            <w:vAlign w:val="center"/>
          </w:tcPr>
          <w:p w14:paraId="6A60E9BA" w14:textId="77777777" w:rsidR="00831CF0" w:rsidRPr="00362905" w:rsidRDefault="00831CF0" w:rsidP="00831CF0">
            <w:pPr>
              <w:widowControl w:val="0"/>
              <w:spacing w:line="360" w:lineRule="auto"/>
              <w:jc w:val="center"/>
              <w:rPr>
                <w:rFonts w:cs="Times New Roman"/>
              </w:rPr>
            </w:pPr>
            <w:r w:rsidRPr="00362905">
              <w:rPr>
                <w:rFonts w:cs="Times New Roman"/>
              </w:rPr>
              <w:t>1747.8</w:t>
            </w:r>
          </w:p>
        </w:tc>
        <w:tc>
          <w:tcPr>
            <w:tcW w:w="1191" w:type="dxa"/>
            <w:vMerge w:val="restart"/>
            <w:tcBorders>
              <w:bottom w:val="nil"/>
            </w:tcBorders>
            <w:vAlign w:val="center"/>
          </w:tcPr>
          <w:p w14:paraId="22F37005" w14:textId="77777777" w:rsidR="00831CF0" w:rsidRPr="00362905" w:rsidRDefault="00831CF0" w:rsidP="00831CF0">
            <w:pPr>
              <w:widowControl w:val="0"/>
              <w:spacing w:line="360" w:lineRule="auto"/>
              <w:jc w:val="center"/>
              <w:rPr>
                <w:rFonts w:cs="Times New Roman"/>
              </w:rPr>
            </w:pPr>
            <w:r w:rsidRPr="00362905">
              <w:rPr>
                <w:rFonts w:cs="Times New Roman"/>
              </w:rPr>
              <w:t>2067.6</w:t>
            </w:r>
          </w:p>
        </w:tc>
        <w:tc>
          <w:tcPr>
            <w:tcW w:w="1191" w:type="dxa"/>
            <w:vMerge w:val="restart"/>
            <w:tcBorders>
              <w:bottom w:val="nil"/>
              <w:right w:val="nil"/>
            </w:tcBorders>
            <w:vAlign w:val="center"/>
          </w:tcPr>
          <w:p w14:paraId="701D356C" w14:textId="77777777" w:rsidR="00831CF0" w:rsidRPr="00362905" w:rsidRDefault="00831CF0" w:rsidP="00831CF0">
            <w:pPr>
              <w:widowControl w:val="0"/>
              <w:spacing w:line="360" w:lineRule="auto"/>
              <w:jc w:val="center"/>
              <w:rPr>
                <w:rFonts w:cs="Times New Roman"/>
              </w:rPr>
            </w:pPr>
            <w:r w:rsidRPr="00362905">
              <w:rPr>
                <w:rFonts w:cs="Times New Roman"/>
              </w:rPr>
              <w:t>2032.4</w:t>
            </w:r>
          </w:p>
        </w:tc>
        <w:tc>
          <w:tcPr>
            <w:tcW w:w="1257" w:type="dxa"/>
            <w:tcBorders>
              <w:left w:val="nil"/>
              <w:bottom w:val="nil"/>
              <w:right w:val="single" w:sz="4" w:space="0" w:color="auto"/>
            </w:tcBorders>
            <w:vAlign w:val="center"/>
          </w:tcPr>
          <w:p w14:paraId="2B97669F" w14:textId="77777777" w:rsidR="00831CF0" w:rsidRPr="00362905" w:rsidRDefault="00831CF0" w:rsidP="00831CF0">
            <w:pPr>
              <w:widowControl w:val="0"/>
              <w:spacing w:line="360" w:lineRule="auto"/>
              <w:jc w:val="center"/>
              <w:rPr>
                <w:rFonts w:cs="Times New Roman"/>
              </w:rPr>
            </w:pPr>
            <w:r w:rsidRPr="00362905">
              <w:rPr>
                <w:rFonts w:cs="Times New Roman"/>
              </w:rPr>
              <w:t>-14.7</w:t>
            </w:r>
          </w:p>
        </w:tc>
        <w:tc>
          <w:tcPr>
            <w:tcW w:w="1408" w:type="dxa"/>
            <w:tcBorders>
              <w:left w:val="single" w:sz="4" w:space="0" w:color="auto"/>
              <w:bottom w:val="nil"/>
            </w:tcBorders>
            <w:vAlign w:val="center"/>
          </w:tcPr>
          <w:p w14:paraId="6A48BB4C" w14:textId="77777777" w:rsidR="00831CF0" w:rsidRPr="00362905" w:rsidRDefault="00831CF0" w:rsidP="00831CF0">
            <w:pPr>
              <w:widowControl w:val="0"/>
              <w:spacing w:line="360" w:lineRule="auto"/>
              <w:jc w:val="center"/>
              <w:rPr>
                <w:rFonts w:cs="Times New Roman"/>
              </w:rPr>
            </w:pPr>
            <w:r w:rsidRPr="00362905">
              <w:rPr>
                <w:rFonts w:cs="Times New Roman"/>
              </w:rPr>
              <w:t>1365.6</w:t>
            </w:r>
          </w:p>
        </w:tc>
        <w:tc>
          <w:tcPr>
            <w:tcW w:w="1417" w:type="dxa"/>
            <w:vMerge w:val="restart"/>
            <w:tcBorders>
              <w:bottom w:val="nil"/>
            </w:tcBorders>
            <w:vAlign w:val="center"/>
          </w:tcPr>
          <w:p w14:paraId="03465523" w14:textId="77777777" w:rsidR="00831CF0" w:rsidRPr="00362905" w:rsidRDefault="00831CF0" w:rsidP="00831CF0">
            <w:pPr>
              <w:widowControl w:val="0"/>
              <w:spacing w:line="360" w:lineRule="auto"/>
              <w:jc w:val="center"/>
              <w:rPr>
                <w:rFonts w:cs="Times New Roman"/>
              </w:rPr>
            </w:pPr>
            <w:r w:rsidRPr="00362905">
              <w:rPr>
                <w:rFonts w:cs="Times New Roman"/>
              </w:rPr>
              <w:t>1478.1</w:t>
            </w:r>
          </w:p>
        </w:tc>
        <w:tc>
          <w:tcPr>
            <w:tcW w:w="1399" w:type="dxa"/>
            <w:vMerge w:val="restart"/>
            <w:tcBorders>
              <w:bottom w:val="nil"/>
            </w:tcBorders>
            <w:vAlign w:val="center"/>
          </w:tcPr>
          <w:p w14:paraId="3C3CE33A" w14:textId="77777777" w:rsidR="00831CF0" w:rsidRPr="00362905" w:rsidRDefault="00831CF0" w:rsidP="00831CF0">
            <w:pPr>
              <w:widowControl w:val="0"/>
              <w:spacing w:line="360" w:lineRule="auto"/>
              <w:jc w:val="center"/>
              <w:rPr>
                <w:rFonts w:cs="Times New Roman"/>
              </w:rPr>
            </w:pPr>
            <w:r w:rsidRPr="00362905">
              <w:rPr>
                <w:rFonts w:cs="Times New Roman"/>
              </w:rPr>
              <w:t>1474.2</w:t>
            </w:r>
          </w:p>
        </w:tc>
        <w:tc>
          <w:tcPr>
            <w:tcW w:w="1372" w:type="dxa"/>
            <w:tcBorders>
              <w:bottom w:val="nil"/>
            </w:tcBorders>
          </w:tcPr>
          <w:p w14:paraId="06E5F4CE" w14:textId="77777777" w:rsidR="00831CF0" w:rsidRPr="00362905" w:rsidRDefault="00831CF0" w:rsidP="00831CF0">
            <w:pPr>
              <w:widowControl w:val="0"/>
              <w:spacing w:line="360" w:lineRule="auto"/>
              <w:jc w:val="center"/>
              <w:rPr>
                <w:rFonts w:cs="Times New Roman"/>
              </w:rPr>
            </w:pPr>
            <w:r w:rsidRPr="00362905">
              <w:rPr>
                <w:rFonts w:cs="Times New Roman"/>
              </w:rPr>
              <w:t>-7.5</w:t>
            </w:r>
          </w:p>
        </w:tc>
      </w:tr>
      <w:tr w:rsidR="00831CF0" w:rsidRPr="00362905" w14:paraId="09AEB687" w14:textId="77777777" w:rsidTr="00831CF0">
        <w:trPr>
          <w:trHeight w:val="241"/>
        </w:trPr>
        <w:tc>
          <w:tcPr>
            <w:tcW w:w="677" w:type="dxa"/>
            <w:tcBorders>
              <w:top w:val="nil"/>
              <w:bottom w:val="nil"/>
              <w:right w:val="nil"/>
            </w:tcBorders>
            <w:shd w:val="clear" w:color="auto" w:fill="auto"/>
            <w:vAlign w:val="center"/>
          </w:tcPr>
          <w:p w14:paraId="2AFC273F" w14:textId="77777777" w:rsidR="00831CF0" w:rsidRPr="00362905" w:rsidRDefault="00831CF0" w:rsidP="00831CF0">
            <w:pPr>
              <w:widowControl w:val="0"/>
              <w:spacing w:line="360" w:lineRule="auto"/>
              <w:jc w:val="center"/>
              <w:rPr>
                <w:rFonts w:cs="Times New Roman"/>
              </w:rPr>
            </w:pPr>
            <w:r w:rsidRPr="00362905">
              <w:rPr>
                <w:rFonts w:cs="Times New Roman"/>
              </w:rPr>
              <w:t>10</w:t>
            </w:r>
          </w:p>
        </w:tc>
        <w:tc>
          <w:tcPr>
            <w:tcW w:w="1191" w:type="dxa"/>
            <w:tcBorders>
              <w:top w:val="nil"/>
              <w:left w:val="nil"/>
              <w:bottom w:val="nil"/>
              <w:right w:val="nil"/>
            </w:tcBorders>
            <w:shd w:val="clear" w:color="auto" w:fill="BFBFBF" w:themeFill="background1" w:themeFillShade="BF"/>
            <w:vAlign w:val="center"/>
          </w:tcPr>
          <w:p w14:paraId="267A761A" w14:textId="77777777" w:rsidR="00831CF0" w:rsidRPr="00204CEE" w:rsidRDefault="00831CF0" w:rsidP="00831CF0">
            <w:pPr>
              <w:widowControl w:val="0"/>
              <w:spacing w:line="360" w:lineRule="auto"/>
              <w:jc w:val="center"/>
              <w:rPr>
                <w:rFonts w:cs="Times New Roman"/>
                <w:b/>
              </w:rPr>
            </w:pPr>
            <w:r w:rsidRPr="00204CEE">
              <w:rPr>
                <w:rFonts w:cs="Times New Roman"/>
                <w:b/>
                <w:i/>
              </w:rPr>
              <w:t>FL55</w:t>
            </w:r>
          </w:p>
        </w:tc>
        <w:tc>
          <w:tcPr>
            <w:tcW w:w="1090" w:type="dxa"/>
            <w:vMerge/>
            <w:tcBorders>
              <w:left w:val="nil"/>
              <w:right w:val="single" w:sz="4" w:space="0" w:color="auto"/>
            </w:tcBorders>
            <w:vAlign w:val="center"/>
          </w:tcPr>
          <w:p w14:paraId="43119198" w14:textId="77777777" w:rsidR="00831CF0" w:rsidRPr="00362905" w:rsidRDefault="00831CF0" w:rsidP="00831CF0">
            <w:pPr>
              <w:widowControl w:val="0"/>
              <w:spacing w:line="360" w:lineRule="auto"/>
              <w:jc w:val="center"/>
              <w:rPr>
                <w:rFonts w:cs="Times New Roman"/>
              </w:rPr>
            </w:pPr>
          </w:p>
        </w:tc>
        <w:tc>
          <w:tcPr>
            <w:tcW w:w="1098" w:type="dxa"/>
            <w:tcBorders>
              <w:top w:val="nil"/>
              <w:left w:val="single" w:sz="4" w:space="0" w:color="auto"/>
              <w:bottom w:val="nil"/>
            </w:tcBorders>
            <w:shd w:val="clear" w:color="auto" w:fill="auto"/>
            <w:vAlign w:val="center"/>
          </w:tcPr>
          <w:p w14:paraId="140B5F5F" w14:textId="77777777" w:rsidR="00831CF0" w:rsidRPr="00362905" w:rsidRDefault="00831CF0" w:rsidP="00831CF0">
            <w:pPr>
              <w:widowControl w:val="0"/>
              <w:spacing w:line="360" w:lineRule="auto"/>
              <w:jc w:val="center"/>
              <w:rPr>
                <w:rFonts w:cs="Times New Roman"/>
              </w:rPr>
            </w:pPr>
            <w:r w:rsidRPr="00362905">
              <w:rPr>
                <w:rFonts w:cs="Times New Roman"/>
              </w:rPr>
              <w:t>N.A.</w:t>
            </w:r>
          </w:p>
        </w:tc>
        <w:tc>
          <w:tcPr>
            <w:tcW w:w="1191" w:type="dxa"/>
            <w:vMerge/>
            <w:tcBorders>
              <w:top w:val="nil"/>
              <w:bottom w:val="nil"/>
            </w:tcBorders>
            <w:vAlign w:val="center"/>
          </w:tcPr>
          <w:p w14:paraId="13566940" w14:textId="77777777" w:rsidR="00831CF0" w:rsidRPr="00362905" w:rsidRDefault="00831CF0" w:rsidP="00831CF0">
            <w:pPr>
              <w:widowControl w:val="0"/>
              <w:spacing w:line="360" w:lineRule="auto"/>
              <w:jc w:val="center"/>
              <w:rPr>
                <w:rFonts w:cs="Times New Roman"/>
              </w:rPr>
            </w:pPr>
          </w:p>
        </w:tc>
        <w:tc>
          <w:tcPr>
            <w:tcW w:w="1191" w:type="dxa"/>
            <w:vMerge/>
            <w:tcBorders>
              <w:top w:val="nil"/>
              <w:bottom w:val="nil"/>
              <w:right w:val="nil"/>
            </w:tcBorders>
            <w:vAlign w:val="center"/>
          </w:tcPr>
          <w:p w14:paraId="75107664" w14:textId="77777777" w:rsidR="00831CF0" w:rsidRPr="00362905" w:rsidRDefault="00831CF0" w:rsidP="00831CF0">
            <w:pPr>
              <w:widowControl w:val="0"/>
              <w:spacing w:line="360" w:lineRule="auto"/>
              <w:jc w:val="center"/>
              <w:rPr>
                <w:rFonts w:cs="Times New Roman"/>
              </w:rPr>
            </w:pPr>
          </w:p>
        </w:tc>
        <w:tc>
          <w:tcPr>
            <w:tcW w:w="1257" w:type="dxa"/>
            <w:tcBorders>
              <w:top w:val="nil"/>
              <w:left w:val="nil"/>
              <w:bottom w:val="nil"/>
              <w:right w:val="single" w:sz="4" w:space="0" w:color="auto"/>
            </w:tcBorders>
            <w:vAlign w:val="center"/>
          </w:tcPr>
          <w:p w14:paraId="139AD8BC" w14:textId="77777777" w:rsidR="00831CF0" w:rsidRPr="00362905" w:rsidRDefault="00831CF0" w:rsidP="00831CF0">
            <w:pPr>
              <w:widowControl w:val="0"/>
              <w:spacing w:line="360" w:lineRule="auto"/>
              <w:jc w:val="center"/>
              <w:rPr>
                <w:rFonts w:cs="Times New Roman"/>
              </w:rPr>
            </w:pPr>
            <w:r w:rsidRPr="00362905">
              <w:rPr>
                <w:rFonts w:cs="Times New Roman"/>
              </w:rPr>
              <w:t>N.A.</w:t>
            </w:r>
          </w:p>
        </w:tc>
        <w:tc>
          <w:tcPr>
            <w:tcW w:w="1408" w:type="dxa"/>
            <w:tcBorders>
              <w:top w:val="nil"/>
              <w:left w:val="single" w:sz="4" w:space="0" w:color="auto"/>
              <w:bottom w:val="nil"/>
            </w:tcBorders>
            <w:vAlign w:val="center"/>
          </w:tcPr>
          <w:p w14:paraId="36796842" w14:textId="77777777" w:rsidR="00831CF0" w:rsidRPr="00362905" w:rsidRDefault="00831CF0" w:rsidP="00831CF0">
            <w:pPr>
              <w:widowControl w:val="0"/>
              <w:spacing w:line="360" w:lineRule="auto"/>
              <w:jc w:val="center"/>
              <w:rPr>
                <w:rFonts w:cs="Times New Roman"/>
              </w:rPr>
            </w:pPr>
            <w:r w:rsidRPr="00362905">
              <w:rPr>
                <w:rFonts w:cs="Times New Roman"/>
              </w:rPr>
              <w:t>N.A.</w:t>
            </w:r>
          </w:p>
        </w:tc>
        <w:tc>
          <w:tcPr>
            <w:tcW w:w="1417" w:type="dxa"/>
            <w:vMerge/>
            <w:tcBorders>
              <w:top w:val="nil"/>
              <w:bottom w:val="nil"/>
            </w:tcBorders>
            <w:vAlign w:val="center"/>
          </w:tcPr>
          <w:p w14:paraId="6AA17C26" w14:textId="77777777" w:rsidR="00831CF0" w:rsidRPr="00362905" w:rsidRDefault="00831CF0" w:rsidP="00831CF0">
            <w:pPr>
              <w:widowControl w:val="0"/>
              <w:spacing w:line="360" w:lineRule="auto"/>
              <w:jc w:val="center"/>
              <w:rPr>
                <w:rFonts w:cs="Times New Roman"/>
              </w:rPr>
            </w:pPr>
          </w:p>
        </w:tc>
        <w:tc>
          <w:tcPr>
            <w:tcW w:w="1399" w:type="dxa"/>
            <w:vMerge/>
            <w:tcBorders>
              <w:top w:val="nil"/>
              <w:bottom w:val="nil"/>
            </w:tcBorders>
            <w:vAlign w:val="center"/>
          </w:tcPr>
          <w:p w14:paraId="5024A548" w14:textId="77777777" w:rsidR="00831CF0" w:rsidRPr="00362905" w:rsidRDefault="00831CF0" w:rsidP="00831CF0">
            <w:pPr>
              <w:widowControl w:val="0"/>
              <w:spacing w:line="360" w:lineRule="auto"/>
              <w:jc w:val="center"/>
              <w:rPr>
                <w:rFonts w:cs="Times New Roman"/>
              </w:rPr>
            </w:pPr>
          </w:p>
        </w:tc>
        <w:tc>
          <w:tcPr>
            <w:tcW w:w="1372" w:type="dxa"/>
            <w:tcBorders>
              <w:top w:val="nil"/>
              <w:bottom w:val="nil"/>
            </w:tcBorders>
          </w:tcPr>
          <w:p w14:paraId="28E58F14" w14:textId="77777777" w:rsidR="00831CF0" w:rsidRPr="00362905" w:rsidRDefault="00831CF0" w:rsidP="00831CF0">
            <w:pPr>
              <w:widowControl w:val="0"/>
              <w:spacing w:line="360" w:lineRule="auto"/>
              <w:jc w:val="center"/>
              <w:rPr>
                <w:rFonts w:cs="Times New Roman"/>
              </w:rPr>
            </w:pPr>
            <w:r w:rsidRPr="00362905">
              <w:rPr>
                <w:rFonts w:cs="Times New Roman"/>
              </w:rPr>
              <w:t>N.A.</w:t>
            </w:r>
          </w:p>
        </w:tc>
      </w:tr>
      <w:tr w:rsidR="00831CF0" w:rsidRPr="00362905" w14:paraId="44D1B2CB" w14:textId="77777777" w:rsidTr="00831CF0">
        <w:trPr>
          <w:trHeight w:val="241"/>
        </w:trPr>
        <w:tc>
          <w:tcPr>
            <w:tcW w:w="677" w:type="dxa"/>
            <w:tcBorders>
              <w:top w:val="nil"/>
              <w:bottom w:val="nil"/>
              <w:right w:val="nil"/>
            </w:tcBorders>
            <w:shd w:val="clear" w:color="auto" w:fill="auto"/>
            <w:vAlign w:val="center"/>
          </w:tcPr>
          <w:p w14:paraId="0E9D1EBB" w14:textId="77777777" w:rsidR="00831CF0" w:rsidRPr="00362905" w:rsidRDefault="00831CF0" w:rsidP="00831CF0">
            <w:pPr>
              <w:widowControl w:val="0"/>
              <w:spacing w:line="360" w:lineRule="auto"/>
              <w:jc w:val="center"/>
              <w:rPr>
                <w:rFonts w:cs="Times New Roman"/>
              </w:rPr>
            </w:pPr>
            <w:r w:rsidRPr="00362905">
              <w:rPr>
                <w:rFonts w:cs="Times New Roman"/>
              </w:rPr>
              <w:t>11</w:t>
            </w:r>
          </w:p>
        </w:tc>
        <w:tc>
          <w:tcPr>
            <w:tcW w:w="1191" w:type="dxa"/>
            <w:tcBorders>
              <w:top w:val="nil"/>
              <w:left w:val="nil"/>
              <w:bottom w:val="nil"/>
              <w:right w:val="nil"/>
            </w:tcBorders>
            <w:shd w:val="clear" w:color="auto" w:fill="BFBFBF" w:themeFill="background1" w:themeFillShade="BF"/>
            <w:vAlign w:val="center"/>
          </w:tcPr>
          <w:p w14:paraId="3CB09C90" w14:textId="77777777" w:rsidR="00831CF0" w:rsidRPr="00204CEE" w:rsidRDefault="00831CF0" w:rsidP="00831CF0">
            <w:pPr>
              <w:widowControl w:val="0"/>
              <w:spacing w:line="360" w:lineRule="auto"/>
              <w:jc w:val="center"/>
              <w:rPr>
                <w:rFonts w:cs="Times New Roman"/>
                <w:b/>
              </w:rPr>
            </w:pPr>
            <w:r w:rsidRPr="00204CEE">
              <w:rPr>
                <w:rFonts w:cs="Times New Roman"/>
                <w:b/>
                <w:i/>
              </w:rPr>
              <w:t>FM55</w:t>
            </w:r>
          </w:p>
        </w:tc>
        <w:tc>
          <w:tcPr>
            <w:tcW w:w="1090" w:type="dxa"/>
            <w:vMerge/>
            <w:tcBorders>
              <w:left w:val="nil"/>
              <w:right w:val="single" w:sz="4" w:space="0" w:color="auto"/>
            </w:tcBorders>
            <w:vAlign w:val="center"/>
          </w:tcPr>
          <w:p w14:paraId="5E7315BB" w14:textId="77777777" w:rsidR="00831CF0" w:rsidRPr="00362905" w:rsidRDefault="00831CF0" w:rsidP="00831CF0">
            <w:pPr>
              <w:widowControl w:val="0"/>
              <w:spacing w:line="360" w:lineRule="auto"/>
              <w:jc w:val="center"/>
              <w:rPr>
                <w:rFonts w:cs="Times New Roman"/>
              </w:rPr>
            </w:pPr>
          </w:p>
        </w:tc>
        <w:tc>
          <w:tcPr>
            <w:tcW w:w="1098" w:type="dxa"/>
            <w:tcBorders>
              <w:top w:val="nil"/>
              <w:left w:val="single" w:sz="4" w:space="0" w:color="auto"/>
              <w:bottom w:val="nil"/>
            </w:tcBorders>
            <w:shd w:val="clear" w:color="auto" w:fill="auto"/>
            <w:vAlign w:val="center"/>
          </w:tcPr>
          <w:p w14:paraId="00158379" w14:textId="77777777" w:rsidR="00831CF0" w:rsidRPr="00362905" w:rsidRDefault="00831CF0" w:rsidP="00831CF0">
            <w:pPr>
              <w:widowControl w:val="0"/>
              <w:spacing w:line="360" w:lineRule="auto"/>
              <w:jc w:val="center"/>
              <w:rPr>
                <w:rFonts w:cs="Times New Roman"/>
              </w:rPr>
            </w:pPr>
            <w:r w:rsidRPr="00362905">
              <w:rPr>
                <w:rFonts w:cs="Times New Roman"/>
              </w:rPr>
              <w:t>1941.8</w:t>
            </w:r>
          </w:p>
        </w:tc>
        <w:tc>
          <w:tcPr>
            <w:tcW w:w="1191" w:type="dxa"/>
            <w:vMerge/>
            <w:tcBorders>
              <w:top w:val="nil"/>
              <w:bottom w:val="nil"/>
            </w:tcBorders>
            <w:vAlign w:val="center"/>
          </w:tcPr>
          <w:p w14:paraId="546178F2" w14:textId="77777777" w:rsidR="00831CF0" w:rsidRPr="00362905" w:rsidRDefault="00831CF0" w:rsidP="00831CF0">
            <w:pPr>
              <w:widowControl w:val="0"/>
              <w:spacing w:line="360" w:lineRule="auto"/>
              <w:jc w:val="center"/>
              <w:rPr>
                <w:rFonts w:cs="Times New Roman"/>
              </w:rPr>
            </w:pPr>
          </w:p>
        </w:tc>
        <w:tc>
          <w:tcPr>
            <w:tcW w:w="1191" w:type="dxa"/>
            <w:vMerge/>
            <w:tcBorders>
              <w:top w:val="nil"/>
              <w:bottom w:val="nil"/>
              <w:right w:val="nil"/>
            </w:tcBorders>
            <w:vAlign w:val="center"/>
          </w:tcPr>
          <w:p w14:paraId="3A69BA67" w14:textId="77777777" w:rsidR="00831CF0" w:rsidRPr="00362905" w:rsidRDefault="00831CF0" w:rsidP="00831CF0">
            <w:pPr>
              <w:widowControl w:val="0"/>
              <w:spacing w:line="360" w:lineRule="auto"/>
              <w:jc w:val="center"/>
              <w:rPr>
                <w:rFonts w:cs="Times New Roman"/>
              </w:rPr>
            </w:pPr>
          </w:p>
        </w:tc>
        <w:tc>
          <w:tcPr>
            <w:tcW w:w="1257" w:type="dxa"/>
            <w:tcBorders>
              <w:top w:val="nil"/>
              <w:left w:val="nil"/>
              <w:bottom w:val="nil"/>
              <w:right w:val="single" w:sz="4" w:space="0" w:color="auto"/>
            </w:tcBorders>
            <w:vAlign w:val="center"/>
          </w:tcPr>
          <w:p w14:paraId="0520C468" w14:textId="77777777" w:rsidR="00831CF0" w:rsidRPr="00362905" w:rsidRDefault="00831CF0" w:rsidP="00831CF0">
            <w:pPr>
              <w:widowControl w:val="0"/>
              <w:spacing w:line="360" w:lineRule="auto"/>
              <w:jc w:val="center"/>
              <w:rPr>
                <w:rFonts w:cs="Times New Roman"/>
              </w:rPr>
            </w:pPr>
            <w:r w:rsidRPr="00362905">
              <w:rPr>
                <w:rFonts w:cs="Times New Roman"/>
              </w:rPr>
              <w:t>-5.3</w:t>
            </w:r>
          </w:p>
        </w:tc>
        <w:tc>
          <w:tcPr>
            <w:tcW w:w="1408" w:type="dxa"/>
            <w:tcBorders>
              <w:top w:val="nil"/>
              <w:left w:val="single" w:sz="4" w:space="0" w:color="auto"/>
              <w:bottom w:val="nil"/>
            </w:tcBorders>
            <w:vAlign w:val="center"/>
          </w:tcPr>
          <w:p w14:paraId="551B8C18" w14:textId="77777777" w:rsidR="00831CF0" w:rsidRPr="00362905" w:rsidRDefault="00831CF0" w:rsidP="00831CF0">
            <w:pPr>
              <w:widowControl w:val="0"/>
              <w:spacing w:line="360" w:lineRule="auto"/>
              <w:jc w:val="center"/>
              <w:rPr>
                <w:rFonts w:cs="Times New Roman"/>
              </w:rPr>
            </w:pPr>
            <w:r w:rsidRPr="00362905">
              <w:rPr>
                <w:rFonts w:cs="Times New Roman"/>
              </w:rPr>
              <w:t>1225.4</w:t>
            </w:r>
          </w:p>
        </w:tc>
        <w:tc>
          <w:tcPr>
            <w:tcW w:w="1417" w:type="dxa"/>
            <w:vMerge/>
            <w:tcBorders>
              <w:top w:val="nil"/>
              <w:bottom w:val="nil"/>
            </w:tcBorders>
            <w:vAlign w:val="center"/>
          </w:tcPr>
          <w:p w14:paraId="1CDA450B" w14:textId="77777777" w:rsidR="00831CF0" w:rsidRPr="00362905" w:rsidRDefault="00831CF0" w:rsidP="00831CF0">
            <w:pPr>
              <w:widowControl w:val="0"/>
              <w:spacing w:line="360" w:lineRule="auto"/>
              <w:jc w:val="center"/>
              <w:rPr>
                <w:rFonts w:cs="Times New Roman"/>
              </w:rPr>
            </w:pPr>
          </w:p>
        </w:tc>
        <w:tc>
          <w:tcPr>
            <w:tcW w:w="1399" w:type="dxa"/>
            <w:vMerge/>
            <w:tcBorders>
              <w:top w:val="nil"/>
              <w:bottom w:val="nil"/>
            </w:tcBorders>
            <w:vAlign w:val="center"/>
          </w:tcPr>
          <w:p w14:paraId="7C97860B" w14:textId="77777777" w:rsidR="00831CF0" w:rsidRPr="00362905" w:rsidRDefault="00831CF0" w:rsidP="00831CF0">
            <w:pPr>
              <w:widowControl w:val="0"/>
              <w:spacing w:line="360" w:lineRule="auto"/>
              <w:jc w:val="center"/>
              <w:rPr>
                <w:rFonts w:cs="Times New Roman"/>
              </w:rPr>
            </w:pPr>
          </w:p>
        </w:tc>
        <w:tc>
          <w:tcPr>
            <w:tcW w:w="1372" w:type="dxa"/>
            <w:tcBorders>
              <w:top w:val="nil"/>
              <w:bottom w:val="nil"/>
            </w:tcBorders>
          </w:tcPr>
          <w:p w14:paraId="5BFE4609" w14:textId="77777777" w:rsidR="00831CF0" w:rsidRPr="00362905" w:rsidRDefault="00831CF0" w:rsidP="00831CF0">
            <w:pPr>
              <w:widowControl w:val="0"/>
              <w:spacing w:line="360" w:lineRule="auto"/>
              <w:jc w:val="center"/>
              <w:rPr>
                <w:rFonts w:cs="Times New Roman"/>
              </w:rPr>
            </w:pPr>
            <w:r w:rsidRPr="00362905">
              <w:rPr>
                <w:rFonts w:cs="Times New Roman"/>
              </w:rPr>
              <w:t>-17.0</w:t>
            </w:r>
          </w:p>
        </w:tc>
      </w:tr>
      <w:tr w:rsidR="00831CF0" w:rsidRPr="00362905" w14:paraId="086D76F9" w14:textId="77777777" w:rsidTr="00831CF0">
        <w:trPr>
          <w:trHeight w:val="241"/>
        </w:trPr>
        <w:tc>
          <w:tcPr>
            <w:tcW w:w="677" w:type="dxa"/>
            <w:tcBorders>
              <w:top w:val="nil"/>
              <w:right w:val="nil"/>
            </w:tcBorders>
            <w:shd w:val="clear" w:color="auto" w:fill="auto"/>
            <w:vAlign w:val="center"/>
          </w:tcPr>
          <w:p w14:paraId="3BC4E253" w14:textId="77777777" w:rsidR="00831CF0" w:rsidRPr="00362905" w:rsidRDefault="00831CF0" w:rsidP="00831CF0">
            <w:pPr>
              <w:widowControl w:val="0"/>
              <w:spacing w:line="360" w:lineRule="auto"/>
              <w:jc w:val="center"/>
              <w:rPr>
                <w:rFonts w:cs="Times New Roman"/>
              </w:rPr>
            </w:pPr>
            <w:r w:rsidRPr="00362905">
              <w:rPr>
                <w:rFonts w:cs="Times New Roman"/>
              </w:rPr>
              <w:t>12</w:t>
            </w:r>
          </w:p>
        </w:tc>
        <w:tc>
          <w:tcPr>
            <w:tcW w:w="1191" w:type="dxa"/>
            <w:tcBorders>
              <w:top w:val="nil"/>
              <w:left w:val="nil"/>
              <w:right w:val="nil"/>
            </w:tcBorders>
            <w:shd w:val="clear" w:color="auto" w:fill="BFBFBF" w:themeFill="background1" w:themeFillShade="BF"/>
            <w:vAlign w:val="center"/>
          </w:tcPr>
          <w:p w14:paraId="0B2B560F" w14:textId="77777777" w:rsidR="00831CF0" w:rsidRPr="00204CEE" w:rsidRDefault="00831CF0" w:rsidP="00831CF0">
            <w:pPr>
              <w:widowControl w:val="0"/>
              <w:spacing w:line="360" w:lineRule="auto"/>
              <w:jc w:val="center"/>
              <w:rPr>
                <w:rFonts w:cs="Times New Roman"/>
                <w:b/>
              </w:rPr>
            </w:pPr>
            <w:r w:rsidRPr="00204CEE">
              <w:rPr>
                <w:rFonts w:cs="Times New Roman"/>
                <w:b/>
                <w:i/>
              </w:rPr>
              <w:t>FH55</w:t>
            </w:r>
          </w:p>
        </w:tc>
        <w:tc>
          <w:tcPr>
            <w:tcW w:w="1090" w:type="dxa"/>
            <w:vMerge/>
            <w:tcBorders>
              <w:left w:val="nil"/>
              <w:right w:val="single" w:sz="4" w:space="0" w:color="auto"/>
            </w:tcBorders>
            <w:vAlign w:val="center"/>
          </w:tcPr>
          <w:p w14:paraId="18913101" w14:textId="77777777" w:rsidR="00831CF0" w:rsidRPr="00362905" w:rsidRDefault="00831CF0" w:rsidP="00831CF0">
            <w:pPr>
              <w:widowControl w:val="0"/>
              <w:spacing w:line="360" w:lineRule="auto"/>
              <w:jc w:val="center"/>
              <w:rPr>
                <w:rFonts w:cs="Times New Roman"/>
              </w:rPr>
            </w:pPr>
          </w:p>
        </w:tc>
        <w:tc>
          <w:tcPr>
            <w:tcW w:w="1098" w:type="dxa"/>
            <w:tcBorders>
              <w:top w:val="nil"/>
              <w:left w:val="single" w:sz="4" w:space="0" w:color="auto"/>
            </w:tcBorders>
            <w:shd w:val="clear" w:color="auto" w:fill="auto"/>
            <w:vAlign w:val="center"/>
          </w:tcPr>
          <w:p w14:paraId="1511A5A5" w14:textId="77777777" w:rsidR="00831CF0" w:rsidRPr="00362905" w:rsidRDefault="00831CF0" w:rsidP="00831CF0">
            <w:pPr>
              <w:widowControl w:val="0"/>
              <w:spacing w:line="360" w:lineRule="auto"/>
              <w:jc w:val="center"/>
              <w:rPr>
                <w:rFonts w:cs="Times New Roman"/>
              </w:rPr>
            </w:pPr>
            <w:r w:rsidRPr="00362905">
              <w:rPr>
                <w:rFonts w:cs="Times New Roman"/>
              </w:rPr>
              <w:t>2077.0</w:t>
            </w:r>
          </w:p>
        </w:tc>
        <w:tc>
          <w:tcPr>
            <w:tcW w:w="1191" w:type="dxa"/>
            <w:vMerge/>
            <w:tcBorders>
              <w:top w:val="nil"/>
            </w:tcBorders>
            <w:vAlign w:val="center"/>
          </w:tcPr>
          <w:p w14:paraId="610C59D8" w14:textId="77777777" w:rsidR="00831CF0" w:rsidRPr="00362905" w:rsidRDefault="00831CF0" w:rsidP="00831CF0">
            <w:pPr>
              <w:widowControl w:val="0"/>
              <w:spacing w:line="360" w:lineRule="auto"/>
              <w:jc w:val="center"/>
              <w:rPr>
                <w:rFonts w:cs="Times New Roman"/>
              </w:rPr>
            </w:pPr>
          </w:p>
        </w:tc>
        <w:tc>
          <w:tcPr>
            <w:tcW w:w="1191" w:type="dxa"/>
            <w:vMerge/>
            <w:tcBorders>
              <w:top w:val="nil"/>
              <w:right w:val="nil"/>
            </w:tcBorders>
            <w:vAlign w:val="center"/>
          </w:tcPr>
          <w:p w14:paraId="31DFA86F" w14:textId="77777777" w:rsidR="00831CF0" w:rsidRPr="00362905" w:rsidRDefault="00831CF0" w:rsidP="00831CF0">
            <w:pPr>
              <w:widowControl w:val="0"/>
              <w:spacing w:line="360" w:lineRule="auto"/>
              <w:jc w:val="center"/>
              <w:rPr>
                <w:rFonts w:cs="Times New Roman"/>
              </w:rPr>
            </w:pPr>
          </w:p>
        </w:tc>
        <w:tc>
          <w:tcPr>
            <w:tcW w:w="1257" w:type="dxa"/>
            <w:tcBorders>
              <w:top w:val="nil"/>
              <w:left w:val="nil"/>
              <w:right w:val="single" w:sz="4" w:space="0" w:color="auto"/>
            </w:tcBorders>
            <w:vAlign w:val="center"/>
          </w:tcPr>
          <w:p w14:paraId="6C4D728D" w14:textId="77777777" w:rsidR="00831CF0" w:rsidRPr="00362905" w:rsidRDefault="00831CF0" w:rsidP="00831CF0">
            <w:pPr>
              <w:widowControl w:val="0"/>
              <w:spacing w:line="360" w:lineRule="auto"/>
              <w:jc w:val="center"/>
              <w:rPr>
                <w:rFonts w:cs="Times New Roman"/>
              </w:rPr>
            </w:pPr>
            <w:r w:rsidRPr="00362905">
              <w:rPr>
                <w:rFonts w:cs="Times New Roman"/>
              </w:rPr>
              <w:t>1.3</w:t>
            </w:r>
          </w:p>
        </w:tc>
        <w:tc>
          <w:tcPr>
            <w:tcW w:w="1408" w:type="dxa"/>
            <w:tcBorders>
              <w:top w:val="nil"/>
              <w:left w:val="single" w:sz="4" w:space="0" w:color="auto"/>
            </w:tcBorders>
            <w:vAlign w:val="center"/>
          </w:tcPr>
          <w:p w14:paraId="72308F52" w14:textId="77777777" w:rsidR="00831CF0" w:rsidRPr="00362905" w:rsidRDefault="00831CF0" w:rsidP="00831CF0">
            <w:pPr>
              <w:widowControl w:val="0"/>
              <w:spacing w:line="360" w:lineRule="auto"/>
              <w:jc w:val="center"/>
              <w:rPr>
                <w:rFonts w:cs="Times New Roman"/>
              </w:rPr>
            </w:pPr>
            <w:r w:rsidRPr="00362905">
              <w:rPr>
                <w:rFonts w:cs="Times New Roman"/>
              </w:rPr>
              <w:t>1529.6</w:t>
            </w:r>
          </w:p>
        </w:tc>
        <w:tc>
          <w:tcPr>
            <w:tcW w:w="1417" w:type="dxa"/>
            <w:vMerge/>
            <w:tcBorders>
              <w:top w:val="nil"/>
            </w:tcBorders>
            <w:vAlign w:val="center"/>
          </w:tcPr>
          <w:p w14:paraId="4BF71F9E" w14:textId="77777777" w:rsidR="00831CF0" w:rsidRPr="00362905" w:rsidRDefault="00831CF0" w:rsidP="00831CF0">
            <w:pPr>
              <w:widowControl w:val="0"/>
              <w:spacing w:line="360" w:lineRule="auto"/>
              <w:jc w:val="center"/>
              <w:rPr>
                <w:rFonts w:cs="Times New Roman"/>
              </w:rPr>
            </w:pPr>
          </w:p>
        </w:tc>
        <w:tc>
          <w:tcPr>
            <w:tcW w:w="1399" w:type="dxa"/>
            <w:vMerge/>
            <w:tcBorders>
              <w:top w:val="nil"/>
            </w:tcBorders>
            <w:vAlign w:val="center"/>
          </w:tcPr>
          <w:p w14:paraId="6284E0B7" w14:textId="77777777" w:rsidR="00831CF0" w:rsidRPr="00362905" w:rsidRDefault="00831CF0" w:rsidP="00831CF0">
            <w:pPr>
              <w:widowControl w:val="0"/>
              <w:spacing w:line="360" w:lineRule="auto"/>
              <w:jc w:val="center"/>
              <w:rPr>
                <w:rFonts w:cs="Times New Roman"/>
              </w:rPr>
            </w:pPr>
          </w:p>
        </w:tc>
        <w:tc>
          <w:tcPr>
            <w:tcW w:w="1372" w:type="dxa"/>
            <w:tcBorders>
              <w:top w:val="nil"/>
            </w:tcBorders>
          </w:tcPr>
          <w:p w14:paraId="1EADB109" w14:textId="77777777" w:rsidR="00831CF0" w:rsidRPr="00362905" w:rsidRDefault="00831CF0" w:rsidP="00831CF0">
            <w:pPr>
              <w:widowControl w:val="0"/>
              <w:spacing w:line="360" w:lineRule="auto"/>
              <w:jc w:val="center"/>
              <w:rPr>
                <w:rFonts w:cs="Times New Roman"/>
              </w:rPr>
            </w:pPr>
            <w:r w:rsidRPr="00362905">
              <w:rPr>
                <w:rFonts w:cs="Times New Roman"/>
              </w:rPr>
              <w:t>3.6</w:t>
            </w:r>
          </w:p>
        </w:tc>
      </w:tr>
    </w:tbl>
    <w:p w14:paraId="6A79D39F" w14:textId="77777777" w:rsidR="00831CF0" w:rsidRDefault="00831CF0" w:rsidP="00831CF0">
      <w:pPr>
        <w:widowControl w:val="0"/>
        <w:jc w:val="center"/>
        <w:rPr>
          <w:rFonts w:cs="Times New Roman"/>
        </w:rPr>
      </w:pPr>
    </w:p>
    <w:p w14:paraId="5EB85832" w14:textId="77777777" w:rsidR="00831CF0" w:rsidRDefault="00831CF0" w:rsidP="00831CF0">
      <w:pPr>
        <w:widowControl w:val="0"/>
        <w:jc w:val="center"/>
        <w:rPr>
          <w:rFonts w:cs="Times New Roman"/>
        </w:rPr>
      </w:pPr>
    </w:p>
    <w:p w14:paraId="6B9BC8D0" w14:textId="77777777" w:rsidR="00797DA0" w:rsidRDefault="00797DA0" w:rsidP="00831CF0">
      <w:pPr>
        <w:widowControl w:val="0"/>
        <w:jc w:val="center"/>
        <w:rPr>
          <w:rFonts w:cs="Times New Roman"/>
        </w:rPr>
      </w:pPr>
    </w:p>
    <w:p w14:paraId="55531A30" w14:textId="77777777" w:rsidR="00831CF0" w:rsidRDefault="00831CF0" w:rsidP="00831CF0">
      <w:pPr>
        <w:widowControl w:val="0"/>
        <w:jc w:val="center"/>
        <w:rPr>
          <w:rFonts w:cs="Times New Roman"/>
        </w:rPr>
      </w:pPr>
    </w:p>
    <w:p w14:paraId="329FEE0A" w14:textId="64305505" w:rsidR="00FE5D38" w:rsidRDefault="00FE5D38" w:rsidP="00FE5D38">
      <w:pPr>
        <w:widowControl w:val="0"/>
        <w:jc w:val="center"/>
        <w:rPr>
          <w:rFonts w:cs="Times New Roman"/>
          <w:b/>
        </w:rPr>
      </w:pPr>
      <w:bookmarkStart w:id="35" w:name="_Toc263444511"/>
      <w:r w:rsidRPr="00FE5D38">
        <w:rPr>
          <w:b/>
        </w:rPr>
        <w:t>Table 2.</w:t>
      </w:r>
      <w:r w:rsidRPr="00FE5D38">
        <w:rPr>
          <w:b/>
        </w:rPr>
        <w:fldChar w:fldCharType="begin"/>
      </w:r>
      <w:r w:rsidRPr="00FE5D38">
        <w:rPr>
          <w:b/>
        </w:rPr>
        <w:instrText xml:space="preserve"> SEQ Table_2. \* ARABIC </w:instrText>
      </w:r>
      <w:r w:rsidRPr="00FE5D38">
        <w:rPr>
          <w:b/>
        </w:rPr>
        <w:fldChar w:fldCharType="separate"/>
      </w:r>
      <w:r w:rsidR="003E444E">
        <w:rPr>
          <w:b/>
          <w:noProof/>
        </w:rPr>
        <w:t>5</w:t>
      </w:r>
      <w:r w:rsidRPr="00FE5D38">
        <w:rPr>
          <w:b/>
        </w:rPr>
        <w:fldChar w:fldCharType="end"/>
      </w:r>
      <w:r w:rsidRPr="00FE5D38">
        <w:rPr>
          <w:b/>
        </w:rPr>
        <w:t>:</w:t>
      </w:r>
      <w:r w:rsidRPr="006B75A3">
        <w:t xml:space="preserve"> </w:t>
      </w:r>
      <w:r w:rsidRPr="005428F1">
        <w:rPr>
          <w:rFonts w:cs="Times New Roman"/>
        </w:rPr>
        <w:t>Characteristics of SDOF system for different wall types</w:t>
      </w:r>
      <w:bookmarkEnd w:id="35"/>
    </w:p>
    <w:tbl>
      <w:tblPr>
        <w:tblpPr w:leftFromText="180" w:rightFromText="180" w:vertAnchor="text" w:horzAnchor="page" w:tblpXSpec="center" w:tblpY="25"/>
        <w:tblOverlap w:val="never"/>
        <w:tblW w:w="12053" w:type="dxa"/>
        <w:tblInd w:w="388" w:type="dxa"/>
        <w:tblLayout w:type="fixed"/>
        <w:tblLook w:val="0000" w:firstRow="0" w:lastRow="0" w:firstColumn="0" w:lastColumn="0" w:noHBand="0" w:noVBand="0"/>
      </w:tblPr>
      <w:tblGrid>
        <w:gridCol w:w="1125"/>
        <w:gridCol w:w="1231"/>
        <w:gridCol w:w="1010"/>
        <w:gridCol w:w="1741"/>
        <w:gridCol w:w="1701"/>
        <w:gridCol w:w="1701"/>
        <w:gridCol w:w="1843"/>
        <w:gridCol w:w="1701"/>
      </w:tblGrid>
      <w:tr w:rsidR="003579B3" w:rsidRPr="009F222A" w14:paraId="11E8C320" w14:textId="77777777" w:rsidTr="00CB60E3">
        <w:trPr>
          <w:trHeight w:val="695"/>
        </w:trPr>
        <w:tc>
          <w:tcPr>
            <w:tcW w:w="1125" w:type="dxa"/>
            <w:tcBorders>
              <w:top w:val="single" w:sz="4" w:space="0" w:color="auto"/>
              <w:bottom w:val="single" w:sz="4" w:space="0" w:color="auto"/>
            </w:tcBorders>
            <w:shd w:val="clear" w:color="auto" w:fill="BFBFBF" w:themeFill="background1" w:themeFillShade="BF"/>
            <w:vAlign w:val="center"/>
          </w:tcPr>
          <w:p w14:paraId="000EEA0A" w14:textId="77777777" w:rsidR="003579B3" w:rsidRPr="00204CEE" w:rsidRDefault="003579B3" w:rsidP="00CB60E3">
            <w:pPr>
              <w:spacing w:line="360" w:lineRule="auto"/>
              <w:jc w:val="center"/>
              <w:rPr>
                <w:rFonts w:cs="Times New Roman"/>
                <w:b/>
              </w:rPr>
            </w:pPr>
            <w:r w:rsidRPr="00204CEE">
              <w:rPr>
                <w:rFonts w:cs="Times New Roman"/>
                <w:b/>
              </w:rPr>
              <w:t>Wall category</w:t>
            </w:r>
          </w:p>
        </w:tc>
        <w:tc>
          <w:tcPr>
            <w:tcW w:w="1231" w:type="dxa"/>
            <w:tcBorders>
              <w:top w:val="single" w:sz="4" w:space="0" w:color="auto"/>
              <w:bottom w:val="single" w:sz="4" w:space="0" w:color="auto"/>
            </w:tcBorders>
            <w:shd w:val="clear" w:color="auto" w:fill="BFBFBF" w:themeFill="background1" w:themeFillShade="BF"/>
            <w:vAlign w:val="center"/>
          </w:tcPr>
          <w:p w14:paraId="573538DB" w14:textId="77777777" w:rsidR="003579B3" w:rsidRPr="00204CEE" w:rsidRDefault="003579B3" w:rsidP="00CB60E3">
            <w:pPr>
              <w:spacing w:line="360" w:lineRule="auto"/>
              <w:jc w:val="center"/>
              <w:rPr>
                <w:rFonts w:cs="Times New Roman"/>
                <w:b/>
                <w:i/>
              </w:rPr>
            </w:pPr>
            <w:r w:rsidRPr="00204CEE">
              <w:rPr>
                <w:rFonts w:cs="Times New Roman"/>
                <w:b/>
                <w:i/>
              </w:rPr>
              <w:t>E</w:t>
            </w:r>
            <w:r w:rsidRPr="00204CEE">
              <w:rPr>
                <w:rFonts w:cs="Times New Roman"/>
                <w:b/>
                <w:i/>
                <w:vertAlign w:val="subscript"/>
              </w:rPr>
              <w:t>m</w:t>
            </w:r>
            <w:r w:rsidRPr="00204CEE">
              <w:rPr>
                <w:rFonts w:cs="Times New Roman"/>
                <w:b/>
                <w:i/>
              </w:rPr>
              <w:t>I</w:t>
            </w:r>
          </w:p>
          <w:p w14:paraId="2FD2FE61" w14:textId="77777777" w:rsidR="003579B3" w:rsidRPr="00204CEE" w:rsidRDefault="003579B3" w:rsidP="00CB60E3">
            <w:pPr>
              <w:spacing w:line="360" w:lineRule="auto"/>
              <w:jc w:val="center"/>
              <w:rPr>
                <w:rFonts w:cs="Times New Roman"/>
                <w:b/>
                <w:i/>
              </w:rPr>
            </w:pPr>
            <w:r w:rsidRPr="00204CEE">
              <w:rPr>
                <w:rFonts w:cs="Times New Roman"/>
                <w:b/>
              </w:rPr>
              <w:t>(kN.m</w:t>
            </w:r>
            <w:r w:rsidRPr="00204CEE">
              <w:rPr>
                <w:rFonts w:cs="Times New Roman"/>
                <w:b/>
                <w:vertAlign w:val="superscript"/>
              </w:rPr>
              <w:t>2</w:t>
            </w:r>
            <w:r w:rsidRPr="00204CEE">
              <w:rPr>
                <w:rFonts w:cs="Times New Roman"/>
                <w:b/>
              </w:rPr>
              <w:t>)</w:t>
            </w:r>
          </w:p>
        </w:tc>
        <w:tc>
          <w:tcPr>
            <w:tcW w:w="1010" w:type="dxa"/>
            <w:tcBorders>
              <w:top w:val="single" w:sz="4" w:space="0" w:color="auto"/>
              <w:bottom w:val="single" w:sz="4" w:space="0" w:color="auto"/>
            </w:tcBorders>
            <w:shd w:val="clear" w:color="auto" w:fill="BFBFBF" w:themeFill="background1" w:themeFillShade="BF"/>
            <w:vAlign w:val="center"/>
          </w:tcPr>
          <w:p w14:paraId="4C75A807" w14:textId="77777777" w:rsidR="003579B3" w:rsidRPr="00204CEE" w:rsidRDefault="003579B3" w:rsidP="00CB60E3">
            <w:pPr>
              <w:spacing w:line="360" w:lineRule="auto"/>
              <w:jc w:val="center"/>
              <w:rPr>
                <w:rFonts w:cs="Times New Roman"/>
                <w:b/>
                <w:i/>
              </w:rPr>
            </w:pPr>
            <w:r w:rsidRPr="00204CEE">
              <w:rPr>
                <w:rFonts w:cs="Times New Roman"/>
                <w:b/>
                <w:i/>
              </w:rPr>
              <w:t>M</w:t>
            </w:r>
            <w:r w:rsidRPr="00204CEE">
              <w:rPr>
                <w:rFonts w:cs="Times New Roman"/>
                <w:b/>
                <w:i/>
                <w:vertAlign w:val="subscript"/>
              </w:rPr>
              <w:t>p</w:t>
            </w:r>
          </w:p>
          <w:p w14:paraId="58BBF7BF" w14:textId="77777777" w:rsidR="003579B3" w:rsidRPr="00204CEE" w:rsidRDefault="003579B3" w:rsidP="00CB60E3">
            <w:pPr>
              <w:spacing w:line="360" w:lineRule="auto"/>
              <w:jc w:val="center"/>
              <w:rPr>
                <w:rFonts w:cs="Times New Roman"/>
                <w:b/>
              </w:rPr>
            </w:pPr>
            <w:r w:rsidRPr="00204CEE">
              <w:rPr>
                <w:rFonts w:cs="Times New Roman"/>
                <w:b/>
              </w:rPr>
              <w:t>(kN.m)</w:t>
            </w:r>
          </w:p>
        </w:tc>
        <w:tc>
          <w:tcPr>
            <w:tcW w:w="1741" w:type="dxa"/>
            <w:tcBorders>
              <w:top w:val="single" w:sz="4" w:space="0" w:color="auto"/>
              <w:bottom w:val="single" w:sz="4" w:space="0" w:color="auto"/>
            </w:tcBorders>
            <w:shd w:val="clear" w:color="auto" w:fill="BFBFBF" w:themeFill="background1" w:themeFillShade="BF"/>
            <w:vAlign w:val="center"/>
          </w:tcPr>
          <w:p w14:paraId="3E1C471C" w14:textId="77777777" w:rsidR="003579B3" w:rsidRPr="00204CEE" w:rsidRDefault="003579B3" w:rsidP="00CB60E3">
            <w:pPr>
              <w:spacing w:line="360" w:lineRule="auto"/>
              <w:jc w:val="center"/>
              <w:rPr>
                <w:rFonts w:cs="Times New Roman"/>
                <w:b/>
              </w:rPr>
            </w:pPr>
            <w:r w:rsidRPr="00204CEE">
              <w:rPr>
                <w:rFonts w:cs="Times New Roman"/>
                <w:b/>
              </w:rPr>
              <w:t>Elastic Resistance</w:t>
            </w:r>
            <w:r w:rsidRPr="00204CEE">
              <w:rPr>
                <w:rFonts w:cs="Times New Roman"/>
                <w:b/>
                <w:i/>
              </w:rPr>
              <w:t xml:space="preserve"> </w:t>
            </w:r>
            <w:r w:rsidRPr="00204CEE">
              <w:rPr>
                <w:rFonts w:cs="Times New Roman"/>
                <w:b/>
              </w:rPr>
              <w:t>(</w:t>
            </w:r>
            <w:r w:rsidRPr="00204CEE">
              <w:rPr>
                <w:rFonts w:cs="Times New Roman"/>
                <w:b/>
                <w:i/>
              </w:rPr>
              <w:t>kN</w:t>
            </w:r>
            <w:r w:rsidRPr="00204CEE">
              <w:rPr>
                <w:rFonts w:cs="Times New Roman"/>
                <w:b/>
              </w:rPr>
              <w:t>)</w:t>
            </w:r>
          </w:p>
        </w:tc>
        <w:tc>
          <w:tcPr>
            <w:tcW w:w="1701" w:type="dxa"/>
            <w:tcBorders>
              <w:top w:val="single" w:sz="4" w:space="0" w:color="auto"/>
              <w:bottom w:val="single" w:sz="4" w:space="0" w:color="auto"/>
            </w:tcBorders>
            <w:shd w:val="clear" w:color="auto" w:fill="BFBFBF" w:themeFill="background1" w:themeFillShade="BF"/>
            <w:vAlign w:val="center"/>
          </w:tcPr>
          <w:p w14:paraId="5DE0C627" w14:textId="77777777" w:rsidR="003579B3" w:rsidRPr="00204CEE" w:rsidRDefault="003579B3" w:rsidP="00CB60E3">
            <w:pPr>
              <w:spacing w:line="360" w:lineRule="auto"/>
              <w:jc w:val="center"/>
              <w:rPr>
                <w:rFonts w:cs="Times New Roman"/>
                <w:b/>
              </w:rPr>
            </w:pPr>
            <w:r w:rsidRPr="00204CEE">
              <w:rPr>
                <w:rFonts w:cs="Times New Roman"/>
                <w:b/>
              </w:rPr>
              <w:t>Elasto-Plastic Resistance</w:t>
            </w:r>
            <w:r w:rsidRPr="00204CEE">
              <w:rPr>
                <w:rFonts w:cs="Times New Roman"/>
                <w:b/>
                <w:i/>
              </w:rPr>
              <w:t xml:space="preserve"> </w:t>
            </w:r>
            <w:r w:rsidRPr="00204CEE">
              <w:rPr>
                <w:rFonts w:cs="Times New Roman"/>
                <w:b/>
              </w:rPr>
              <w:t>(</w:t>
            </w:r>
            <w:r w:rsidRPr="00204CEE">
              <w:rPr>
                <w:rFonts w:cs="Times New Roman"/>
                <w:b/>
                <w:i/>
              </w:rPr>
              <w:t>kN</w:t>
            </w:r>
            <w:r w:rsidRPr="00204CEE">
              <w:rPr>
                <w:rFonts w:cs="Times New Roman"/>
                <w:b/>
              </w:rPr>
              <w:t>)</w:t>
            </w:r>
          </w:p>
        </w:tc>
        <w:tc>
          <w:tcPr>
            <w:tcW w:w="1701" w:type="dxa"/>
            <w:tcBorders>
              <w:top w:val="single" w:sz="4" w:space="0" w:color="auto"/>
              <w:bottom w:val="single" w:sz="4" w:space="0" w:color="auto"/>
            </w:tcBorders>
            <w:shd w:val="clear" w:color="auto" w:fill="BFBFBF" w:themeFill="background1" w:themeFillShade="BF"/>
            <w:vAlign w:val="center"/>
          </w:tcPr>
          <w:p w14:paraId="131E9CDD" w14:textId="77777777" w:rsidR="003579B3" w:rsidRPr="00204CEE" w:rsidRDefault="003579B3" w:rsidP="00CB60E3">
            <w:pPr>
              <w:spacing w:line="360" w:lineRule="auto"/>
              <w:jc w:val="center"/>
              <w:rPr>
                <w:rFonts w:cs="Times New Roman"/>
                <w:b/>
              </w:rPr>
            </w:pPr>
            <w:r w:rsidRPr="00204CEE">
              <w:rPr>
                <w:rFonts w:cs="Times New Roman"/>
                <w:b/>
              </w:rPr>
              <w:t>Elastic Stiffness (kN/m)</w:t>
            </w:r>
          </w:p>
        </w:tc>
        <w:tc>
          <w:tcPr>
            <w:tcW w:w="1843" w:type="dxa"/>
            <w:tcBorders>
              <w:top w:val="single" w:sz="4" w:space="0" w:color="auto"/>
              <w:bottom w:val="single" w:sz="4" w:space="0" w:color="auto"/>
            </w:tcBorders>
            <w:shd w:val="clear" w:color="auto" w:fill="BFBFBF" w:themeFill="background1" w:themeFillShade="BF"/>
            <w:vAlign w:val="center"/>
          </w:tcPr>
          <w:p w14:paraId="187483D5" w14:textId="77777777" w:rsidR="003579B3" w:rsidRPr="00204CEE" w:rsidRDefault="003579B3" w:rsidP="00CB60E3">
            <w:pPr>
              <w:spacing w:line="360" w:lineRule="auto"/>
              <w:jc w:val="center"/>
              <w:rPr>
                <w:rFonts w:cs="Times New Roman"/>
                <w:b/>
              </w:rPr>
            </w:pPr>
            <w:r w:rsidRPr="00204CEE">
              <w:rPr>
                <w:rFonts w:cs="Times New Roman"/>
                <w:b/>
              </w:rPr>
              <w:t>Elasto-plastic Stiffness</w:t>
            </w:r>
            <w:r w:rsidRPr="00204CEE">
              <w:rPr>
                <w:rFonts w:cs="Times New Roman"/>
                <w:b/>
                <w:i/>
              </w:rPr>
              <w:t xml:space="preserve"> </w:t>
            </w:r>
            <w:r w:rsidRPr="00204CEE">
              <w:rPr>
                <w:rFonts w:cs="Times New Roman"/>
                <w:b/>
              </w:rPr>
              <w:t>(</w:t>
            </w:r>
            <w:r w:rsidRPr="00204CEE">
              <w:rPr>
                <w:rFonts w:cs="Times New Roman"/>
                <w:b/>
                <w:i/>
              </w:rPr>
              <w:t>kN/m</w:t>
            </w:r>
            <w:r w:rsidRPr="00204CEE">
              <w:rPr>
                <w:rFonts w:cs="Times New Roman"/>
                <w:b/>
              </w:rPr>
              <w:t>)</w:t>
            </w:r>
          </w:p>
        </w:tc>
        <w:tc>
          <w:tcPr>
            <w:tcW w:w="1701" w:type="dxa"/>
            <w:tcBorders>
              <w:top w:val="single" w:sz="4" w:space="0" w:color="auto"/>
              <w:bottom w:val="single" w:sz="4" w:space="0" w:color="auto"/>
            </w:tcBorders>
            <w:shd w:val="clear" w:color="auto" w:fill="BFBFBF" w:themeFill="background1" w:themeFillShade="BF"/>
            <w:vAlign w:val="center"/>
          </w:tcPr>
          <w:p w14:paraId="48F24909" w14:textId="77777777" w:rsidR="003579B3" w:rsidRPr="00204CEE" w:rsidRDefault="003579B3" w:rsidP="00CB60E3">
            <w:pPr>
              <w:spacing w:line="360" w:lineRule="auto"/>
              <w:jc w:val="center"/>
              <w:rPr>
                <w:rFonts w:cs="Times New Roman"/>
                <w:b/>
              </w:rPr>
            </w:pPr>
            <w:r>
              <w:rPr>
                <w:rFonts w:cs="Times New Roman"/>
                <w:b/>
              </w:rPr>
              <w:t>Fundamental Period (msec)</w:t>
            </w:r>
            <w:r w:rsidRPr="00794B0C">
              <w:rPr>
                <w:rFonts w:cs="Times New Roman"/>
                <w:vertAlign w:val="superscript"/>
              </w:rPr>
              <w:t>a</w:t>
            </w:r>
          </w:p>
        </w:tc>
      </w:tr>
      <w:tr w:rsidR="003579B3" w:rsidRPr="009F222A" w14:paraId="3A825E82" w14:textId="77777777" w:rsidTr="00CB60E3">
        <w:trPr>
          <w:trHeight w:val="55"/>
        </w:trPr>
        <w:tc>
          <w:tcPr>
            <w:tcW w:w="1125" w:type="dxa"/>
            <w:tcBorders>
              <w:top w:val="single" w:sz="4" w:space="0" w:color="auto"/>
            </w:tcBorders>
            <w:shd w:val="clear" w:color="auto" w:fill="BFBFBF" w:themeFill="background1" w:themeFillShade="BF"/>
            <w:vAlign w:val="center"/>
          </w:tcPr>
          <w:p w14:paraId="299268D6" w14:textId="77777777" w:rsidR="003579B3" w:rsidRPr="00204CEE" w:rsidRDefault="003579B3" w:rsidP="00CB60E3">
            <w:pPr>
              <w:spacing w:line="360" w:lineRule="auto"/>
              <w:jc w:val="center"/>
              <w:rPr>
                <w:rFonts w:cs="Times New Roman"/>
                <w:b/>
                <w:i/>
              </w:rPr>
            </w:pPr>
            <w:r w:rsidRPr="00204CEE">
              <w:rPr>
                <w:rFonts w:cs="Times New Roman"/>
                <w:b/>
                <w:i/>
              </w:rPr>
              <w:t>SL</w:t>
            </w:r>
          </w:p>
        </w:tc>
        <w:tc>
          <w:tcPr>
            <w:tcW w:w="1231" w:type="dxa"/>
            <w:tcBorders>
              <w:top w:val="single" w:sz="4" w:space="0" w:color="auto"/>
            </w:tcBorders>
            <w:vAlign w:val="center"/>
          </w:tcPr>
          <w:p w14:paraId="70CC94C8" w14:textId="77777777" w:rsidR="003579B3" w:rsidRPr="009F222A" w:rsidRDefault="003579B3" w:rsidP="00CB60E3">
            <w:pPr>
              <w:spacing w:line="360" w:lineRule="auto"/>
              <w:jc w:val="center"/>
              <w:rPr>
                <w:rFonts w:cs="Times New Roman"/>
              </w:rPr>
            </w:pPr>
            <w:r w:rsidRPr="009F222A">
              <w:rPr>
                <w:rFonts w:cs="Times New Roman"/>
              </w:rPr>
              <w:t>18.8 ×10</w:t>
            </w:r>
            <w:r w:rsidRPr="009F222A">
              <w:rPr>
                <w:rFonts w:cs="Times New Roman"/>
                <w:vertAlign w:val="superscript"/>
              </w:rPr>
              <w:t>3</w:t>
            </w:r>
          </w:p>
        </w:tc>
        <w:tc>
          <w:tcPr>
            <w:tcW w:w="1010" w:type="dxa"/>
            <w:tcBorders>
              <w:top w:val="single" w:sz="4" w:space="0" w:color="auto"/>
            </w:tcBorders>
            <w:vAlign w:val="center"/>
          </w:tcPr>
          <w:p w14:paraId="7374C1F3" w14:textId="77777777" w:rsidR="003579B3" w:rsidRPr="009F222A" w:rsidRDefault="003579B3" w:rsidP="00CB60E3">
            <w:pPr>
              <w:spacing w:line="360" w:lineRule="auto"/>
              <w:jc w:val="center"/>
              <w:rPr>
                <w:rFonts w:cs="Times New Roman"/>
              </w:rPr>
            </w:pPr>
            <w:r w:rsidRPr="009F222A">
              <w:rPr>
                <w:rFonts w:cs="Times New Roman"/>
              </w:rPr>
              <w:t>4.0</w:t>
            </w:r>
          </w:p>
        </w:tc>
        <w:tc>
          <w:tcPr>
            <w:tcW w:w="1741" w:type="dxa"/>
            <w:tcBorders>
              <w:top w:val="single" w:sz="4" w:space="0" w:color="auto"/>
            </w:tcBorders>
            <w:vAlign w:val="center"/>
          </w:tcPr>
          <w:p w14:paraId="61418CDF" w14:textId="77777777" w:rsidR="003579B3" w:rsidRPr="009F222A" w:rsidRDefault="003579B3" w:rsidP="00CB60E3">
            <w:pPr>
              <w:spacing w:line="360" w:lineRule="auto"/>
              <w:jc w:val="center"/>
              <w:rPr>
                <w:rFonts w:cs="Times New Roman"/>
              </w:rPr>
            </w:pPr>
            <w:r w:rsidRPr="009F222A">
              <w:rPr>
                <w:rFonts w:cs="Times New Roman"/>
                <w:color w:val="FFFFFF" w:themeColor="background1"/>
              </w:rPr>
              <w:t>0</w:t>
            </w:r>
            <w:r w:rsidRPr="009F222A">
              <w:rPr>
                <w:rFonts w:cs="Times New Roman"/>
              </w:rPr>
              <w:t>32.2×10</w:t>
            </w:r>
            <w:r w:rsidRPr="009F222A">
              <w:rPr>
                <w:rFonts w:cs="Times New Roman"/>
                <w:vertAlign w:val="superscript"/>
              </w:rPr>
              <w:t>3</w:t>
            </w:r>
          </w:p>
        </w:tc>
        <w:tc>
          <w:tcPr>
            <w:tcW w:w="1701" w:type="dxa"/>
            <w:tcBorders>
              <w:top w:val="single" w:sz="4" w:space="0" w:color="auto"/>
            </w:tcBorders>
            <w:vAlign w:val="center"/>
          </w:tcPr>
          <w:p w14:paraId="2AC6421F" w14:textId="77777777" w:rsidR="003579B3" w:rsidRPr="009F222A" w:rsidRDefault="003579B3" w:rsidP="00CB60E3">
            <w:pPr>
              <w:spacing w:line="360" w:lineRule="auto"/>
              <w:jc w:val="center"/>
              <w:rPr>
                <w:rFonts w:cs="Times New Roman"/>
              </w:rPr>
            </w:pPr>
            <w:r w:rsidRPr="009F222A">
              <w:rPr>
                <w:rFonts w:cs="Times New Roman"/>
              </w:rPr>
              <w:t>N.A.</w:t>
            </w:r>
          </w:p>
        </w:tc>
        <w:tc>
          <w:tcPr>
            <w:tcW w:w="1701" w:type="dxa"/>
            <w:tcBorders>
              <w:top w:val="single" w:sz="4" w:space="0" w:color="auto"/>
            </w:tcBorders>
            <w:vAlign w:val="center"/>
          </w:tcPr>
          <w:p w14:paraId="12E36373" w14:textId="77777777" w:rsidR="003579B3" w:rsidRPr="009F222A" w:rsidRDefault="003579B3" w:rsidP="00CB60E3">
            <w:pPr>
              <w:spacing w:line="360" w:lineRule="auto"/>
              <w:jc w:val="center"/>
              <w:rPr>
                <w:rFonts w:cs="Times New Roman"/>
              </w:rPr>
            </w:pPr>
            <w:r w:rsidRPr="009F222A">
              <w:rPr>
                <w:rFonts w:cs="Times New Roman"/>
                <w:color w:val="FFFFFF" w:themeColor="background1"/>
              </w:rPr>
              <w:t>0</w:t>
            </w:r>
            <w:r w:rsidRPr="009F222A">
              <w:rPr>
                <w:rFonts w:cs="Times New Roman"/>
              </w:rPr>
              <w:t>1.4×10</w:t>
            </w:r>
            <w:r w:rsidRPr="009F222A">
              <w:rPr>
                <w:rFonts w:cs="Times New Roman"/>
                <w:vertAlign w:val="superscript"/>
              </w:rPr>
              <w:t>3</w:t>
            </w:r>
          </w:p>
        </w:tc>
        <w:tc>
          <w:tcPr>
            <w:tcW w:w="1843" w:type="dxa"/>
            <w:tcBorders>
              <w:top w:val="single" w:sz="4" w:space="0" w:color="auto"/>
            </w:tcBorders>
            <w:vAlign w:val="center"/>
          </w:tcPr>
          <w:p w14:paraId="386AF17E" w14:textId="77777777" w:rsidR="003579B3" w:rsidRPr="009F222A" w:rsidRDefault="003579B3" w:rsidP="00CB60E3">
            <w:pPr>
              <w:spacing w:line="360" w:lineRule="auto"/>
              <w:jc w:val="center"/>
              <w:rPr>
                <w:rFonts w:cs="Times New Roman"/>
              </w:rPr>
            </w:pPr>
            <w:r w:rsidRPr="009F222A">
              <w:rPr>
                <w:rFonts w:cs="Times New Roman"/>
              </w:rPr>
              <w:t>N.A.</w:t>
            </w:r>
          </w:p>
        </w:tc>
        <w:tc>
          <w:tcPr>
            <w:tcW w:w="1701" w:type="dxa"/>
            <w:tcBorders>
              <w:top w:val="single" w:sz="4" w:space="0" w:color="auto"/>
            </w:tcBorders>
            <w:vAlign w:val="center"/>
          </w:tcPr>
          <w:p w14:paraId="79BF49E2" w14:textId="77777777" w:rsidR="003579B3" w:rsidRPr="009F222A" w:rsidRDefault="003579B3" w:rsidP="00CB60E3">
            <w:pPr>
              <w:spacing w:line="360" w:lineRule="auto"/>
              <w:jc w:val="center"/>
              <w:rPr>
                <w:rFonts w:cs="Times New Roman"/>
              </w:rPr>
            </w:pPr>
            <w:r>
              <w:rPr>
                <w:rFonts w:cs="Times New Roman"/>
              </w:rPr>
              <w:t>64.6</w:t>
            </w:r>
          </w:p>
        </w:tc>
      </w:tr>
      <w:tr w:rsidR="003579B3" w:rsidRPr="009F222A" w14:paraId="6C75616E" w14:textId="77777777" w:rsidTr="00CB60E3">
        <w:trPr>
          <w:trHeight w:val="59"/>
        </w:trPr>
        <w:tc>
          <w:tcPr>
            <w:tcW w:w="1125" w:type="dxa"/>
            <w:shd w:val="clear" w:color="auto" w:fill="BFBFBF" w:themeFill="background1" w:themeFillShade="BF"/>
            <w:vAlign w:val="center"/>
          </w:tcPr>
          <w:p w14:paraId="3670815C" w14:textId="77777777" w:rsidR="003579B3" w:rsidRPr="00204CEE" w:rsidRDefault="003579B3" w:rsidP="00CB60E3">
            <w:pPr>
              <w:spacing w:line="360" w:lineRule="auto"/>
              <w:jc w:val="center"/>
              <w:rPr>
                <w:rFonts w:cs="Times New Roman"/>
                <w:b/>
                <w:i/>
              </w:rPr>
            </w:pPr>
            <w:r w:rsidRPr="00204CEE">
              <w:rPr>
                <w:rFonts w:cs="Times New Roman"/>
                <w:b/>
                <w:i/>
              </w:rPr>
              <w:t>FL</w:t>
            </w:r>
          </w:p>
        </w:tc>
        <w:tc>
          <w:tcPr>
            <w:tcW w:w="1231" w:type="dxa"/>
            <w:vAlign w:val="center"/>
          </w:tcPr>
          <w:p w14:paraId="151F81FD" w14:textId="77777777" w:rsidR="003579B3" w:rsidRPr="009F222A" w:rsidRDefault="003579B3" w:rsidP="00CB60E3">
            <w:pPr>
              <w:spacing w:line="360" w:lineRule="auto"/>
              <w:jc w:val="center"/>
              <w:rPr>
                <w:rFonts w:cs="Times New Roman"/>
              </w:rPr>
            </w:pPr>
            <w:r w:rsidRPr="009F222A">
              <w:rPr>
                <w:rFonts w:cs="Times New Roman"/>
              </w:rPr>
              <w:t>18.8×10</w:t>
            </w:r>
            <w:r w:rsidRPr="009F222A">
              <w:rPr>
                <w:rFonts w:cs="Times New Roman"/>
                <w:vertAlign w:val="superscript"/>
              </w:rPr>
              <w:t>3</w:t>
            </w:r>
          </w:p>
        </w:tc>
        <w:tc>
          <w:tcPr>
            <w:tcW w:w="1010" w:type="dxa"/>
            <w:vAlign w:val="center"/>
          </w:tcPr>
          <w:p w14:paraId="74CA7909" w14:textId="77777777" w:rsidR="003579B3" w:rsidRPr="009F222A" w:rsidRDefault="003579B3" w:rsidP="00CB60E3">
            <w:pPr>
              <w:spacing w:line="360" w:lineRule="auto"/>
              <w:jc w:val="center"/>
              <w:rPr>
                <w:rFonts w:cs="Times New Roman"/>
              </w:rPr>
            </w:pPr>
            <w:r w:rsidRPr="009F222A">
              <w:rPr>
                <w:rFonts w:cs="Times New Roman"/>
              </w:rPr>
              <w:t>4.0</w:t>
            </w:r>
          </w:p>
        </w:tc>
        <w:tc>
          <w:tcPr>
            <w:tcW w:w="1741" w:type="dxa"/>
            <w:vAlign w:val="center"/>
          </w:tcPr>
          <w:p w14:paraId="16923BF8" w14:textId="77777777" w:rsidR="003579B3" w:rsidRPr="009F222A" w:rsidRDefault="003579B3" w:rsidP="00CB60E3">
            <w:pPr>
              <w:spacing w:line="360" w:lineRule="auto"/>
              <w:jc w:val="center"/>
              <w:rPr>
                <w:rFonts w:cs="Times New Roman"/>
              </w:rPr>
            </w:pPr>
            <w:r w:rsidRPr="009F222A">
              <w:rPr>
                <w:rFonts w:cs="Times New Roman"/>
                <w:color w:val="FFFFFF" w:themeColor="background1"/>
              </w:rPr>
              <w:t>0</w:t>
            </w:r>
            <w:r w:rsidRPr="009F222A">
              <w:rPr>
                <w:rFonts w:cs="Times New Roman"/>
              </w:rPr>
              <w:t>48.3×10</w:t>
            </w:r>
            <w:r w:rsidRPr="009F222A">
              <w:rPr>
                <w:rFonts w:cs="Times New Roman"/>
                <w:vertAlign w:val="superscript"/>
              </w:rPr>
              <w:t>3</w:t>
            </w:r>
          </w:p>
        </w:tc>
        <w:tc>
          <w:tcPr>
            <w:tcW w:w="1701" w:type="dxa"/>
            <w:vAlign w:val="center"/>
          </w:tcPr>
          <w:p w14:paraId="03134994" w14:textId="77777777" w:rsidR="003579B3" w:rsidRPr="009F222A" w:rsidRDefault="003579B3" w:rsidP="00CB60E3">
            <w:pPr>
              <w:spacing w:line="360" w:lineRule="auto"/>
              <w:jc w:val="center"/>
              <w:rPr>
                <w:rFonts w:cs="Times New Roman"/>
              </w:rPr>
            </w:pPr>
            <w:r w:rsidRPr="009F222A">
              <w:rPr>
                <w:rFonts w:cs="Times New Roman"/>
                <w:color w:val="FFFFFF" w:themeColor="background1"/>
              </w:rPr>
              <w:t>0</w:t>
            </w:r>
            <w:r w:rsidRPr="009F222A">
              <w:rPr>
                <w:rFonts w:cs="Times New Roman"/>
              </w:rPr>
              <w:t>64.4×10</w:t>
            </w:r>
            <w:r w:rsidRPr="009F222A">
              <w:rPr>
                <w:rFonts w:cs="Times New Roman"/>
                <w:vertAlign w:val="superscript"/>
              </w:rPr>
              <w:t>3</w:t>
            </w:r>
          </w:p>
        </w:tc>
        <w:tc>
          <w:tcPr>
            <w:tcW w:w="1701" w:type="dxa"/>
            <w:vAlign w:val="center"/>
          </w:tcPr>
          <w:p w14:paraId="15FA53E3" w14:textId="77777777" w:rsidR="003579B3" w:rsidRPr="009F222A" w:rsidRDefault="003579B3" w:rsidP="00CB60E3">
            <w:pPr>
              <w:spacing w:line="360" w:lineRule="auto"/>
              <w:jc w:val="center"/>
              <w:rPr>
                <w:rFonts w:cs="Times New Roman"/>
              </w:rPr>
            </w:pPr>
            <w:r w:rsidRPr="009F222A">
              <w:rPr>
                <w:rFonts w:cs="Times New Roman"/>
                <w:color w:val="FFFFFF" w:themeColor="background1"/>
              </w:rPr>
              <w:t>0</w:t>
            </w:r>
            <w:r w:rsidRPr="009F222A">
              <w:rPr>
                <w:rFonts w:cs="Times New Roman"/>
              </w:rPr>
              <w:t>7.2×10</w:t>
            </w:r>
            <w:r w:rsidRPr="009F222A">
              <w:rPr>
                <w:rFonts w:cs="Times New Roman"/>
                <w:vertAlign w:val="superscript"/>
              </w:rPr>
              <w:t>3</w:t>
            </w:r>
          </w:p>
        </w:tc>
        <w:tc>
          <w:tcPr>
            <w:tcW w:w="1843" w:type="dxa"/>
            <w:vAlign w:val="center"/>
          </w:tcPr>
          <w:p w14:paraId="3F70E9E2" w14:textId="77777777" w:rsidR="003579B3" w:rsidRPr="009F222A" w:rsidRDefault="003579B3" w:rsidP="00CB60E3">
            <w:pPr>
              <w:spacing w:line="360" w:lineRule="auto"/>
              <w:jc w:val="center"/>
              <w:rPr>
                <w:rFonts w:cs="Times New Roman"/>
              </w:rPr>
            </w:pPr>
            <w:r w:rsidRPr="009F222A">
              <w:rPr>
                <w:rFonts w:cs="Times New Roman"/>
              </w:rPr>
              <w:t>1.4×10</w:t>
            </w:r>
            <w:r w:rsidRPr="009F222A">
              <w:rPr>
                <w:rFonts w:cs="Times New Roman"/>
                <w:vertAlign w:val="superscript"/>
              </w:rPr>
              <w:t>3</w:t>
            </w:r>
          </w:p>
        </w:tc>
        <w:tc>
          <w:tcPr>
            <w:tcW w:w="1701" w:type="dxa"/>
            <w:vAlign w:val="center"/>
          </w:tcPr>
          <w:p w14:paraId="69C95958" w14:textId="77777777" w:rsidR="003579B3" w:rsidRPr="009F222A" w:rsidRDefault="003579B3" w:rsidP="00CB60E3">
            <w:pPr>
              <w:spacing w:line="360" w:lineRule="auto"/>
              <w:jc w:val="center"/>
              <w:rPr>
                <w:rFonts w:cs="Times New Roman"/>
              </w:rPr>
            </w:pPr>
            <w:r>
              <w:rPr>
                <w:rFonts w:cs="Times New Roman"/>
              </w:rPr>
              <w:t>28.5</w:t>
            </w:r>
          </w:p>
        </w:tc>
      </w:tr>
      <w:tr w:rsidR="003579B3" w:rsidRPr="009F222A" w14:paraId="09A9B55E" w14:textId="77777777" w:rsidTr="00CB60E3">
        <w:trPr>
          <w:trHeight w:val="44"/>
        </w:trPr>
        <w:tc>
          <w:tcPr>
            <w:tcW w:w="1125" w:type="dxa"/>
            <w:shd w:val="clear" w:color="auto" w:fill="BFBFBF" w:themeFill="background1" w:themeFillShade="BF"/>
            <w:vAlign w:val="center"/>
          </w:tcPr>
          <w:p w14:paraId="6E279858" w14:textId="77777777" w:rsidR="003579B3" w:rsidRPr="00204CEE" w:rsidRDefault="003579B3" w:rsidP="00CB60E3">
            <w:pPr>
              <w:spacing w:line="360" w:lineRule="auto"/>
              <w:jc w:val="center"/>
              <w:rPr>
                <w:rFonts w:cs="Times New Roman"/>
                <w:b/>
                <w:i/>
              </w:rPr>
            </w:pPr>
            <w:r w:rsidRPr="00204CEE">
              <w:rPr>
                <w:rFonts w:cs="Times New Roman"/>
                <w:b/>
                <w:i/>
              </w:rPr>
              <w:t>FM</w:t>
            </w:r>
          </w:p>
        </w:tc>
        <w:tc>
          <w:tcPr>
            <w:tcW w:w="1231" w:type="dxa"/>
            <w:vAlign w:val="center"/>
          </w:tcPr>
          <w:p w14:paraId="000C4AA7" w14:textId="77777777" w:rsidR="003579B3" w:rsidRPr="009F222A" w:rsidRDefault="003579B3" w:rsidP="00CB60E3">
            <w:pPr>
              <w:spacing w:line="360" w:lineRule="auto"/>
              <w:jc w:val="center"/>
              <w:rPr>
                <w:rFonts w:cs="Times New Roman"/>
              </w:rPr>
            </w:pPr>
            <w:r w:rsidRPr="009F222A">
              <w:rPr>
                <w:rFonts w:cs="Times New Roman"/>
              </w:rPr>
              <w:t>31.6×10</w:t>
            </w:r>
            <w:r w:rsidRPr="009F222A">
              <w:rPr>
                <w:rFonts w:cs="Times New Roman"/>
                <w:vertAlign w:val="superscript"/>
              </w:rPr>
              <w:t>3</w:t>
            </w:r>
          </w:p>
        </w:tc>
        <w:tc>
          <w:tcPr>
            <w:tcW w:w="1010" w:type="dxa"/>
            <w:vAlign w:val="center"/>
          </w:tcPr>
          <w:p w14:paraId="7298A4AF" w14:textId="77777777" w:rsidR="003579B3" w:rsidRPr="009F222A" w:rsidRDefault="003579B3" w:rsidP="00CB60E3">
            <w:pPr>
              <w:spacing w:line="360" w:lineRule="auto"/>
              <w:jc w:val="center"/>
              <w:rPr>
                <w:rFonts w:cs="Times New Roman"/>
              </w:rPr>
            </w:pPr>
            <w:r w:rsidRPr="009F222A">
              <w:rPr>
                <w:rFonts w:cs="Times New Roman"/>
              </w:rPr>
              <w:t>6.8</w:t>
            </w:r>
          </w:p>
        </w:tc>
        <w:tc>
          <w:tcPr>
            <w:tcW w:w="1741" w:type="dxa"/>
            <w:vAlign w:val="center"/>
          </w:tcPr>
          <w:p w14:paraId="64F2BA5F" w14:textId="77777777" w:rsidR="003579B3" w:rsidRPr="009F222A" w:rsidRDefault="003579B3" w:rsidP="00CB60E3">
            <w:pPr>
              <w:spacing w:line="360" w:lineRule="auto"/>
              <w:jc w:val="center"/>
              <w:rPr>
                <w:rFonts w:cs="Times New Roman"/>
              </w:rPr>
            </w:pPr>
            <w:r w:rsidRPr="009F222A">
              <w:rPr>
                <w:rFonts w:cs="Times New Roman"/>
                <w:color w:val="FFFFFF" w:themeColor="background1"/>
              </w:rPr>
              <w:t>0</w:t>
            </w:r>
            <w:r w:rsidRPr="009F222A">
              <w:rPr>
                <w:rFonts w:cs="Times New Roman"/>
              </w:rPr>
              <w:t>82.0×10</w:t>
            </w:r>
            <w:r w:rsidRPr="009F222A">
              <w:rPr>
                <w:rFonts w:cs="Times New Roman"/>
                <w:vertAlign w:val="superscript"/>
              </w:rPr>
              <w:t>3</w:t>
            </w:r>
          </w:p>
        </w:tc>
        <w:tc>
          <w:tcPr>
            <w:tcW w:w="1701" w:type="dxa"/>
            <w:vAlign w:val="center"/>
          </w:tcPr>
          <w:p w14:paraId="4EE4AC3F" w14:textId="77777777" w:rsidR="003579B3" w:rsidRPr="009F222A" w:rsidRDefault="003579B3" w:rsidP="00CB60E3">
            <w:pPr>
              <w:spacing w:line="360" w:lineRule="auto"/>
              <w:jc w:val="center"/>
              <w:rPr>
                <w:rFonts w:cs="Times New Roman"/>
              </w:rPr>
            </w:pPr>
            <w:r w:rsidRPr="009F222A">
              <w:rPr>
                <w:rFonts w:cs="Times New Roman"/>
              </w:rPr>
              <w:t>109.3×10</w:t>
            </w:r>
            <w:r w:rsidRPr="009F222A">
              <w:rPr>
                <w:rFonts w:cs="Times New Roman"/>
                <w:vertAlign w:val="superscript"/>
              </w:rPr>
              <w:t>3</w:t>
            </w:r>
          </w:p>
        </w:tc>
        <w:tc>
          <w:tcPr>
            <w:tcW w:w="1701" w:type="dxa"/>
            <w:vAlign w:val="center"/>
          </w:tcPr>
          <w:p w14:paraId="35B0CFA5" w14:textId="77777777" w:rsidR="003579B3" w:rsidRPr="009F222A" w:rsidRDefault="003579B3" w:rsidP="00CB60E3">
            <w:pPr>
              <w:spacing w:line="360" w:lineRule="auto"/>
              <w:jc w:val="center"/>
              <w:rPr>
                <w:rFonts w:cs="Times New Roman"/>
              </w:rPr>
            </w:pPr>
            <w:r w:rsidRPr="009F222A">
              <w:rPr>
                <w:rFonts w:cs="Times New Roman"/>
              </w:rPr>
              <w:t>12.1×10</w:t>
            </w:r>
            <w:r w:rsidRPr="009F222A">
              <w:rPr>
                <w:rFonts w:cs="Times New Roman"/>
                <w:vertAlign w:val="superscript"/>
              </w:rPr>
              <w:t>3</w:t>
            </w:r>
          </w:p>
        </w:tc>
        <w:tc>
          <w:tcPr>
            <w:tcW w:w="1843" w:type="dxa"/>
            <w:vAlign w:val="center"/>
          </w:tcPr>
          <w:p w14:paraId="5B1AAFDA" w14:textId="77777777" w:rsidR="003579B3" w:rsidRPr="009F222A" w:rsidRDefault="003579B3" w:rsidP="00CB60E3">
            <w:pPr>
              <w:spacing w:line="360" w:lineRule="auto"/>
              <w:jc w:val="center"/>
              <w:rPr>
                <w:rFonts w:cs="Times New Roman"/>
              </w:rPr>
            </w:pPr>
            <w:r w:rsidRPr="009F222A">
              <w:rPr>
                <w:rFonts w:cs="Times New Roman"/>
              </w:rPr>
              <w:t>2.4×10</w:t>
            </w:r>
            <w:r w:rsidRPr="009F222A">
              <w:rPr>
                <w:rFonts w:cs="Times New Roman"/>
                <w:vertAlign w:val="superscript"/>
              </w:rPr>
              <w:t>3</w:t>
            </w:r>
          </w:p>
        </w:tc>
        <w:tc>
          <w:tcPr>
            <w:tcW w:w="1701" w:type="dxa"/>
            <w:vAlign w:val="center"/>
          </w:tcPr>
          <w:p w14:paraId="29D91FE7" w14:textId="77777777" w:rsidR="003579B3" w:rsidRPr="009F222A" w:rsidRDefault="003579B3" w:rsidP="00CB60E3">
            <w:pPr>
              <w:spacing w:line="360" w:lineRule="auto"/>
              <w:jc w:val="center"/>
              <w:rPr>
                <w:rFonts w:cs="Times New Roman"/>
              </w:rPr>
            </w:pPr>
            <w:r>
              <w:rPr>
                <w:rFonts w:cs="Times New Roman"/>
              </w:rPr>
              <w:t>22.0</w:t>
            </w:r>
          </w:p>
        </w:tc>
      </w:tr>
      <w:tr w:rsidR="003579B3" w:rsidRPr="009F222A" w14:paraId="60E6332C" w14:textId="77777777" w:rsidTr="00CB60E3">
        <w:trPr>
          <w:trHeight w:val="207"/>
        </w:trPr>
        <w:tc>
          <w:tcPr>
            <w:tcW w:w="1125" w:type="dxa"/>
            <w:tcBorders>
              <w:bottom w:val="single" w:sz="4" w:space="0" w:color="auto"/>
            </w:tcBorders>
            <w:shd w:val="clear" w:color="auto" w:fill="BFBFBF" w:themeFill="background1" w:themeFillShade="BF"/>
            <w:vAlign w:val="center"/>
          </w:tcPr>
          <w:p w14:paraId="4E9F7F76" w14:textId="77777777" w:rsidR="003579B3" w:rsidRPr="00204CEE" w:rsidRDefault="003579B3" w:rsidP="00CB60E3">
            <w:pPr>
              <w:spacing w:line="360" w:lineRule="auto"/>
              <w:jc w:val="center"/>
              <w:rPr>
                <w:rFonts w:cs="Times New Roman"/>
                <w:b/>
                <w:i/>
              </w:rPr>
            </w:pPr>
            <w:r w:rsidRPr="00204CEE">
              <w:rPr>
                <w:rFonts w:cs="Times New Roman"/>
                <w:b/>
                <w:i/>
              </w:rPr>
              <w:t>FH</w:t>
            </w:r>
          </w:p>
        </w:tc>
        <w:tc>
          <w:tcPr>
            <w:tcW w:w="1231" w:type="dxa"/>
            <w:tcBorders>
              <w:bottom w:val="single" w:sz="4" w:space="0" w:color="auto"/>
            </w:tcBorders>
            <w:vAlign w:val="center"/>
          </w:tcPr>
          <w:p w14:paraId="57E9A111" w14:textId="77777777" w:rsidR="003579B3" w:rsidRPr="009F222A" w:rsidRDefault="003579B3" w:rsidP="00CB60E3">
            <w:pPr>
              <w:spacing w:line="360" w:lineRule="auto"/>
              <w:jc w:val="center"/>
              <w:rPr>
                <w:rFonts w:cs="Times New Roman"/>
              </w:rPr>
            </w:pPr>
            <w:r w:rsidRPr="009F222A">
              <w:rPr>
                <w:rFonts w:cs="Times New Roman"/>
              </w:rPr>
              <w:t>41.1×10</w:t>
            </w:r>
            <w:r w:rsidRPr="009F222A">
              <w:rPr>
                <w:rFonts w:cs="Times New Roman"/>
                <w:vertAlign w:val="superscript"/>
              </w:rPr>
              <w:t>3</w:t>
            </w:r>
          </w:p>
        </w:tc>
        <w:tc>
          <w:tcPr>
            <w:tcW w:w="1010" w:type="dxa"/>
            <w:tcBorders>
              <w:bottom w:val="single" w:sz="4" w:space="0" w:color="auto"/>
            </w:tcBorders>
            <w:vAlign w:val="center"/>
          </w:tcPr>
          <w:p w14:paraId="38D4E2CA" w14:textId="77777777" w:rsidR="003579B3" w:rsidRPr="009F222A" w:rsidRDefault="003579B3" w:rsidP="00CB60E3">
            <w:pPr>
              <w:spacing w:line="360" w:lineRule="auto"/>
              <w:jc w:val="center"/>
              <w:rPr>
                <w:rFonts w:cs="Times New Roman"/>
              </w:rPr>
            </w:pPr>
            <w:r w:rsidRPr="009F222A">
              <w:rPr>
                <w:rFonts w:cs="Times New Roman"/>
              </w:rPr>
              <w:t>8.5</w:t>
            </w:r>
          </w:p>
        </w:tc>
        <w:tc>
          <w:tcPr>
            <w:tcW w:w="1741" w:type="dxa"/>
            <w:tcBorders>
              <w:bottom w:val="single" w:sz="4" w:space="0" w:color="auto"/>
            </w:tcBorders>
            <w:vAlign w:val="center"/>
          </w:tcPr>
          <w:p w14:paraId="5A0D4283" w14:textId="77777777" w:rsidR="003579B3" w:rsidRPr="009F222A" w:rsidRDefault="003579B3" w:rsidP="00CB60E3">
            <w:pPr>
              <w:spacing w:line="360" w:lineRule="auto"/>
              <w:jc w:val="center"/>
              <w:rPr>
                <w:rFonts w:cs="Times New Roman"/>
              </w:rPr>
            </w:pPr>
            <w:r w:rsidRPr="009F222A">
              <w:rPr>
                <w:rFonts w:cs="Times New Roman"/>
              </w:rPr>
              <w:t>102.1×10</w:t>
            </w:r>
            <w:r w:rsidRPr="009F222A">
              <w:rPr>
                <w:rFonts w:cs="Times New Roman"/>
                <w:vertAlign w:val="superscript"/>
              </w:rPr>
              <w:t>3</w:t>
            </w:r>
          </w:p>
        </w:tc>
        <w:tc>
          <w:tcPr>
            <w:tcW w:w="1701" w:type="dxa"/>
            <w:tcBorders>
              <w:bottom w:val="single" w:sz="4" w:space="0" w:color="auto"/>
            </w:tcBorders>
            <w:vAlign w:val="center"/>
          </w:tcPr>
          <w:p w14:paraId="49BD8158" w14:textId="77777777" w:rsidR="003579B3" w:rsidRPr="009F222A" w:rsidRDefault="003579B3" w:rsidP="00CB60E3">
            <w:pPr>
              <w:spacing w:line="360" w:lineRule="auto"/>
              <w:jc w:val="center"/>
              <w:rPr>
                <w:rFonts w:cs="Times New Roman"/>
              </w:rPr>
            </w:pPr>
            <w:r w:rsidRPr="009F222A">
              <w:rPr>
                <w:rFonts w:cs="Times New Roman"/>
              </w:rPr>
              <w:t>136.2×10</w:t>
            </w:r>
            <w:r w:rsidRPr="009F222A">
              <w:rPr>
                <w:rFonts w:cs="Times New Roman"/>
                <w:vertAlign w:val="superscript"/>
              </w:rPr>
              <w:t>3</w:t>
            </w:r>
          </w:p>
        </w:tc>
        <w:tc>
          <w:tcPr>
            <w:tcW w:w="1701" w:type="dxa"/>
            <w:tcBorders>
              <w:bottom w:val="single" w:sz="4" w:space="0" w:color="auto"/>
            </w:tcBorders>
            <w:vAlign w:val="center"/>
          </w:tcPr>
          <w:p w14:paraId="0617DA13" w14:textId="77777777" w:rsidR="003579B3" w:rsidRPr="009F222A" w:rsidRDefault="003579B3" w:rsidP="00CB60E3">
            <w:pPr>
              <w:spacing w:line="360" w:lineRule="auto"/>
              <w:jc w:val="center"/>
              <w:rPr>
                <w:rFonts w:cs="Times New Roman"/>
              </w:rPr>
            </w:pPr>
            <w:r w:rsidRPr="009F222A">
              <w:rPr>
                <w:rFonts w:cs="Times New Roman"/>
              </w:rPr>
              <w:t>15.8×10</w:t>
            </w:r>
            <w:r w:rsidRPr="009F222A">
              <w:rPr>
                <w:rFonts w:cs="Times New Roman"/>
                <w:vertAlign w:val="superscript"/>
              </w:rPr>
              <w:t>3</w:t>
            </w:r>
          </w:p>
        </w:tc>
        <w:tc>
          <w:tcPr>
            <w:tcW w:w="1843" w:type="dxa"/>
            <w:tcBorders>
              <w:bottom w:val="single" w:sz="4" w:space="0" w:color="auto"/>
            </w:tcBorders>
            <w:vAlign w:val="center"/>
          </w:tcPr>
          <w:p w14:paraId="5C15BADB" w14:textId="77777777" w:rsidR="003579B3" w:rsidRPr="009F222A" w:rsidRDefault="003579B3" w:rsidP="00CB60E3">
            <w:pPr>
              <w:spacing w:line="360" w:lineRule="auto"/>
              <w:jc w:val="center"/>
              <w:rPr>
                <w:rFonts w:cs="Times New Roman"/>
              </w:rPr>
            </w:pPr>
            <w:r w:rsidRPr="009F222A">
              <w:rPr>
                <w:rFonts w:cs="Times New Roman"/>
              </w:rPr>
              <w:t>3.2×10</w:t>
            </w:r>
            <w:r w:rsidRPr="009F222A">
              <w:rPr>
                <w:rFonts w:cs="Times New Roman"/>
                <w:vertAlign w:val="superscript"/>
              </w:rPr>
              <w:t>3</w:t>
            </w:r>
          </w:p>
        </w:tc>
        <w:tc>
          <w:tcPr>
            <w:tcW w:w="1701" w:type="dxa"/>
            <w:tcBorders>
              <w:bottom w:val="single" w:sz="4" w:space="0" w:color="auto"/>
            </w:tcBorders>
            <w:vAlign w:val="center"/>
          </w:tcPr>
          <w:p w14:paraId="48AE46FD" w14:textId="77777777" w:rsidR="003579B3" w:rsidRPr="009F222A" w:rsidRDefault="003579B3" w:rsidP="00CB60E3">
            <w:pPr>
              <w:spacing w:line="360" w:lineRule="auto"/>
              <w:jc w:val="center"/>
              <w:rPr>
                <w:rFonts w:cs="Times New Roman"/>
              </w:rPr>
            </w:pPr>
            <w:r>
              <w:rPr>
                <w:rFonts w:cs="Times New Roman"/>
              </w:rPr>
              <w:t>19.2</w:t>
            </w:r>
          </w:p>
        </w:tc>
      </w:tr>
    </w:tbl>
    <w:p w14:paraId="569CC77B" w14:textId="77777777" w:rsidR="003579B3" w:rsidRDefault="003579B3" w:rsidP="003579B3">
      <w:pPr>
        <w:widowControl w:val="0"/>
        <w:rPr>
          <w:rFonts w:cs="Times New Roman"/>
          <w:vertAlign w:val="superscript"/>
        </w:rPr>
      </w:pPr>
    </w:p>
    <w:p w14:paraId="576CFC98" w14:textId="77777777" w:rsidR="003579B3" w:rsidRDefault="003579B3" w:rsidP="003579B3">
      <w:pPr>
        <w:widowControl w:val="0"/>
        <w:ind w:left="1418"/>
        <w:rPr>
          <w:rFonts w:cs="Times New Roman"/>
          <w:b/>
        </w:rPr>
      </w:pPr>
      <w:r w:rsidRPr="00794B0C">
        <w:rPr>
          <w:rFonts w:cs="Times New Roman"/>
          <w:vertAlign w:val="superscript"/>
        </w:rPr>
        <w:t>a</w:t>
      </w:r>
      <w:r>
        <w:rPr>
          <w:rFonts w:cs="Times New Roman"/>
        </w:rPr>
        <w:t xml:space="preserve"> Fundamental period is calculated based on the elastic stiffness of the RM structural wall</w:t>
      </w:r>
    </w:p>
    <w:p w14:paraId="3841B1E0" w14:textId="77777777" w:rsidR="00831CF0" w:rsidRDefault="00831CF0" w:rsidP="00831CF0">
      <w:pPr>
        <w:widowControl w:val="0"/>
        <w:jc w:val="center"/>
        <w:rPr>
          <w:rFonts w:cs="Times New Roman"/>
          <w:b/>
        </w:rPr>
      </w:pPr>
    </w:p>
    <w:p w14:paraId="4B51B55E" w14:textId="77777777" w:rsidR="00831CF0" w:rsidRDefault="00831CF0" w:rsidP="00831CF0">
      <w:pPr>
        <w:widowControl w:val="0"/>
        <w:jc w:val="center"/>
        <w:rPr>
          <w:rFonts w:cs="Times New Roman"/>
          <w:b/>
        </w:rPr>
      </w:pPr>
    </w:p>
    <w:p w14:paraId="18A7AC92" w14:textId="77777777" w:rsidR="00831CF0" w:rsidRDefault="00831CF0" w:rsidP="00831CF0">
      <w:pPr>
        <w:widowControl w:val="0"/>
        <w:jc w:val="center"/>
        <w:rPr>
          <w:rFonts w:cs="Times New Roman"/>
          <w:b/>
        </w:rPr>
      </w:pPr>
    </w:p>
    <w:p w14:paraId="5273C78D" w14:textId="77777777" w:rsidR="00797DA0" w:rsidRDefault="00797DA0" w:rsidP="00831CF0">
      <w:pPr>
        <w:widowControl w:val="0"/>
        <w:jc w:val="center"/>
        <w:rPr>
          <w:rFonts w:cs="Times New Roman"/>
          <w:b/>
        </w:rPr>
      </w:pPr>
    </w:p>
    <w:p w14:paraId="73941336" w14:textId="77777777" w:rsidR="00831CF0" w:rsidRDefault="00831CF0" w:rsidP="00831CF0">
      <w:pPr>
        <w:widowControl w:val="0"/>
        <w:jc w:val="center"/>
        <w:rPr>
          <w:rFonts w:cs="Times New Roman"/>
          <w:b/>
        </w:rPr>
      </w:pPr>
    </w:p>
    <w:p w14:paraId="0B233FDE" w14:textId="77777777" w:rsidR="003579B3" w:rsidRDefault="003579B3" w:rsidP="00831CF0">
      <w:pPr>
        <w:widowControl w:val="0"/>
        <w:jc w:val="center"/>
        <w:rPr>
          <w:rFonts w:cs="Times New Roman"/>
          <w:b/>
        </w:rPr>
      </w:pPr>
    </w:p>
    <w:p w14:paraId="6255E9A9" w14:textId="77777777" w:rsidR="003579B3" w:rsidRDefault="003579B3" w:rsidP="00831CF0">
      <w:pPr>
        <w:widowControl w:val="0"/>
        <w:jc w:val="center"/>
        <w:rPr>
          <w:rFonts w:cs="Times New Roman"/>
          <w:b/>
        </w:rPr>
      </w:pPr>
    </w:p>
    <w:p w14:paraId="12B1E4F9" w14:textId="77777777" w:rsidR="00831CF0" w:rsidRDefault="00831CF0" w:rsidP="00831CF0">
      <w:pPr>
        <w:widowControl w:val="0"/>
        <w:jc w:val="center"/>
        <w:rPr>
          <w:rFonts w:cs="Times New Roman"/>
          <w:b/>
        </w:rPr>
      </w:pPr>
    </w:p>
    <w:p w14:paraId="4DA9DCBA" w14:textId="77777777" w:rsidR="00831CF0" w:rsidRDefault="00831CF0" w:rsidP="00831CF0">
      <w:pPr>
        <w:widowControl w:val="0"/>
        <w:jc w:val="center"/>
        <w:rPr>
          <w:rFonts w:cs="Times New Roman"/>
          <w:b/>
        </w:rPr>
      </w:pPr>
    </w:p>
    <w:p w14:paraId="34911418" w14:textId="12C81BA8" w:rsidR="00FE5D38" w:rsidRDefault="00FE5D38" w:rsidP="00FE5D38">
      <w:pPr>
        <w:widowControl w:val="0"/>
        <w:jc w:val="center"/>
        <w:rPr>
          <w:rFonts w:cs="Times New Roman"/>
        </w:rPr>
      </w:pPr>
      <w:bookmarkStart w:id="36" w:name="_Toc263444512"/>
      <w:r w:rsidRPr="00FE5D38">
        <w:rPr>
          <w:b/>
        </w:rPr>
        <w:t>Table 2.</w:t>
      </w:r>
      <w:r w:rsidRPr="00FE5D38">
        <w:rPr>
          <w:b/>
        </w:rPr>
        <w:fldChar w:fldCharType="begin"/>
      </w:r>
      <w:r w:rsidRPr="00FE5D38">
        <w:rPr>
          <w:b/>
        </w:rPr>
        <w:instrText xml:space="preserve"> SEQ Table_2. \* ARABIC </w:instrText>
      </w:r>
      <w:r w:rsidRPr="00FE5D38">
        <w:rPr>
          <w:b/>
        </w:rPr>
        <w:fldChar w:fldCharType="separate"/>
      </w:r>
      <w:r w:rsidR="003E444E">
        <w:rPr>
          <w:b/>
          <w:noProof/>
        </w:rPr>
        <w:t>6</w:t>
      </w:r>
      <w:r w:rsidRPr="00FE5D38">
        <w:rPr>
          <w:b/>
        </w:rPr>
        <w:fldChar w:fldCharType="end"/>
      </w:r>
      <w:r w:rsidRPr="00FE5D38">
        <w:rPr>
          <w:b/>
        </w:rPr>
        <w:t>:</w:t>
      </w:r>
      <w:r w:rsidRPr="006B75A3">
        <w:t xml:space="preserve"> </w:t>
      </w:r>
      <w:r w:rsidRPr="00536996">
        <w:rPr>
          <w:rFonts w:cs="Times New Roman"/>
        </w:rPr>
        <w:t>Wall support rotations and corresponding damage states and LOP</w:t>
      </w:r>
      <w:bookmarkEnd w:id="36"/>
    </w:p>
    <w:tbl>
      <w:tblPr>
        <w:tblW w:w="13628" w:type="dxa"/>
        <w:jc w:val="center"/>
        <w:tblBorders>
          <w:top w:val="single" w:sz="4" w:space="0" w:color="auto"/>
          <w:bottom w:val="single" w:sz="4" w:space="0" w:color="auto"/>
          <w:insideH w:val="single" w:sz="4" w:space="0" w:color="auto"/>
        </w:tblBorders>
        <w:tblCellMar>
          <w:left w:w="0" w:type="dxa"/>
          <w:right w:w="0" w:type="dxa"/>
        </w:tblCellMar>
        <w:tblLook w:val="0000" w:firstRow="0" w:lastRow="0" w:firstColumn="0" w:lastColumn="0" w:noHBand="0" w:noVBand="0"/>
      </w:tblPr>
      <w:tblGrid>
        <w:gridCol w:w="683"/>
        <w:gridCol w:w="830"/>
        <w:gridCol w:w="1101"/>
        <w:gridCol w:w="1648"/>
        <w:gridCol w:w="1349"/>
        <w:gridCol w:w="1938"/>
        <w:gridCol w:w="1999"/>
        <w:gridCol w:w="1693"/>
        <w:gridCol w:w="2387"/>
      </w:tblGrid>
      <w:tr w:rsidR="003579B3" w:rsidRPr="00204CEE" w14:paraId="571763CB" w14:textId="77777777" w:rsidTr="003579B3">
        <w:trPr>
          <w:trHeight w:val="127"/>
          <w:jc w:val="center"/>
        </w:trPr>
        <w:tc>
          <w:tcPr>
            <w:tcW w:w="683" w:type="dxa"/>
            <w:vMerge w:val="restart"/>
            <w:shd w:val="clear" w:color="auto" w:fill="BFBFBF" w:themeFill="background1" w:themeFillShade="BF"/>
            <w:vAlign w:val="center"/>
          </w:tcPr>
          <w:p w14:paraId="2C7C27C8" w14:textId="77777777" w:rsidR="003579B3" w:rsidRPr="00204CEE" w:rsidRDefault="003579B3" w:rsidP="003579B3">
            <w:pPr>
              <w:spacing w:line="360" w:lineRule="auto"/>
              <w:jc w:val="center"/>
              <w:rPr>
                <w:rFonts w:cs="Times New Roman"/>
                <w:b/>
              </w:rPr>
            </w:pPr>
            <w:r w:rsidRPr="00204CEE">
              <w:rPr>
                <w:rFonts w:cs="Times New Roman"/>
                <w:b/>
              </w:rPr>
              <w:t>Shot No.</w:t>
            </w:r>
          </w:p>
        </w:tc>
        <w:tc>
          <w:tcPr>
            <w:tcW w:w="830" w:type="dxa"/>
            <w:vMerge w:val="restart"/>
            <w:shd w:val="clear" w:color="auto" w:fill="BFBFBF" w:themeFill="background1" w:themeFillShade="BF"/>
            <w:vAlign w:val="center"/>
          </w:tcPr>
          <w:p w14:paraId="320EDBEE" w14:textId="77777777" w:rsidR="003579B3" w:rsidRPr="00204CEE" w:rsidRDefault="003579B3" w:rsidP="003579B3">
            <w:pPr>
              <w:spacing w:line="360" w:lineRule="auto"/>
              <w:jc w:val="center"/>
              <w:rPr>
                <w:rFonts w:cs="Times New Roman"/>
                <w:b/>
              </w:rPr>
            </w:pPr>
            <w:r w:rsidRPr="00204CEE">
              <w:rPr>
                <w:rFonts w:cs="Times New Roman"/>
                <w:b/>
              </w:rPr>
              <w:t>Wall ID</w:t>
            </w:r>
          </w:p>
        </w:tc>
        <w:tc>
          <w:tcPr>
            <w:tcW w:w="1101" w:type="dxa"/>
            <w:vMerge w:val="restart"/>
            <w:shd w:val="clear" w:color="auto" w:fill="BFBFBF" w:themeFill="background1" w:themeFillShade="BF"/>
            <w:vAlign w:val="center"/>
          </w:tcPr>
          <w:p w14:paraId="7F17FCBE" w14:textId="77777777" w:rsidR="003579B3" w:rsidRPr="00204CEE" w:rsidRDefault="003579B3" w:rsidP="003579B3">
            <w:pPr>
              <w:spacing w:line="360" w:lineRule="auto"/>
              <w:jc w:val="center"/>
              <w:rPr>
                <w:rFonts w:cs="Times New Roman"/>
                <w:b/>
              </w:rPr>
            </w:pPr>
            <w:r w:rsidRPr="00204CEE">
              <w:rPr>
                <w:rFonts w:cs="Times New Roman"/>
                <w:b/>
              </w:rPr>
              <w:t>Scaled distance (m/kg</w:t>
            </w:r>
            <w:r w:rsidRPr="00204CEE">
              <w:rPr>
                <w:rFonts w:cs="Times New Roman"/>
                <w:b/>
                <w:vertAlign w:val="superscript"/>
              </w:rPr>
              <w:t>1/3</w:t>
            </w:r>
            <w:r w:rsidRPr="00204CEE">
              <w:rPr>
                <w:rFonts w:cs="Times New Roman"/>
                <w:b/>
              </w:rPr>
              <w:t>)</w:t>
            </w:r>
          </w:p>
        </w:tc>
        <w:tc>
          <w:tcPr>
            <w:tcW w:w="2997" w:type="dxa"/>
            <w:gridSpan w:val="2"/>
            <w:tcBorders>
              <w:bottom w:val="single" w:sz="4" w:space="0" w:color="auto"/>
            </w:tcBorders>
            <w:shd w:val="clear" w:color="auto" w:fill="BFBFBF" w:themeFill="background1" w:themeFillShade="BF"/>
            <w:vAlign w:val="center"/>
          </w:tcPr>
          <w:p w14:paraId="56480992" w14:textId="77777777" w:rsidR="003579B3" w:rsidRPr="00204CEE" w:rsidRDefault="003579B3" w:rsidP="003579B3">
            <w:pPr>
              <w:spacing w:line="360" w:lineRule="auto"/>
              <w:jc w:val="center"/>
              <w:rPr>
                <w:rFonts w:cs="Times New Roman"/>
                <w:b/>
              </w:rPr>
            </w:pPr>
            <w:r w:rsidRPr="00204CEE">
              <w:rPr>
                <w:rFonts w:cs="Times New Roman"/>
                <w:b/>
              </w:rPr>
              <w:t>Measured support rotation (</w:t>
            </w:r>
            <w:r>
              <w:rPr>
                <w:rFonts w:cs="Times New Roman"/>
                <w:b/>
              </w:rPr>
              <w:t>degree</w:t>
            </w:r>
            <w:r w:rsidRPr="00204CEE">
              <w:rPr>
                <w:rFonts w:cs="Times New Roman"/>
                <w:b/>
              </w:rPr>
              <w:t>)</w:t>
            </w:r>
          </w:p>
        </w:tc>
        <w:tc>
          <w:tcPr>
            <w:tcW w:w="1938" w:type="dxa"/>
            <w:vMerge w:val="restart"/>
            <w:shd w:val="clear" w:color="auto" w:fill="BFBFBF" w:themeFill="background1" w:themeFillShade="BF"/>
            <w:vAlign w:val="center"/>
          </w:tcPr>
          <w:p w14:paraId="24A40C51" w14:textId="77777777" w:rsidR="003579B3" w:rsidRPr="00204CEE" w:rsidRDefault="003579B3" w:rsidP="003579B3">
            <w:pPr>
              <w:spacing w:line="360" w:lineRule="auto"/>
              <w:jc w:val="center"/>
              <w:rPr>
                <w:rFonts w:cs="Times New Roman"/>
                <w:b/>
              </w:rPr>
            </w:pPr>
            <w:r w:rsidRPr="00204CEE">
              <w:rPr>
                <w:rFonts w:cs="Times New Roman"/>
                <w:b/>
              </w:rPr>
              <w:t xml:space="preserve">Code-Qualitative Damage State </w:t>
            </w:r>
          </w:p>
        </w:tc>
        <w:tc>
          <w:tcPr>
            <w:tcW w:w="1999" w:type="dxa"/>
            <w:vMerge w:val="restart"/>
            <w:shd w:val="clear" w:color="auto" w:fill="BFBFBF" w:themeFill="background1" w:themeFillShade="BF"/>
            <w:vAlign w:val="center"/>
          </w:tcPr>
          <w:p w14:paraId="447956F1" w14:textId="77777777" w:rsidR="003579B3" w:rsidRPr="00204CEE" w:rsidRDefault="003579B3" w:rsidP="003579B3">
            <w:pPr>
              <w:spacing w:line="360" w:lineRule="auto"/>
              <w:jc w:val="center"/>
              <w:rPr>
                <w:rFonts w:cs="Times New Roman"/>
                <w:b/>
              </w:rPr>
            </w:pPr>
            <w:r w:rsidRPr="00204CEE">
              <w:rPr>
                <w:rFonts w:cs="Times New Roman"/>
                <w:b/>
              </w:rPr>
              <w:t xml:space="preserve">Code-Quantitative Damage State </w:t>
            </w:r>
          </w:p>
        </w:tc>
        <w:tc>
          <w:tcPr>
            <w:tcW w:w="1693" w:type="dxa"/>
            <w:vMerge w:val="restart"/>
            <w:shd w:val="clear" w:color="auto" w:fill="BFBFBF" w:themeFill="background1" w:themeFillShade="BF"/>
            <w:vAlign w:val="center"/>
          </w:tcPr>
          <w:p w14:paraId="7E093B61" w14:textId="77777777" w:rsidR="003579B3" w:rsidRPr="00204CEE" w:rsidRDefault="003579B3" w:rsidP="003579B3">
            <w:pPr>
              <w:spacing w:line="360" w:lineRule="auto"/>
              <w:jc w:val="center"/>
              <w:rPr>
                <w:rFonts w:cs="Times New Roman"/>
                <w:b/>
              </w:rPr>
            </w:pPr>
            <w:r w:rsidRPr="00204CEE">
              <w:rPr>
                <w:rFonts w:cs="Times New Roman"/>
                <w:b/>
              </w:rPr>
              <w:t>SDOF Predicted support rotation (degree)</w:t>
            </w:r>
          </w:p>
        </w:tc>
        <w:tc>
          <w:tcPr>
            <w:tcW w:w="2387" w:type="dxa"/>
            <w:vMerge w:val="restart"/>
            <w:shd w:val="clear" w:color="auto" w:fill="BFBFBF" w:themeFill="background1" w:themeFillShade="BF"/>
            <w:vAlign w:val="center"/>
          </w:tcPr>
          <w:p w14:paraId="433804A7" w14:textId="77777777" w:rsidR="003579B3" w:rsidRPr="00204CEE" w:rsidRDefault="00715624" w:rsidP="003579B3">
            <w:pPr>
              <w:spacing w:line="360" w:lineRule="auto"/>
              <w:jc w:val="center"/>
              <w:rPr>
                <w:rFonts w:cs="Times New Roman"/>
                <w:b/>
                <w:bCs/>
              </w:rPr>
            </w:pPr>
            <m:oMath>
              <m:f>
                <m:fPr>
                  <m:ctrlPr>
                    <w:rPr>
                      <w:rFonts w:ascii="Cambria Math" w:hAnsi="Cambria Math" w:cs="Times New Roman"/>
                      <w:b/>
                      <w:bCs/>
                    </w:rPr>
                  </m:ctrlPr>
                </m:fPr>
                <m:num>
                  <m:r>
                    <m:rPr>
                      <m:sty m:val="b"/>
                    </m:rPr>
                    <w:rPr>
                      <w:rFonts w:ascii="Cambria Math" w:hAnsi="Cambria Math" w:cs="Times New Roman"/>
                    </w:rPr>
                    <m:t>Predicted support rotation</m:t>
                  </m:r>
                </m:num>
                <m:den>
                  <m:r>
                    <m:rPr>
                      <m:sty m:val="b"/>
                    </m:rPr>
                    <w:rPr>
                      <w:rFonts w:ascii="Cambria Math" w:hAnsi="Cambria Math" w:cs="Times New Roman"/>
                    </w:rPr>
                    <m:t>Measured support rotation</m:t>
                  </m:r>
                </m:den>
              </m:f>
            </m:oMath>
            <w:r w:rsidR="003579B3" w:rsidRPr="00204CEE">
              <w:rPr>
                <w:rFonts w:cs="Times New Roman"/>
                <w:b/>
                <w:bCs/>
              </w:rPr>
              <w:t xml:space="preserve"> </w:t>
            </w:r>
          </w:p>
        </w:tc>
      </w:tr>
      <w:tr w:rsidR="003579B3" w:rsidRPr="00204CEE" w14:paraId="12874790" w14:textId="77777777" w:rsidTr="003579B3">
        <w:trPr>
          <w:trHeight w:val="266"/>
          <w:jc w:val="center"/>
        </w:trPr>
        <w:tc>
          <w:tcPr>
            <w:tcW w:w="683" w:type="dxa"/>
            <w:vMerge/>
            <w:tcBorders>
              <w:bottom w:val="single" w:sz="4" w:space="0" w:color="auto"/>
            </w:tcBorders>
            <w:shd w:val="clear" w:color="auto" w:fill="BFBFBF" w:themeFill="background1" w:themeFillShade="BF"/>
            <w:vAlign w:val="center"/>
          </w:tcPr>
          <w:p w14:paraId="375C3684" w14:textId="77777777" w:rsidR="003579B3" w:rsidRPr="00204CEE" w:rsidRDefault="003579B3" w:rsidP="003579B3">
            <w:pPr>
              <w:spacing w:line="360" w:lineRule="auto"/>
              <w:jc w:val="center"/>
              <w:rPr>
                <w:rFonts w:cs="Times New Roman"/>
                <w:b/>
              </w:rPr>
            </w:pPr>
          </w:p>
        </w:tc>
        <w:tc>
          <w:tcPr>
            <w:tcW w:w="830" w:type="dxa"/>
            <w:vMerge/>
            <w:tcBorders>
              <w:bottom w:val="single" w:sz="4" w:space="0" w:color="auto"/>
            </w:tcBorders>
            <w:shd w:val="clear" w:color="auto" w:fill="BFBFBF" w:themeFill="background1" w:themeFillShade="BF"/>
            <w:vAlign w:val="center"/>
          </w:tcPr>
          <w:p w14:paraId="67A442A3" w14:textId="77777777" w:rsidR="003579B3" w:rsidRPr="00204CEE" w:rsidRDefault="003579B3" w:rsidP="003579B3">
            <w:pPr>
              <w:spacing w:line="360" w:lineRule="auto"/>
              <w:jc w:val="center"/>
              <w:rPr>
                <w:rFonts w:cs="Times New Roman"/>
                <w:b/>
              </w:rPr>
            </w:pPr>
          </w:p>
        </w:tc>
        <w:tc>
          <w:tcPr>
            <w:tcW w:w="1101" w:type="dxa"/>
            <w:vMerge/>
            <w:shd w:val="clear" w:color="auto" w:fill="BFBFBF" w:themeFill="background1" w:themeFillShade="BF"/>
            <w:vAlign w:val="center"/>
          </w:tcPr>
          <w:p w14:paraId="239D5B81" w14:textId="77777777" w:rsidR="003579B3" w:rsidRPr="00204CEE" w:rsidRDefault="003579B3" w:rsidP="003579B3">
            <w:pPr>
              <w:spacing w:line="360" w:lineRule="auto"/>
              <w:jc w:val="center"/>
              <w:rPr>
                <w:rFonts w:cs="Times New Roman"/>
                <w:b/>
              </w:rPr>
            </w:pPr>
          </w:p>
        </w:tc>
        <w:tc>
          <w:tcPr>
            <w:tcW w:w="1648" w:type="dxa"/>
            <w:tcBorders>
              <w:bottom w:val="single" w:sz="4" w:space="0" w:color="auto"/>
            </w:tcBorders>
            <w:shd w:val="clear" w:color="auto" w:fill="BFBFBF" w:themeFill="background1" w:themeFillShade="BF"/>
            <w:vAlign w:val="center"/>
          </w:tcPr>
          <w:p w14:paraId="66CC3A1B" w14:textId="77777777" w:rsidR="003579B3" w:rsidRPr="00204CEE" w:rsidRDefault="003579B3" w:rsidP="003579B3">
            <w:pPr>
              <w:spacing w:line="360" w:lineRule="auto"/>
              <w:jc w:val="center"/>
              <w:rPr>
                <w:rFonts w:cs="Times New Roman"/>
                <w:b/>
              </w:rPr>
            </w:pPr>
            <w:r>
              <w:rPr>
                <w:rFonts w:cs="Times New Roman"/>
                <w:b/>
              </w:rPr>
              <w:t>Maximum</w:t>
            </w:r>
          </w:p>
        </w:tc>
        <w:tc>
          <w:tcPr>
            <w:tcW w:w="1349" w:type="dxa"/>
            <w:tcBorders>
              <w:bottom w:val="single" w:sz="4" w:space="0" w:color="auto"/>
            </w:tcBorders>
            <w:shd w:val="clear" w:color="auto" w:fill="BFBFBF" w:themeFill="background1" w:themeFillShade="BF"/>
            <w:vAlign w:val="center"/>
          </w:tcPr>
          <w:p w14:paraId="43DDFA45" w14:textId="77777777" w:rsidR="003579B3" w:rsidRPr="00204CEE" w:rsidRDefault="003579B3" w:rsidP="003579B3">
            <w:pPr>
              <w:spacing w:line="360" w:lineRule="auto"/>
              <w:jc w:val="center"/>
              <w:rPr>
                <w:rFonts w:cs="Times New Roman"/>
                <w:b/>
              </w:rPr>
            </w:pPr>
            <w:r>
              <w:rPr>
                <w:rFonts w:cs="Times New Roman"/>
                <w:b/>
              </w:rPr>
              <w:t>Permanent</w:t>
            </w:r>
          </w:p>
        </w:tc>
        <w:tc>
          <w:tcPr>
            <w:tcW w:w="1938" w:type="dxa"/>
            <w:vMerge/>
            <w:tcBorders>
              <w:bottom w:val="single" w:sz="4" w:space="0" w:color="auto"/>
            </w:tcBorders>
            <w:shd w:val="clear" w:color="auto" w:fill="BFBFBF" w:themeFill="background1" w:themeFillShade="BF"/>
            <w:vAlign w:val="center"/>
          </w:tcPr>
          <w:p w14:paraId="35D70873" w14:textId="77777777" w:rsidR="003579B3" w:rsidRPr="00204CEE" w:rsidRDefault="003579B3" w:rsidP="003579B3">
            <w:pPr>
              <w:spacing w:line="360" w:lineRule="auto"/>
              <w:jc w:val="center"/>
              <w:rPr>
                <w:rFonts w:cs="Times New Roman"/>
                <w:b/>
              </w:rPr>
            </w:pPr>
          </w:p>
        </w:tc>
        <w:tc>
          <w:tcPr>
            <w:tcW w:w="1999" w:type="dxa"/>
            <w:vMerge/>
            <w:tcBorders>
              <w:bottom w:val="single" w:sz="4" w:space="0" w:color="auto"/>
            </w:tcBorders>
            <w:shd w:val="clear" w:color="auto" w:fill="BFBFBF" w:themeFill="background1" w:themeFillShade="BF"/>
            <w:vAlign w:val="center"/>
          </w:tcPr>
          <w:p w14:paraId="156C0663" w14:textId="77777777" w:rsidR="003579B3" w:rsidRPr="00204CEE" w:rsidRDefault="003579B3" w:rsidP="003579B3">
            <w:pPr>
              <w:spacing w:line="360" w:lineRule="auto"/>
              <w:jc w:val="center"/>
              <w:rPr>
                <w:rFonts w:cs="Times New Roman"/>
                <w:b/>
              </w:rPr>
            </w:pPr>
          </w:p>
        </w:tc>
        <w:tc>
          <w:tcPr>
            <w:tcW w:w="1693" w:type="dxa"/>
            <w:vMerge/>
            <w:tcBorders>
              <w:bottom w:val="single" w:sz="4" w:space="0" w:color="auto"/>
            </w:tcBorders>
            <w:shd w:val="clear" w:color="auto" w:fill="BFBFBF" w:themeFill="background1" w:themeFillShade="BF"/>
            <w:vAlign w:val="center"/>
          </w:tcPr>
          <w:p w14:paraId="6C3DB8F0" w14:textId="77777777" w:rsidR="003579B3" w:rsidRPr="00204CEE" w:rsidRDefault="003579B3" w:rsidP="003579B3">
            <w:pPr>
              <w:spacing w:line="360" w:lineRule="auto"/>
              <w:jc w:val="center"/>
              <w:rPr>
                <w:rFonts w:cs="Times New Roman"/>
                <w:b/>
              </w:rPr>
            </w:pPr>
          </w:p>
        </w:tc>
        <w:tc>
          <w:tcPr>
            <w:tcW w:w="2387" w:type="dxa"/>
            <w:vMerge/>
            <w:tcBorders>
              <w:bottom w:val="single" w:sz="4" w:space="0" w:color="auto"/>
            </w:tcBorders>
            <w:shd w:val="clear" w:color="auto" w:fill="BFBFBF" w:themeFill="background1" w:themeFillShade="BF"/>
            <w:vAlign w:val="center"/>
          </w:tcPr>
          <w:p w14:paraId="16ECB924" w14:textId="77777777" w:rsidR="003579B3" w:rsidRDefault="003579B3" w:rsidP="003579B3">
            <w:pPr>
              <w:spacing w:line="360" w:lineRule="auto"/>
              <w:jc w:val="center"/>
              <w:rPr>
                <w:rFonts w:cs="Times New Roman"/>
                <w:b/>
                <w:bCs/>
              </w:rPr>
            </w:pPr>
          </w:p>
        </w:tc>
      </w:tr>
      <w:tr w:rsidR="003579B3" w:rsidRPr="00362905" w14:paraId="418EC392" w14:textId="77777777" w:rsidTr="003579B3">
        <w:trPr>
          <w:trHeight w:val="71"/>
          <w:jc w:val="center"/>
        </w:trPr>
        <w:tc>
          <w:tcPr>
            <w:tcW w:w="683" w:type="dxa"/>
            <w:tcBorders>
              <w:bottom w:val="nil"/>
            </w:tcBorders>
            <w:shd w:val="clear" w:color="auto" w:fill="auto"/>
            <w:vAlign w:val="center"/>
          </w:tcPr>
          <w:p w14:paraId="6AD11C9A" w14:textId="77777777" w:rsidR="003579B3" w:rsidRPr="00362905" w:rsidRDefault="003579B3" w:rsidP="003579B3">
            <w:pPr>
              <w:spacing w:line="360" w:lineRule="auto"/>
              <w:jc w:val="center"/>
              <w:rPr>
                <w:rFonts w:cs="Times New Roman"/>
              </w:rPr>
            </w:pPr>
            <w:r w:rsidRPr="00362905">
              <w:rPr>
                <w:rFonts w:cs="Times New Roman"/>
              </w:rPr>
              <w:t>1</w:t>
            </w:r>
            <w:r w:rsidRPr="00362905">
              <w:rPr>
                <w:rFonts w:cs="Times New Roman"/>
                <w:vertAlign w:val="superscript"/>
              </w:rPr>
              <w:t xml:space="preserve"> a</w:t>
            </w:r>
          </w:p>
        </w:tc>
        <w:tc>
          <w:tcPr>
            <w:tcW w:w="830" w:type="dxa"/>
            <w:tcBorders>
              <w:bottom w:val="nil"/>
            </w:tcBorders>
            <w:shd w:val="clear" w:color="auto" w:fill="BFBFBF" w:themeFill="background1" w:themeFillShade="BF"/>
            <w:vAlign w:val="center"/>
          </w:tcPr>
          <w:p w14:paraId="7343301C" w14:textId="77777777" w:rsidR="003579B3" w:rsidRPr="00204CEE" w:rsidRDefault="003579B3" w:rsidP="003579B3">
            <w:pPr>
              <w:spacing w:line="360" w:lineRule="auto"/>
              <w:jc w:val="center"/>
              <w:rPr>
                <w:rFonts w:cs="Times New Roman"/>
                <w:b/>
                <w:i/>
              </w:rPr>
            </w:pPr>
            <w:r w:rsidRPr="00204CEE">
              <w:rPr>
                <w:rFonts w:cs="Times New Roman"/>
                <w:b/>
                <w:i/>
              </w:rPr>
              <w:t>SL11</w:t>
            </w:r>
          </w:p>
        </w:tc>
        <w:tc>
          <w:tcPr>
            <w:tcW w:w="1101" w:type="dxa"/>
            <w:vMerge w:val="restart"/>
            <w:vAlign w:val="center"/>
          </w:tcPr>
          <w:p w14:paraId="73999F39" w14:textId="77777777" w:rsidR="003579B3" w:rsidRPr="00362905" w:rsidRDefault="003579B3" w:rsidP="003579B3">
            <w:pPr>
              <w:spacing w:line="360" w:lineRule="auto"/>
              <w:jc w:val="center"/>
              <w:rPr>
                <w:rFonts w:cs="Times New Roman"/>
              </w:rPr>
            </w:pPr>
            <w:r w:rsidRPr="00362905">
              <w:rPr>
                <w:rFonts w:cs="Times New Roman"/>
              </w:rPr>
              <w:t>2.75</w:t>
            </w:r>
          </w:p>
        </w:tc>
        <w:tc>
          <w:tcPr>
            <w:tcW w:w="1648" w:type="dxa"/>
            <w:tcBorders>
              <w:bottom w:val="nil"/>
            </w:tcBorders>
            <w:vAlign w:val="center"/>
          </w:tcPr>
          <w:p w14:paraId="677E540D" w14:textId="77777777" w:rsidR="003579B3" w:rsidRPr="00362905" w:rsidRDefault="003579B3" w:rsidP="003579B3">
            <w:pPr>
              <w:spacing w:line="360" w:lineRule="auto"/>
              <w:jc w:val="center"/>
              <w:rPr>
                <w:rFonts w:cs="Times New Roman"/>
              </w:rPr>
            </w:pPr>
            <w:r w:rsidRPr="00362905">
              <w:rPr>
                <w:rFonts w:cs="Times New Roman"/>
              </w:rPr>
              <w:t>N.A.</w:t>
            </w:r>
          </w:p>
        </w:tc>
        <w:tc>
          <w:tcPr>
            <w:tcW w:w="1349" w:type="dxa"/>
            <w:tcBorders>
              <w:bottom w:val="nil"/>
            </w:tcBorders>
          </w:tcPr>
          <w:p w14:paraId="746B6AC9" w14:textId="77777777" w:rsidR="003579B3" w:rsidRPr="00362905" w:rsidRDefault="003579B3" w:rsidP="003579B3">
            <w:pPr>
              <w:spacing w:line="360" w:lineRule="auto"/>
              <w:jc w:val="center"/>
              <w:rPr>
                <w:rFonts w:cs="Times New Roman"/>
              </w:rPr>
            </w:pPr>
            <w:r w:rsidRPr="00362905">
              <w:rPr>
                <w:rFonts w:cs="Times New Roman"/>
              </w:rPr>
              <w:t>N.A.</w:t>
            </w:r>
          </w:p>
        </w:tc>
        <w:tc>
          <w:tcPr>
            <w:tcW w:w="1938" w:type="dxa"/>
            <w:tcBorders>
              <w:bottom w:val="nil"/>
            </w:tcBorders>
          </w:tcPr>
          <w:p w14:paraId="57EC88B8" w14:textId="77777777" w:rsidR="003579B3" w:rsidRPr="00362905" w:rsidRDefault="003579B3" w:rsidP="003579B3">
            <w:pPr>
              <w:spacing w:line="360" w:lineRule="auto"/>
              <w:jc w:val="center"/>
              <w:rPr>
                <w:rFonts w:cs="Times New Roman"/>
              </w:rPr>
            </w:pPr>
            <w:r w:rsidRPr="00362905">
              <w:rPr>
                <w:rFonts w:cs="Times New Roman"/>
              </w:rPr>
              <w:t>Superficial Damage</w:t>
            </w:r>
          </w:p>
        </w:tc>
        <w:tc>
          <w:tcPr>
            <w:tcW w:w="1999" w:type="dxa"/>
            <w:tcBorders>
              <w:bottom w:val="nil"/>
            </w:tcBorders>
            <w:vAlign w:val="center"/>
          </w:tcPr>
          <w:p w14:paraId="2845E3AC" w14:textId="77777777" w:rsidR="003579B3" w:rsidRPr="00362905" w:rsidRDefault="003579B3" w:rsidP="003579B3">
            <w:pPr>
              <w:spacing w:line="360" w:lineRule="auto"/>
              <w:jc w:val="center"/>
              <w:rPr>
                <w:rFonts w:cs="Times New Roman"/>
              </w:rPr>
            </w:pPr>
            <w:r w:rsidRPr="00362905">
              <w:rPr>
                <w:rFonts w:cs="Times New Roman"/>
              </w:rPr>
              <w:t>N.A.</w:t>
            </w:r>
          </w:p>
        </w:tc>
        <w:tc>
          <w:tcPr>
            <w:tcW w:w="1693" w:type="dxa"/>
            <w:tcBorders>
              <w:bottom w:val="nil"/>
            </w:tcBorders>
            <w:vAlign w:val="center"/>
          </w:tcPr>
          <w:p w14:paraId="1C3BF562" w14:textId="77777777" w:rsidR="003579B3" w:rsidRPr="00362905" w:rsidRDefault="003579B3" w:rsidP="003579B3">
            <w:pPr>
              <w:spacing w:line="360" w:lineRule="auto"/>
              <w:jc w:val="center"/>
              <w:rPr>
                <w:rFonts w:cs="Times New Roman"/>
              </w:rPr>
            </w:pPr>
            <w:r w:rsidRPr="00362905">
              <w:rPr>
                <w:rFonts w:cs="Times New Roman"/>
              </w:rPr>
              <w:t>4.5</w:t>
            </w:r>
          </w:p>
        </w:tc>
        <w:tc>
          <w:tcPr>
            <w:tcW w:w="2387" w:type="dxa"/>
            <w:tcBorders>
              <w:bottom w:val="nil"/>
            </w:tcBorders>
            <w:vAlign w:val="center"/>
          </w:tcPr>
          <w:p w14:paraId="43417769" w14:textId="77777777" w:rsidR="003579B3" w:rsidRPr="00362905" w:rsidRDefault="003579B3" w:rsidP="003579B3">
            <w:pPr>
              <w:spacing w:line="360" w:lineRule="auto"/>
              <w:jc w:val="center"/>
              <w:rPr>
                <w:rFonts w:cs="Times New Roman"/>
              </w:rPr>
            </w:pPr>
            <w:r w:rsidRPr="00362905">
              <w:rPr>
                <w:rFonts w:cs="Times New Roman"/>
              </w:rPr>
              <w:t>N.A.</w:t>
            </w:r>
          </w:p>
        </w:tc>
      </w:tr>
      <w:tr w:rsidR="003579B3" w:rsidRPr="00362905" w14:paraId="64C9FD28" w14:textId="77777777" w:rsidTr="003579B3">
        <w:trPr>
          <w:trHeight w:val="59"/>
          <w:jc w:val="center"/>
        </w:trPr>
        <w:tc>
          <w:tcPr>
            <w:tcW w:w="683" w:type="dxa"/>
            <w:tcBorders>
              <w:top w:val="nil"/>
              <w:bottom w:val="nil"/>
            </w:tcBorders>
            <w:shd w:val="clear" w:color="auto" w:fill="auto"/>
            <w:vAlign w:val="center"/>
          </w:tcPr>
          <w:p w14:paraId="1CF19C5F" w14:textId="77777777" w:rsidR="003579B3" w:rsidRPr="00362905" w:rsidRDefault="003579B3" w:rsidP="003579B3">
            <w:pPr>
              <w:spacing w:line="360" w:lineRule="auto"/>
              <w:jc w:val="center"/>
              <w:rPr>
                <w:rFonts w:cs="Times New Roman"/>
              </w:rPr>
            </w:pPr>
            <w:r w:rsidRPr="00362905">
              <w:rPr>
                <w:rFonts w:cs="Times New Roman"/>
              </w:rPr>
              <w:t>2</w:t>
            </w:r>
          </w:p>
        </w:tc>
        <w:tc>
          <w:tcPr>
            <w:tcW w:w="830" w:type="dxa"/>
            <w:tcBorders>
              <w:top w:val="nil"/>
              <w:bottom w:val="nil"/>
            </w:tcBorders>
            <w:shd w:val="clear" w:color="auto" w:fill="BFBFBF" w:themeFill="background1" w:themeFillShade="BF"/>
            <w:vAlign w:val="center"/>
          </w:tcPr>
          <w:p w14:paraId="7C08A44D" w14:textId="77777777" w:rsidR="003579B3" w:rsidRPr="00204CEE" w:rsidRDefault="003579B3" w:rsidP="003579B3">
            <w:pPr>
              <w:spacing w:line="360" w:lineRule="auto"/>
              <w:jc w:val="center"/>
              <w:rPr>
                <w:rFonts w:cs="Times New Roman"/>
                <w:b/>
                <w:i/>
              </w:rPr>
            </w:pPr>
            <w:r w:rsidRPr="00204CEE">
              <w:rPr>
                <w:rFonts w:cs="Times New Roman"/>
                <w:b/>
                <w:i/>
              </w:rPr>
              <w:t>FL11</w:t>
            </w:r>
          </w:p>
        </w:tc>
        <w:tc>
          <w:tcPr>
            <w:tcW w:w="1101" w:type="dxa"/>
            <w:vMerge/>
            <w:vAlign w:val="center"/>
          </w:tcPr>
          <w:p w14:paraId="72941C39" w14:textId="77777777" w:rsidR="003579B3" w:rsidRPr="00362905" w:rsidRDefault="003579B3" w:rsidP="003579B3">
            <w:pPr>
              <w:spacing w:line="360" w:lineRule="auto"/>
              <w:jc w:val="center"/>
              <w:rPr>
                <w:rFonts w:cs="Times New Roman"/>
              </w:rPr>
            </w:pPr>
          </w:p>
        </w:tc>
        <w:tc>
          <w:tcPr>
            <w:tcW w:w="1648" w:type="dxa"/>
            <w:tcBorders>
              <w:top w:val="nil"/>
              <w:bottom w:val="nil"/>
            </w:tcBorders>
            <w:vAlign w:val="center"/>
          </w:tcPr>
          <w:p w14:paraId="370BB975" w14:textId="77777777" w:rsidR="003579B3" w:rsidRPr="00362905" w:rsidRDefault="003579B3" w:rsidP="003579B3">
            <w:pPr>
              <w:spacing w:line="360" w:lineRule="auto"/>
              <w:jc w:val="center"/>
              <w:rPr>
                <w:rFonts w:cs="Times New Roman"/>
              </w:rPr>
            </w:pPr>
            <w:r w:rsidRPr="00362905">
              <w:rPr>
                <w:rFonts w:cs="Times New Roman"/>
              </w:rPr>
              <w:t>1.8</w:t>
            </w:r>
            <w:r>
              <w:rPr>
                <w:rFonts w:cs="Times New Roman"/>
              </w:rPr>
              <w:t xml:space="preserve"> (8 msec.)</w:t>
            </w:r>
            <w:r w:rsidRPr="00AE5849">
              <w:rPr>
                <w:rFonts w:cs="Times New Roman"/>
                <w:vertAlign w:val="superscript"/>
              </w:rPr>
              <w:t>b</w:t>
            </w:r>
          </w:p>
        </w:tc>
        <w:tc>
          <w:tcPr>
            <w:tcW w:w="1349" w:type="dxa"/>
            <w:tcBorders>
              <w:top w:val="nil"/>
              <w:bottom w:val="nil"/>
            </w:tcBorders>
          </w:tcPr>
          <w:p w14:paraId="57D695FE" w14:textId="77777777" w:rsidR="003579B3" w:rsidRPr="00362905" w:rsidRDefault="003579B3" w:rsidP="003579B3">
            <w:pPr>
              <w:spacing w:line="360" w:lineRule="auto"/>
              <w:jc w:val="center"/>
              <w:rPr>
                <w:rFonts w:cs="Times New Roman"/>
              </w:rPr>
            </w:pPr>
            <w:r>
              <w:rPr>
                <w:rFonts w:cs="Times New Roman"/>
              </w:rPr>
              <w:t>0.2</w:t>
            </w:r>
          </w:p>
        </w:tc>
        <w:tc>
          <w:tcPr>
            <w:tcW w:w="1938" w:type="dxa"/>
            <w:tcBorders>
              <w:top w:val="nil"/>
              <w:bottom w:val="nil"/>
            </w:tcBorders>
          </w:tcPr>
          <w:p w14:paraId="5E451EF8" w14:textId="77777777" w:rsidR="003579B3" w:rsidRPr="00362905" w:rsidRDefault="003579B3" w:rsidP="003579B3">
            <w:pPr>
              <w:spacing w:line="360" w:lineRule="auto"/>
              <w:jc w:val="center"/>
              <w:rPr>
                <w:rFonts w:cs="Times New Roman"/>
              </w:rPr>
            </w:pPr>
            <w:r w:rsidRPr="00362905">
              <w:rPr>
                <w:rFonts w:cs="Times New Roman"/>
              </w:rPr>
              <w:t>Superficial Damage</w:t>
            </w:r>
          </w:p>
        </w:tc>
        <w:tc>
          <w:tcPr>
            <w:tcW w:w="1999" w:type="dxa"/>
            <w:tcBorders>
              <w:top w:val="nil"/>
              <w:bottom w:val="nil"/>
            </w:tcBorders>
            <w:vAlign w:val="center"/>
          </w:tcPr>
          <w:p w14:paraId="1CC1E6F0" w14:textId="77777777" w:rsidR="003579B3" w:rsidRPr="00362905" w:rsidRDefault="003579B3" w:rsidP="003579B3">
            <w:pPr>
              <w:spacing w:line="360" w:lineRule="auto"/>
              <w:jc w:val="center"/>
              <w:rPr>
                <w:rFonts w:cs="Times New Roman"/>
              </w:rPr>
            </w:pPr>
            <w:r w:rsidRPr="00362905">
              <w:rPr>
                <w:rFonts w:cs="Times New Roman"/>
              </w:rPr>
              <w:t>Moderate Damage</w:t>
            </w:r>
          </w:p>
        </w:tc>
        <w:tc>
          <w:tcPr>
            <w:tcW w:w="1693" w:type="dxa"/>
            <w:tcBorders>
              <w:top w:val="nil"/>
              <w:bottom w:val="nil"/>
            </w:tcBorders>
            <w:vAlign w:val="center"/>
          </w:tcPr>
          <w:p w14:paraId="55C54CAB" w14:textId="77777777" w:rsidR="003579B3" w:rsidRPr="00362905" w:rsidRDefault="003579B3" w:rsidP="003579B3">
            <w:pPr>
              <w:spacing w:line="360" w:lineRule="auto"/>
              <w:jc w:val="center"/>
              <w:rPr>
                <w:rFonts w:cs="Times New Roman"/>
              </w:rPr>
            </w:pPr>
            <w:r w:rsidRPr="00362905">
              <w:rPr>
                <w:rFonts w:cs="Times New Roman"/>
              </w:rPr>
              <w:t>2.</w:t>
            </w:r>
            <w:r>
              <w:rPr>
                <w:rFonts w:cs="Times New Roman"/>
              </w:rPr>
              <w:t>0 (9 msec.)</w:t>
            </w:r>
            <w:r w:rsidRPr="00AE5849">
              <w:rPr>
                <w:rFonts w:cs="Times New Roman"/>
                <w:vertAlign w:val="superscript"/>
              </w:rPr>
              <w:t>b</w:t>
            </w:r>
          </w:p>
        </w:tc>
        <w:tc>
          <w:tcPr>
            <w:tcW w:w="2387" w:type="dxa"/>
            <w:tcBorders>
              <w:top w:val="nil"/>
              <w:bottom w:val="nil"/>
            </w:tcBorders>
            <w:vAlign w:val="center"/>
          </w:tcPr>
          <w:p w14:paraId="0D1B20E7" w14:textId="77777777" w:rsidR="003579B3" w:rsidRPr="00362905" w:rsidRDefault="003579B3" w:rsidP="003579B3">
            <w:pPr>
              <w:spacing w:line="360" w:lineRule="auto"/>
              <w:jc w:val="center"/>
              <w:rPr>
                <w:rFonts w:cs="Times New Roman"/>
              </w:rPr>
            </w:pPr>
            <w:r w:rsidRPr="00362905">
              <w:rPr>
                <w:rFonts w:cs="Times New Roman"/>
              </w:rPr>
              <w:t>1.</w:t>
            </w:r>
            <w:r>
              <w:rPr>
                <w:rFonts w:cs="Times New Roman"/>
              </w:rPr>
              <w:t>09</w:t>
            </w:r>
          </w:p>
        </w:tc>
      </w:tr>
      <w:tr w:rsidR="003579B3" w:rsidRPr="00362905" w14:paraId="63562C1E" w14:textId="77777777" w:rsidTr="003579B3">
        <w:trPr>
          <w:trHeight w:val="59"/>
          <w:jc w:val="center"/>
        </w:trPr>
        <w:tc>
          <w:tcPr>
            <w:tcW w:w="683" w:type="dxa"/>
            <w:tcBorders>
              <w:top w:val="nil"/>
              <w:bottom w:val="nil"/>
            </w:tcBorders>
            <w:shd w:val="clear" w:color="auto" w:fill="auto"/>
            <w:vAlign w:val="center"/>
          </w:tcPr>
          <w:p w14:paraId="3401CD0F" w14:textId="77777777" w:rsidR="003579B3" w:rsidRPr="00362905" w:rsidRDefault="003579B3" w:rsidP="003579B3">
            <w:pPr>
              <w:spacing w:line="360" w:lineRule="auto"/>
              <w:jc w:val="center"/>
              <w:rPr>
                <w:rFonts w:cs="Times New Roman"/>
              </w:rPr>
            </w:pPr>
            <w:r w:rsidRPr="00362905">
              <w:rPr>
                <w:rFonts w:cs="Times New Roman"/>
              </w:rPr>
              <w:t>3</w:t>
            </w:r>
          </w:p>
        </w:tc>
        <w:tc>
          <w:tcPr>
            <w:tcW w:w="830" w:type="dxa"/>
            <w:tcBorders>
              <w:top w:val="nil"/>
              <w:bottom w:val="nil"/>
            </w:tcBorders>
            <w:shd w:val="clear" w:color="auto" w:fill="BFBFBF" w:themeFill="background1" w:themeFillShade="BF"/>
            <w:vAlign w:val="center"/>
          </w:tcPr>
          <w:p w14:paraId="44249702" w14:textId="77777777" w:rsidR="003579B3" w:rsidRPr="00204CEE" w:rsidRDefault="003579B3" w:rsidP="003579B3">
            <w:pPr>
              <w:spacing w:line="360" w:lineRule="auto"/>
              <w:jc w:val="center"/>
              <w:rPr>
                <w:rFonts w:cs="Times New Roman"/>
                <w:b/>
                <w:i/>
              </w:rPr>
            </w:pPr>
            <w:r w:rsidRPr="00204CEE">
              <w:rPr>
                <w:rFonts w:cs="Times New Roman"/>
                <w:b/>
                <w:i/>
              </w:rPr>
              <w:t>FM11</w:t>
            </w:r>
          </w:p>
        </w:tc>
        <w:tc>
          <w:tcPr>
            <w:tcW w:w="1101" w:type="dxa"/>
            <w:vMerge/>
            <w:vAlign w:val="center"/>
          </w:tcPr>
          <w:p w14:paraId="4AC20A68" w14:textId="77777777" w:rsidR="003579B3" w:rsidRPr="00362905" w:rsidRDefault="003579B3" w:rsidP="003579B3">
            <w:pPr>
              <w:spacing w:line="360" w:lineRule="auto"/>
              <w:jc w:val="center"/>
              <w:rPr>
                <w:rFonts w:cs="Times New Roman"/>
              </w:rPr>
            </w:pPr>
          </w:p>
        </w:tc>
        <w:tc>
          <w:tcPr>
            <w:tcW w:w="1648" w:type="dxa"/>
            <w:tcBorders>
              <w:top w:val="nil"/>
              <w:bottom w:val="nil"/>
            </w:tcBorders>
            <w:vAlign w:val="center"/>
          </w:tcPr>
          <w:p w14:paraId="11161A17" w14:textId="77777777" w:rsidR="003579B3" w:rsidRPr="00362905" w:rsidRDefault="003579B3" w:rsidP="003579B3">
            <w:pPr>
              <w:spacing w:line="360" w:lineRule="auto"/>
              <w:jc w:val="center"/>
              <w:rPr>
                <w:rFonts w:cs="Times New Roman"/>
              </w:rPr>
            </w:pPr>
            <w:r w:rsidRPr="00362905">
              <w:rPr>
                <w:rFonts w:cs="Times New Roman"/>
              </w:rPr>
              <w:t>1.</w:t>
            </w:r>
            <w:r>
              <w:rPr>
                <w:rFonts w:cs="Times New Roman"/>
              </w:rPr>
              <w:t>7 (7 msec.)</w:t>
            </w:r>
            <w:r w:rsidRPr="00AE5849">
              <w:rPr>
                <w:rFonts w:cs="Times New Roman"/>
                <w:vertAlign w:val="superscript"/>
              </w:rPr>
              <w:t>b</w:t>
            </w:r>
          </w:p>
        </w:tc>
        <w:tc>
          <w:tcPr>
            <w:tcW w:w="1349" w:type="dxa"/>
            <w:tcBorders>
              <w:top w:val="nil"/>
              <w:bottom w:val="nil"/>
            </w:tcBorders>
          </w:tcPr>
          <w:p w14:paraId="17F3A3D3" w14:textId="77777777" w:rsidR="003579B3" w:rsidRPr="00362905" w:rsidRDefault="003579B3" w:rsidP="003579B3">
            <w:pPr>
              <w:spacing w:line="360" w:lineRule="auto"/>
              <w:jc w:val="center"/>
              <w:rPr>
                <w:rFonts w:cs="Times New Roman"/>
              </w:rPr>
            </w:pPr>
            <w:r>
              <w:rPr>
                <w:rFonts w:cs="Times New Roman"/>
              </w:rPr>
              <w:t>0.1</w:t>
            </w:r>
          </w:p>
        </w:tc>
        <w:tc>
          <w:tcPr>
            <w:tcW w:w="1938" w:type="dxa"/>
            <w:tcBorders>
              <w:top w:val="nil"/>
              <w:bottom w:val="nil"/>
            </w:tcBorders>
          </w:tcPr>
          <w:p w14:paraId="78E0835B" w14:textId="77777777" w:rsidR="003579B3" w:rsidRPr="00362905" w:rsidRDefault="003579B3" w:rsidP="003579B3">
            <w:pPr>
              <w:spacing w:line="360" w:lineRule="auto"/>
              <w:jc w:val="center"/>
              <w:rPr>
                <w:rFonts w:cs="Times New Roman"/>
              </w:rPr>
            </w:pPr>
            <w:r w:rsidRPr="00362905">
              <w:rPr>
                <w:rFonts w:cs="Times New Roman"/>
              </w:rPr>
              <w:t>Superficial Damage</w:t>
            </w:r>
          </w:p>
        </w:tc>
        <w:tc>
          <w:tcPr>
            <w:tcW w:w="1999" w:type="dxa"/>
            <w:tcBorders>
              <w:top w:val="nil"/>
              <w:bottom w:val="nil"/>
            </w:tcBorders>
            <w:vAlign w:val="center"/>
          </w:tcPr>
          <w:p w14:paraId="581C329E" w14:textId="77777777" w:rsidR="003579B3" w:rsidRPr="00362905" w:rsidRDefault="003579B3" w:rsidP="003579B3">
            <w:pPr>
              <w:spacing w:line="360" w:lineRule="auto"/>
              <w:jc w:val="center"/>
              <w:rPr>
                <w:rFonts w:cs="Times New Roman"/>
              </w:rPr>
            </w:pPr>
            <w:r w:rsidRPr="00362905">
              <w:rPr>
                <w:rFonts w:cs="Times New Roman"/>
              </w:rPr>
              <w:t>Moderate Damage</w:t>
            </w:r>
          </w:p>
        </w:tc>
        <w:tc>
          <w:tcPr>
            <w:tcW w:w="1693" w:type="dxa"/>
            <w:tcBorders>
              <w:top w:val="nil"/>
              <w:bottom w:val="nil"/>
            </w:tcBorders>
            <w:vAlign w:val="center"/>
          </w:tcPr>
          <w:p w14:paraId="4CCEBB47" w14:textId="77777777" w:rsidR="003579B3" w:rsidRPr="00362905" w:rsidRDefault="003579B3" w:rsidP="003579B3">
            <w:pPr>
              <w:spacing w:line="360" w:lineRule="auto"/>
              <w:jc w:val="center"/>
              <w:rPr>
                <w:rFonts w:cs="Times New Roman"/>
              </w:rPr>
            </w:pPr>
            <w:r w:rsidRPr="00362905">
              <w:rPr>
                <w:rFonts w:cs="Times New Roman"/>
              </w:rPr>
              <w:t>1.7</w:t>
            </w:r>
            <w:r>
              <w:rPr>
                <w:rFonts w:cs="Times New Roman"/>
              </w:rPr>
              <w:t xml:space="preserve"> (7 msec.)</w:t>
            </w:r>
            <w:r w:rsidRPr="00AE5849">
              <w:rPr>
                <w:rFonts w:cs="Times New Roman"/>
                <w:vertAlign w:val="superscript"/>
              </w:rPr>
              <w:t>b</w:t>
            </w:r>
          </w:p>
        </w:tc>
        <w:tc>
          <w:tcPr>
            <w:tcW w:w="2387" w:type="dxa"/>
            <w:tcBorders>
              <w:top w:val="nil"/>
              <w:bottom w:val="nil"/>
            </w:tcBorders>
            <w:vAlign w:val="center"/>
          </w:tcPr>
          <w:p w14:paraId="31F37181" w14:textId="77777777" w:rsidR="003579B3" w:rsidRPr="00362905" w:rsidRDefault="003579B3" w:rsidP="003579B3">
            <w:pPr>
              <w:spacing w:line="360" w:lineRule="auto"/>
              <w:jc w:val="center"/>
              <w:rPr>
                <w:rFonts w:cs="Times New Roman"/>
              </w:rPr>
            </w:pPr>
            <w:r w:rsidRPr="00362905">
              <w:rPr>
                <w:rFonts w:cs="Times New Roman"/>
              </w:rPr>
              <w:t>1.0</w:t>
            </w:r>
            <w:r>
              <w:rPr>
                <w:rFonts w:cs="Times New Roman"/>
              </w:rPr>
              <w:t>0</w:t>
            </w:r>
          </w:p>
        </w:tc>
      </w:tr>
      <w:tr w:rsidR="003579B3" w:rsidRPr="00362905" w14:paraId="00F9BF78" w14:textId="77777777" w:rsidTr="003579B3">
        <w:trPr>
          <w:trHeight w:val="59"/>
          <w:jc w:val="center"/>
        </w:trPr>
        <w:tc>
          <w:tcPr>
            <w:tcW w:w="683" w:type="dxa"/>
            <w:tcBorders>
              <w:top w:val="nil"/>
              <w:bottom w:val="single" w:sz="4" w:space="0" w:color="auto"/>
            </w:tcBorders>
            <w:shd w:val="clear" w:color="auto" w:fill="auto"/>
            <w:vAlign w:val="center"/>
          </w:tcPr>
          <w:p w14:paraId="7BE754F5" w14:textId="77777777" w:rsidR="003579B3" w:rsidRPr="00362905" w:rsidRDefault="003579B3" w:rsidP="003579B3">
            <w:pPr>
              <w:spacing w:line="360" w:lineRule="auto"/>
              <w:jc w:val="center"/>
              <w:rPr>
                <w:rFonts w:cs="Times New Roman"/>
              </w:rPr>
            </w:pPr>
            <w:r w:rsidRPr="00362905">
              <w:rPr>
                <w:rFonts w:cs="Times New Roman"/>
              </w:rPr>
              <w:t>4</w:t>
            </w:r>
          </w:p>
        </w:tc>
        <w:tc>
          <w:tcPr>
            <w:tcW w:w="830" w:type="dxa"/>
            <w:tcBorders>
              <w:top w:val="nil"/>
              <w:bottom w:val="single" w:sz="4" w:space="0" w:color="auto"/>
            </w:tcBorders>
            <w:shd w:val="clear" w:color="auto" w:fill="BFBFBF" w:themeFill="background1" w:themeFillShade="BF"/>
            <w:vAlign w:val="center"/>
          </w:tcPr>
          <w:p w14:paraId="74B347F1" w14:textId="77777777" w:rsidR="003579B3" w:rsidRPr="00204CEE" w:rsidRDefault="003579B3" w:rsidP="003579B3">
            <w:pPr>
              <w:spacing w:line="360" w:lineRule="auto"/>
              <w:jc w:val="center"/>
              <w:rPr>
                <w:rFonts w:cs="Times New Roman"/>
                <w:b/>
                <w:i/>
              </w:rPr>
            </w:pPr>
            <w:r w:rsidRPr="00204CEE">
              <w:rPr>
                <w:rFonts w:cs="Times New Roman"/>
                <w:b/>
                <w:i/>
              </w:rPr>
              <w:t>FH11</w:t>
            </w:r>
          </w:p>
        </w:tc>
        <w:tc>
          <w:tcPr>
            <w:tcW w:w="1101" w:type="dxa"/>
            <w:vMerge/>
            <w:vAlign w:val="center"/>
          </w:tcPr>
          <w:p w14:paraId="1CDBDC05" w14:textId="77777777" w:rsidR="003579B3" w:rsidRPr="00362905" w:rsidRDefault="003579B3" w:rsidP="003579B3">
            <w:pPr>
              <w:spacing w:line="360" w:lineRule="auto"/>
              <w:jc w:val="center"/>
              <w:rPr>
                <w:rFonts w:cs="Times New Roman"/>
              </w:rPr>
            </w:pPr>
          </w:p>
        </w:tc>
        <w:tc>
          <w:tcPr>
            <w:tcW w:w="1648" w:type="dxa"/>
            <w:tcBorders>
              <w:top w:val="nil"/>
              <w:bottom w:val="single" w:sz="4" w:space="0" w:color="auto"/>
            </w:tcBorders>
            <w:vAlign w:val="center"/>
          </w:tcPr>
          <w:p w14:paraId="39945BD9" w14:textId="77777777" w:rsidR="003579B3" w:rsidRPr="00362905" w:rsidRDefault="003579B3" w:rsidP="003579B3">
            <w:pPr>
              <w:spacing w:line="360" w:lineRule="auto"/>
              <w:jc w:val="center"/>
              <w:rPr>
                <w:rFonts w:cs="Times New Roman"/>
              </w:rPr>
            </w:pPr>
            <w:r w:rsidRPr="00362905">
              <w:rPr>
                <w:rFonts w:cs="Times New Roman"/>
              </w:rPr>
              <w:t>1.</w:t>
            </w:r>
            <w:r>
              <w:rPr>
                <w:rFonts w:cs="Times New Roman"/>
              </w:rPr>
              <w:t>6 (6 msec.)</w:t>
            </w:r>
            <w:r w:rsidRPr="00AE5849">
              <w:rPr>
                <w:rFonts w:cs="Times New Roman"/>
                <w:vertAlign w:val="superscript"/>
              </w:rPr>
              <w:t>b</w:t>
            </w:r>
          </w:p>
        </w:tc>
        <w:tc>
          <w:tcPr>
            <w:tcW w:w="1349" w:type="dxa"/>
            <w:tcBorders>
              <w:top w:val="nil"/>
              <w:bottom w:val="single" w:sz="4" w:space="0" w:color="auto"/>
            </w:tcBorders>
          </w:tcPr>
          <w:p w14:paraId="0B9457DF" w14:textId="77777777" w:rsidR="003579B3" w:rsidRPr="00362905" w:rsidRDefault="003579B3" w:rsidP="003579B3">
            <w:pPr>
              <w:spacing w:line="360" w:lineRule="auto"/>
              <w:jc w:val="center"/>
              <w:rPr>
                <w:rFonts w:cs="Times New Roman"/>
              </w:rPr>
            </w:pPr>
            <w:r>
              <w:rPr>
                <w:rFonts w:cs="Times New Roman"/>
              </w:rPr>
              <w:t>0.1</w:t>
            </w:r>
          </w:p>
        </w:tc>
        <w:tc>
          <w:tcPr>
            <w:tcW w:w="1938" w:type="dxa"/>
            <w:tcBorders>
              <w:top w:val="nil"/>
              <w:bottom w:val="single" w:sz="4" w:space="0" w:color="auto"/>
            </w:tcBorders>
            <w:vAlign w:val="center"/>
          </w:tcPr>
          <w:p w14:paraId="54FBB6CA" w14:textId="77777777" w:rsidR="003579B3" w:rsidRPr="00362905" w:rsidRDefault="003579B3" w:rsidP="003579B3">
            <w:pPr>
              <w:spacing w:line="360" w:lineRule="auto"/>
              <w:jc w:val="center"/>
              <w:rPr>
                <w:rFonts w:cs="Times New Roman"/>
              </w:rPr>
            </w:pPr>
            <w:r w:rsidRPr="00362905">
              <w:rPr>
                <w:rFonts w:cs="Times New Roman"/>
              </w:rPr>
              <w:t>Superficial Damage</w:t>
            </w:r>
          </w:p>
        </w:tc>
        <w:tc>
          <w:tcPr>
            <w:tcW w:w="1999" w:type="dxa"/>
            <w:tcBorders>
              <w:top w:val="nil"/>
              <w:bottom w:val="single" w:sz="4" w:space="0" w:color="auto"/>
            </w:tcBorders>
            <w:vAlign w:val="center"/>
          </w:tcPr>
          <w:p w14:paraId="57A046BD" w14:textId="77777777" w:rsidR="003579B3" w:rsidRPr="00362905" w:rsidRDefault="003579B3" w:rsidP="003579B3">
            <w:pPr>
              <w:spacing w:line="360" w:lineRule="auto"/>
              <w:jc w:val="center"/>
              <w:rPr>
                <w:rFonts w:cs="Times New Roman"/>
              </w:rPr>
            </w:pPr>
            <w:r w:rsidRPr="00362905">
              <w:rPr>
                <w:rFonts w:cs="Times New Roman"/>
              </w:rPr>
              <w:t>Moderate Damage</w:t>
            </w:r>
          </w:p>
        </w:tc>
        <w:tc>
          <w:tcPr>
            <w:tcW w:w="1693" w:type="dxa"/>
            <w:tcBorders>
              <w:top w:val="nil"/>
              <w:bottom w:val="single" w:sz="4" w:space="0" w:color="auto"/>
            </w:tcBorders>
            <w:vAlign w:val="center"/>
          </w:tcPr>
          <w:p w14:paraId="3AC694F5" w14:textId="77777777" w:rsidR="003579B3" w:rsidRPr="00362905" w:rsidRDefault="003579B3" w:rsidP="003579B3">
            <w:pPr>
              <w:spacing w:line="360" w:lineRule="auto"/>
              <w:jc w:val="center"/>
              <w:rPr>
                <w:rFonts w:cs="Times New Roman"/>
              </w:rPr>
            </w:pPr>
            <w:r w:rsidRPr="00362905">
              <w:rPr>
                <w:rFonts w:cs="Times New Roman"/>
              </w:rPr>
              <w:t>1.3</w:t>
            </w:r>
            <w:r>
              <w:rPr>
                <w:rFonts w:cs="Times New Roman"/>
              </w:rPr>
              <w:t xml:space="preserve"> (5.5 msec.)</w:t>
            </w:r>
            <w:r w:rsidRPr="00AE5849">
              <w:rPr>
                <w:rFonts w:cs="Times New Roman"/>
                <w:vertAlign w:val="superscript"/>
              </w:rPr>
              <w:t>b</w:t>
            </w:r>
          </w:p>
        </w:tc>
        <w:tc>
          <w:tcPr>
            <w:tcW w:w="2387" w:type="dxa"/>
            <w:tcBorders>
              <w:top w:val="nil"/>
              <w:bottom w:val="single" w:sz="4" w:space="0" w:color="auto"/>
            </w:tcBorders>
            <w:vAlign w:val="center"/>
          </w:tcPr>
          <w:p w14:paraId="6F4D3BBD" w14:textId="77777777" w:rsidR="003579B3" w:rsidRPr="00362905" w:rsidRDefault="003579B3" w:rsidP="003579B3">
            <w:pPr>
              <w:spacing w:line="360" w:lineRule="auto"/>
              <w:jc w:val="center"/>
              <w:rPr>
                <w:rFonts w:cs="Times New Roman"/>
              </w:rPr>
            </w:pPr>
            <w:r w:rsidRPr="00362905">
              <w:rPr>
                <w:rFonts w:cs="Times New Roman"/>
              </w:rPr>
              <w:t>0.</w:t>
            </w:r>
            <w:r>
              <w:rPr>
                <w:rFonts w:cs="Times New Roman"/>
              </w:rPr>
              <w:t>79</w:t>
            </w:r>
          </w:p>
        </w:tc>
      </w:tr>
      <w:tr w:rsidR="003579B3" w:rsidRPr="00362905" w14:paraId="7598B482" w14:textId="77777777" w:rsidTr="003579B3">
        <w:trPr>
          <w:trHeight w:val="59"/>
          <w:jc w:val="center"/>
        </w:trPr>
        <w:tc>
          <w:tcPr>
            <w:tcW w:w="683" w:type="dxa"/>
            <w:tcBorders>
              <w:bottom w:val="nil"/>
            </w:tcBorders>
            <w:shd w:val="clear" w:color="auto" w:fill="auto"/>
            <w:vAlign w:val="center"/>
          </w:tcPr>
          <w:p w14:paraId="0833112D" w14:textId="77777777" w:rsidR="003579B3" w:rsidRPr="00362905" w:rsidRDefault="003579B3" w:rsidP="003579B3">
            <w:pPr>
              <w:spacing w:line="360" w:lineRule="auto"/>
              <w:jc w:val="center"/>
              <w:rPr>
                <w:rFonts w:cs="Times New Roman"/>
              </w:rPr>
            </w:pPr>
            <w:r w:rsidRPr="00362905">
              <w:rPr>
                <w:rFonts w:cs="Times New Roman"/>
              </w:rPr>
              <w:t>5</w:t>
            </w:r>
            <w:r w:rsidRPr="00362905">
              <w:rPr>
                <w:rFonts w:cs="Times New Roman"/>
                <w:vertAlign w:val="superscript"/>
              </w:rPr>
              <w:t xml:space="preserve"> a</w:t>
            </w:r>
          </w:p>
        </w:tc>
        <w:tc>
          <w:tcPr>
            <w:tcW w:w="830" w:type="dxa"/>
            <w:tcBorders>
              <w:bottom w:val="nil"/>
            </w:tcBorders>
            <w:shd w:val="clear" w:color="auto" w:fill="BFBFBF" w:themeFill="background1" w:themeFillShade="BF"/>
            <w:vAlign w:val="center"/>
          </w:tcPr>
          <w:p w14:paraId="2A268FC4" w14:textId="77777777" w:rsidR="003579B3" w:rsidRPr="00204CEE" w:rsidRDefault="003579B3" w:rsidP="003579B3">
            <w:pPr>
              <w:spacing w:line="360" w:lineRule="auto"/>
              <w:jc w:val="center"/>
              <w:rPr>
                <w:rFonts w:cs="Times New Roman"/>
                <w:b/>
                <w:i/>
              </w:rPr>
            </w:pPr>
            <w:r w:rsidRPr="00204CEE">
              <w:rPr>
                <w:rFonts w:cs="Times New Roman"/>
                <w:b/>
                <w:i/>
              </w:rPr>
              <w:t>SL22</w:t>
            </w:r>
          </w:p>
        </w:tc>
        <w:tc>
          <w:tcPr>
            <w:tcW w:w="1101" w:type="dxa"/>
            <w:vMerge w:val="restart"/>
            <w:vAlign w:val="center"/>
          </w:tcPr>
          <w:p w14:paraId="24661BD2" w14:textId="77777777" w:rsidR="003579B3" w:rsidRPr="00362905" w:rsidRDefault="003579B3" w:rsidP="003579B3">
            <w:pPr>
              <w:spacing w:line="360" w:lineRule="auto"/>
              <w:jc w:val="center"/>
              <w:rPr>
                <w:rFonts w:cs="Times New Roman"/>
              </w:rPr>
            </w:pPr>
            <w:r w:rsidRPr="00362905">
              <w:rPr>
                <w:rFonts w:cs="Times New Roman"/>
              </w:rPr>
              <w:t>2.18</w:t>
            </w:r>
          </w:p>
        </w:tc>
        <w:tc>
          <w:tcPr>
            <w:tcW w:w="1648" w:type="dxa"/>
            <w:tcBorders>
              <w:top w:val="single" w:sz="4" w:space="0" w:color="auto"/>
              <w:bottom w:val="nil"/>
            </w:tcBorders>
            <w:vAlign w:val="center"/>
          </w:tcPr>
          <w:p w14:paraId="7C461FAA" w14:textId="77777777" w:rsidR="003579B3" w:rsidRPr="00362905" w:rsidRDefault="003579B3" w:rsidP="003579B3">
            <w:pPr>
              <w:spacing w:line="360" w:lineRule="auto"/>
              <w:jc w:val="center"/>
              <w:rPr>
                <w:rFonts w:cs="Times New Roman"/>
              </w:rPr>
            </w:pPr>
            <w:r w:rsidRPr="00362905">
              <w:rPr>
                <w:rFonts w:cs="Times New Roman"/>
              </w:rPr>
              <w:t>N.A.</w:t>
            </w:r>
          </w:p>
        </w:tc>
        <w:tc>
          <w:tcPr>
            <w:tcW w:w="1349" w:type="dxa"/>
            <w:tcBorders>
              <w:top w:val="single" w:sz="4" w:space="0" w:color="auto"/>
              <w:bottom w:val="nil"/>
            </w:tcBorders>
          </w:tcPr>
          <w:p w14:paraId="2939B32F" w14:textId="77777777" w:rsidR="003579B3" w:rsidRPr="00362905" w:rsidRDefault="003579B3" w:rsidP="003579B3">
            <w:pPr>
              <w:spacing w:line="360" w:lineRule="auto"/>
              <w:jc w:val="center"/>
              <w:rPr>
                <w:rFonts w:cs="Times New Roman"/>
              </w:rPr>
            </w:pPr>
            <w:r w:rsidRPr="00362905">
              <w:rPr>
                <w:rFonts w:cs="Times New Roman"/>
              </w:rPr>
              <w:t>N.A.</w:t>
            </w:r>
          </w:p>
        </w:tc>
        <w:tc>
          <w:tcPr>
            <w:tcW w:w="1938" w:type="dxa"/>
            <w:tcBorders>
              <w:top w:val="single" w:sz="4" w:space="0" w:color="auto"/>
              <w:bottom w:val="nil"/>
            </w:tcBorders>
            <w:vAlign w:val="center"/>
          </w:tcPr>
          <w:p w14:paraId="259BDC08" w14:textId="77777777" w:rsidR="003579B3" w:rsidRPr="00362905" w:rsidRDefault="003579B3" w:rsidP="003579B3">
            <w:pPr>
              <w:spacing w:line="360" w:lineRule="auto"/>
              <w:jc w:val="center"/>
              <w:rPr>
                <w:rFonts w:cs="Times New Roman"/>
              </w:rPr>
            </w:pPr>
            <w:r w:rsidRPr="00362905">
              <w:rPr>
                <w:rFonts w:cs="Times New Roman"/>
              </w:rPr>
              <w:t>Heavy Damage</w:t>
            </w:r>
          </w:p>
        </w:tc>
        <w:tc>
          <w:tcPr>
            <w:tcW w:w="1999" w:type="dxa"/>
            <w:tcBorders>
              <w:top w:val="single" w:sz="4" w:space="0" w:color="auto"/>
              <w:bottom w:val="nil"/>
            </w:tcBorders>
            <w:vAlign w:val="center"/>
          </w:tcPr>
          <w:p w14:paraId="6754DD18" w14:textId="77777777" w:rsidR="003579B3" w:rsidRPr="00362905" w:rsidRDefault="003579B3" w:rsidP="003579B3">
            <w:pPr>
              <w:spacing w:line="360" w:lineRule="auto"/>
              <w:jc w:val="center"/>
              <w:rPr>
                <w:rFonts w:cs="Times New Roman"/>
              </w:rPr>
            </w:pPr>
            <w:r w:rsidRPr="00362905">
              <w:rPr>
                <w:rFonts w:cs="Times New Roman"/>
              </w:rPr>
              <w:t>N.A.</w:t>
            </w:r>
          </w:p>
        </w:tc>
        <w:tc>
          <w:tcPr>
            <w:tcW w:w="1693" w:type="dxa"/>
            <w:tcBorders>
              <w:top w:val="single" w:sz="4" w:space="0" w:color="auto"/>
              <w:bottom w:val="nil"/>
            </w:tcBorders>
            <w:vAlign w:val="center"/>
          </w:tcPr>
          <w:p w14:paraId="3DB2D8C8" w14:textId="77777777" w:rsidR="003579B3" w:rsidRPr="00362905" w:rsidRDefault="003579B3" w:rsidP="003579B3">
            <w:pPr>
              <w:spacing w:line="360" w:lineRule="auto"/>
              <w:jc w:val="center"/>
              <w:rPr>
                <w:rFonts w:cs="Times New Roman"/>
              </w:rPr>
            </w:pPr>
            <w:r w:rsidRPr="00362905">
              <w:rPr>
                <w:rFonts w:cs="Times New Roman"/>
              </w:rPr>
              <w:t>8.6</w:t>
            </w:r>
          </w:p>
        </w:tc>
        <w:tc>
          <w:tcPr>
            <w:tcW w:w="2387" w:type="dxa"/>
            <w:tcBorders>
              <w:top w:val="single" w:sz="4" w:space="0" w:color="auto"/>
              <w:bottom w:val="nil"/>
            </w:tcBorders>
            <w:vAlign w:val="center"/>
          </w:tcPr>
          <w:p w14:paraId="11333C30" w14:textId="77777777" w:rsidR="003579B3" w:rsidRPr="00362905" w:rsidRDefault="003579B3" w:rsidP="003579B3">
            <w:pPr>
              <w:spacing w:line="360" w:lineRule="auto"/>
              <w:jc w:val="center"/>
              <w:rPr>
                <w:rFonts w:cs="Times New Roman"/>
              </w:rPr>
            </w:pPr>
            <w:r w:rsidRPr="00362905">
              <w:rPr>
                <w:rFonts w:cs="Times New Roman"/>
              </w:rPr>
              <w:t>N.A.</w:t>
            </w:r>
          </w:p>
        </w:tc>
      </w:tr>
      <w:tr w:rsidR="003579B3" w:rsidRPr="00362905" w14:paraId="2E8C21A1" w14:textId="77777777" w:rsidTr="003579B3">
        <w:trPr>
          <w:trHeight w:val="59"/>
          <w:jc w:val="center"/>
        </w:trPr>
        <w:tc>
          <w:tcPr>
            <w:tcW w:w="683" w:type="dxa"/>
            <w:tcBorders>
              <w:top w:val="nil"/>
              <w:bottom w:val="nil"/>
            </w:tcBorders>
            <w:shd w:val="clear" w:color="auto" w:fill="auto"/>
            <w:vAlign w:val="center"/>
          </w:tcPr>
          <w:p w14:paraId="7E51CC78" w14:textId="77777777" w:rsidR="003579B3" w:rsidRPr="00362905" w:rsidRDefault="003579B3" w:rsidP="003579B3">
            <w:pPr>
              <w:spacing w:line="360" w:lineRule="auto"/>
              <w:jc w:val="center"/>
              <w:rPr>
                <w:rFonts w:cs="Times New Roman"/>
              </w:rPr>
            </w:pPr>
            <w:r w:rsidRPr="00362905">
              <w:rPr>
                <w:rFonts w:cs="Times New Roman"/>
              </w:rPr>
              <w:t>6</w:t>
            </w:r>
          </w:p>
        </w:tc>
        <w:tc>
          <w:tcPr>
            <w:tcW w:w="830" w:type="dxa"/>
            <w:tcBorders>
              <w:top w:val="nil"/>
              <w:bottom w:val="nil"/>
            </w:tcBorders>
            <w:shd w:val="clear" w:color="auto" w:fill="BFBFBF" w:themeFill="background1" w:themeFillShade="BF"/>
            <w:vAlign w:val="center"/>
          </w:tcPr>
          <w:p w14:paraId="231E1181" w14:textId="77777777" w:rsidR="003579B3" w:rsidRPr="00204CEE" w:rsidRDefault="003579B3" w:rsidP="003579B3">
            <w:pPr>
              <w:spacing w:line="360" w:lineRule="auto"/>
              <w:jc w:val="center"/>
              <w:rPr>
                <w:rFonts w:cs="Times New Roman"/>
                <w:b/>
                <w:i/>
              </w:rPr>
            </w:pPr>
            <w:r w:rsidRPr="00204CEE">
              <w:rPr>
                <w:rFonts w:cs="Times New Roman"/>
                <w:b/>
                <w:i/>
              </w:rPr>
              <w:t>FL22</w:t>
            </w:r>
          </w:p>
        </w:tc>
        <w:tc>
          <w:tcPr>
            <w:tcW w:w="1101" w:type="dxa"/>
            <w:vMerge/>
            <w:vAlign w:val="center"/>
          </w:tcPr>
          <w:p w14:paraId="539249B8" w14:textId="77777777" w:rsidR="003579B3" w:rsidRPr="00362905" w:rsidRDefault="003579B3" w:rsidP="003579B3">
            <w:pPr>
              <w:spacing w:line="360" w:lineRule="auto"/>
              <w:jc w:val="center"/>
              <w:rPr>
                <w:rFonts w:cs="Times New Roman"/>
              </w:rPr>
            </w:pPr>
          </w:p>
        </w:tc>
        <w:tc>
          <w:tcPr>
            <w:tcW w:w="1648" w:type="dxa"/>
            <w:tcBorders>
              <w:top w:val="nil"/>
              <w:bottom w:val="nil"/>
            </w:tcBorders>
            <w:vAlign w:val="center"/>
          </w:tcPr>
          <w:p w14:paraId="2E22F91A" w14:textId="77777777" w:rsidR="003579B3" w:rsidRPr="00362905" w:rsidRDefault="003579B3" w:rsidP="003579B3">
            <w:pPr>
              <w:spacing w:line="360" w:lineRule="auto"/>
              <w:jc w:val="center"/>
              <w:rPr>
                <w:rFonts w:cs="Times New Roman"/>
              </w:rPr>
            </w:pPr>
            <w:r w:rsidRPr="00362905">
              <w:rPr>
                <w:rFonts w:cs="Times New Roman"/>
              </w:rPr>
              <w:t>4.3</w:t>
            </w:r>
            <w:r>
              <w:rPr>
                <w:rFonts w:cs="Times New Roman"/>
              </w:rPr>
              <w:t xml:space="preserve"> (9 msec.)</w:t>
            </w:r>
            <w:r w:rsidRPr="00AE5849">
              <w:rPr>
                <w:rFonts w:cs="Times New Roman"/>
                <w:vertAlign w:val="superscript"/>
              </w:rPr>
              <w:t>b</w:t>
            </w:r>
          </w:p>
        </w:tc>
        <w:tc>
          <w:tcPr>
            <w:tcW w:w="1349" w:type="dxa"/>
            <w:tcBorders>
              <w:top w:val="nil"/>
              <w:bottom w:val="nil"/>
            </w:tcBorders>
          </w:tcPr>
          <w:p w14:paraId="0EBB2B72" w14:textId="77777777" w:rsidR="003579B3" w:rsidRPr="00362905" w:rsidRDefault="003579B3" w:rsidP="003579B3">
            <w:pPr>
              <w:spacing w:line="360" w:lineRule="auto"/>
              <w:jc w:val="center"/>
              <w:rPr>
                <w:rFonts w:cs="Times New Roman"/>
              </w:rPr>
            </w:pPr>
            <w:r>
              <w:rPr>
                <w:rFonts w:cs="Times New Roman"/>
              </w:rPr>
              <w:t>0.2</w:t>
            </w:r>
          </w:p>
        </w:tc>
        <w:tc>
          <w:tcPr>
            <w:tcW w:w="1938" w:type="dxa"/>
            <w:tcBorders>
              <w:top w:val="nil"/>
              <w:bottom w:val="nil"/>
            </w:tcBorders>
            <w:vAlign w:val="center"/>
          </w:tcPr>
          <w:p w14:paraId="3D7E7574" w14:textId="77777777" w:rsidR="003579B3" w:rsidRPr="00362905" w:rsidRDefault="003579B3" w:rsidP="003579B3">
            <w:pPr>
              <w:spacing w:line="360" w:lineRule="auto"/>
              <w:jc w:val="center"/>
              <w:rPr>
                <w:rFonts w:cs="Times New Roman"/>
              </w:rPr>
            </w:pPr>
            <w:r w:rsidRPr="00362905">
              <w:rPr>
                <w:rFonts w:cs="Times New Roman"/>
              </w:rPr>
              <w:t>Moderate Damage</w:t>
            </w:r>
          </w:p>
        </w:tc>
        <w:tc>
          <w:tcPr>
            <w:tcW w:w="1999" w:type="dxa"/>
            <w:tcBorders>
              <w:top w:val="nil"/>
              <w:bottom w:val="nil"/>
            </w:tcBorders>
            <w:vAlign w:val="center"/>
          </w:tcPr>
          <w:p w14:paraId="376CB018" w14:textId="77777777" w:rsidR="003579B3" w:rsidRPr="00362905" w:rsidRDefault="003579B3" w:rsidP="003579B3">
            <w:pPr>
              <w:spacing w:line="360" w:lineRule="auto"/>
              <w:jc w:val="center"/>
              <w:rPr>
                <w:rFonts w:cs="Times New Roman"/>
              </w:rPr>
            </w:pPr>
            <w:r w:rsidRPr="00362905">
              <w:rPr>
                <w:rFonts w:cs="Times New Roman"/>
              </w:rPr>
              <w:t>Heavy Damage</w:t>
            </w:r>
          </w:p>
        </w:tc>
        <w:tc>
          <w:tcPr>
            <w:tcW w:w="1693" w:type="dxa"/>
            <w:tcBorders>
              <w:top w:val="nil"/>
              <w:bottom w:val="nil"/>
            </w:tcBorders>
            <w:vAlign w:val="center"/>
          </w:tcPr>
          <w:p w14:paraId="5FAC5119" w14:textId="77777777" w:rsidR="003579B3" w:rsidRPr="00362905" w:rsidRDefault="003579B3" w:rsidP="003579B3">
            <w:pPr>
              <w:spacing w:line="360" w:lineRule="auto"/>
              <w:jc w:val="center"/>
              <w:rPr>
                <w:rFonts w:cs="Times New Roman"/>
              </w:rPr>
            </w:pPr>
            <w:r>
              <w:rPr>
                <w:rFonts w:cs="Times New Roman"/>
              </w:rPr>
              <w:t>4.1 (8.5 msec.)</w:t>
            </w:r>
            <w:r w:rsidRPr="00AE5849">
              <w:rPr>
                <w:rFonts w:cs="Times New Roman"/>
                <w:vertAlign w:val="superscript"/>
              </w:rPr>
              <w:t>b</w:t>
            </w:r>
          </w:p>
        </w:tc>
        <w:tc>
          <w:tcPr>
            <w:tcW w:w="2387" w:type="dxa"/>
            <w:tcBorders>
              <w:top w:val="nil"/>
              <w:bottom w:val="nil"/>
            </w:tcBorders>
            <w:vAlign w:val="center"/>
          </w:tcPr>
          <w:p w14:paraId="70B017C0" w14:textId="77777777" w:rsidR="003579B3" w:rsidRPr="00362905" w:rsidRDefault="003579B3" w:rsidP="003579B3">
            <w:pPr>
              <w:spacing w:line="360" w:lineRule="auto"/>
              <w:jc w:val="center"/>
              <w:rPr>
                <w:rFonts w:cs="Times New Roman"/>
              </w:rPr>
            </w:pPr>
            <w:r w:rsidRPr="00362905">
              <w:rPr>
                <w:rFonts w:cs="Times New Roman"/>
              </w:rPr>
              <w:t>0.9</w:t>
            </w:r>
            <w:r>
              <w:rPr>
                <w:rFonts w:cs="Times New Roman"/>
              </w:rPr>
              <w:t>5</w:t>
            </w:r>
          </w:p>
        </w:tc>
      </w:tr>
      <w:tr w:rsidR="003579B3" w:rsidRPr="00362905" w14:paraId="4358F5DC" w14:textId="77777777" w:rsidTr="003579B3">
        <w:trPr>
          <w:trHeight w:val="59"/>
          <w:jc w:val="center"/>
        </w:trPr>
        <w:tc>
          <w:tcPr>
            <w:tcW w:w="683" w:type="dxa"/>
            <w:tcBorders>
              <w:top w:val="nil"/>
              <w:bottom w:val="nil"/>
            </w:tcBorders>
            <w:shd w:val="clear" w:color="auto" w:fill="auto"/>
            <w:vAlign w:val="center"/>
          </w:tcPr>
          <w:p w14:paraId="50F2E126" w14:textId="77777777" w:rsidR="003579B3" w:rsidRPr="00362905" w:rsidRDefault="003579B3" w:rsidP="003579B3">
            <w:pPr>
              <w:spacing w:line="360" w:lineRule="auto"/>
              <w:jc w:val="center"/>
              <w:rPr>
                <w:rFonts w:cs="Times New Roman"/>
              </w:rPr>
            </w:pPr>
            <w:r w:rsidRPr="00362905">
              <w:rPr>
                <w:rFonts w:cs="Times New Roman"/>
              </w:rPr>
              <w:t>7</w:t>
            </w:r>
          </w:p>
        </w:tc>
        <w:tc>
          <w:tcPr>
            <w:tcW w:w="830" w:type="dxa"/>
            <w:tcBorders>
              <w:top w:val="nil"/>
              <w:bottom w:val="nil"/>
            </w:tcBorders>
            <w:shd w:val="clear" w:color="auto" w:fill="BFBFBF" w:themeFill="background1" w:themeFillShade="BF"/>
            <w:vAlign w:val="center"/>
          </w:tcPr>
          <w:p w14:paraId="10B44979" w14:textId="77777777" w:rsidR="003579B3" w:rsidRPr="00204CEE" w:rsidRDefault="003579B3" w:rsidP="003579B3">
            <w:pPr>
              <w:spacing w:line="360" w:lineRule="auto"/>
              <w:jc w:val="center"/>
              <w:rPr>
                <w:rFonts w:cs="Times New Roman"/>
                <w:b/>
                <w:i/>
              </w:rPr>
            </w:pPr>
            <w:r w:rsidRPr="00204CEE">
              <w:rPr>
                <w:rFonts w:cs="Times New Roman"/>
                <w:b/>
                <w:i/>
              </w:rPr>
              <w:t>FM22</w:t>
            </w:r>
          </w:p>
        </w:tc>
        <w:tc>
          <w:tcPr>
            <w:tcW w:w="1101" w:type="dxa"/>
            <w:vMerge/>
            <w:vAlign w:val="center"/>
          </w:tcPr>
          <w:p w14:paraId="6F735230" w14:textId="77777777" w:rsidR="003579B3" w:rsidRPr="00362905" w:rsidRDefault="003579B3" w:rsidP="003579B3">
            <w:pPr>
              <w:spacing w:line="360" w:lineRule="auto"/>
              <w:jc w:val="center"/>
              <w:rPr>
                <w:rFonts w:cs="Times New Roman"/>
              </w:rPr>
            </w:pPr>
          </w:p>
        </w:tc>
        <w:tc>
          <w:tcPr>
            <w:tcW w:w="1648" w:type="dxa"/>
            <w:tcBorders>
              <w:top w:val="nil"/>
              <w:bottom w:val="nil"/>
            </w:tcBorders>
            <w:vAlign w:val="center"/>
          </w:tcPr>
          <w:p w14:paraId="3624F439" w14:textId="77777777" w:rsidR="003579B3" w:rsidRPr="00362905" w:rsidRDefault="003579B3" w:rsidP="003579B3">
            <w:pPr>
              <w:spacing w:line="360" w:lineRule="auto"/>
              <w:jc w:val="center"/>
              <w:rPr>
                <w:rFonts w:cs="Times New Roman"/>
              </w:rPr>
            </w:pPr>
            <w:r w:rsidRPr="00362905">
              <w:rPr>
                <w:rFonts w:cs="Times New Roman"/>
              </w:rPr>
              <w:t>3.7</w:t>
            </w:r>
            <w:r>
              <w:rPr>
                <w:rFonts w:cs="Times New Roman"/>
              </w:rPr>
              <w:t xml:space="preserve"> (8 msec.)</w:t>
            </w:r>
            <w:r w:rsidRPr="00AE5849">
              <w:rPr>
                <w:rFonts w:cs="Times New Roman"/>
                <w:vertAlign w:val="superscript"/>
              </w:rPr>
              <w:t>b</w:t>
            </w:r>
          </w:p>
        </w:tc>
        <w:tc>
          <w:tcPr>
            <w:tcW w:w="1349" w:type="dxa"/>
            <w:tcBorders>
              <w:top w:val="nil"/>
              <w:bottom w:val="nil"/>
            </w:tcBorders>
          </w:tcPr>
          <w:p w14:paraId="42BA010E" w14:textId="77777777" w:rsidR="003579B3" w:rsidRPr="00362905" w:rsidRDefault="003579B3" w:rsidP="003579B3">
            <w:pPr>
              <w:spacing w:line="360" w:lineRule="auto"/>
              <w:jc w:val="center"/>
              <w:rPr>
                <w:rFonts w:cs="Times New Roman"/>
              </w:rPr>
            </w:pPr>
            <w:r>
              <w:rPr>
                <w:rFonts w:cs="Times New Roman"/>
              </w:rPr>
              <w:t>0.7</w:t>
            </w:r>
          </w:p>
        </w:tc>
        <w:tc>
          <w:tcPr>
            <w:tcW w:w="1938" w:type="dxa"/>
            <w:tcBorders>
              <w:top w:val="nil"/>
              <w:bottom w:val="nil"/>
            </w:tcBorders>
          </w:tcPr>
          <w:p w14:paraId="74C74176" w14:textId="77777777" w:rsidR="003579B3" w:rsidRPr="00362905" w:rsidRDefault="003579B3" w:rsidP="003579B3">
            <w:pPr>
              <w:spacing w:line="360" w:lineRule="auto"/>
              <w:jc w:val="center"/>
              <w:rPr>
                <w:rFonts w:cs="Times New Roman"/>
              </w:rPr>
            </w:pPr>
            <w:r w:rsidRPr="00362905">
              <w:rPr>
                <w:rFonts w:cs="Times New Roman"/>
              </w:rPr>
              <w:t>Moderate Damage</w:t>
            </w:r>
          </w:p>
        </w:tc>
        <w:tc>
          <w:tcPr>
            <w:tcW w:w="1999" w:type="dxa"/>
            <w:tcBorders>
              <w:top w:val="nil"/>
              <w:bottom w:val="nil"/>
            </w:tcBorders>
            <w:vAlign w:val="center"/>
          </w:tcPr>
          <w:p w14:paraId="1B2741BB" w14:textId="77777777" w:rsidR="003579B3" w:rsidRPr="00362905" w:rsidRDefault="003579B3" w:rsidP="003579B3">
            <w:pPr>
              <w:spacing w:line="360" w:lineRule="auto"/>
              <w:jc w:val="center"/>
              <w:rPr>
                <w:rFonts w:cs="Times New Roman"/>
              </w:rPr>
            </w:pPr>
            <w:r w:rsidRPr="00362905">
              <w:rPr>
                <w:rFonts w:cs="Times New Roman"/>
              </w:rPr>
              <w:t>Heavy Damage</w:t>
            </w:r>
          </w:p>
        </w:tc>
        <w:tc>
          <w:tcPr>
            <w:tcW w:w="1693" w:type="dxa"/>
            <w:tcBorders>
              <w:top w:val="nil"/>
              <w:bottom w:val="nil"/>
            </w:tcBorders>
            <w:vAlign w:val="center"/>
          </w:tcPr>
          <w:p w14:paraId="4C117222" w14:textId="77777777" w:rsidR="003579B3" w:rsidRPr="00362905" w:rsidRDefault="003579B3" w:rsidP="003579B3">
            <w:pPr>
              <w:spacing w:line="360" w:lineRule="auto"/>
              <w:jc w:val="center"/>
              <w:rPr>
                <w:rFonts w:cs="Times New Roman"/>
              </w:rPr>
            </w:pPr>
            <w:r>
              <w:rPr>
                <w:rFonts w:cs="Times New Roman"/>
              </w:rPr>
              <w:t>3.0 (7 msec.)</w:t>
            </w:r>
            <w:r w:rsidRPr="00AE5849">
              <w:rPr>
                <w:rFonts w:cs="Times New Roman"/>
                <w:vertAlign w:val="superscript"/>
              </w:rPr>
              <w:t>b</w:t>
            </w:r>
          </w:p>
        </w:tc>
        <w:tc>
          <w:tcPr>
            <w:tcW w:w="2387" w:type="dxa"/>
            <w:tcBorders>
              <w:top w:val="nil"/>
              <w:bottom w:val="nil"/>
            </w:tcBorders>
            <w:vAlign w:val="center"/>
          </w:tcPr>
          <w:p w14:paraId="54545BF7" w14:textId="77777777" w:rsidR="003579B3" w:rsidRPr="00362905" w:rsidRDefault="003579B3" w:rsidP="003579B3">
            <w:pPr>
              <w:spacing w:line="360" w:lineRule="auto"/>
              <w:jc w:val="center"/>
              <w:rPr>
                <w:rFonts w:cs="Times New Roman"/>
              </w:rPr>
            </w:pPr>
            <w:r w:rsidRPr="00362905">
              <w:rPr>
                <w:rFonts w:cs="Times New Roman"/>
              </w:rPr>
              <w:t>0.</w:t>
            </w:r>
            <w:r>
              <w:rPr>
                <w:rFonts w:cs="Times New Roman"/>
              </w:rPr>
              <w:t>80</w:t>
            </w:r>
          </w:p>
        </w:tc>
      </w:tr>
      <w:tr w:rsidR="003579B3" w:rsidRPr="00362905" w14:paraId="398655AF" w14:textId="77777777" w:rsidTr="003579B3">
        <w:trPr>
          <w:trHeight w:val="59"/>
          <w:jc w:val="center"/>
        </w:trPr>
        <w:tc>
          <w:tcPr>
            <w:tcW w:w="683" w:type="dxa"/>
            <w:tcBorders>
              <w:top w:val="nil"/>
              <w:bottom w:val="single" w:sz="4" w:space="0" w:color="auto"/>
            </w:tcBorders>
            <w:shd w:val="clear" w:color="auto" w:fill="auto"/>
            <w:vAlign w:val="center"/>
          </w:tcPr>
          <w:p w14:paraId="46DCDEAD" w14:textId="77777777" w:rsidR="003579B3" w:rsidRPr="00362905" w:rsidRDefault="003579B3" w:rsidP="003579B3">
            <w:pPr>
              <w:spacing w:line="360" w:lineRule="auto"/>
              <w:jc w:val="center"/>
              <w:rPr>
                <w:rFonts w:cs="Times New Roman"/>
              </w:rPr>
            </w:pPr>
            <w:r w:rsidRPr="00362905">
              <w:rPr>
                <w:rFonts w:cs="Times New Roman"/>
              </w:rPr>
              <w:t>8</w:t>
            </w:r>
          </w:p>
        </w:tc>
        <w:tc>
          <w:tcPr>
            <w:tcW w:w="830" w:type="dxa"/>
            <w:tcBorders>
              <w:top w:val="nil"/>
              <w:bottom w:val="single" w:sz="4" w:space="0" w:color="auto"/>
            </w:tcBorders>
            <w:shd w:val="clear" w:color="auto" w:fill="BFBFBF" w:themeFill="background1" w:themeFillShade="BF"/>
            <w:vAlign w:val="center"/>
          </w:tcPr>
          <w:p w14:paraId="22575FF3" w14:textId="77777777" w:rsidR="003579B3" w:rsidRPr="00204CEE" w:rsidRDefault="003579B3" w:rsidP="003579B3">
            <w:pPr>
              <w:spacing w:line="360" w:lineRule="auto"/>
              <w:jc w:val="center"/>
              <w:rPr>
                <w:rFonts w:cs="Times New Roman"/>
                <w:b/>
                <w:i/>
              </w:rPr>
            </w:pPr>
            <w:r w:rsidRPr="00204CEE">
              <w:rPr>
                <w:rFonts w:cs="Times New Roman"/>
                <w:b/>
                <w:i/>
              </w:rPr>
              <w:t>FH22</w:t>
            </w:r>
          </w:p>
        </w:tc>
        <w:tc>
          <w:tcPr>
            <w:tcW w:w="1101" w:type="dxa"/>
            <w:vMerge/>
            <w:vAlign w:val="center"/>
          </w:tcPr>
          <w:p w14:paraId="0D08C399" w14:textId="77777777" w:rsidR="003579B3" w:rsidRPr="00362905" w:rsidRDefault="003579B3" w:rsidP="003579B3">
            <w:pPr>
              <w:spacing w:line="360" w:lineRule="auto"/>
              <w:jc w:val="center"/>
              <w:rPr>
                <w:rFonts w:cs="Times New Roman"/>
              </w:rPr>
            </w:pPr>
          </w:p>
        </w:tc>
        <w:tc>
          <w:tcPr>
            <w:tcW w:w="1648" w:type="dxa"/>
            <w:tcBorders>
              <w:top w:val="nil"/>
              <w:bottom w:val="single" w:sz="4" w:space="0" w:color="auto"/>
            </w:tcBorders>
            <w:vAlign w:val="center"/>
          </w:tcPr>
          <w:p w14:paraId="244481A7" w14:textId="77777777" w:rsidR="003579B3" w:rsidRPr="00362905" w:rsidRDefault="003579B3" w:rsidP="003579B3">
            <w:pPr>
              <w:spacing w:line="360" w:lineRule="auto"/>
              <w:jc w:val="center"/>
              <w:rPr>
                <w:rFonts w:cs="Times New Roman"/>
              </w:rPr>
            </w:pPr>
            <w:r w:rsidRPr="00362905">
              <w:rPr>
                <w:rFonts w:cs="Times New Roman"/>
              </w:rPr>
              <w:t>2.7</w:t>
            </w:r>
            <w:r>
              <w:rPr>
                <w:rFonts w:cs="Times New Roman"/>
              </w:rPr>
              <w:t xml:space="preserve"> (6 msec.)</w:t>
            </w:r>
            <w:r w:rsidRPr="00AE5849">
              <w:rPr>
                <w:rFonts w:cs="Times New Roman"/>
                <w:vertAlign w:val="superscript"/>
              </w:rPr>
              <w:t>b</w:t>
            </w:r>
          </w:p>
        </w:tc>
        <w:tc>
          <w:tcPr>
            <w:tcW w:w="1349" w:type="dxa"/>
            <w:tcBorders>
              <w:top w:val="nil"/>
              <w:bottom w:val="single" w:sz="4" w:space="0" w:color="auto"/>
            </w:tcBorders>
          </w:tcPr>
          <w:p w14:paraId="732E9891" w14:textId="77777777" w:rsidR="003579B3" w:rsidRPr="00362905" w:rsidRDefault="003579B3" w:rsidP="003579B3">
            <w:pPr>
              <w:spacing w:line="360" w:lineRule="auto"/>
              <w:jc w:val="center"/>
              <w:rPr>
                <w:rFonts w:cs="Times New Roman"/>
              </w:rPr>
            </w:pPr>
            <w:r>
              <w:rPr>
                <w:rFonts w:cs="Times New Roman"/>
              </w:rPr>
              <w:t>0.2</w:t>
            </w:r>
          </w:p>
        </w:tc>
        <w:tc>
          <w:tcPr>
            <w:tcW w:w="1938" w:type="dxa"/>
            <w:tcBorders>
              <w:top w:val="nil"/>
              <w:bottom w:val="single" w:sz="4" w:space="0" w:color="auto"/>
            </w:tcBorders>
          </w:tcPr>
          <w:p w14:paraId="5D9FD5A8" w14:textId="77777777" w:rsidR="003579B3" w:rsidRPr="00362905" w:rsidRDefault="003579B3" w:rsidP="003579B3">
            <w:pPr>
              <w:spacing w:line="360" w:lineRule="auto"/>
              <w:jc w:val="center"/>
              <w:rPr>
                <w:rFonts w:cs="Times New Roman"/>
              </w:rPr>
            </w:pPr>
            <w:r w:rsidRPr="00362905">
              <w:rPr>
                <w:rFonts w:cs="Times New Roman"/>
              </w:rPr>
              <w:t>Moderate Damage</w:t>
            </w:r>
          </w:p>
        </w:tc>
        <w:tc>
          <w:tcPr>
            <w:tcW w:w="1999" w:type="dxa"/>
            <w:tcBorders>
              <w:top w:val="nil"/>
              <w:bottom w:val="single" w:sz="4" w:space="0" w:color="auto"/>
            </w:tcBorders>
            <w:vAlign w:val="center"/>
          </w:tcPr>
          <w:p w14:paraId="57D465EC" w14:textId="77777777" w:rsidR="003579B3" w:rsidRPr="00362905" w:rsidRDefault="003579B3" w:rsidP="003579B3">
            <w:pPr>
              <w:spacing w:line="360" w:lineRule="auto"/>
              <w:jc w:val="center"/>
              <w:rPr>
                <w:rFonts w:cs="Times New Roman"/>
              </w:rPr>
            </w:pPr>
            <w:r w:rsidRPr="00362905">
              <w:rPr>
                <w:rFonts w:cs="Times New Roman"/>
              </w:rPr>
              <w:t>Heavy Damage</w:t>
            </w:r>
          </w:p>
        </w:tc>
        <w:tc>
          <w:tcPr>
            <w:tcW w:w="1693" w:type="dxa"/>
            <w:tcBorders>
              <w:top w:val="nil"/>
              <w:bottom w:val="single" w:sz="4" w:space="0" w:color="auto"/>
            </w:tcBorders>
            <w:vAlign w:val="center"/>
          </w:tcPr>
          <w:p w14:paraId="0A56EB0D" w14:textId="77777777" w:rsidR="003579B3" w:rsidRPr="00362905" w:rsidRDefault="003579B3" w:rsidP="003579B3">
            <w:pPr>
              <w:spacing w:line="360" w:lineRule="auto"/>
              <w:jc w:val="center"/>
              <w:rPr>
                <w:rFonts w:cs="Times New Roman"/>
              </w:rPr>
            </w:pPr>
            <w:r w:rsidRPr="00362905">
              <w:rPr>
                <w:rFonts w:cs="Times New Roman"/>
              </w:rPr>
              <w:t>2.7</w:t>
            </w:r>
            <w:r>
              <w:rPr>
                <w:rFonts w:cs="Times New Roman"/>
              </w:rPr>
              <w:t xml:space="preserve"> (6 msec.)</w:t>
            </w:r>
            <w:r w:rsidRPr="00AE5849">
              <w:rPr>
                <w:rFonts w:cs="Times New Roman"/>
                <w:vertAlign w:val="superscript"/>
              </w:rPr>
              <w:t>b</w:t>
            </w:r>
          </w:p>
        </w:tc>
        <w:tc>
          <w:tcPr>
            <w:tcW w:w="2387" w:type="dxa"/>
            <w:tcBorders>
              <w:top w:val="nil"/>
              <w:bottom w:val="single" w:sz="4" w:space="0" w:color="auto"/>
            </w:tcBorders>
            <w:vAlign w:val="center"/>
          </w:tcPr>
          <w:p w14:paraId="4383FCCE" w14:textId="77777777" w:rsidR="003579B3" w:rsidRPr="00362905" w:rsidRDefault="003579B3" w:rsidP="003579B3">
            <w:pPr>
              <w:spacing w:line="360" w:lineRule="auto"/>
              <w:jc w:val="center"/>
              <w:rPr>
                <w:rFonts w:cs="Times New Roman"/>
              </w:rPr>
            </w:pPr>
            <w:r w:rsidRPr="00362905">
              <w:rPr>
                <w:rFonts w:cs="Times New Roman"/>
              </w:rPr>
              <w:t>1.00</w:t>
            </w:r>
          </w:p>
        </w:tc>
      </w:tr>
      <w:tr w:rsidR="003579B3" w:rsidRPr="00362905" w14:paraId="2CF21F01" w14:textId="77777777" w:rsidTr="003579B3">
        <w:trPr>
          <w:trHeight w:val="59"/>
          <w:jc w:val="center"/>
        </w:trPr>
        <w:tc>
          <w:tcPr>
            <w:tcW w:w="683" w:type="dxa"/>
            <w:tcBorders>
              <w:bottom w:val="nil"/>
            </w:tcBorders>
            <w:shd w:val="clear" w:color="auto" w:fill="auto"/>
            <w:vAlign w:val="center"/>
          </w:tcPr>
          <w:p w14:paraId="7191F529" w14:textId="77777777" w:rsidR="003579B3" w:rsidRPr="00362905" w:rsidRDefault="003579B3" w:rsidP="003579B3">
            <w:pPr>
              <w:spacing w:line="360" w:lineRule="auto"/>
              <w:jc w:val="center"/>
              <w:rPr>
                <w:rFonts w:cs="Times New Roman"/>
              </w:rPr>
            </w:pPr>
            <w:r w:rsidRPr="00362905">
              <w:rPr>
                <w:rFonts w:cs="Times New Roman"/>
              </w:rPr>
              <w:t>9</w:t>
            </w:r>
          </w:p>
        </w:tc>
        <w:tc>
          <w:tcPr>
            <w:tcW w:w="830" w:type="dxa"/>
            <w:tcBorders>
              <w:bottom w:val="nil"/>
            </w:tcBorders>
            <w:shd w:val="clear" w:color="auto" w:fill="BFBFBF" w:themeFill="background1" w:themeFillShade="BF"/>
            <w:vAlign w:val="center"/>
          </w:tcPr>
          <w:p w14:paraId="077716E4" w14:textId="77777777" w:rsidR="003579B3" w:rsidRPr="00204CEE" w:rsidRDefault="003579B3" w:rsidP="003579B3">
            <w:pPr>
              <w:spacing w:line="360" w:lineRule="auto"/>
              <w:jc w:val="center"/>
              <w:rPr>
                <w:rFonts w:cs="Times New Roman"/>
                <w:b/>
                <w:i/>
              </w:rPr>
            </w:pPr>
            <w:r w:rsidRPr="00204CEE">
              <w:rPr>
                <w:rFonts w:cs="Times New Roman"/>
                <w:b/>
                <w:i/>
              </w:rPr>
              <w:t>SL55</w:t>
            </w:r>
          </w:p>
        </w:tc>
        <w:tc>
          <w:tcPr>
            <w:tcW w:w="1101" w:type="dxa"/>
            <w:vMerge w:val="restart"/>
            <w:vAlign w:val="center"/>
          </w:tcPr>
          <w:p w14:paraId="7EB5D901" w14:textId="77777777" w:rsidR="003579B3" w:rsidRPr="00362905" w:rsidRDefault="003579B3" w:rsidP="003579B3">
            <w:pPr>
              <w:spacing w:line="360" w:lineRule="auto"/>
              <w:jc w:val="center"/>
              <w:rPr>
                <w:rFonts w:cs="Times New Roman"/>
              </w:rPr>
            </w:pPr>
            <w:r w:rsidRPr="00362905">
              <w:rPr>
                <w:rFonts w:cs="Times New Roman"/>
              </w:rPr>
              <w:t>1.61</w:t>
            </w:r>
          </w:p>
        </w:tc>
        <w:tc>
          <w:tcPr>
            <w:tcW w:w="1648" w:type="dxa"/>
            <w:tcBorders>
              <w:top w:val="single" w:sz="4" w:space="0" w:color="auto"/>
              <w:bottom w:val="nil"/>
            </w:tcBorders>
            <w:vAlign w:val="center"/>
          </w:tcPr>
          <w:p w14:paraId="2152F3B3" w14:textId="77777777" w:rsidR="003579B3" w:rsidRPr="00362905" w:rsidRDefault="003579B3" w:rsidP="003579B3">
            <w:pPr>
              <w:spacing w:line="360" w:lineRule="auto"/>
              <w:jc w:val="center"/>
              <w:rPr>
                <w:rFonts w:cs="Times New Roman"/>
              </w:rPr>
            </w:pPr>
            <w:r w:rsidRPr="00362905">
              <w:rPr>
                <w:rFonts w:cs="Times New Roman"/>
              </w:rPr>
              <w:t>Failure</w:t>
            </w:r>
          </w:p>
        </w:tc>
        <w:tc>
          <w:tcPr>
            <w:tcW w:w="1349" w:type="dxa"/>
            <w:tcBorders>
              <w:top w:val="single" w:sz="4" w:space="0" w:color="auto"/>
              <w:bottom w:val="nil"/>
            </w:tcBorders>
            <w:vAlign w:val="center"/>
          </w:tcPr>
          <w:p w14:paraId="065BE915" w14:textId="77777777" w:rsidR="003579B3" w:rsidRPr="00362905" w:rsidRDefault="003579B3" w:rsidP="003579B3">
            <w:pPr>
              <w:spacing w:line="360" w:lineRule="auto"/>
              <w:jc w:val="center"/>
              <w:rPr>
                <w:rFonts w:cs="Times New Roman"/>
              </w:rPr>
            </w:pPr>
            <w:r w:rsidRPr="00362905">
              <w:rPr>
                <w:rFonts w:cs="Times New Roman"/>
              </w:rPr>
              <w:t>Failure</w:t>
            </w:r>
          </w:p>
        </w:tc>
        <w:tc>
          <w:tcPr>
            <w:tcW w:w="1938" w:type="dxa"/>
            <w:tcBorders>
              <w:top w:val="single" w:sz="4" w:space="0" w:color="auto"/>
              <w:bottom w:val="nil"/>
            </w:tcBorders>
            <w:vAlign w:val="center"/>
          </w:tcPr>
          <w:p w14:paraId="0F096FF2" w14:textId="77777777" w:rsidR="003579B3" w:rsidRPr="00362905" w:rsidRDefault="003579B3" w:rsidP="003579B3">
            <w:pPr>
              <w:spacing w:line="360" w:lineRule="auto"/>
              <w:jc w:val="center"/>
              <w:rPr>
                <w:rFonts w:cs="Times New Roman"/>
              </w:rPr>
            </w:pPr>
            <w:r w:rsidRPr="00362905">
              <w:rPr>
                <w:rFonts w:cs="Times New Roman"/>
              </w:rPr>
              <w:t>Blowout</w:t>
            </w:r>
          </w:p>
        </w:tc>
        <w:tc>
          <w:tcPr>
            <w:tcW w:w="1999" w:type="dxa"/>
            <w:tcBorders>
              <w:top w:val="single" w:sz="4" w:space="0" w:color="auto"/>
              <w:bottom w:val="nil"/>
            </w:tcBorders>
            <w:vAlign w:val="center"/>
          </w:tcPr>
          <w:p w14:paraId="78185BEC" w14:textId="77777777" w:rsidR="003579B3" w:rsidRPr="00362905" w:rsidRDefault="003579B3" w:rsidP="003579B3">
            <w:pPr>
              <w:spacing w:line="360" w:lineRule="auto"/>
              <w:jc w:val="center"/>
              <w:rPr>
                <w:rFonts w:cs="Times New Roman"/>
              </w:rPr>
            </w:pPr>
            <w:r w:rsidRPr="00362905">
              <w:rPr>
                <w:rFonts w:cs="Times New Roman"/>
              </w:rPr>
              <w:t>Blowout</w:t>
            </w:r>
          </w:p>
        </w:tc>
        <w:tc>
          <w:tcPr>
            <w:tcW w:w="1693" w:type="dxa"/>
            <w:tcBorders>
              <w:top w:val="single" w:sz="4" w:space="0" w:color="auto"/>
              <w:bottom w:val="nil"/>
            </w:tcBorders>
            <w:vAlign w:val="center"/>
          </w:tcPr>
          <w:p w14:paraId="598B51BD" w14:textId="77777777" w:rsidR="003579B3" w:rsidRPr="00362905" w:rsidRDefault="003579B3" w:rsidP="003579B3">
            <w:pPr>
              <w:spacing w:line="360" w:lineRule="auto"/>
              <w:jc w:val="center"/>
              <w:rPr>
                <w:rFonts w:cs="Times New Roman"/>
              </w:rPr>
            </w:pPr>
            <w:r w:rsidRPr="00362905">
              <w:rPr>
                <w:rFonts w:cs="Times New Roman"/>
              </w:rPr>
              <w:t>23.8</w:t>
            </w:r>
          </w:p>
        </w:tc>
        <w:tc>
          <w:tcPr>
            <w:tcW w:w="2387" w:type="dxa"/>
            <w:tcBorders>
              <w:top w:val="single" w:sz="4" w:space="0" w:color="auto"/>
              <w:bottom w:val="nil"/>
            </w:tcBorders>
            <w:vAlign w:val="center"/>
          </w:tcPr>
          <w:p w14:paraId="50CB93CE" w14:textId="77777777" w:rsidR="003579B3" w:rsidRPr="00362905" w:rsidRDefault="003579B3" w:rsidP="003579B3">
            <w:pPr>
              <w:spacing w:line="360" w:lineRule="auto"/>
              <w:jc w:val="center"/>
              <w:rPr>
                <w:rFonts w:cs="Times New Roman"/>
              </w:rPr>
            </w:pPr>
            <w:r w:rsidRPr="00362905">
              <w:rPr>
                <w:rFonts w:cs="Times New Roman"/>
              </w:rPr>
              <w:t>N.A.</w:t>
            </w:r>
          </w:p>
        </w:tc>
      </w:tr>
      <w:tr w:rsidR="003579B3" w:rsidRPr="00362905" w14:paraId="49B9E48D" w14:textId="77777777" w:rsidTr="003579B3">
        <w:trPr>
          <w:trHeight w:val="59"/>
          <w:jc w:val="center"/>
        </w:trPr>
        <w:tc>
          <w:tcPr>
            <w:tcW w:w="683" w:type="dxa"/>
            <w:tcBorders>
              <w:top w:val="nil"/>
              <w:bottom w:val="nil"/>
            </w:tcBorders>
            <w:shd w:val="clear" w:color="auto" w:fill="auto"/>
            <w:vAlign w:val="center"/>
          </w:tcPr>
          <w:p w14:paraId="5F9C22AF" w14:textId="77777777" w:rsidR="003579B3" w:rsidRPr="00362905" w:rsidRDefault="003579B3" w:rsidP="003579B3">
            <w:pPr>
              <w:spacing w:line="360" w:lineRule="auto"/>
              <w:jc w:val="center"/>
              <w:rPr>
                <w:rFonts w:cs="Times New Roman"/>
              </w:rPr>
            </w:pPr>
            <w:r w:rsidRPr="00362905">
              <w:rPr>
                <w:rFonts w:cs="Times New Roman"/>
              </w:rPr>
              <w:t>10</w:t>
            </w:r>
          </w:p>
        </w:tc>
        <w:tc>
          <w:tcPr>
            <w:tcW w:w="830" w:type="dxa"/>
            <w:tcBorders>
              <w:top w:val="nil"/>
              <w:bottom w:val="nil"/>
            </w:tcBorders>
            <w:shd w:val="clear" w:color="auto" w:fill="BFBFBF" w:themeFill="background1" w:themeFillShade="BF"/>
            <w:vAlign w:val="center"/>
          </w:tcPr>
          <w:p w14:paraId="03EB6BB2" w14:textId="77777777" w:rsidR="003579B3" w:rsidRPr="00204CEE" w:rsidRDefault="003579B3" w:rsidP="003579B3">
            <w:pPr>
              <w:spacing w:line="360" w:lineRule="auto"/>
              <w:jc w:val="center"/>
              <w:rPr>
                <w:rFonts w:cs="Times New Roman"/>
                <w:b/>
                <w:i/>
              </w:rPr>
            </w:pPr>
            <w:r w:rsidRPr="00204CEE">
              <w:rPr>
                <w:rFonts w:cs="Times New Roman"/>
                <w:b/>
                <w:i/>
              </w:rPr>
              <w:t>FL55</w:t>
            </w:r>
          </w:p>
        </w:tc>
        <w:tc>
          <w:tcPr>
            <w:tcW w:w="1101" w:type="dxa"/>
            <w:vMerge/>
            <w:vAlign w:val="center"/>
          </w:tcPr>
          <w:p w14:paraId="798F3027" w14:textId="77777777" w:rsidR="003579B3" w:rsidRPr="00362905" w:rsidRDefault="003579B3" w:rsidP="003579B3">
            <w:pPr>
              <w:spacing w:line="360" w:lineRule="auto"/>
              <w:jc w:val="center"/>
              <w:rPr>
                <w:rFonts w:cs="Times New Roman"/>
              </w:rPr>
            </w:pPr>
          </w:p>
        </w:tc>
        <w:tc>
          <w:tcPr>
            <w:tcW w:w="1648" w:type="dxa"/>
            <w:tcBorders>
              <w:top w:val="nil"/>
              <w:bottom w:val="nil"/>
            </w:tcBorders>
            <w:vAlign w:val="center"/>
          </w:tcPr>
          <w:p w14:paraId="0537339E" w14:textId="77777777" w:rsidR="003579B3" w:rsidRPr="00362905" w:rsidRDefault="003579B3" w:rsidP="003579B3">
            <w:pPr>
              <w:spacing w:line="360" w:lineRule="auto"/>
              <w:jc w:val="center"/>
              <w:rPr>
                <w:rFonts w:cs="Times New Roman"/>
              </w:rPr>
            </w:pPr>
            <w:r w:rsidRPr="00362905">
              <w:rPr>
                <w:rFonts w:cs="Times New Roman"/>
              </w:rPr>
              <w:t>Failure</w:t>
            </w:r>
          </w:p>
        </w:tc>
        <w:tc>
          <w:tcPr>
            <w:tcW w:w="1349" w:type="dxa"/>
            <w:tcBorders>
              <w:top w:val="nil"/>
              <w:bottom w:val="nil"/>
            </w:tcBorders>
            <w:vAlign w:val="center"/>
          </w:tcPr>
          <w:p w14:paraId="31C3FA28" w14:textId="77777777" w:rsidR="003579B3" w:rsidRPr="00362905" w:rsidRDefault="003579B3" w:rsidP="003579B3">
            <w:pPr>
              <w:spacing w:line="360" w:lineRule="auto"/>
              <w:jc w:val="center"/>
              <w:rPr>
                <w:rFonts w:cs="Times New Roman"/>
              </w:rPr>
            </w:pPr>
            <w:r w:rsidRPr="00362905">
              <w:rPr>
                <w:rFonts w:cs="Times New Roman"/>
              </w:rPr>
              <w:t>Failure</w:t>
            </w:r>
          </w:p>
        </w:tc>
        <w:tc>
          <w:tcPr>
            <w:tcW w:w="1938" w:type="dxa"/>
            <w:tcBorders>
              <w:top w:val="nil"/>
              <w:bottom w:val="nil"/>
            </w:tcBorders>
            <w:vAlign w:val="center"/>
          </w:tcPr>
          <w:p w14:paraId="4660AE7E" w14:textId="77777777" w:rsidR="003579B3" w:rsidRPr="00362905" w:rsidRDefault="003579B3" w:rsidP="003579B3">
            <w:pPr>
              <w:spacing w:line="360" w:lineRule="auto"/>
              <w:jc w:val="center"/>
              <w:rPr>
                <w:rFonts w:cs="Times New Roman"/>
              </w:rPr>
            </w:pPr>
            <w:r w:rsidRPr="00362905">
              <w:rPr>
                <w:rFonts w:cs="Times New Roman"/>
              </w:rPr>
              <w:t>Blowout</w:t>
            </w:r>
          </w:p>
        </w:tc>
        <w:tc>
          <w:tcPr>
            <w:tcW w:w="1999" w:type="dxa"/>
            <w:tcBorders>
              <w:top w:val="nil"/>
              <w:bottom w:val="nil"/>
            </w:tcBorders>
            <w:vAlign w:val="center"/>
          </w:tcPr>
          <w:p w14:paraId="0612E913" w14:textId="77777777" w:rsidR="003579B3" w:rsidRPr="00362905" w:rsidRDefault="003579B3" w:rsidP="003579B3">
            <w:pPr>
              <w:spacing w:line="360" w:lineRule="auto"/>
              <w:jc w:val="center"/>
              <w:rPr>
                <w:rFonts w:cs="Times New Roman"/>
              </w:rPr>
            </w:pPr>
            <w:r w:rsidRPr="00362905">
              <w:rPr>
                <w:rFonts w:cs="Times New Roman"/>
              </w:rPr>
              <w:t>Blowout</w:t>
            </w:r>
          </w:p>
        </w:tc>
        <w:tc>
          <w:tcPr>
            <w:tcW w:w="1693" w:type="dxa"/>
            <w:tcBorders>
              <w:top w:val="nil"/>
              <w:bottom w:val="nil"/>
            </w:tcBorders>
            <w:vAlign w:val="center"/>
          </w:tcPr>
          <w:p w14:paraId="1E843474" w14:textId="77777777" w:rsidR="003579B3" w:rsidRPr="00362905" w:rsidRDefault="003579B3" w:rsidP="003579B3">
            <w:pPr>
              <w:spacing w:line="360" w:lineRule="auto"/>
              <w:jc w:val="center"/>
              <w:rPr>
                <w:rFonts w:cs="Times New Roman"/>
              </w:rPr>
            </w:pPr>
            <w:r w:rsidRPr="00362905">
              <w:rPr>
                <w:rFonts w:cs="Times New Roman"/>
              </w:rPr>
              <w:t>14.7</w:t>
            </w:r>
          </w:p>
        </w:tc>
        <w:tc>
          <w:tcPr>
            <w:tcW w:w="2387" w:type="dxa"/>
            <w:tcBorders>
              <w:top w:val="nil"/>
              <w:bottom w:val="nil"/>
            </w:tcBorders>
            <w:vAlign w:val="center"/>
          </w:tcPr>
          <w:p w14:paraId="50DD029B" w14:textId="77777777" w:rsidR="003579B3" w:rsidRPr="00362905" w:rsidRDefault="003579B3" w:rsidP="003579B3">
            <w:pPr>
              <w:spacing w:line="360" w:lineRule="auto"/>
              <w:jc w:val="center"/>
              <w:rPr>
                <w:rFonts w:cs="Times New Roman"/>
              </w:rPr>
            </w:pPr>
            <w:r w:rsidRPr="00362905">
              <w:rPr>
                <w:rFonts w:cs="Times New Roman"/>
              </w:rPr>
              <w:t>N.A.</w:t>
            </w:r>
          </w:p>
        </w:tc>
      </w:tr>
      <w:tr w:rsidR="003579B3" w:rsidRPr="00362905" w14:paraId="5125AED5" w14:textId="77777777" w:rsidTr="003579B3">
        <w:trPr>
          <w:trHeight w:val="221"/>
          <w:jc w:val="center"/>
        </w:trPr>
        <w:tc>
          <w:tcPr>
            <w:tcW w:w="683" w:type="dxa"/>
            <w:tcBorders>
              <w:top w:val="nil"/>
              <w:bottom w:val="nil"/>
            </w:tcBorders>
            <w:shd w:val="clear" w:color="auto" w:fill="auto"/>
            <w:vAlign w:val="center"/>
          </w:tcPr>
          <w:p w14:paraId="7B81D2CE" w14:textId="77777777" w:rsidR="003579B3" w:rsidRPr="00362905" w:rsidRDefault="003579B3" w:rsidP="003579B3">
            <w:pPr>
              <w:spacing w:line="360" w:lineRule="auto"/>
              <w:jc w:val="center"/>
              <w:rPr>
                <w:rFonts w:cs="Times New Roman"/>
              </w:rPr>
            </w:pPr>
            <w:r w:rsidRPr="00362905">
              <w:rPr>
                <w:rFonts w:cs="Times New Roman"/>
              </w:rPr>
              <w:t>11</w:t>
            </w:r>
          </w:p>
        </w:tc>
        <w:tc>
          <w:tcPr>
            <w:tcW w:w="830" w:type="dxa"/>
            <w:tcBorders>
              <w:top w:val="nil"/>
              <w:bottom w:val="nil"/>
            </w:tcBorders>
            <w:shd w:val="clear" w:color="auto" w:fill="BFBFBF" w:themeFill="background1" w:themeFillShade="BF"/>
            <w:vAlign w:val="center"/>
          </w:tcPr>
          <w:p w14:paraId="3E812405" w14:textId="77777777" w:rsidR="003579B3" w:rsidRPr="00204CEE" w:rsidRDefault="003579B3" w:rsidP="003579B3">
            <w:pPr>
              <w:spacing w:line="360" w:lineRule="auto"/>
              <w:jc w:val="center"/>
              <w:rPr>
                <w:rFonts w:cs="Times New Roman"/>
                <w:b/>
                <w:i/>
              </w:rPr>
            </w:pPr>
            <w:r w:rsidRPr="00204CEE">
              <w:rPr>
                <w:rFonts w:cs="Times New Roman"/>
                <w:b/>
                <w:i/>
              </w:rPr>
              <w:t>FM55</w:t>
            </w:r>
          </w:p>
        </w:tc>
        <w:tc>
          <w:tcPr>
            <w:tcW w:w="1101" w:type="dxa"/>
            <w:vMerge/>
            <w:vAlign w:val="center"/>
          </w:tcPr>
          <w:p w14:paraId="7B4F9EF7" w14:textId="77777777" w:rsidR="003579B3" w:rsidRPr="00362905" w:rsidRDefault="003579B3" w:rsidP="003579B3">
            <w:pPr>
              <w:spacing w:line="360" w:lineRule="auto"/>
              <w:jc w:val="center"/>
              <w:rPr>
                <w:rFonts w:cs="Times New Roman"/>
              </w:rPr>
            </w:pPr>
          </w:p>
        </w:tc>
        <w:tc>
          <w:tcPr>
            <w:tcW w:w="1648" w:type="dxa"/>
            <w:tcBorders>
              <w:top w:val="nil"/>
              <w:bottom w:val="nil"/>
            </w:tcBorders>
            <w:vAlign w:val="center"/>
          </w:tcPr>
          <w:p w14:paraId="3892710D" w14:textId="77777777" w:rsidR="003579B3" w:rsidRPr="00362905" w:rsidRDefault="003579B3" w:rsidP="003579B3">
            <w:pPr>
              <w:spacing w:line="360" w:lineRule="auto"/>
              <w:jc w:val="center"/>
              <w:rPr>
                <w:rFonts w:cs="Times New Roman"/>
              </w:rPr>
            </w:pPr>
            <w:r>
              <w:rPr>
                <w:rFonts w:cs="Times New Roman"/>
              </w:rPr>
              <w:t>8.7 (12 msec.)</w:t>
            </w:r>
            <w:r w:rsidRPr="00AE5849">
              <w:rPr>
                <w:rFonts w:cs="Times New Roman"/>
                <w:vertAlign w:val="superscript"/>
              </w:rPr>
              <w:t>b</w:t>
            </w:r>
          </w:p>
        </w:tc>
        <w:tc>
          <w:tcPr>
            <w:tcW w:w="1349" w:type="dxa"/>
            <w:tcBorders>
              <w:top w:val="nil"/>
              <w:bottom w:val="nil"/>
            </w:tcBorders>
          </w:tcPr>
          <w:p w14:paraId="6507DB5C" w14:textId="77777777" w:rsidR="003579B3" w:rsidRPr="00362905" w:rsidRDefault="003579B3" w:rsidP="003579B3">
            <w:pPr>
              <w:spacing w:line="360" w:lineRule="auto"/>
              <w:jc w:val="center"/>
              <w:rPr>
                <w:rFonts w:cs="Times New Roman"/>
              </w:rPr>
            </w:pPr>
            <w:r>
              <w:rPr>
                <w:rFonts w:cs="Times New Roman"/>
              </w:rPr>
              <w:t>7.4</w:t>
            </w:r>
          </w:p>
        </w:tc>
        <w:tc>
          <w:tcPr>
            <w:tcW w:w="1938" w:type="dxa"/>
            <w:tcBorders>
              <w:top w:val="nil"/>
              <w:bottom w:val="nil"/>
            </w:tcBorders>
            <w:vAlign w:val="center"/>
          </w:tcPr>
          <w:p w14:paraId="797737E1" w14:textId="77777777" w:rsidR="003579B3" w:rsidRPr="00362905" w:rsidRDefault="003579B3" w:rsidP="003579B3">
            <w:pPr>
              <w:spacing w:line="360" w:lineRule="auto"/>
              <w:jc w:val="center"/>
              <w:rPr>
                <w:rFonts w:cs="Times New Roman"/>
              </w:rPr>
            </w:pPr>
            <w:r w:rsidRPr="00362905">
              <w:rPr>
                <w:rFonts w:cs="Times New Roman"/>
              </w:rPr>
              <w:t>Hazardous Failure</w:t>
            </w:r>
          </w:p>
        </w:tc>
        <w:tc>
          <w:tcPr>
            <w:tcW w:w="1999" w:type="dxa"/>
            <w:tcBorders>
              <w:top w:val="nil"/>
              <w:bottom w:val="nil"/>
            </w:tcBorders>
            <w:vAlign w:val="center"/>
          </w:tcPr>
          <w:p w14:paraId="6DA79C4F" w14:textId="77777777" w:rsidR="003579B3" w:rsidRPr="00362905" w:rsidRDefault="003579B3" w:rsidP="003579B3">
            <w:pPr>
              <w:spacing w:line="360" w:lineRule="auto"/>
              <w:jc w:val="center"/>
              <w:rPr>
                <w:rFonts w:cs="Times New Roman"/>
              </w:rPr>
            </w:pPr>
            <w:r w:rsidRPr="00362905">
              <w:rPr>
                <w:rFonts w:cs="Times New Roman"/>
              </w:rPr>
              <w:t>Hazardous Failure</w:t>
            </w:r>
          </w:p>
        </w:tc>
        <w:tc>
          <w:tcPr>
            <w:tcW w:w="1693" w:type="dxa"/>
            <w:tcBorders>
              <w:top w:val="nil"/>
              <w:bottom w:val="nil"/>
            </w:tcBorders>
            <w:vAlign w:val="center"/>
          </w:tcPr>
          <w:p w14:paraId="5224805A" w14:textId="77777777" w:rsidR="003579B3" w:rsidRPr="00362905" w:rsidRDefault="003579B3" w:rsidP="003579B3">
            <w:pPr>
              <w:spacing w:line="360" w:lineRule="auto"/>
              <w:jc w:val="center"/>
              <w:rPr>
                <w:rFonts w:cs="Times New Roman"/>
              </w:rPr>
            </w:pPr>
            <w:r>
              <w:rPr>
                <w:rFonts w:cs="Times New Roman"/>
              </w:rPr>
              <w:t>7.2 (10 msec.)</w:t>
            </w:r>
            <w:r w:rsidRPr="00AE5849">
              <w:rPr>
                <w:rFonts w:cs="Times New Roman"/>
                <w:vertAlign w:val="superscript"/>
              </w:rPr>
              <w:t>b</w:t>
            </w:r>
          </w:p>
        </w:tc>
        <w:tc>
          <w:tcPr>
            <w:tcW w:w="2387" w:type="dxa"/>
            <w:tcBorders>
              <w:top w:val="nil"/>
              <w:bottom w:val="nil"/>
            </w:tcBorders>
            <w:vAlign w:val="center"/>
          </w:tcPr>
          <w:p w14:paraId="5D5CEE0F" w14:textId="77777777" w:rsidR="003579B3" w:rsidRPr="00362905" w:rsidRDefault="003579B3" w:rsidP="003579B3">
            <w:pPr>
              <w:spacing w:line="360" w:lineRule="auto"/>
              <w:jc w:val="center"/>
              <w:rPr>
                <w:rFonts w:cs="Times New Roman"/>
              </w:rPr>
            </w:pPr>
            <w:r w:rsidRPr="00362905">
              <w:rPr>
                <w:rFonts w:cs="Times New Roman"/>
              </w:rPr>
              <w:t>0.</w:t>
            </w:r>
            <w:r>
              <w:rPr>
                <w:rFonts w:cs="Times New Roman"/>
              </w:rPr>
              <w:t>83</w:t>
            </w:r>
          </w:p>
        </w:tc>
      </w:tr>
      <w:tr w:rsidR="003579B3" w:rsidRPr="00362905" w14:paraId="38846DEE" w14:textId="77777777" w:rsidTr="003579B3">
        <w:trPr>
          <w:trHeight w:val="222"/>
          <w:jc w:val="center"/>
        </w:trPr>
        <w:tc>
          <w:tcPr>
            <w:tcW w:w="683" w:type="dxa"/>
            <w:tcBorders>
              <w:top w:val="nil"/>
            </w:tcBorders>
            <w:shd w:val="clear" w:color="auto" w:fill="auto"/>
            <w:vAlign w:val="center"/>
          </w:tcPr>
          <w:p w14:paraId="2DB1051C" w14:textId="77777777" w:rsidR="003579B3" w:rsidRPr="00362905" w:rsidRDefault="003579B3" w:rsidP="003579B3">
            <w:pPr>
              <w:spacing w:line="360" w:lineRule="auto"/>
              <w:jc w:val="center"/>
              <w:rPr>
                <w:rFonts w:cs="Times New Roman"/>
              </w:rPr>
            </w:pPr>
            <w:r w:rsidRPr="00362905">
              <w:rPr>
                <w:rFonts w:cs="Times New Roman"/>
              </w:rPr>
              <w:t>12</w:t>
            </w:r>
          </w:p>
        </w:tc>
        <w:tc>
          <w:tcPr>
            <w:tcW w:w="830" w:type="dxa"/>
            <w:tcBorders>
              <w:top w:val="nil"/>
            </w:tcBorders>
            <w:shd w:val="clear" w:color="auto" w:fill="BFBFBF" w:themeFill="background1" w:themeFillShade="BF"/>
            <w:vAlign w:val="center"/>
          </w:tcPr>
          <w:p w14:paraId="7B1DD3F1" w14:textId="77777777" w:rsidR="003579B3" w:rsidRPr="00204CEE" w:rsidRDefault="003579B3" w:rsidP="003579B3">
            <w:pPr>
              <w:spacing w:line="360" w:lineRule="auto"/>
              <w:jc w:val="center"/>
              <w:rPr>
                <w:rFonts w:cs="Times New Roman"/>
                <w:b/>
                <w:i/>
              </w:rPr>
            </w:pPr>
            <w:r w:rsidRPr="00204CEE">
              <w:rPr>
                <w:rFonts w:cs="Times New Roman"/>
                <w:b/>
                <w:i/>
              </w:rPr>
              <w:t>FH55</w:t>
            </w:r>
          </w:p>
        </w:tc>
        <w:tc>
          <w:tcPr>
            <w:tcW w:w="1101" w:type="dxa"/>
            <w:vMerge/>
            <w:vAlign w:val="center"/>
          </w:tcPr>
          <w:p w14:paraId="4258BD69" w14:textId="77777777" w:rsidR="003579B3" w:rsidRPr="00362905" w:rsidRDefault="003579B3" w:rsidP="003579B3">
            <w:pPr>
              <w:spacing w:line="360" w:lineRule="auto"/>
              <w:jc w:val="center"/>
              <w:rPr>
                <w:rFonts w:cs="Times New Roman"/>
              </w:rPr>
            </w:pPr>
          </w:p>
        </w:tc>
        <w:tc>
          <w:tcPr>
            <w:tcW w:w="1648" w:type="dxa"/>
            <w:tcBorders>
              <w:top w:val="nil"/>
            </w:tcBorders>
            <w:vAlign w:val="center"/>
          </w:tcPr>
          <w:p w14:paraId="61673E88" w14:textId="77777777" w:rsidR="003579B3" w:rsidRPr="00362905" w:rsidRDefault="003579B3" w:rsidP="003579B3">
            <w:pPr>
              <w:spacing w:line="360" w:lineRule="auto"/>
              <w:jc w:val="center"/>
              <w:rPr>
                <w:rFonts w:cs="Times New Roman"/>
              </w:rPr>
            </w:pPr>
            <w:r>
              <w:rPr>
                <w:rFonts w:cs="Times New Roman"/>
              </w:rPr>
              <w:t>7.9 (11 msec.)</w:t>
            </w:r>
            <w:r w:rsidRPr="00AE5849">
              <w:rPr>
                <w:rFonts w:cs="Times New Roman"/>
                <w:vertAlign w:val="superscript"/>
              </w:rPr>
              <w:t>b</w:t>
            </w:r>
          </w:p>
        </w:tc>
        <w:tc>
          <w:tcPr>
            <w:tcW w:w="1349" w:type="dxa"/>
            <w:tcBorders>
              <w:top w:val="nil"/>
            </w:tcBorders>
          </w:tcPr>
          <w:p w14:paraId="50D6DBFE" w14:textId="77777777" w:rsidR="003579B3" w:rsidRPr="00362905" w:rsidRDefault="003579B3" w:rsidP="003579B3">
            <w:pPr>
              <w:spacing w:line="360" w:lineRule="auto"/>
              <w:jc w:val="center"/>
              <w:rPr>
                <w:rFonts w:cs="Times New Roman"/>
              </w:rPr>
            </w:pPr>
            <w:r>
              <w:rPr>
                <w:rFonts w:cs="Times New Roman"/>
              </w:rPr>
              <w:t>4.8</w:t>
            </w:r>
          </w:p>
        </w:tc>
        <w:tc>
          <w:tcPr>
            <w:tcW w:w="1938" w:type="dxa"/>
            <w:tcBorders>
              <w:top w:val="nil"/>
            </w:tcBorders>
            <w:vAlign w:val="center"/>
          </w:tcPr>
          <w:p w14:paraId="5DC29163" w14:textId="77777777" w:rsidR="003579B3" w:rsidRPr="00362905" w:rsidRDefault="003579B3" w:rsidP="003579B3">
            <w:pPr>
              <w:spacing w:line="360" w:lineRule="auto"/>
              <w:jc w:val="center"/>
              <w:rPr>
                <w:rFonts w:cs="Times New Roman"/>
              </w:rPr>
            </w:pPr>
            <w:r w:rsidRPr="00362905">
              <w:rPr>
                <w:rFonts w:cs="Times New Roman"/>
              </w:rPr>
              <w:t>Hazardous Failure</w:t>
            </w:r>
          </w:p>
        </w:tc>
        <w:tc>
          <w:tcPr>
            <w:tcW w:w="1999" w:type="dxa"/>
            <w:tcBorders>
              <w:top w:val="nil"/>
            </w:tcBorders>
            <w:vAlign w:val="center"/>
          </w:tcPr>
          <w:p w14:paraId="0C50754F" w14:textId="77777777" w:rsidR="003579B3" w:rsidRPr="00362905" w:rsidRDefault="003579B3" w:rsidP="003579B3">
            <w:pPr>
              <w:spacing w:line="360" w:lineRule="auto"/>
              <w:jc w:val="center"/>
              <w:rPr>
                <w:rFonts w:cs="Times New Roman"/>
              </w:rPr>
            </w:pPr>
            <w:r w:rsidRPr="00362905">
              <w:rPr>
                <w:rFonts w:cs="Times New Roman"/>
              </w:rPr>
              <w:t>Hazardous Failure</w:t>
            </w:r>
          </w:p>
        </w:tc>
        <w:tc>
          <w:tcPr>
            <w:tcW w:w="1693" w:type="dxa"/>
            <w:tcBorders>
              <w:top w:val="nil"/>
            </w:tcBorders>
            <w:vAlign w:val="center"/>
          </w:tcPr>
          <w:p w14:paraId="05B11239" w14:textId="77777777" w:rsidR="003579B3" w:rsidRPr="00362905" w:rsidRDefault="003579B3" w:rsidP="003579B3">
            <w:pPr>
              <w:spacing w:line="360" w:lineRule="auto"/>
              <w:jc w:val="center"/>
              <w:rPr>
                <w:rFonts w:cs="Times New Roman"/>
              </w:rPr>
            </w:pPr>
            <w:r>
              <w:rPr>
                <w:rFonts w:cs="Times New Roman"/>
              </w:rPr>
              <w:t>7.0 (9 msec.)</w:t>
            </w:r>
            <w:r w:rsidRPr="00AE5849">
              <w:rPr>
                <w:rFonts w:cs="Times New Roman"/>
                <w:vertAlign w:val="superscript"/>
              </w:rPr>
              <w:t>b</w:t>
            </w:r>
          </w:p>
        </w:tc>
        <w:tc>
          <w:tcPr>
            <w:tcW w:w="2387" w:type="dxa"/>
            <w:tcBorders>
              <w:top w:val="nil"/>
            </w:tcBorders>
            <w:vAlign w:val="center"/>
          </w:tcPr>
          <w:p w14:paraId="7514C2DC" w14:textId="77777777" w:rsidR="003579B3" w:rsidRPr="00362905" w:rsidRDefault="003579B3" w:rsidP="003579B3">
            <w:pPr>
              <w:spacing w:line="360" w:lineRule="auto"/>
              <w:jc w:val="center"/>
              <w:rPr>
                <w:rFonts w:cs="Times New Roman"/>
              </w:rPr>
            </w:pPr>
            <w:r w:rsidRPr="00362905">
              <w:rPr>
                <w:rFonts w:cs="Times New Roman"/>
              </w:rPr>
              <w:t>0.</w:t>
            </w:r>
            <w:r>
              <w:rPr>
                <w:rFonts w:cs="Times New Roman"/>
              </w:rPr>
              <w:t>88</w:t>
            </w:r>
          </w:p>
        </w:tc>
      </w:tr>
    </w:tbl>
    <w:p w14:paraId="70D32AC2" w14:textId="77777777" w:rsidR="003579B3" w:rsidRDefault="003579B3" w:rsidP="003579B3">
      <w:pPr>
        <w:widowControl w:val="0"/>
        <w:spacing w:line="360" w:lineRule="auto"/>
        <w:jc w:val="center"/>
        <w:rPr>
          <w:rFonts w:cs="Times New Roman"/>
          <w:b/>
        </w:rPr>
      </w:pPr>
    </w:p>
    <w:p w14:paraId="19D3C2F8" w14:textId="77777777" w:rsidR="003579B3" w:rsidRDefault="003579B3" w:rsidP="003579B3">
      <w:pPr>
        <w:widowControl w:val="0"/>
        <w:spacing w:line="360" w:lineRule="auto"/>
        <w:ind w:firstLine="720"/>
        <w:rPr>
          <w:rFonts w:cs="Times New Roman"/>
          <w:sz w:val="20"/>
          <w:szCs w:val="20"/>
        </w:rPr>
      </w:pPr>
      <w:r w:rsidRPr="00823F05">
        <w:rPr>
          <w:rFonts w:cs="Times New Roman"/>
          <w:sz w:val="20"/>
          <w:szCs w:val="20"/>
          <w:vertAlign w:val="superscript"/>
        </w:rPr>
        <w:t>a</w:t>
      </w:r>
      <w:r>
        <w:rPr>
          <w:rFonts w:cs="Times New Roman"/>
          <w:sz w:val="20"/>
          <w:szCs w:val="20"/>
          <w:vertAlign w:val="superscript"/>
        </w:rPr>
        <w:t xml:space="preserve">  </w:t>
      </w:r>
      <w:r>
        <w:rPr>
          <w:rFonts w:cs="Times New Roman"/>
          <w:sz w:val="20"/>
          <w:szCs w:val="20"/>
        </w:rPr>
        <w:t xml:space="preserve">Displacement data acquisition module malfunctioned  </w:t>
      </w:r>
    </w:p>
    <w:p w14:paraId="6BEB5671" w14:textId="77777777" w:rsidR="003579B3" w:rsidRDefault="003579B3" w:rsidP="003579B3">
      <w:pPr>
        <w:widowControl w:val="0"/>
        <w:spacing w:line="360" w:lineRule="auto"/>
        <w:ind w:firstLine="720"/>
        <w:rPr>
          <w:rFonts w:cs="Times New Roman"/>
          <w:b/>
        </w:rPr>
      </w:pPr>
      <w:r>
        <w:rPr>
          <w:rFonts w:cs="Times New Roman"/>
          <w:sz w:val="20"/>
          <w:szCs w:val="20"/>
          <w:vertAlign w:val="superscript"/>
        </w:rPr>
        <w:t xml:space="preserve">b </w:t>
      </w:r>
      <w:r>
        <w:rPr>
          <w:rFonts w:cs="Times New Roman"/>
          <w:sz w:val="20"/>
          <w:szCs w:val="20"/>
        </w:rPr>
        <w:t>Timing of peak response</w:t>
      </w:r>
    </w:p>
    <w:p w14:paraId="4B7A0E9D" w14:textId="77777777" w:rsidR="003579B3" w:rsidRPr="00FE5D38" w:rsidRDefault="003579B3" w:rsidP="00FE5D38">
      <w:pPr>
        <w:widowControl w:val="0"/>
        <w:jc w:val="center"/>
        <w:rPr>
          <w:rFonts w:cs="Times New Roman"/>
          <w:b/>
        </w:rPr>
      </w:pPr>
    </w:p>
    <w:p w14:paraId="0845CA5F" w14:textId="77777777" w:rsidR="00831CF0" w:rsidRDefault="00831CF0" w:rsidP="00831CF0">
      <w:pPr>
        <w:jc w:val="center"/>
        <w:rPr>
          <w:rFonts w:cs="Times New Roman"/>
        </w:rPr>
        <w:sectPr w:rsidR="00831CF0" w:rsidSect="00536996">
          <w:pgSz w:w="15840" w:h="12240" w:orient="landscape"/>
          <w:pgMar w:top="1440" w:right="1440" w:bottom="1440" w:left="1440" w:header="709" w:footer="709" w:gutter="0"/>
          <w:cols w:space="708"/>
          <w:docGrid w:linePitch="360"/>
        </w:sectPr>
      </w:pPr>
    </w:p>
    <w:p w14:paraId="78715AD3" w14:textId="77777777" w:rsidR="00831CF0" w:rsidRPr="00F7437F" w:rsidRDefault="00831CF0" w:rsidP="00831CF0">
      <w:pPr>
        <w:pStyle w:val="ColorfulList-Accent11"/>
        <w:spacing w:after="0"/>
        <w:ind w:left="0"/>
        <w:jc w:val="both"/>
        <w:rPr>
          <w:rFonts w:ascii="Times New Roman" w:hAnsi="Times New Roman" w:cs="Times New Roman"/>
          <w:bCs/>
          <w:sz w:val="20"/>
          <w:szCs w:val="20"/>
        </w:rPr>
      </w:pPr>
    </w:p>
    <w:tbl>
      <w:tblPr>
        <w:tblW w:w="4793" w:type="pct"/>
        <w:jc w:val="center"/>
        <w:tblLayout w:type="fixed"/>
        <w:tblLook w:val="01E0" w:firstRow="1" w:lastRow="1" w:firstColumn="1" w:lastColumn="1" w:noHBand="0" w:noVBand="0"/>
      </w:tblPr>
      <w:tblGrid>
        <w:gridCol w:w="4440"/>
        <w:gridCol w:w="4075"/>
      </w:tblGrid>
      <w:tr w:rsidR="00831CF0" w:rsidRPr="00566675" w14:paraId="2D257578" w14:textId="77777777" w:rsidTr="00AE04BE">
        <w:trPr>
          <w:trHeight w:val="2877"/>
          <w:jc w:val="center"/>
        </w:trPr>
        <w:tc>
          <w:tcPr>
            <w:tcW w:w="4440" w:type="dxa"/>
            <w:vAlign w:val="center"/>
          </w:tcPr>
          <w:p w14:paraId="2FB65953" w14:textId="77777777" w:rsidR="00831CF0" w:rsidRDefault="00831CF0" w:rsidP="008F2759">
            <w:pPr>
              <w:bidi/>
              <w:jc w:val="center"/>
              <w:rPr>
                <w:rFonts w:asciiTheme="majorHAnsi" w:eastAsia="SimSun" w:hAnsiTheme="majorHAnsi" w:cstheme="majorBidi"/>
                <w:b/>
                <w:bCs/>
                <w:i/>
                <w:iCs/>
                <w:color w:val="4F81BD" w:themeColor="accent1"/>
              </w:rPr>
            </w:pPr>
            <w:r>
              <w:rPr>
                <w:rFonts w:asciiTheme="majorHAnsi" w:eastAsia="SimSun" w:hAnsiTheme="majorHAnsi" w:cstheme="majorBidi"/>
                <w:b/>
                <w:bCs/>
                <w:i/>
                <w:iCs/>
                <w:noProof/>
                <w:color w:val="4F81BD" w:themeColor="accent1"/>
              </w:rPr>
              <w:drawing>
                <wp:inline distT="0" distB="0" distL="0" distR="0" wp14:anchorId="0EC37690" wp14:editId="7BA82543">
                  <wp:extent cx="2282701" cy="1656420"/>
                  <wp:effectExtent l="0" t="0" r="381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ocks.jpg"/>
                          <pic:cNvPicPr/>
                        </pic:nvPicPr>
                        <pic:blipFill rotWithShape="1">
                          <a:blip r:embed="rId15">
                            <a:extLst>
                              <a:ext uri="{28A0092B-C50C-407E-A947-70E740481C1C}">
                                <a14:useLocalDpi xmlns:a14="http://schemas.microsoft.com/office/drawing/2010/main" val="0"/>
                              </a:ext>
                            </a:extLst>
                          </a:blip>
                          <a:srcRect l="9196" r="22984"/>
                          <a:stretch/>
                        </pic:blipFill>
                        <pic:spPr bwMode="auto">
                          <a:xfrm>
                            <a:off x="0" y="0"/>
                            <a:ext cx="2283716" cy="1657157"/>
                          </a:xfrm>
                          <a:prstGeom prst="rect">
                            <a:avLst/>
                          </a:prstGeom>
                          <a:ln>
                            <a:noFill/>
                          </a:ln>
                          <a:extLst>
                            <a:ext uri="{53640926-AAD7-44d8-BBD7-CCE9431645EC}">
                              <a14:shadowObscured xmlns:a14="http://schemas.microsoft.com/office/drawing/2010/main"/>
                            </a:ext>
                          </a:extLst>
                        </pic:spPr>
                      </pic:pic>
                    </a:graphicData>
                  </a:graphic>
                </wp:inline>
              </w:drawing>
            </w:r>
          </w:p>
        </w:tc>
        <w:tc>
          <w:tcPr>
            <w:tcW w:w="4075" w:type="dxa"/>
            <w:vAlign w:val="center"/>
          </w:tcPr>
          <w:p w14:paraId="018D849F" w14:textId="77777777" w:rsidR="00831CF0" w:rsidRPr="00566675" w:rsidRDefault="00831CF0" w:rsidP="008F2759">
            <w:pPr>
              <w:bidi/>
              <w:jc w:val="center"/>
              <w:rPr>
                <w:rFonts w:asciiTheme="majorHAnsi" w:eastAsia="SimSun" w:hAnsiTheme="majorHAnsi" w:cstheme="majorBidi"/>
                <w:b/>
                <w:bCs/>
                <w:i/>
                <w:iCs/>
                <w:color w:val="4F81BD" w:themeColor="accent1"/>
                <w:rtl/>
                <w:lang w:bidi="ar-EG"/>
              </w:rPr>
            </w:pPr>
            <w:r>
              <w:rPr>
                <w:noProof/>
              </w:rPr>
              <w:drawing>
                <wp:anchor distT="0" distB="0" distL="114300" distR="114300" simplePos="0" relativeHeight="251659264" behindDoc="0" locked="0" layoutInCell="1" allowOverlap="1" wp14:anchorId="7CAA68F5" wp14:editId="30897551">
                  <wp:simplePos x="0" y="0"/>
                  <wp:positionH relativeFrom="margin">
                    <wp:align>center</wp:align>
                  </wp:positionH>
                  <wp:positionV relativeFrom="margin">
                    <wp:align>center</wp:align>
                  </wp:positionV>
                  <wp:extent cx="1741170" cy="1775460"/>
                  <wp:effectExtent l="0" t="0" r="11430" b="2540"/>
                  <wp:wrapSquare wrapText="bothSides"/>
                  <wp:docPr id="108" name="Picture 1" descr="Description: w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Description: wall"/>
                          <pic:cNvPicPr>
                            <a:picLocks noChangeAspect="1" noChangeArrowheads="1"/>
                          </pic:cNvPicPr>
                        </pic:nvPicPr>
                        <pic:blipFill rotWithShape="1">
                          <a:blip r:embed="rId16">
                            <a:clrChange>
                              <a:clrFrom>
                                <a:srgbClr val="FFFFFF"/>
                              </a:clrFrom>
                              <a:clrTo>
                                <a:srgbClr val="FFFFFF">
                                  <a:alpha val="0"/>
                                </a:srgbClr>
                              </a:clrTo>
                            </a:clrChange>
                            <a:duotone>
                              <a:prstClr val="black"/>
                              <a:srgbClr val="D9C3A5">
                                <a:tint val="50000"/>
                                <a:satMod val="180000"/>
                              </a:srgbClr>
                            </a:duotone>
                            <a:extLst>
                              <a:ext uri="{28A0092B-C50C-407E-A947-70E740481C1C}">
                                <a14:useLocalDpi xmlns:a14="http://schemas.microsoft.com/office/drawing/2010/main" val="0"/>
                              </a:ext>
                            </a:extLst>
                          </a:blip>
                          <a:srcRect l="7850" r="25136"/>
                          <a:stretch/>
                        </pic:blipFill>
                        <pic:spPr bwMode="auto">
                          <a:xfrm>
                            <a:off x="0" y="0"/>
                            <a:ext cx="1741170" cy="177546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r>
      <w:tr w:rsidR="00831CF0" w:rsidRPr="00566675" w14:paraId="733C6853" w14:textId="77777777" w:rsidTr="00AE04BE">
        <w:trPr>
          <w:trHeight w:val="129"/>
          <w:jc w:val="center"/>
        </w:trPr>
        <w:tc>
          <w:tcPr>
            <w:tcW w:w="4440" w:type="dxa"/>
          </w:tcPr>
          <w:p w14:paraId="11184ECB" w14:textId="77777777" w:rsidR="00831CF0" w:rsidRPr="005558CB" w:rsidRDefault="00831CF0" w:rsidP="008F2759">
            <w:pPr>
              <w:bidi/>
              <w:jc w:val="center"/>
              <w:rPr>
                <w:rFonts w:eastAsia="SimSun" w:cs="Times New Roman"/>
                <w:b/>
                <w:bCs/>
                <w:i/>
                <w:iCs/>
                <w:color w:val="4F81BD" w:themeColor="accent1"/>
              </w:rPr>
            </w:pPr>
            <w:r w:rsidRPr="005558CB">
              <w:rPr>
                <w:rFonts w:eastAsia="SimSun" w:cs="Times New Roman"/>
                <w:rtl/>
              </w:rPr>
              <w:t>(a)</w:t>
            </w:r>
          </w:p>
        </w:tc>
        <w:tc>
          <w:tcPr>
            <w:tcW w:w="4075" w:type="dxa"/>
            <w:vAlign w:val="center"/>
          </w:tcPr>
          <w:p w14:paraId="6C938AB0" w14:textId="77777777" w:rsidR="00831CF0" w:rsidRPr="005558CB" w:rsidRDefault="00831CF0" w:rsidP="008F2759">
            <w:pPr>
              <w:bidi/>
              <w:jc w:val="center"/>
              <w:rPr>
                <w:rFonts w:eastAsia="SimSun" w:cs="Times New Roman"/>
                <w:b/>
                <w:bCs/>
                <w:i/>
                <w:iCs/>
                <w:color w:val="4F81BD" w:themeColor="accent1"/>
              </w:rPr>
            </w:pPr>
            <w:r w:rsidRPr="005558CB">
              <w:rPr>
                <w:rFonts w:eastAsia="SimSun" w:cs="Times New Roman"/>
                <w:rtl/>
              </w:rPr>
              <w:t>(b)</w:t>
            </w:r>
          </w:p>
        </w:tc>
      </w:tr>
      <w:tr w:rsidR="00831CF0" w:rsidRPr="00566675" w14:paraId="638A1FAF" w14:textId="77777777" w:rsidTr="00AE04BE">
        <w:trPr>
          <w:trHeight w:val="42"/>
          <w:jc w:val="center"/>
        </w:trPr>
        <w:tc>
          <w:tcPr>
            <w:tcW w:w="8515" w:type="dxa"/>
            <w:gridSpan w:val="2"/>
          </w:tcPr>
          <w:p w14:paraId="6F7B2D6A" w14:textId="1A1BF25F" w:rsidR="00831CF0" w:rsidRPr="00AE04BE" w:rsidRDefault="00AE04BE" w:rsidP="00AE04BE">
            <w:pPr>
              <w:spacing w:line="360" w:lineRule="auto"/>
              <w:jc w:val="center"/>
            </w:pPr>
            <w:bookmarkStart w:id="37" w:name="_Toc271324574"/>
            <w:r w:rsidRPr="00AE04BE">
              <w:rPr>
                <w:b/>
              </w:rPr>
              <w:t xml:space="preserve">Fig. 2. </w:t>
            </w:r>
            <w:r w:rsidRPr="00AE04BE">
              <w:rPr>
                <w:b/>
              </w:rPr>
              <w:fldChar w:fldCharType="begin"/>
            </w:r>
            <w:r w:rsidRPr="00AE04BE">
              <w:rPr>
                <w:b/>
              </w:rPr>
              <w:instrText xml:space="preserve"> SEQ Fig._2. \* ARABIC </w:instrText>
            </w:r>
            <w:r w:rsidRPr="00AE04BE">
              <w:rPr>
                <w:b/>
              </w:rPr>
              <w:fldChar w:fldCharType="separate"/>
            </w:r>
            <w:r w:rsidR="003E444E">
              <w:rPr>
                <w:b/>
                <w:noProof/>
              </w:rPr>
              <w:t>1</w:t>
            </w:r>
            <w:r w:rsidRPr="00AE04BE">
              <w:rPr>
                <w:b/>
              </w:rPr>
              <w:fldChar w:fldCharType="end"/>
            </w:r>
            <w:r w:rsidRPr="00AE04BE">
              <w:rPr>
                <w:b/>
              </w:rPr>
              <w:t>(a):</w:t>
            </w:r>
            <w:r w:rsidRPr="00A1128E">
              <w:t xml:space="preserve"> Third-scale concrete block dimensions, and </w:t>
            </w:r>
            <w:r w:rsidRPr="00AE04BE">
              <w:rPr>
                <w:b/>
              </w:rPr>
              <w:t>(b):</w:t>
            </w:r>
            <w:r w:rsidRPr="00A1128E">
              <w:t xml:space="preserve"> typical wall dimensions in meters</w:t>
            </w:r>
            <w:bookmarkEnd w:id="37"/>
          </w:p>
        </w:tc>
      </w:tr>
    </w:tbl>
    <w:p w14:paraId="2251D437" w14:textId="77777777" w:rsidR="00831CF0" w:rsidRDefault="00831CF0" w:rsidP="00831CF0"/>
    <w:p w14:paraId="3846F47C" w14:textId="77777777" w:rsidR="00831CF0" w:rsidRDefault="00831CF0" w:rsidP="00831CF0"/>
    <w:p w14:paraId="151DFCDC" w14:textId="77777777" w:rsidR="00831CF0" w:rsidRDefault="00831CF0" w:rsidP="00831CF0"/>
    <w:p w14:paraId="3A7A4629" w14:textId="77777777" w:rsidR="00831CF0" w:rsidRDefault="00831CF0" w:rsidP="00831CF0"/>
    <w:p w14:paraId="7FE25C3F" w14:textId="77777777" w:rsidR="00831CF0" w:rsidRDefault="00831CF0" w:rsidP="00831CF0"/>
    <w:p w14:paraId="29F9D66C" w14:textId="77777777" w:rsidR="00831CF0" w:rsidRDefault="00831CF0" w:rsidP="00831CF0"/>
    <w:p w14:paraId="70A3B8AF" w14:textId="77777777" w:rsidR="00831CF0" w:rsidRDefault="00831CF0" w:rsidP="00831CF0"/>
    <w:p w14:paraId="53F10E67" w14:textId="77777777" w:rsidR="00831CF0" w:rsidRDefault="00831CF0" w:rsidP="00831CF0"/>
    <w:p w14:paraId="61C276EF" w14:textId="77777777" w:rsidR="00831CF0" w:rsidRDefault="00831CF0" w:rsidP="00831CF0"/>
    <w:p w14:paraId="7C598FC7" w14:textId="77777777" w:rsidR="00831CF0" w:rsidRDefault="00831CF0" w:rsidP="00831CF0"/>
    <w:p w14:paraId="12EDC726" w14:textId="77777777" w:rsidR="00831CF0" w:rsidRDefault="00831CF0" w:rsidP="00831CF0"/>
    <w:p w14:paraId="46FDA80A" w14:textId="77777777" w:rsidR="00831CF0" w:rsidRPr="00DC54EB" w:rsidRDefault="00831CF0" w:rsidP="00831CF0"/>
    <w:tbl>
      <w:tblPr>
        <w:tblW w:w="4887" w:type="pct"/>
        <w:tblInd w:w="108" w:type="dxa"/>
        <w:tblLayout w:type="fixed"/>
        <w:tblLook w:val="01E0" w:firstRow="1" w:lastRow="1" w:firstColumn="1" w:lastColumn="1" w:noHBand="0" w:noVBand="0"/>
      </w:tblPr>
      <w:tblGrid>
        <w:gridCol w:w="4341"/>
        <w:gridCol w:w="4341"/>
      </w:tblGrid>
      <w:tr w:rsidR="00831CF0" w:rsidRPr="00566675" w14:paraId="3B41A6E4" w14:textId="77777777" w:rsidTr="00AE04BE">
        <w:trPr>
          <w:trHeight w:val="2552"/>
        </w:trPr>
        <w:tc>
          <w:tcPr>
            <w:tcW w:w="4341" w:type="dxa"/>
            <w:vAlign w:val="center"/>
          </w:tcPr>
          <w:p w14:paraId="0C245A0F" w14:textId="57B23688" w:rsidR="00831CF0" w:rsidRPr="00566675" w:rsidRDefault="00831CF0" w:rsidP="008F2759">
            <w:pPr>
              <w:bidi/>
              <w:spacing w:line="240" w:lineRule="auto"/>
              <w:jc w:val="center"/>
              <w:rPr>
                <w:rFonts w:asciiTheme="majorHAnsi" w:eastAsia="SimSun" w:hAnsiTheme="majorHAnsi" w:cstheme="majorBidi"/>
                <w:b/>
                <w:bCs/>
                <w:i/>
                <w:iCs/>
                <w:color w:val="4F81BD" w:themeColor="accent1"/>
                <w:rtl/>
                <w:lang w:bidi="ar-EG"/>
              </w:rPr>
            </w:pPr>
            <w:r>
              <w:rPr>
                <w:rFonts w:eastAsia="SimSun"/>
                <w:noProof/>
                <w:rtl/>
              </w:rPr>
              <mc:AlternateContent>
                <mc:Choice Requires="wps">
                  <w:drawing>
                    <wp:anchor distT="0" distB="0" distL="114300" distR="114300" simplePos="0" relativeHeight="251667456" behindDoc="0" locked="0" layoutInCell="1" allowOverlap="1" wp14:anchorId="24667713" wp14:editId="6AE2D93E">
                      <wp:simplePos x="0" y="0"/>
                      <wp:positionH relativeFrom="column">
                        <wp:posOffset>441325</wp:posOffset>
                      </wp:positionH>
                      <wp:positionV relativeFrom="paragraph">
                        <wp:posOffset>-1052830</wp:posOffset>
                      </wp:positionV>
                      <wp:extent cx="1751330" cy="407035"/>
                      <wp:effectExtent l="0" t="0" r="0" b="0"/>
                      <wp:wrapNone/>
                      <wp:docPr id="37" name="Text Box 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51330" cy="407035"/>
                              </a:xfrm>
                              <a:prstGeom prst="rect">
                                <a:avLst/>
                              </a:prstGeom>
                              <a:noFill/>
                              <a:ln w="9525">
                                <a:noFill/>
                                <a:miter lim="800000"/>
                                <a:headEnd/>
                                <a:tailEnd/>
                              </a:ln>
                            </wps:spPr>
                            <wps:txbx>
                              <w:txbxContent>
                                <w:p w14:paraId="48C09F64" w14:textId="77777777" w:rsidR="00831CF0" w:rsidRPr="00CF7F58" w:rsidRDefault="00831CF0" w:rsidP="00831CF0">
                                  <w:pPr>
                                    <w:jc w:val="center"/>
                                    <w:rPr>
                                      <w:rFonts w:cs="Times New Roman"/>
                                      <w:b/>
                                      <w:color w:val="FFFFFF" w:themeColor="background1"/>
                                    </w:rPr>
                                  </w:pPr>
                                  <w:r w:rsidRPr="00CF7F58">
                                    <w:rPr>
                                      <w:rFonts w:cs="Times New Roman"/>
                                      <w:b/>
                                      <w:color w:val="FFFFFF" w:themeColor="background1"/>
                                    </w:rPr>
                                    <w:t>Vertical Direction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0,0l0,21600,21600,21600,21600,0xe">
                      <v:stroke joinstyle="miter"/>
                      <v:path gradientshapeok="t" o:connecttype="rect"/>
                    </v:shapetype>
                    <v:shape id="Text Box 29" o:spid="_x0000_s1026" type="#_x0000_t202" style="position:absolute;left:0;text-align:left;margin-left:34.75pt;margin-top:-82.85pt;width:137.9pt;height:32.0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" filled="f" stroked="f">
                      <v:textbox>
                        <w:txbxContent>
                          <w:p w14:paraId="48C09F64" w14:textId="77777777" w:rsidR="00831CF0" w:rsidRPr="00CF7F58" w:rsidRDefault="00831CF0" w:rsidP="00831CF0">
                            <w:pPr>
                              <w:jc w:val="center"/>
                              <w:rPr>
                                <w:rFonts w:cs="Times New Roman"/>
                                <w:b/>
                                <w:color w:val="FFFFFF" w:themeColor="background1"/>
                              </w:rPr>
                            </w:pPr>
                            <w:r w:rsidRPr="00CF7F58">
                              <w:rPr>
                                <w:rFonts w:cs="Times New Roman"/>
                                <w:b/>
                                <w:color w:val="FFFFFF" w:themeColor="background1"/>
                              </w:rPr>
                              <w:t>Vertical Direction</w:t>
                            </w:r>
                          </w:p>
                        </w:txbxContent>
                      </v:textbox>
                    </v:shape>
                  </w:pict>
                </mc:Fallback>
              </mc:AlternateContent>
            </w:r>
            <w:r>
              <w:rPr>
                <w:rFonts w:eastAsia="SimSun"/>
                <w:noProof/>
              </w:rPr>
              <mc:AlternateContent>
                <mc:Choice Requires="wps">
                  <w:drawing>
                    <wp:anchor distT="0" distB="0" distL="114300" distR="114300" simplePos="0" relativeHeight="251668480" behindDoc="0" locked="0" layoutInCell="1" allowOverlap="1" wp14:anchorId="43DA2EC3" wp14:editId="5A560EB1">
                      <wp:simplePos x="0" y="0"/>
                      <wp:positionH relativeFrom="column">
                        <wp:posOffset>353060</wp:posOffset>
                      </wp:positionH>
                      <wp:positionV relativeFrom="paragraph">
                        <wp:posOffset>-1109980</wp:posOffset>
                      </wp:positionV>
                      <wp:extent cx="2023745" cy="68580"/>
                      <wp:effectExtent l="0" t="127000" r="0" b="134620"/>
                      <wp:wrapNone/>
                      <wp:docPr id="38" name="AutoShape 2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023745" cy="68580"/>
                              </a:xfrm>
                              <a:prstGeom prst="straightConnector1">
                                <a:avLst/>
                              </a:prstGeom>
                              <a:noFill/>
                              <a:ln w="38100">
                                <a:solidFill>
                                  <a:srgbClr val="FFFFFF"/>
                                </a:solidFill>
                                <a:round/>
                                <a:headEnd type="triangle"/>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blurRad="63500" dist="29783" dir="3885598" algn="ctr" rotWithShape="0">
                                        <a:srgbClr val="622423">
                                          <a:alpha val="50000"/>
                                        </a:srgb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type id="_x0000_t32" coordsize="21600,21600" o:spt="32" o:oned="t" path="m0,0l21600,21600e" filled="f">
                      <v:path arrowok="t" fillok="f" o:connecttype="none"/>
                      <o:lock v:ext="edit" shapetype="t"/>
                    </v:shapetype>
                    <v:shape id="AutoShape 27" o:spid="_x0000_s1026" type="#_x0000_t32" style="position:absolute;margin-left:27.8pt;margin-top:-87.35pt;width:159.35pt;height:5.4pt;flip:x;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" strokecolor="white" strokeweight="3pt">
                      <v:stroke startarrow="block" endarrow="block"/>
                      <v:shadow color="#622423" opacity=".5" offset="1pt"/>
                    </v:shape>
                  </w:pict>
                </mc:Fallback>
              </mc:AlternateContent>
            </w:r>
            <w:r>
              <w:rPr>
                <w:rFonts w:eastAsia="SimSun"/>
                <w:noProof/>
              </w:rPr>
              <w:drawing>
                <wp:inline distT="0" distB="0" distL="0" distR="0" wp14:anchorId="1BB51790" wp14:editId="1753F8BD">
                  <wp:extent cx="2669540" cy="1600200"/>
                  <wp:effectExtent l="0" t="0" r="0" b="0"/>
                  <wp:docPr id="59" name="Picture 59" descr="IMG_2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G_241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669540" cy="1600200"/>
                          </a:xfrm>
                          <a:prstGeom prst="rect">
                            <a:avLst/>
                          </a:prstGeom>
                          <a:noFill/>
                          <a:ln>
                            <a:noFill/>
                          </a:ln>
                        </pic:spPr>
                      </pic:pic>
                    </a:graphicData>
                  </a:graphic>
                </wp:inline>
              </w:drawing>
            </w:r>
          </w:p>
        </w:tc>
        <w:tc>
          <w:tcPr>
            <w:tcW w:w="4341" w:type="dxa"/>
            <w:vAlign w:val="center"/>
          </w:tcPr>
          <w:p w14:paraId="699F9D6E" w14:textId="794F908B" w:rsidR="00831CF0" w:rsidRPr="00566675" w:rsidRDefault="003579B3" w:rsidP="008F2759">
            <w:pPr>
              <w:bidi/>
              <w:spacing w:line="240" w:lineRule="auto"/>
              <w:jc w:val="center"/>
              <w:rPr>
                <w:rFonts w:asciiTheme="majorHAnsi" w:eastAsia="SimSun" w:hAnsiTheme="majorHAnsi" w:cstheme="majorBidi"/>
                <w:b/>
                <w:bCs/>
                <w:i/>
                <w:iCs/>
                <w:color w:val="4F81BD" w:themeColor="accent1"/>
                <w:rtl/>
                <w:lang w:bidi="ar-EG"/>
              </w:rPr>
            </w:pPr>
            <w:r>
              <w:rPr>
                <w:rFonts w:asciiTheme="majorHAnsi" w:eastAsia="SimSun" w:hAnsiTheme="majorHAnsi" w:cstheme="majorBidi"/>
                <w:b/>
                <w:bCs/>
                <w:i/>
                <w:iCs/>
                <w:noProof/>
                <w:color w:val="4F81BD" w:themeColor="accent1"/>
                <w:rtl/>
              </w:rPr>
              <w:drawing>
                <wp:anchor distT="0" distB="0" distL="114300" distR="114300" simplePos="0" relativeHeight="251836416" behindDoc="0" locked="0" layoutInCell="1" allowOverlap="1" wp14:anchorId="1399EB52" wp14:editId="36887BAC">
                  <wp:simplePos x="0" y="0"/>
                  <wp:positionH relativeFrom="column">
                    <wp:posOffset>718185</wp:posOffset>
                  </wp:positionH>
                  <wp:positionV relativeFrom="paragraph">
                    <wp:posOffset>-767080</wp:posOffset>
                  </wp:positionV>
                  <wp:extent cx="1501775" cy="1871980"/>
                  <wp:effectExtent l="0" t="0" r="0" b="7620"/>
                  <wp:wrapSquare wrapText="bothSides"/>
                  <wp:docPr id="318" name="Picture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all 3.jpg"/>
                          <pic:cNvPicPr/>
                        </pic:nvPicPr>
                        <pic:blipFill rotWithShape="1">
                          <a:blip r:embed="rId18">
                            <a:extLst>
                              <a:ext uri="{28A0092B-C50C-407E-A947-70E740481C1C}">
                                <a14:useLocalDpi xmlns:a14="http://schemas.microsoft.com/office/drawing/2010/main" val="0"/>
                              </a:ext>
                            </a:extLst>
                          </a:blip>
                          <a:srcRect l="20737" t="4682" r="41624"/>
                          <a:stretch/>
                        </pic:blipFill>
                        <pic:spPr bwMode="auto">
                          <a:xfrm>
                            <a:off x="0" y="0"/>
                            <a:ext cx="1501775" cy="18719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B6776B4" w14:textId="72C1DFEC" w:rsidR="00831CF0" w:rsidRPr="00566675" w:rsidRDefault="00831CF0" w:rsidP="008F2759">
            <w:pPr>
              <w:bidi/>
              <w:spacing w:line="240" w:lineRule="auto"/>
              <w:rPr>
                <w:rFonts w:asciiTheme="majorHAnsi" w:eastAsia="SimSun" w:hAnsiTheme="majorHAnsi" w:cstheme="majorBidi"/>
                <w:b/>
                <w:bCs/>
                <w:i/>
                <w:iCs/>
                <w:color w:val="4F81BD" w:themeColor="accent1"/>
                <w:rtl/>
                <w:lang w:bidi="ar-EG"/>
              </w:rPr>
            </w:pPr>
          </w:p>
        </w:tc>
      </w:tr>
      <w:tr w:rsidR="00831CF0" w:rsidRPr="00566675" w14:paraId="4C512E49" w14:textId="77777777" w:rsidTr="00AE04BE">
        <w:trPr>
          <w:trHeight w:val="34"/>
        </w:trPr>
        <w:tc>
          <w:tcPr>
            <w:tcW w:w="8682" w:type="dxa"/>
            <w:gridSpan w:val="2"/>
            <w:tcMar>
              <w:top w:w="28" w:type="dxa"/>
              <w:bottom w:w="28" w:type="dxa"/>
            </w:tcMar>
            <w:vAlign w:val="center"/>
          </w:tcPr>
          <w:p w14:paraId="60AC47F3" w14:textId="77777777" w:rsidR="00831CF0" w:rsidRPr="004B2A8C" w:rsidRDefault="00831CF0" w:rsidP="008F2759">
            <w:pPr>
              <w:spacing w:line="240" w:lineRule="auto"/>
              <w:jc w:val="center"/>
              <w:rPr>
                <w:rFonts w:eastAsia="SimSun" w:cs="Times New Roman"/>
                <w:b/>
                <w:bCs/>
                <w:i/>
                <w:iCs/>
                <w:color w:val="4F81BD" w:themeColor="accent1"/>
              </w:rPr>
            </w:pPr>
            <w:r w:rsidRPr="00C24AA9">
              <w:rPr>
                <w:rFonts w:eastAsia="SimSun" w:cs="Times New Roman"/>
                <w:rtl/>
              </w:rPr>
              <w:t>(</w:t>
            </w:r>
            <w:r>
              <w:rPr>
                <w:rFonts w:eastAsia="SimSun" w:cs="Times New Roman"/>
                <w:rtl/>
              </w:rPr>
              <w:t>a</w:t>
            </w:r>
            <w:r w:rsidRPr="00C24AA9">
              <w:rPr>
                <w:rFonts w:eastAsia="SimSun" w:cs="Times New Roman"/>
                <w:rtl/>
              </w:rPr>
              <w:t>)</w:t>
            </w:r>
          </w:p>
        </w:tc>
      </w:tr>
      <w:tr w:rsidR="00831CF0" w:rsidRPr="00566675" w14:paraId="614E4B89" w14:textId="77777777" w:rsidTr="00AE04BE">
        <w:trPr>
          <w:trHeight w:val="2524"/>
        </w:trPr>
        <w:tc>
          <w:tcPr>
            <w:tcW w:w="4341" w:type="dxa"/>
            <w:tcMar>
              <w:top w:w="28" w:type="dxa"/>
              <w:bottom w:w="28" w:type="dxa"/>
            </w:tcMar>
            <w:vAlign w:val="center"/>
          </w:tcPr>
          <w:p w14:paraId="61698DC5" w14:textId="77777777" w:rsidR="00831CF0" w:rsidRPr="00C24AA9" w:rsidRDefault="00831CF0" w:rsidP="008F2759">
            <w:pPr>
              <w:spacing w:line="240" w:lineRule="auto"/>
              <w:jc w:val="center"/>
              <w:rPr>
                <w:rFonts w:eastAsia="SimSun" w:cs="Times New Roman"/>
                <w:rtl/>
              </w:rPr>
            </w:pPr>
            <w:r>
              <w:rPr>
                <w:rFonts w:eastAsia="SimSun"/>
                <w:noProof/>
                <w:rtl/>
              </w:rPr>
              <mc:AlternateContent>
                <mc:Choice Requires="wps">
                  <w:drawing>
                    <wp:anchor distT="0" distB="0" distL="114300" distR="114300" simplePos="0" relativeHeight="251684864" behindDoc="0" locked="0" layoutInCell="1" allowOverlap="1" wp14:anchorId="4BD76099" wp14:editId="20A1AE3E">
                      <wp:simplePos x="0" y="0"/>
                      <wp:positionH relativeFrom="margin">
                        <wp:posOffset>487045</wp:posOffset>
                      </wp:positionH>
                      <wp:positionV relativeFrom="margin">
                        <wp:posOffset>528955</wp:posOffset>
                      </wp:positionV>
                      <wp:extent cx="1477645" cy="356235"/>
                      <wp:effectExtent l="78105" t="0" r="48260" b="0"/>
                      <wp:wrapNone/>
                      <wp:docPr id="36" name="Text Box 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524424">
                                <a:off x="0" y="0"/>
                                <a:ext cx="1477645" cy="356235"/>
                              </a:xfrm>
                              <a:prstGeom prst="rect">
                                <a:avLst/>
                              </a:prstGeom>
                              <a:noFill/>
                              <a:ln w="9525">
                                <a:noFill/>
                                <a:miter lim="800000"/>
                                <a:headEnd/>
                                <a:tailEnd/>
                              </a:ln>
                            </wps:spPr>
                            <wps:txbx>
                              <w:txbxContent>
                                <w:p w14:paraId="0B20DD78" w14:textId="77777777" w:rsidR="00831CF0" w:rsidRPr="00CF7F58" w:rsidRDefault="00831CF0" w:rsidP="00831CF0">
                                  <w:pPr>
                                    <w:jc w:val="center"/>
                                    <w:rPr>
                                      <w:rFonts w:cs="Times New Roman"/>
                                      <w:b/>
                                      <w:color w:val="FFFFFF" w:themeColor="background1"/>
                                    </w:rPr>
                                  </w:pPr>
                                  <w:r w:rsidRPr="00CF7F58">
                                    <w:rPr>
                                      <w:rFonts w:cs="Times New Roman"/>
                                      <w:b/>
                                      <w:color w:val="FFFFFF" w:themeColor="background1"/>
                                    </w:rPr>
                                    <w:t>Vertical Direction</w:t>
                                  </w:r>
                                </w:p>
                              </w:txbxContent>
                            </wps:txbx>
                            <wps:bodyPr rot="0" vert="horz" wrap="square" lIns="91440" tIns="45720" rIns="91440" bIns="45720" anchor="t" anchorCtr="0">
                              <a:noAutofit/>
                            </wps:bodyPr>
                          </wps:wsp>
                        </a:graphicData>
                      </a:graphic>
                      <wp14:sizeRelH relativeFrom="page">
                        <wp14:pctWidth>0</wp14:pctWidth>
                      </wp14:sizeRelH>
                      <wp14:sizeRelV relativeFrom="page">
                        <wp14:pctHeight>0</wp14:pctHeight>
                      </wp14:sizeRelV>
                    </wp:anchor>
                  </w:drawing>
                </mc:Choice>
                <mc:Fallback>
                  <w:pict>
                    <v:shape id="_x0000_s1027" type="#_x0000_t202" style="position:absolute;left:0;text-align:left;margin-left:38.35pt;margin-top:41.65pt;width:116.35pt;height:28.05pt;rotation:-5543882fd;z-index:251684864;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" filled="f" stroked="f">
                      <v:textbox>
                        <w:txbxContent>
                          <w:p w14:paraId="0B20DD78" w14:textId="77777777" w:rsidR="00831CF0" w:rsidRPr="00CF7F58" w:rsidRDefault="00831CF0" w:rsidP="00831CF0">
                            <w:pPr>
                              <w:jc w:val="center"/>
                              <w:rPr>
                                <w:rFonts w:cs="Times New Roman"/>
                                <w:b/>
                                <w:color w:val="FFFFFF" w:themeColor="background1"/>
                              </w:rPr>
                            </w:pPr>
                            <w:r w:rsidRPr="00CF7F58">
                              <w:rPr>
                                <w:rFonts w:cs="Times New Roman"/>
                                <w:b/>
                                <w:color w:val="FFFFFF" w:themeColor="background1"/>
                              </w:rPr>
                              <w:t>Vertical Direction</w:t>
                            </w:r>
                          </w:p>
                        </w:txbxContent>
                      </v:textbox>
                      <w10:wrap anchorx="margin" anchory="margin"/>
                    </v:shape>
                  </w:pict>
                </mc:Fallback>
              </mc:AlternateContent>
            </w:r>
            <w:r>
              <w:rPr>
                <w:rFonts w:eastAsia="SimSun"/>
                <w:noProof/>
              </w:rPr>
              <mc:AlternateContent>
                <mc:Choice Requires="wps">
                  <w:drawing>
                    <wp:anchor distT="0" distB="0" distL="114300" distR="114300" simplePos="0" relativeHeight="251683840" behindDoc="0" locked="0" layoutInCell="1" allowOverlap="1" wp14:anchorId="75A64022" wp14:editId="05F760BA">
                      <wp:simplePos x="0" y="0"/>
                      <wp:positionH relativeFrom="margin">
                        <wp:posOffset>1398270</wp:posOffset>
                      </wp:positionH>
                      <wp:positionV relativeFrom="margin">
                        <wp:posOffset>69215</wp:posOffset>
                      </wp:positionV>
                      <wp:extent cx="143510" cy="1306830"/>
                      <wp:effectExtent l="101600" t="50800" r="59690" b="64770"/>
                      <wp:wrapNone/>
                      <wp:docPr id="35" name="AutoShape 2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43510" cy="1306830"/>
                              </a:xfrm>
                              <a:prstGeom prst="straightConnector1">
                                <a:avLst/>
                              </a:prstGeom>
                              <a:noFill/>
                              <a:ln w="38100">
                                <a:solidFill>
                                  <a:srgbClr val="FFFFFF"/>
                                </a:solidFill>
                                <a:round/>
                                <a:headEnd type="triangle"/>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blurRad="63500" dist="29783" dir="3885598" algn="ctr" rotWithShape="0">
                                        <a:srgbClr val="622423">
                                          <a:alpha val="50000"/>
                                        </a:srgb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id="AutoShape 27" o:spid="_x0000_s1026" type="#_x0000_t32" style="position:absolute;margin-left:110.1pt;margin-top:5.45pt;width:11.3pt;height:102.9pt;flip:y;z-index:251683840;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" strokecolor="white" strokeweight="3pt">
                      <v:stroke startarrow="block" endarrow="block"/>
                      <v:shadow color="#622423" opacity=".5" offset="1pt"/>
                      <w10:wrap anchorx="margin" anchory="margin"/>
                    </v:shape>
                  </w:pict>
                </mc:Fallback>
              </mc:AlternateContent>
            </w:r>
            <w:r>
              <w:rPr>
                <w:rFonts w:eastAsia="SimSun"/>
                <w:noProof/>
              </w:rPr>
              <w:drawing>
                <wp:anchor distT="0" distB="0" distL="114300" distR="114300" simplePos="0" relativeHeight="251682816" behindDoc="0" locked="0" layoutInCell="1" allowOverlap="1" wp14:anchorId="7E466328" wp14:editId="6D570072">
                  <wp:simplePos x="0" y="0"/>
                  <wp:positionH relativeFrom="margin">
                    <wp:align>center</wp:align>
                  </wp:positionH>
                  <wp:positionV relativeFrom="margin">
                    <wp:align>center</wp:align>
                  </wp:positionV>
                  <wp:extent cx="2699385" cy="1583690"/>
                  <wp:effectExtent l="0" t="0" r="0" b="0"/>
                  <wp:wrapSquare wrapText="bothSides"/>
                  <wp:docPr id="4" name="Picture 4" descr="IMG_24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descr="IMG_241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699385" cy="158369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4341" w:type="dxa"/>
            <w:vAlign w:val="center"/>
          </w:tcPr>
          <w:p w14:paraId="2970A3F2" w14:textId="3C4BDEEB" w:rsidR="00831CF0" w:rsidRDefault="003579B3" w:rsidP="008F2759">
            <w:pPr>
              <w:spacing w:line="240" w:lineRule="auto"/>
              <w:jc w:val="center"/>
              <w:rPr>
                <w:rFonts w:eastAsia="SimSun" w:cs="Times New Roman"/>
              </w:rPr>
            </w:pPr>
            <w:r>
              <w:rPr>
                <w:rFonts w:eastAsia="SimSun" w:cs="Times New Roman"/>
                <w:noProof/>
              </w:rPr>
              <w:drawing>
                <wp:anchor distT="0" distB="0" distL="114300" distR="114300" simplePos="0" relativeHeight="251838464" behindDoc="0" locked="0" layoutInCell="1" allowOverlap="1" wp14:anchorId="45B3A288" wp14:editId="431B69F1">
                  <wp:simplePos x="0" y="0"/>
                  <wp:positionH relativeFrom="column">
                    <wp:posOffset>389255</wp:posOffset>
                  </wp:positionH>
                  <wp:positionV relativeFrom="paragraph">
                    <wp:posOffset>-99060</wp:posOffset>
                  </wp:positionV>
                  <wp:extent cx="1548130" cy="1871980"/>
                  <wp:effectExtent l="0" t="0" r="1270" b="7620"/>
                  <wp:wrapSquare wrapText="bothSides"/>
                  <wp:docPr id="184" name="Picture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all 4.jpg"/>
                          <pic:cNvPicPr/>
                        </pic:nvPicPr>
                        <pic:blipFill rotWithShape="1">
                          <a:blip r:embed="rId20">
                            <a:extLst>
                              <a:ext uri="{28A0092B-C50C-407E-A947-70E740481C1C}">
                                <a14:useLocalDpi xmlns:a14="http://schemas.microsoft.com/office/drawing/2010/main" val="0"/>
                              </a:ext>
                            </a:extLst>
                          </a:blip>
                          <a:srcRect l="19969" r="39318"/>
                          <a:stretch/>
                        </pic:blipFill>
                        <pic:spPr bwMode="auto">
                          <a:xfrm>
                            <a:off x="0" y="0"/>
                            <a:ext cx="1548130" cy="18719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r>
      <w:tr w:rsidR="00831CF0" w:rsidRPr="00566675" w14:paraId="1611B4DC" w14:textId="77777777" w:rsidTr="00AE04BE">
        <w:trPr>
          <w:trHeight w:val="34"/>
        </w:trPr>
        <w:tc>
          <w:tcPr>
            <w:tcW w:w="8682" w:type="dxa"/>
            <w:gridSpan w:val="2"/>
            <w:tcMar>
              <w:top w:w="28" w:type="dxa"/>
              <w:bottom w:w="28" w:type="dxa"/>
            </w:tcMar>
          </w:tcPr>
          <w:p w14:paraId="13B4B1B2" w14:textId="77777777" w:rsidR="00831CF0" w:rsidRDefault="00831CF0" w:rsidP="008F2759">
            <w:pPr>
              <w:spacing w:line="240" w:lineRule="auto"/>
              <w:jc w:val="center"/>
              <w:rPr>
                <w:rFonts w:eastAsia="SimSun" w:cs="Times New Roman"/>
              </w:rPr>
            </w:pPr>
            <w:r w:rsidRPr="009F6C26">
              <w:rPr>
                <w:rFonts w:eastAsia="SimSun" w:cs="Times New Roman"/>
              </w:rPr>
              <w:t>(b)</w:t>
            </w:r>
          </w:p>
        </w:tc>
      </w:tr>
      <w:tr w:rsidR="00831CF0" w:rsidRPr="00566675" w14:paraId="76B9ACE0" w14:textId="77777777" w:rsidTr="00AE04BE">
        <w:trPr>
          <w:trHeight w:val="109"/>
        </w:trPr>
        <w:tc>
          <w:tcPr>
            <w:tcW w:w="8682" w:type="dxa"/>
            <w:gridSpan w:val="2"/>
            <w:tcMar>
              <w:top w:w="28" w:type="dxa"/>
              <w:bottom w:w="28" w:type="dxa"/>
            </w:tcMar>
            <w:vAlign w:val="center"/>
          </w:tcPr>
          <w:p w14:paraId="4054226E" w14:textId="77777777" w:rsidR="00831CF0" w:rsidRPr="008B0FDD" w:rsidRDefault="00831CF0" w:rsidP="008F2759">
            <w:pPr>
              <w:spacing w:line="240" w:lineRule="auto"/>
              <w:jc w:val="center"/>
              <w:rPr>
                <w:rFonts w:eastAsia="SimSun" w:cs="Times New Roman"/>
                <w:b/>
                <w:bCs/>
              </w:rPr>
            </w:pPr>
            <w:r>
              <w:rPr>
                <w:rFonts w:eastAsia="SimSun"/>
                <w:noProof/>
              </w:rPr>
              <w:drawing>
                <wp:inline distT="0" distB="0" distL="0" distR="0" wp14:anchorId="76FF68EB" wp14:editId="3F68E965">
                  <wp:extent cx="4224181" cy="2352611"/>
                  <wp:effectExtent l="0" t="0" r="0" b="10160"/>
                  <wp:docPr id="58" name="Picture 58" descr="Screen Shot 2013-01-29 at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creen Shot 2013-01-29 at 11"/>
                          <pic:cNvPicPr>
                            <a:picLocks noChangeAspect="1" noChangeArrowheads="1"/>
                          </pic:cNvPicPr>
                        </pic:nvPicPr>
                        <pic:blipFill rotWithShape="1">
                          <a:blip r:embed="rId21">
                            <a:extLst>
                              <a:ext uri="{28A0092B-C50C-407E-A947-70E740481C1C}">
                                <a14:useLocalDpi xmlns:a14="http://schemas.microsoft.com/office/drawing/2010/main" val="0"/>
                              </a:ext>
                            </a:extLst>
                          </a:blip>
                          <a:srcRect t="27190" r="26037"/>
                          <a:stretch/>
                        </pic:blipFill>
                        <pic:spPr bwMode="auto">
                          <a:xfrm>
                            <a:off x="0" y="0"/>
                            <a:ext cx="4225400" cy="235329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831CF0" w:rsidRPr="00566675" w14:paraId="02A2CC2D" w14:textId="77777777" w:rsidTr="00AE04BE">
        <w:trPr>
          <w:trHeight w:val="109"/>
        </w:trPr>
        <w:tc>
          <w:tcPr>
            <w:tcW w:w="8682" w:type="dxa"/>
            <w:gridSpan w:val="2"/>
            <w:tcMar>
              <w:top w:w="28" w:type="dxa"/>
              <w:bottom w:w="28" w:type="dxa"/>
            </w:tcMar>
            <w:vAlign w:val="center"/>
          </w:tcPr>
          <w:p w14:paraId="4C2A0230" w14:textId="77777777" w:rsidR="00831CF0" w:rsidRPr="008B0FDD" w:rsidRDefault="00831CF0" w:rsidP="008F2759">
            <w:pPr>
              <w:spacing w:line="240" w:lineRule="auto"/>
              <w:jc w:val="center"/>
              <w:rPr>
                <w:rFonts w:eastAsia="SimSun" w:cs="Times New Roman"/>
                <w:b/>
                <w:bCs/>
              </w:rPr>
            </w:pPr>
            <w:r>
              <w:rPr>
                <w:rFonts w:eastAsia="SimSun" w:cs="Times New Roman"/>
              </w:rPr>
              <w:t>(c)</w:t>
            </w:r>
          </w:p>
        </w:tc>
      </w:tr>
      <w:tr w:rsidR="00831CF0" w:rsidRPr="00566675" w14:paraId="478DEA90" w14:textId="77777777" w:rsidTr="00AE04BE">
        <w:trPr>
          <w:trHeight w:val="109"/>
        </w:trPr>
        <w:tc>
          <w:tcPr>
            <w:tcW w:w="8682" w:type="dxa"/>
            <w:gridSpan w:val="2"/>
            <w:tcMar>
              <w:top w:w="28" w:type="dxa"/>
              <w:bottom w:w="28" w:type="dxa"/>
            </w:tcMar>
            <w:vAlign w:val="center"/>
          </w:tcPr>
          <w:p w14:paraId="23A32766" w14:textId="77777777" w:rsidR="00AE04BE" w:rsidRDefault="00AE04BE" w:rsidP="00AE04BE">
            <w:pPr>
              <w:spacing w:line="360" w:lineRule="auto"/>
              <w:jc w:val="center"/>
            </w:pPr>
            <w:bookmarkStart w:id="38" w:name="_Toc271324575"/>
            <w:r w:rsidRPr="00AE04BE">
              <w:rPr>
                <w:b/>
              </w:rPr>
              <w:t xml:space="preserve">Fig. 2. </w:t>
            </w:r>
            <w:r w:rsidRPr="00AE04BE">
              <w:rPr>
                <w:b/>
              </w:rPr>
              <w:fldChar w:fldCharType="begin"/>
            </w:r>
            <w:r w:rsidRPr="00AE04BE">
              <w:rPr>
                <w:b/>
              </w:rPr>
              <w:instrText xml:space="preserve"> SEQ Fig._2. \* ARABIC </w:instrText>
            </w:r>
            <w:r w:rsidRPr="00AE04BE">
              <w:rPr>
                <w:b/>
              </w:rPr>
              <w:fldChar w:fldCharType="separate"/>
            </w:r>
            <w:r w:rsidR="003E444E">
              <w:rPr>
                <w:b/>
                <w:noProof/>
              </w:rPr>
              <w:t>2</w:t>
            </w:r>
            <w:r w:rsidRPr="00AE04BE">
              <w:rPr>
                <w:b/>
              </w:rPr>
              <w:fldChar w:fldCharType="end"/>
            </w:r>
            <w:r>
              <w:rPr>
                <w:b/>
              </w:rPr>
              <w:t xml:space="preserve"> </w:t>
            </w:r>
            <w:r>
              <w:rPr>
                <w:rFonts w:eastAsia="SimSun" w:cs="Times New Roman"/>
              </w:rPr>
              <w:t>Specimens characteristics: (a) hinged-hinged, (b) fixed-fixed boundary conditions, and (c) cross section of typical masonry specimens</w:t>
            </w:r>
            <w:bookmarkEnd w:id="38"/>
          </w:p>
          <w:p w14:paraId="3A7F7A91" w14:textId="4CE969AD" w:rsidR="00831CF0" w:rsidRDefault="00831CF0" w:rsidP="008F2759">
            <w:pPr>
              <w:spacing w:line="240" w:lineRule="auto"/>
              <w:jc w:val="center"/>
              <w:rPr>
                <w:rFonts w:eastAsia="SimSun" w:cs="Times New Roman"/>
              </w:rPr>
            </w:pPr>
          </w:p>
        </w:tc>
      </w:tr>
    </w:tbl>
    <w:p w14:paraId="2A6C77A5" w14:textId="77777777" w:rsidR="00831CF0" w:rsidRPr="00E63080" w:rsidRDefault="00831CF0" w:rsidP="00831CF0">
      <w:pPr>
        <w:spacing w:line="240" w:lineRule="auto"/>
        <w:rPr>
          <w:rFonts w:cs="Times New Roman"/>
          <w:b/>
          <w:bCs/>
          <w:sz w:val="16"/>
          <w:szCs w:val="16"/>
        </w:rPr>
      </w:pPr>
    </w:p>
    <w:tbl>
      <w:tblPr>
        <w:tblW w:w="4887" w:type="pct"/>
        <w:tblInd w:w="108" w:type="dxa"/>
        <w:tblLayout w:type="fixed"/>
        <w:tblLook w:val="01E0" w:firstRow="1" w:lastRow="1" w:firstColumn="1" w:lastColumn="1" w:noHBand="0" w:noVBand="0"/>
      </w:tblPr>
      <w:tblGrid>
        <w:gridCol w:w="4211"/>
        <w:gridCol w:w="4471"/>
      </w:tblGrid>
      <w:tr w:rsidR="00831CF0" w:rsidRPr="00566675" w14:paraId="6FDE38A3" w14:textId="77777777" w:rsidTr="00AE04BE">
        <w:trPr>
          <w:trHeight w:val="2127"/>
        </w:trPr>
        <w:tc>
          <w:tcPr>
            <w:tcW w:w="4211" w:type="dxa"/>
            <w:vAlign w:val="center"/>
          </w:tcPr>
          <w:p w14:paraId="1E36CCE9" w14:textId="77777777" w:rsidR="00831CF0" w:rsidRPr="00566675" w:rsidRDefault="00831CF0" w:rsidP="008F2759">
            <w:pPr>
              <w:bidi/>
              <w:jc w:val="center"/>
              <w:rPr>
                <w:rFonts w:asciiTheme="majorHAnsi" w:eastAsia="SimSun" w:hAnsiTheme="majorHAnsi" w:cstheme="majorBidi"/>
                <w:b/>
                <w:bCs/>
                <w:i/>
                <w:iCs/>
                <w:color w:val="4F81BD" w:themeColor="accent1"/>
                <w:rtl/>
                <w:lang w:bidi="ar-EG"/>
              </w:rPr>
            </w:pPr>
            <w:r>
              <w:rPr>
                <w:rFonts w:eastAsia="SimSun"/>
                <w:noProof/>
              </w:rPr>
              <w:drawing>
                <wp:inline distT="0" distB="0" distL="0" distR="0" wp14:anchorId="36CEA26E" wp14:editId="303A2E87">
                  <wp:extent cx="1372072" cy="1257300"/>
                  <wp:effectExtent l="0" t="0" r="0" b="0"/>
                  <wp:docPr id="5" name="Picture 5" descr="IMG-20120418-00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MG-20120418-00460"/>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372072" cy="1257300"/>
                          </a:xfrm>
                          <a:prstGeom prst="rect">
                            <a:avLst/>
                          </a:prstGeom>
                          <a:noFill/>
                          <a:ln>
                            <a:noFill/>
                          </a:ln>
                        </pic:spPr>
                      </pic:pic>
                    </a:graphicData>
                  </a:graphic>
                </wp:inline>
              </w:drawing>
            </w:r>
          </w:p>
        </w:tc>
        <w:tc>
          <w:tcPr>
            <w:tcW w:w="4471" w:type="dxa"/>
            <w:tcBorders>
              <w:bottom w:val="nil"/>
            </w:tcBorders>
            <w:vAlign w:val="center"/>
          </w:tcPr>
          <w:p w14:paraId="375FC390" w14:textId="77777777" w:rsidR="00831CF0" w:rsidRPr="00566675" w:rsidRDefault="00831CF0" w:rsidP="008F2759">
            <w:pPr>
              <w:bidi/>
              <w:jc w:val="center"/>
              <w:rPr>
                <w:rFonts w:asciiTheme="majorHAnsi" w:eastAsia="SimSun" w:hAnsiTheme="majorHAnsi" w:cstheme="majorBidi"/>
                <w:b/>
                <w:bCs/>
                <w:i/>
                <w:iCs/>
                <w:color w:val="4F81BD" w:themeColor="accent1"/>
                <w:rtl/>
                <w:lang w:bidi="ar-EG"/>
              </w:rPr>
            </w:pPr>
            <w:r>
              <w:rPr>
                <w:rFonts w:eastAsia="SimSun"/>
                <w:noProof/>
              </w:rPr>
              <w:drawing>
                <wp:inline distT="0" distB="0" distL="0" distR="0" wp14:anchorId="4317BF58" wp14:editId="011465B2">
                  <wp:extent cx="1138703" cy="1257300"/>
                  <wp:effectExtent l="0" t="0" r="4445" b="0"/>
                  <wp:docPr id="6" name="Picture 6" descr="IMG_2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IMG_2409"/>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138703" cy="1257300"/>
                          </a:xfrm>
                          <a:prstGeom prst="rect">
                            <a:avLst/>
                          </a:prstGeom>
                          <a:noFill/>
                          <a:ln>
                            <a:noFill/>
                          </a:ln>
                        </pic:spPr>
                      </pic:pic>
                    </a:graphicData>
                  </a:graphic>
                </wp:inline>
              </w:drawing>
            </w:r>
          </w:p>
        </w:tc>
      </w:tr>
      <w:tr w:rsidR="00831CF0" w:rsidRPr="00566675" w14:paraId="57EA9B5F" w14:textId="77777777" w:rsidTr="00AE04BE">
        <w:trPr>
          <w:trHeight w:val="62"/>
        </w:trPr>
        <w:tc>
          <w:tcPr>
            <w:tcW w:w="4211" w:type="dxa"/>
            <w:vAlign w:val="center"/>
          </w:tcPr>
          <w:p w14:paraId="3B2FB070" w14:textId="77777777" w:rsidR="00831CF0" w:rsidRPr="004B2A8C" w:rsidRDefault="00831CF0" w:rsidP="008F2759">
            <w:pPr>
              <w:bidi/>
              <w:jc w:val="center"/>
              <w:rPr>
                <w:rFonts w:asciiTheme="majorHAnsi" w:eastAsia="SimSun" w:hAnsiTheme="majorHAnsi" w:cstheme="majorBidi"/>
                <w:b/>
                <w:bCs/>
                <w:i/>
                <w:iCs/>
                <w:color w:val="4F81BD" w:themeColor="accent1"/>
                <w:lang w:bidi="ar-EG"/>
              </w:rPr>
            </w:pPr>
            <w:r w:rsidRPr="00C24AA9">
              <w:rPr>
                <w:rFonts w:eastAsia="SimSun" w:cs="Times New Roman"/>
                <w:rtl/>
              </w:rPr>
              <w:t>(</w:t>
            </w:r>
            <w:r>
              <w:rPr>
                <w:rFonts w:eastAsia="SimSun" w:cs="Times New Roman"/>
                <w:rtl/>
              </w:rPr>
              <w:t>a</w:t>
            </w:r>
            <w:r w:rsidRPr="00C24AA9">
              <w:rPr>
                <w:rFonts w:eastAsia="SimSun" w:cs="Times New Roman"/>
                <w:rtl/>
              </w:rPr>
              <w:t>)</w:t>
            </w:r>
          </w:p>
        </w:tc>
        <w:tc>
          <w:tcPr>
            <w:tcW w:w="4471" w:type="dxa"/>
            <w:tcBorders>
              <w:bottom w:val="nil"/>
            </w:tcBorders>
            <w:vAlign w:val="center"/>
          </w:tcPr>
          <w:p w14:paraId="2F908FD5" w14:textId="77777777" w:rsidR="00831CF0" w:rsidRPr="004B2A8C" w:rsidRDefault="00831CF0" w:rsidP="008F2759">
            <w:pPr>
              <w:jc w:val="center"/>
              <w:rPr>
                <w:rFonts w:eastAsia="SimSun" w:cs="Times New Roman"/>
                <w:b/>
                <w:bCs/>
                <w:i/>
                <w:iCs/>
                <w:color w:val="4F81BD" w:themeColor="accent1"/>
                <w:rtl/>
              </w:rPr>
            </w:pPr>
            <w:r w:rsidRPr="004B2A8C">
              <w:rPr>
                <w:rFonts w:eastAsia="SimSun" w:cs="Times New Roman"/>
                <w:rtl/>
              </w:rPr>
              <w:t>(b)</w:t>
            </w:r>
          </w:p>
        </w:tc>
      </w:tr>
      <w:tr w:rsidR="00831CF0" w:rsidRPr="00566675" w14:paraId="6E11F6A0" w14:textId="77777777" w:rsidTr="00AE04BE">
        <w:trPr>
          <w:cantSplit/>
          <w:trHeight w:val="849"/>
        </w:trPr>
        <w:tc>
          <w:tcPr>
            <w:tcW w:w="4211" w:type="dxa"/>
            <w:vAlign w:val="center"/>
          </w:tcPr>
          <w:p w14:paraId="5E575FCE" w14:textId="77777777" w:rsidR="00831CF0" w:rsidRPr="00C24AA9" w:rsidRDefault="00831CF0" w:rsidP="008F2759">
            <w:pPr>
              <w:bidi/>
              <w:jc w:val="center"/>
              <w:rPr>
                <w:rFonts w:eastAsia="SimSun" w:cs="Times New Roman"/>
                <w:b/>
                <w:bCs/>
                <w:i/>
                <w:iCs/>
                <w:color w:val="4F81BD" w:themeColor="accent1"/>
              </w:rPr>
            </w:pPr>
            <w:r>
              <w:rPr>
                <w:rFonts w:eastAsia="SimSun"/>
                <w:noProof/>
              </w:rPr>
              <mc:AlternateContent>
                <mc:Choice Requires="wps">
                  <w:drawing>
                    <wp:anchor distT="0" distB="0" distL="114300" distR="114300" simplePos="0" relativeHeight="251662336" behindDoc="0" locked="0" layoutInCell="1" allowOverlap="1" wp14:anchorId="068DFF29" wp14:editId="108282CB">
                      <wp:simplePos x="0" y="0"/>
                      <wp:positionH relativeFrom="column">
                        <wp:posOffset>1258570</wp:posOffset>
                      </wp:positionH>
                      <wp:positionV relativeFrom="paragraph">
                        <wp:posOffset>951865</wp:posOffset>
                      </wp:positionV>
                      <wp:extent cx="379095" cy="234950"/>
                      <wp:effectExtent l="25400" t="50800" r="52705" b="44450"/>
                      <wp:wrapNone/>
                      <wp:docPr id="106" name="AutoShape 2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379095" cy="234950"/>
                              </a:xfrm>
                              <a:prstGeom prst="straightConnector1">
                                <a:avLst/>
                              </a:prstGeom>
                              <a:noFill/>
                              <a:ln w="38100">
                                <a:solidFill>
                                  <a:schemeClr val="bg1"/>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blurRad="63500" dist="29783" dir="3885598" algn="ctr" rotWithShape="0">
                                        <a:srgbClr val="622423">
                                          <a:alpha val="50000"/>
                                        </a:srgb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id="AutoShape 27" o:spid="_x0000_s1026" type="#_x0000_t32" style="position:absolute;margin-left:99.1pt;margin-top:74.95pt;width:29.85pt;height:18.5pt;flip:y;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" strokecolor="white [3212]" strokeweight="3pt">
                      <v:stroke endarrow="block"/>
                      <v:shadow color="#622423" opacity=".5" offset="1pt"/>
                    </v:shape>
                  </w:pict>
                </mc:Fallback>
              </mc:AlternateContent>
            </w:r>
            <w:r>
              <w:rPr>
                <w:rFonts w:eastAsia="SimSun"/>
                <w:noProof/>
              </w:rPr>
              <mc:AlternateContent>
                <mc:Choice Requires="wps">
                  <w:drawing>
                    <wp:anchor distT="0" distB="0" distL="114300" distR="114300" simplePos="0" relativeHeight="251660288" behindDoc="0" locked="0" layoutInCell="1" allowOverlap="1" wp14:anchorId="79E05BE0" wp14:editId="2F318ECD">
                      <wp:simplePos x="0" y="0"/>
                      <wp:positionH relativeFrom="column">
                        <wp:posOffset>909320</wp:posOffset>
                      </wp:positionH>
                      <wp:positionV relativeFrom="paragraph">
                        <wp:posOffset>951865</wp:posOffset>
                      </wp:positionV>
                      <wp:extent cx="348615" cy="234950"/>
                      <wp:effectExtent l="50800" t="50800" r="32385" b="44450"/>
                      <wp:wrapNone/>
                      <wp:docPr id="104" name="AutoShape 2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348615" cy="234950"/>
                              </a:xfrm>
                              <a:prstGeom prst="straightConnector1">
                                <a:avLst/>
                              </a:prstGeom>
                              <a:noFill/>
                              <a:ln w="38100">
                                <a:solidFill>
                                  <a:schemeClr val="bg1"/>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blurRad="63500" dist="29783" dir="3885598" algn="ctr" rotWithShape="0">
                                        <a:srgbClr val="622423">
                                          <a:alpha val="50000"/>
                                        </a:srgb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id="AutoShape 25" o:spid="_x0000_s1026" type="#_x0000_t32" style="position:absolute;margin-left:71.6pt;margin-top:74.95pt;width:27.45pt;height:18.5pt;flip:x y;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" strokecolor="white [3212]" strokeweight="3pt">
                      <v:stroke endarrow="block"/>
                      <v:shadow color="#622423" opacity=".5" offset="1pt"/>
                    </v:shape>
                  </w:pict>
                </mc:Fallback>
              </mc:AlternateContent>
            </w:r>
            <w:r>
              <w:rPr>
                <w:rFonts w:eastAsia="SimSun"/>
                <w:noProof/>
              </w:rPr>
              <mc:AlternateContent>
                <mc:Choice Requires="wps">
                  <w:drawing>
                    <wp:anchor distT="0" distB="0" distL="114300" distR="114300" simplePos="0" relativeHeight="251661312" behindDoc="0" locked="0" layoutInCell="1" allowOverlap="1" wp14:anchorId="1B402637" wp14:editId="0706DA5C">
                      <wp:simplePos x="0" y="0"/>
                      <wp:positionH relativeFrom="column">
                        <wp:posOffset>629920</wp:posOffset>
                      </wp:positionH>
                      <wp:positionV relativeFrom="paragraph">
                        <wp:posOffset>1186815</wp:posOffset>
                      </wp:positionV>
                      <wp:extent cx="1233805" cy="237490"/>
                      <wp:effectExtent l="0" t="0" r="10795" b="0"/>
                      <wp:wrapNone/>
                      <wp:docPr id="105" name="Text Box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33805" cy="237490"/>
                              </a:xfrm>
                              <a:prstGeom prst="rect">
                                <a:avLst/>
                              </a:prstGeom>
                              <a:solidFill>
                                <a:srgbClr val="FFFFFF"/>
                              </a:solidFill>
                              <a:ln w="9525">
                                <a:noFill/>
                                <a:miter lim="800000"/>
                                <a:headEnd/>
                                <a:tailEnd/>
                              </a:ln>
                            </wps:spPr>
                            <wps:txbx>
                              <w:txbxContent>
                                <w:p w14:paraId="67C94954" w14:textId="77777777" w:rsidR="00831CF0" w:rsidRPr="007B6DE3" w:rsidRDefault="00831CF0" w:rsidP="00831CF0">
                                  <w:pPr>
                                    <w:jc w:val="center"/>
                                    <w:rPr>
                                      <w:rFonts w:cs="Times New Roman"/>
                                    </w:rPr>
                                  </w:pPr>
                                  <w:r>
                                    <w:rPr>
                                      <w:rFonts w:cs="Times New Roman"/>
                                    </w:rPr>
                                    <w:t>Steel wing walls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6" o:spid="_x0000_s1028" type="#_x0000_t202" style="position:absolute;left:0;text-align:left;margin-left:49.6pt;margin-top:93.45pt;width:97.15pt;height:18.7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" stroked="f">
                      <v:textbox inset="0,0,0,0">
                        <w:txbxContent>
                          <w:p w14:paraId="67C94954" w14:textId="77777777" w:rsidR="00831CF0" w:rsidRPr="007B6DE3" w:rsidRDefault="00831CF0" w:rsidP="00831CF0">
                            <w:pPr>
                              <w:jc w:val="center"/>
                              <w:rPr>
                                <w:rFonts w:cs="Times New Roman"/>
                              </w:rPr>
                            </w:pPr>
                            <w:r>
                              <w:rPr>
                                <w:rFonts w:cs="Times New Roman"/>
                              </w:rPr>
                              <w:t>Steel wing walls</w:t>
                            </w:r>
                          </w:p>
                        </w:txbxContent>
                      </v:textbox>
                    </v:shape>
                  </w:pict>
                </mc:Fallback>
              </mc:AlternateContent>
            </w:r>
            <w:r>
              <w:rPr>
                <w:rFonts w:eastAsia="SimSun"/>
                <w:noProof/>
              </w:rPr>
              <mc:AlternateContent>
                <mc:Choice Requires="wps">
                  <w:drawing>
                    <wp:anchor distT="0" distB="0" distL="114300" distR="114300" simplePos="0" relativeHeight="251663360" behindDoc="0" locked="0" layoutInCell="1" allowOverlap="1" wp14:anchorId="2CF3AEC0" wp14:editId="1B83BF7D">
                      <wp:simplePos x="0" y="0"/>
                      <wp:positionH relativeFrom="column">
                        <wp:posOffset>1258570</wp:posOffset>
                      </wp:positionH>
                      <wp:positionV relativeFrom="paragraph">
                        <wp:posOffset>511810</wp:posOffset>
                      </wp:positionV>
                      <wp:extent cx="0" cy="673100"/>
                      <wp:effectExtent l="76200" t="50800" r="76200" b="12700"/>
                      <wp:wrapNone/>
                      <wp:docPr id="107" name="AutoShape 2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673100"/>
                              </a:xfrm>
                              <a:prstGeom prst="straightConnector1">
                                <a:avLst/>
                              </a:prstGeom>
                              <a:noFill/>
                              <a:ln w="38100">
                                <a:solidFill>
                                  <a:schemeClr val="bg1"/>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blurRad="63500" dist="29783" dir="3885598" algn="ctr" rotWithShape="0">
                                        <a:srgbClr val="622423">
                                          <a:alpha val="50000"/>
                                        </a:srgb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id="AutoShape 28" o:spid="_x0000_s1026" type="#_x0000_t32" style="position:absolute;margin-left:99.1pt;margin-top:40.3pt;width:0;height:53pt;flip:y;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" strokecolor="white [3212]" strokeweight="3pt">
                      <v:stroke endarrow="block"/>
                      <v:shadow color="#622423" opacity=".5" offset="1pt"/>
                    </v:shape>
                  </w:pict>
                </mc:Fallback>
              </mc:AlternateContent>
            </w:r>
            <w:r>
              <w:rPr>
                <w:rFonts w:eastAsia="SimSun"/>
                <w:noProof/>
              </w:rPr>
              <w:drawing>
                <wp:inline distT="0" distB="0" distL="0" distR="0" wp14:anchorId="2855D9AE" wp14:editId="008CB5B1">
                  <wp:extent cx="1986007" cy="1491216"/>
                  <wp:effectExtent l="0" t="0" r="0" b="7620"/>
                  <wp:docPr id="7" name="Picture 7" descr="IMG_00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MG_0026"/>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986980" cy="1491946"/>
                          </a:xfrm>
                          <a:prstGeom prst="rect">
                            <a:avLst/>
                          </a:prstGeom>
                          <a:noFill/>
                          <a:ln>
                            <a:noFill/>
                          </a:ln>
                        </pic:spPr>
                      </pic:pic>
                    </a:graphicData>
                  </a:graphic>
                </wp:inline>
              </w:drawing>
            </w:r>
          </w:p>
        </w:tc>
        <w:tc>
          <w:tcPr>
            <w:tcW w:w="4471" w:type="dxa"/>
            <w:vAlign w:val="center"/>
          </w:tcPr>
          <w:p w14:paraId="590348F0" w14:textId="77777777" w:rsidR="00831CF0" w:rsidRPr="00566675" w:rsidRDefault="00831CF0" w:rsidP="008F2759">
            <w:pPr>
              <w:bidi/>
              <w:jc w:val="center"/>
              <w:rPr>
                <w:rFonts w:asciiTheme="majorHAnsi" w:eastAsia="SimSun" w:hAnsiTheme="majorHAnsi" w:cstheme="majorBidi"/>
                <w:b/>
                <w:bCs/>
                <w:i/>
                <w:iCs/>
                <w:color w:val="4F81BD" w:themeColor="accent1"/>
                <w:rtl/>
                <w:lang w:bidi="ar-EG"/>
              </w:rPr>
            </w:pPr>
            <w:r>
              <w:rPr>
                <w:rFonts w:eastAsia="SimSun"/>
                <w:noProof/>
                <w:rtl/>
              </w:rPr>
              <mc:AlternateContent>
                <mc:Choice Requires="wps">
                  <w:drawing>
                    <wp:anchor distT="0" distB="0" distL="114300" distR="114300" simplePos="0" relativeHeight="251665408" behindDoc="0" locked="0" layoutInCell="1" allowOverlap="1" wp14:anchorId="3122F3BC" wp14:editId="24ED4220">
                      <wp:simplePos x="0" y="0"/>
                      <wp:positionH relativeFrom="column">
                        <wp:posOffset>1172845</wp:posOffset>
                      </wp:positionH>
                      <wp:positionV relativeFrom="paragraph">
                        <wp:posOffset>935990</wp:posOffset>
                      </wp:positionV>
                      <wp:extent cx="553720" cy="238125"/>
                      <wp:effectExtent l="50800" t="76200" r="30480" b="41275"/>
                      <wp:wrapNone/>
                      <wp:docPr id="102" name="AutoShape 3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553720" cy="238125"/>
                              </a:xfrm>
                              <a:prstGeom prst="straightConnector1">
                                <a:avLst/>
                              </a:prstGeom>
                              <a:noFill/>
                              <a:ln w="38100">
                                <a:solidFill>
                                  <a:srgbClr val="FFFFFF"/>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blurRad="63500" dist="29783" dir="3885598" algn="ctr" rotWithShape="0">
                                        <a:srgbClr val="622423">
                                          <a:alpha val="50000"/>
                                        </a:srgb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id="AutoShape 30" o:spid="_x0000_s1026" type="#_x0000_t32" style="position:absolute;margin-left:92.35pt;margin-top:73.7pt;width:43.6pt;height:18.75pt;flip:x y;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" strokecolor="white" strokeweight="3pt">
                      <v:stroke endarrow="block"/>
                      <v:shadow color="#622423" opacity=".5" offset="1pt"/>
                    </v:shape>
                  </w:pict>
                </mc:Fallback>
              </mc:AlternateContent>
            </w:r>
            <w:r>
              <w:rPr>
                <w:rFonts w:eastAsia="SimSun"/>
                <w:noProof/>
              </w:rPr>
              <w:drawing>
                <wp:inline distT="0" distB="0" distL="0" distR="0" wp14:anchorId="3D0E87E6" wp14:editId="71806293">
                  <wp:extent cx="1966876" cy="1476852"/>
                  <wp:effectExtent l="0" t="0" r="0" b="0"/>
                  <wp:docPr id="8" name="Picture 8" descr="IMG_30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IMG_305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967548" cy="1477357"/>
                          </a:xfrm>
                          <a:prstGeom prst="rect">
                            <a:avLst/>
                          </a:prstGeom>
                          <a:noFill/>
                          <a:ln>
                            <a:noFill/>
                          </a:ln>
                        </pic:spPr>
                      </pic:pic>
                    </a:graphicData>
                  </a:graphic>
                </wp:inline>
              </w:drawing>
            </w:r>
            <w:r>
              <w:rPr>
                <w:rFonts w:eastAsia="SimSun"/>
                <w:noProof/>
                <w:rtl/>
              </w:rPr>
              <mc:AlternateContent>
                <mc:Choice Requires="wps">
                  <w:drawing>
                    <wp:anchor distT="0" distB="0" distL="114300" distR="114300" simplePos="0" relativeHeight="251664384" behindDoc="0" locked="0" layoutInCell="1" allowOverlap="1" wp14:anchorId="655285A8" wp14:editId="29DE595F">
                      <wp:simplePos x="0" y="0"/>
                      <wp:positionH relativeFrom="column">
                        <wp:posOffset>1098550</wp:posOffset>
                      </wp:positionH>
                      <wp:positionV relativeFrom="paragraph">
                        <wp:posOffset>1174750</wp:posOffset>
                      </wp:positionV>
                      <wp:extent cx="1223645" cy="221615"/>
                      <wp:effectExtent l="0" t="0" r="0" b="6985"/>
                      <wp:wrapNone/>
                      <wp:docPr id="103" name="Text Box 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23645" cy="221615"/>
                              </a:xfrm>
                              <a:prstGeom prst="rect">
                                <a:avLst/>
                              </a:prstGeom>
                              <a:solidFill>
                                <a:srgbClr val="FFFFFF"/>
                              </a:solidFill>
                              <a:ln w="9525">
                                <a:noFill/>
                                <a:miter lim="800000"/>
                                <a:headEnd/>
                                <a:tailEnd/>
                              </a:ln>
                            </wps:spPr>
                            <wps:txbx>
                              <w:txbxContent>
                                <w:p w14:paraId="4AA7E18E" w14:textId="77777777" w:rsidR="00831CF0" w:rsidRPr="007B6DE3" w:rsidRDefault="00831CF0" w:rsidP="00831CF0">
                                  <w:pPr>
                                    <w:jc w:val="center"/>
                                    <w:rPr>
                                      <w:rFonts w:cs="Times New Roman"/>
                                    </w:rPr>
                                  </w:pPr>
                                  <w:r>
                                    <w:rPr>
                                      <w:rFonts w:cs="Times New Roman"/>
                                    </w:rPr>
                                    <w:t>Concrete blocks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29" type="#_x0000_t202" style="position:absolute;left:0;text-align:left;margin-left:86.5pt;margin-top:92.5pt;width:96.35pt;height:17.4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" stroked="f">
                      <v:textbox inset="0,0,0,0">
                        <w:txbxContent>
                          <w:p w14:paraId="4AA7E18E" w14:textId="77777777" w:rsidR="00831CF0" w:rsidRPr="007B6DE3" w:rsidRDefault="00831CF0" w:rsidP="00831CF0">
                            <w:pPr>
                              <w:jc w:val="center"/>
                              <w:rPr>
                                <w:rFonts w:cs="Times New Roman"/>
                              </w:rPr>
                            </w:pPr>
                            <w:r>
                              <w:rPr>
                                <w:rFonts w:cs="Times New Roman"/>
                              </w:rPr>
                              <w:t>Concrete blocks</w:t>
                            </w:r>
                          </w:p>
                        </w:txbxContent>
                      </v:textbox>
                    </v:shape>
                  </w:pict>
                </mc:Fallback>
              </mc:AlternateContent>
            </w:r>
          </w:p>
        </w:tc>
      </w:tr>
      <w:tr w:rsidR="00831CF0" w:rsidRPr="00566675" w14:paraId="325549FE" w14:textId="77777777" w:rsidTr="00AE04BE">
        <w:trPr>
          <w:trHeight w:val="34"/>
        </w:trPr>
        <w:tc>
          <w:tcPr>
            <w:tcW w:w="4211" w:type="dxa"/>
            <w:tcMar>
              <w:top w:w="28" w:type="dxa"/>
              <w:bottom w:w="28" w:type="dxa"/>
            </w:tcMar>
            <w:vAlign w:val="center"/>
          </w:tcPr>
          <w:p w14:paraId="422F575A" w14:textId="77777777" w:rsidR="00831CF0" w:rsidRPr="00566675" w:rsidRDefault="00831CF0" w:rsidP="008F2759">
            <w:pPr>
              <w:jc w:val="center"/>
              <w:rPr>
                <w:rFonts w:asciiTheme="majorHAnsi" w:eastAsia="SimSun" w:hAnsiTheme="majorHAnsi" w:cstheme="majorBidi"/>
                <w:b/>
                <w:bCs/>
                <w:i/>
                <w:iCs/>
                <w:color w:val="4F81BD" w:themeColor="accent1"/>
                <w:lang w:bidi="ar-EG"/>
              </w:rPr>
            </w:pPr>
            <w:r>
              <w:rPr>
                <w:rFonts w:eastAsia="SimSun" w:cs="Times New Roman"/>
              </w:rPr>
              <w:t>(c)</w:t>
            </w:r>
          </w:p>
        </w:tc>
        <w:tc>
          <w:tcPr>
            <w:tcW w:w="4471" w:type="dxa"/>
            <w:vAlign w:val="center"/>
          </w:tcPr>
          <w:p w14:paraId="2D370205" w14:textId="77777777" w:rsidR="00831CF0" w:rsidRPr="004B2A8C" w:rsidRDefault="00831CF0" w:rsidP="008F2759">
            <w:pPr>
              <w:jc w:val="center"/>
              <w:rPr>
                <w:rFonts w:eastAsia="SimSun" w:cs="Times New Roman"/>
                <w:b/>
                <w:bCs/>
                <w:i/>
                <w:iCs/>
                <w:color w:val="4F81BD" w:themeColor="accent1"/>
              </w:rPr>
            </w:pPr>
            <w:r>
              <w:rPr>
                <w:rFonts w:eastAsia="SimSun" w:cs="Times New Roman"/>
              </w:rPr>
              <w:t>(d)</w:t>
            </w:r>
          </w:p>
        </w:tc>
      </w:tr>
      <w:tr w:rsidR="00831CF0" w:rsidRPr="00566675" w14:paraId="7A72E7E2" w14:textId="77777777" w:rsidTr="00AE04BE">
        <w:trPr>
          <w:trHeight w:val="34"/>
        </w:trPr>
        <w:tc>
          <w:tcPr>
            <w:tcW w:w="8682" w:type="dxa"/>
            <w:gridSpan w:val="2"/>
            <w:tcMar>
              <w:top w:w="28" w:type="dxa"/>
              <w:bottom w:w="28" w:type="dxa"/>
            </w:tcMar>
            <w:vAlign w:val="center"/>
          </w:tcPr>
          <w:p w14:paraId="0D045664" w14:textId="0D555186" w:rsidR="00831CF0" w:rsidRDefault="00AE04BE" w:rsidP="00AE04BE">
            <w:pPr>
              <w:spacing w:line="240" w:lineRule="auto"/>
              <w:jc w:val="center"/>
              <w:rPr>
                <w:rFonts w:eastAsia="SimSun" w:cs="Times New Roman"/>
              </w:rPr>
            </w:pPr>
            <w:bookmarkStart w:id="39" w:name="_Toc271324576"/>
            <w:r w:rsidRPr="00AE04BE">
              <w:rPr>
                <w:b/>
              </w:rPr>
              <w:t xml:space="preserve">Fig. 2. </w:t>
            </w:r>
            <w:r w:rsidRPr="00AE04BE">
              <w:rPr>
                <w:b/>
              </w:rPr>
              <w:fldChar w:fldCharType="begin"/>
            </w:r>
            <w:r w:rsidRPr="00AE04BE">
              <w:rPr>
                <w:b/>
              </w:rPr>
              <w:instrText xml:space="preserve"> SEQ Fig._2. \* ARABIC </w:instrText>
            </w:r>
            <w:r w:rsidRPr="00AE04BE">
              <w:rPr>
                <w:b/>
              </w:rPr>
              <w:fldChar w:fldCharType="separate"/>
            </w:r>
            <w:r w:rsidR="003E444E">
              <w:rPr>
                <w:b/>
                <w:noProof/>
              </w:rPr>
              <w:t>3</w:t>
            </w:r>
            <w:r w:rsidRPr="00AE04BE">
              <w:rPr>
                <w:b/>
              </w:rPr>
              <w:fldChar w:fldCharType="end"/>
            </w:r>
            <w:r>
              <w:rPr>
                <w:b/>
              </w:rPr>
              <w:t xml:space="preserve"> </w:t>
            </w:r>
            <w:r>
              <w:rPr>
                <w:rFonts w:eastAsia="SimSun" w:cs="Times New Roman"/>
              </w:rPr>
              <w:t>Testing frame: (a) main skeleton, (b) reaction structure, (c) final shape after installing wing walls and specimens, and (d) concrete blocks</w:t>
            </w:r>
            <w:bookmarkEnd w:id="39"/>
          </w:p>
        </w:tc>
      </w:tr>
    </w:tbl>
    <w:p w14:paraId="0B2F1B48" w14:textId="45CA6B8C" w:rsidR="00831CF0" w:rsidRPr="00831CF0" w:rsidRDefault="00831CF0" w:rsidP="00AE04BE">
      <w:pPr>
        <w:spacing w:line="360" w:lineRule="auto"/>
        <w:jc w:val="center"/>
      </w:pPr>
    </w:p>
    <w:tbl>
      <w:tblPr>
        <w:tblW w:w="5262" w:type="pct"/>
        <w:tblInd w:w="108" w:type="dxa"/>
        <w:tblLayout w:type="fixed"/>
        <w:tblLook w:val="01E0" w:firstRow="1" w:lastRow="1" w:firstColumn="1" w:lastColumn="1" w:noHBand="0" w:noVBand="0"/>
      </w:tblPr>
      <w:tblGrid>
        <w:gridCol w:w="4340"/>
        <w:gridCol w:w="289"/>
        <w:gridCol w:w="4052"/>
        <w:gridCol w:w="667"/>
      </w:tblGrid>
      <w:tr w:rsidR="00831CF0" w:rsidRPr="00566675" w14:paraId="293A499F" w14:textId="77777777" w:rsidTr="00831CF0">
        <w:trPr>
          <w:gridAfter w:val="1"/>
          <w:wAfter w:w="667" w:type="dxa"/>
          <w:trHeight w:val="1763"/>
        </w:trPr>
        <w:tc>
          <w:tcPr>
            <w:tcW w:w="4341" w:type="dxa"/>
            <w:vAlign w:val="center"/>
          </w:tcPr>
          <w:p w14:paraId="3E99AC54" w14:textId="77777777" w:rsidR="00831CF0" w:rsidRPr="003949C9" w:rsidRDefault="00831CF0" w:rsidP="008F2759">
            <w:pPr>
              <w:bidi/>
              <w:jc w:val="center"/>
              <w:rPr>
                <w:rFonts w:eastAsia="SimSun" w:cs="Times New Roman"/>
                <w:b/>
                <w:bCs/>
                <w:i/>
                <w:iCs/>
                <w:color w:val="4F81BD" w:themeColor="accent1"/>
                <w:rtl/>
                <w:lang w:bidi="ar-EG"/>
              </w:rPr>
            </w:pPr>
            <w:r>
              <w:rPr>
                <w:rFonts w:eastAsia="SimSun" w:cs="Times New Roman"/>
                <w:b/>
                <w:bCs/>
                <w:i/>
                <w:iCs/>
                <w:noProof/>
                <w:color w:val="4F81BD" w:themeColor="accent1"/>
                <w:rtl/>
              </w:rPr>
              <w:drawing>
                <wp:inline distT="0" distB="0" distL="0" distR="0" wp14:anchorId="52175519" wp14:editId="642873C6">
                  <wp:extent cx="1478456" cy="1589342"/>
                  <wp:effectExtent l="0" t="0" r="0" b="1143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VDTs.pdf"/>
                          <pic:cNvPicPr/>
                        </pic:nvPicPr>
                        <pic:blipFill rotWithShape="1">
                          <a:blip r:embed="rId26">
                            <a:extLst>
                              <a:ext uri="{28A0092B-C50C-407E-A947-70E740481C1C}">
                                <a14:useLocalDpi xmlns:a14="http://schemas.microsoft.com/office/drawing/2010/main" val="0"/>
                              </a:ext>
                            </a:extLst>
                          </a:blip>
                          <a:srcRect l="20824" t="8084" r="16689" b="4986"/>
                          <a:stretch/>
                        </pic:blipFill>
                        <pic:spPr bwMode="auto">
                          <a:xfrm>
                            <a:off x="0" y="0"/>
                            <a:ext cx="1479583" cy="1590554"/>
                          </a:xfrm>
                          <a:prstGeom prst="rect">
                            <a:avLst/>
                          </a:prstGeom>
                          <a:ln>
                            <a:noFill/>
                          </a:ln>
                          <a:extLst>
                            <a:ext uri="{53640926-AAD7-44d8-BBD7-CCE9431645EC}">
                              <a14:shadowObscured xmlns:a14="http://schemas.microsoft.com/office/drawing/2010/main"/>
                            </a:ext>
                          </a:extLst>
                        </pic:spPr>
                      </pic:pic>
                    </a:graphicData>
                  </a:graphic>
                </wp:inline>
              </w:drawing>
            </w:r>
          </w:p>
        </w:tc>
        <w:tc>
          <w:tcPr>
            <w:tcW w:w="4341" w:type="dxa"/>
            <w:gridSpan w:val="2"/>
            <w:vAlign w:val="center"/>
          </w:tcPr>
          <w:p w14:paraId="2874F07A" w14:textId="77777777" w:rsidR="00831CF0" w:rsidRPr="003949C9" w:rsidRDefault="00831CF0" w:rsidP="008F2759">
            <w:pPr>
              <w:bidi/>
              <w:jc w:val="center"/>
              <w:rPr>
                <w:rFonts w:eastAsia="SimSun" w:cs="Times New Roman"/>
                <w:b/>
                <w:bCs/>
                <w:i/>
                <w:iCs/>
                <w:color w:val="4F81BD" w:themeColor="accent1"/>
                <w:rtl/>
                <w:lang w:bidi="ar-EG"/>
              </w:rPr>
            </w:pPr>
            <w:r>
              <w:rPr>
                <w:rFonts w:eastAsia="SimSun" w:cs="Times New Roman"/>
                <w:noProof/>
              </w:rPr>
              <w:drawing>
                <wp:inline distT="0" distB="0" distL="0" distR="0" wp14:anchorId="7EEE6F02" wp14:editId="1C259824">
                  <wp:extent cx="1476633" cy="1602446"/>
                  <wp:effectExtent l="0" t="0" r="0" b="0"/>
                  <wp:docPr id="10" name="Picture 10" descr="LVD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10" descr="LVDTs"/>
                          <pic:cNvPicPr>
                            <a:picLocks noChangeAspect="1" noChangeArrowheads="1"/>
                          </pic:cNvPicPr>
                        </pic:nvPicPr>
                        <pic:blipFill rotWithShape="1">
                          <a:blip r:embed="rId27">
                            <a:extLst>
                              <a:ext uri="{BEBA8EAE-BF5A-486C-A8C5-ECC9F3942E4B}">
                                <a14:imgProps xmlns:a14="http://schemas.microsoft.com/office/drawing/2010/main">
                                  <a14:imgLayer r:embed="rId28">
                                    <a14:imgEffect>
                                      <a14:sharpenSoften amount="50000"/>
                                    </a14:imgEffect>
                                    <a14:imgEffect>
                                      <a14:colorTemperature colorTemp="11200"/>
                                    </a14:imgEffect>
                                    <a14:imgEffect>
                                      <a14:brightnessContrast bright="40000" contrast="-40000"/>
                                    </a14:imgEffect>
                                  </a14:imgLayer>
                                </a14:imgProps>
                              </a:ext>
                              <a:ext uri="{28A0092B-C50C-407E-A947-70E740481C1C}">
                                <a14:useLocalDpi xmlns:a14="http://schemas.microsoft.com/office/drawing/2010/main" val="0"/>
                              </a:ext>
                            </a:extLst>
                          </a:blip>
                          <a:srcRect l="14703" t="3382" r="29707" b="5670"/>
                          <a:stretch/>
                        </pic:blipFill>
                        <pic:spPr bwMode="auto">
                          <a:xfrm>
                            <a:off x="0" y="0"/>
                            <a:ext cx="1478496" cy="1604467"/>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831CF0" w:rsidRPr="00566675" w14:paraId="41832C88" w14:textId="77777777" w:rsidTr="00831CF0">
        <w:trPr>
          <w:gridAfter w:val="1"/>
          <w:wAfter w:w="667" w:type="dxa"/>
          <w:trHeight w:val="385"/>
        </w:trPr>
        <w:tc>
          <w:tcPr>
            <w:tcW w:w="8682" w:type="dxa"/>
            <w:gridSpan w:val="3"/>
            <w:vAlign w:val="center"/>
          </w:tcPr>
          <w:p w14:paraId="3C270F4F" w14:textId="570BD630" w:rsidR="00AE04BE" w:rsidRDefault="00AE04BE" w:rsidP="008F2759">
            <w:pPr>
              <w:bidi/>
              <w:spacing w:line="240" w:lineRule="auto"/>
              <w:jc w:val="center"/>
              <w:rPr>
                <w:rFonts w:eastAsia="SimSun" w:cs="Times New Roman"/>
                <w:noProof/>
              </w:rPr>
            </w:pPr>
            <w:bookmarkStart w:id="40" w:name="_Toc271324577"/>
            <w:r w:rsidRPr="00AE04BE">
              <w:rPr>
                <w:b/>
              </w:rPr>
              <w:t xml:space="preserve">Fig. 2. </w:t>
            </w:r>
            <w:r w:rsidRPr="00AE04BE">
              <w:rPr>
                <w:b/>
              </w:rPr>
              <w:fldChar w:fldCharType="begin"/>
            </w:r>
            <w:r w:rsidRPr="00AE04BE">
              <w:rPr>
                <w:b/>
              </w:rPr>
              <w:instrText xml:space="preserve"> SEQ Fig._2. \* ARABIC </w:instrText>
            </w:r>
            <w:r w:rsidRPr="00AE04BE">
              <w:rPr>
                <w:b/>
              </w:rPr>
              <w:fldChar w:fldCharType="separate"/>
            </w:r>
            <w:r w:rsidR="003E444E">
              <w:rPr>
                <w:b/>
                <w:noProof/>
              </w:rPr>
              <w:t>4</w:t>
            </w:r>
            <w:r w:rsidRPr="00AE04BE">
              <w:rPr>
                <w:b/>
              </w:rPr>
              <w:fldChar w:fldCharType="end"/>
            </w:r>
            <w:r>
              <w:rPr>
                <w:b/>
              </w:rPr>
              <w:t xml:space="preserve">: </w:t>
            </w:r>
            <w:r>
              <w:rPr>
                <w:rFonts w:eastAsia="SimSun" w:cs="Times New Roman"/>
              </w:rPr>
              <w:t>Displacement transducers layout for wall specimens</w:t>
            </w:r>
            <w:bookmarkEnd w:id="40"/>
          </w:p>
        </w:tc>
      </w:tr>
      <w:tr w:rsidR="00831CF0" w14:paraId="482936BD" w14:textId="77777777" w:rsidTr="00831CF0">
        <w:tblPrEx>
          <w:tblLook w:val="0000" w:firstRow="0" w:lastRow="0" w:firstColumn="0" w:lastColumn="0" w:noHBand="0" w:noVBand="0"/>
        </w:tblPrEx>
        <w:trPr>
          <w:trHeight w:val="908"/>
        </w:trPr>
        <w:tc>
          <w:tcPr>
            <w:tcW w:w="4630" w:type="dxa"/>
            <w:gridSpan w:val="2"/>
            <w:vAlign w:val="center"/>
          </w:tcPr>
          <w:p w14:paraId="0580470B" w14:textId="77777777" w:rsidR="00831CF0" w:rsidRPr="009B2E1E" w:rsidRDefault="00831CF0" w:rsidP="008F2759">
            <w:pPr>
              <w:spacing w:line="240" w:lineRule="auto"/>
              <w:jc w:val="center"/>
              <w:rPr>
                <w:rFonts w:cs="Times New Roman"/>
                <w:sz w:val="20"/>
                <w:szCs w:val="20"/>
              </w:rPr>
            </w:pPr>
          </w:p>
          <w:p w14:paraId="25322932" w14:textId="77777777" w:rsidR="00831CF0" w:rsidRDefault="00831CF0" w:rsidP="008F2759">
            <w:pPr>
              <w:spacing w:line="240" w:lineRule="auto"/>
              <w:jc w:val="center"/>
              <w:rPr>
                <w:rFonts w:cs="Times New Roman"/>
                <w:sz w:val="20"/>
                <w:szCs w:val="20"/>
              </w:rPr>
            </w:pPr>
            <w:r>
              <w:rPr>
                <w:rFonts w:eastAsia="SimSun" w:cs="Times New Roman"/>
                <w:noProof/>
                <w:rtl/>
              </w:rPr>
              <mc:AlternateContent>
                <mc:Choice Requires="wps">
                  <w:drawing>
                    <wp:anchor distT="0" distB="0" distL="114300" distR="114300" simplePos="0" relativeHeight="251706368" behindDoc="0" locked="0" layoutInCell="1" allowOverlap="1" wp14:anchorId="3EDF07CD" wp14:editId="5CCFA1B2">
                      <wp:simplePos x="0" y="0"/>
                      <wp:positionH relativeFrom="column">
                        <wp:posOffset>1398270</wp:posOffset>
                      </wp:positionH>
                      <wp:positionV relativeFrom="paragraph">
                        <wp:posOffset>876935</wp:posOffset>
                      </wp:positionV>
                      <wp:extent cx="908050" cy="565785"/>
                      <wp:effectExtent l="0" t="0" r="6350" b="0"/>
                      <wp:wrapNone/>
                      <wp:docPr id="101"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08050" cy="565785"/>
                              </a:xfrm>
                              <a:prstGeom prst="rect">
                                <a:avLst/>
                              </a:prstGeom>
                              <a:solidFill>
                                <a:srgbClr val="FFFFFF"/>
                              </a:solidFill>
                              <a:ln w="9525">
                                <a:noFill/>
                                <a:miter lim="800000"/>
                                <a:headEnd/>
                                <a:tailEnd/>
                              </a:ln>
                            </wps:spPr>
                            <wps:txbx>
                              <w:txbxContent>
                                <w:p w14:paraId="5AD96331" w14:textId="77777777" w:rsidR="00831CF0" w:rsidRPr="00A3186C" w:rsidRDefault="00831CF0" w:rsidP="00831CF0">
                                  <w:pPr>
                                    <w:rPr>
                                      <w:rFonts w:cs="Times New Roman"/>
                                    </w:rPr>
                                  </w:pPr>
                                  <w:r w:rsidRPr="00A3186C">
                                    <w:rPr>
                                      <w:rFonts w:cs="Times New Roman"/>
                                    </w:rPr>
                                    <w:t xml:space="preserve">Inner Pressure Transducer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 o:spid="_x0000_s1030" type="#_x0000_t202" style="position:absolute;left:0;text-align:left;margin-left:110.1pt;margin-top:69.05pt;width:71.5pt;height:44.55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" stroked="f">
                      <v:textbox inset="0,0,0,0">
                        <w:txbxContent>
                          <w:p w14:paraId="5AD96331" w14:textId="77777777" w:rsidR="00831CF0" w:rsidRPr="00A3186C" w:rsidRDefault="00831CF0" w:rsidP="00831CF0">
                            <w:pPr>
                              <w:rPr>
                                <w:rFonts w:cs="Times New Roman"/>
                              </w:rPr>
                            </w:pPr>
                            <w:r w:rsidRPr="00A3186C">
                              <w:rPr>
                                <w:rFonts w:cs="Times New Roman"/>
                              </w:rPr>
                              <w:t xml:space="preserve">Inner Pressure Transducer </w:t>
                            </w:r>
                          </w:p>
                        </w:txbxContent>
                      </v:textbox>
                    </v:shape>
                  </w:pict>
                </mc:Fallback>
              </mc:AlternateContent>
            </w:r>
            <w:r>
              <w:rPr>
                <w:rFonts w:eastAsia="SimSun" w:cs="Times New Roman"/>
                <w:noProof/>
                <w:rtl/>
              </w:rPr>
              <mc:AlternateContent>
                <mc:Choice Requires="wps">
                  <w:drawing>
                    <wp:anchor distT="0" distB="0" distL="114300" distR="114300" simplePos="0" relativeHeight="251705344" behindDoc="0" locked="0" layoutInCell="1" allowOverlap="1" wp14:anchorId="31D7611A" wp14:editId="2EB5038E">
                      <wp:simplePos x="0" y="0"/>
                      <wp:positionH relativeFrom="column">
                        <wp:posOffset>1552575</wp:posOffset>
                      </wp:positionH>
                      <wp:positionV relativeFrom="paragraph">
                        <wp:posOffset>438785</wp:posOffset>
                      </wp:positionV>
                      <wp:extent cx="403860" cy="465455"/>
                      <wp:effectExtent l="50800" t="50800" r="27940" b="17145"/>
                      <wp:wrapNone/>
                      <wp:docPr id="100" name="AutoShape 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03860" cy="465455"/>
                              </a:xfrm>
                              <a:prstGeom prst="straightConnector1">
                                <a:avLst/>
                              </a:prstGeom>
                              <a:noFill/>
                              <a:ln w="38100">
                                <a:solidFill>
                                  <a:srgbClr val="FFFFFF"/>
                                </a:solidFill>
                                <a:round/>
                                <a:headEnd type="triangle" w="med" len="me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blurRad="63500" dist="29783" dir="3885598" algn="ctr" rotWithShape="0">
                                        <a:srgbClr val="7F7F7F">
                                          <a:alpha val="50000"/>
                                        </a:srgb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id="AutoShape 6" o:spid="_x0000_s1026" type="#_x0000_t32" style="position:absolute;margin-left:122.25pt;margin-top:34.55pt;width:31.8pt;height:36.65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" strokecolor="white" strokeweight="3pt">
                      <v:stroke startarrow="block"/>
                      <v:shadow color="#7f7f7f" opacity=".5" offset="1pt"/>
                    </v:shape>
                  </w:pict>
                </mc:Fallback>
              </mc:AlternateContent>
            </w:r>
            <w:r>
              <w:rPr>
                <w:rFonts w:eastAsia="SimSun" w:cs="Times New Roman"/>
                <w:noProof/>
              </w:rPr>
              <w:drawing>
                <wp:anchor distT="0" distB="0" distL="114300" distR="114300" simplePos="0" relativeHeight="251703296" behindDoc="0" locked="0" layoutInCell="1" allowOverlap="1" wp14:anchorId="715621A5" wp14:editId="1055A696">
                  <wp:simplePos x="0" y="0"/>
                  <wp:positionH relativeFrom="margin">
                    <wp:align>center</wp:align>
                  </wp:positionH>
                  <wp:positionV relativeFrom="margin">
                    <wp:align>center</wp:align>
                  </wp:positionV>
                  <wp:extent cx="2102356" cy="1584000"/>
                  <wp:effectExtent l="0" t="0" r="6350" b="0"/>
                  <wp:wrapSquare wrapText="bothSides"/>
                  <wp:docPr id="11" name="Picture 11" descr="IMG_0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IMG_0009"/>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102356" cy="158400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4719" w:type="dxa"/>
            <w:gridSpan w:val="2"/>
            <w:vAlign w:val="center"/>
          </w:tcPr>
          <w:p w14:paraId="10631F7C" w14:textId="77777777" w:rsidR="00831CF0" w:rsidRDefault="00831CF0" w:rsidP="008F2759">
            <w:pPr>
              <w:spacing w:line="240" w:lineRule="auto"/>
              <w:jc w:val="center"/>
              <w:rPr>
                <w:rFonts w:cs="Times New Roman"/>
                <w:sz w:val="20"/>
                <w:szCs w:val="20"/>
              </w:rPr>
            </w:pPr>
          </w:p>
          <w:p w14:paraId="45BB93FD" w14:textId="77777777" w:rsidR="00831CF0" w:rsidRDefault="00831CF0" w:rsidP="008F2759">
            <w:pPr>
              <w:spacing w:line="240" w:lineRule="auto"/>
              <w:jc w:val="center"/>
              <w:rPr>
                <w:rFonts w:cs="Times New Roman"/>
                <w:sz w:val="20"/>
                <w:szCs w:val="20"/>
              </w:rPr>
            </w:pPr>
            <w:r>
              <w:rPr>
                <w:rFonts w:eastAsia="SimSun" w:cs="Times New Roman"/>
                <w:noProof/>
                <w:rtl/>
              </w:rPr>
              <mc:AlternateContent>
                <mc:Choice Requires="wps">
                  <w:drawing>
                    <wp:anchor distT="0" distB="0" distL="114300" distR="114300" simplePos="0" relativeHeight="251708416" behindDoc="0" locked="0" layoutInCell="1" allowOverlap="1" wp14:anchorId="40E494D8" wp14:editId="1C2EFFD5">
                      <wp:simplePos x="0" y="0"/>
                      <wp:positionH relativeFrom="column">
                        <wp:posOffset>2092325</wp:posOffset>
                      </wp:positionH>
                      <wp:positionV relativeFrom="paragraph">
                        <wp:posOffset>563880</wp:posOffset>
                      </wp:positionV>
                      <wp:extent cx="275590" cy="227330"/>
                      <wp:effectExtent l="0" t="0" r="3810" b="1270"/>
                      <wp:wrapNone/>
                      <wp:docPr id="44"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5590" cy="227330"/>
                              </a:xfrm>
                              <a:prstGeom prst="rect">
                                <a:avLst/>
                              </a:prstGeom>
                              <a:solidFill>
                                <a:srgbClr val="FFFFFF"/>
                              </a:solidFill>
                              <a:ln w="9525">
                                <a:noFill/>
                                <a:miter lim="800000"/>
                                <a:headEnd/>
                                <a:tailEnd/>
                              </a:ln>
                            </wps:spPr>
                            <wps:txbx>
                              <w:txbxContent>
                                <w:p w14:paraId="60BF3C7E" w14:textId="77777777" w:rsidR="00831CF0" w:rsidRPr="00A3186C" w:rsidRDefault="00831CF0" w:rsidP="00831CF0">
                                  <w:pPr>
                                    <w:rPr>
                                      <w:rFonts w:cs="Times New Roman"/>
                                    </w:rPr>
                                  </w:pPr>
                                  <w:r>
                                    <w:rPr>
                                      <w:rFonts w:cs="Times New Roman"/>
                                    </w:rPr>
                                    <w:t>PE4</w:t>
                                  </w:r>
                                  <w:r w:rsidRPr="00A3186C">
                                    <w:rPr>
                                      <w:rFonts w:cs="Times New Roman"/>
                                    </w:rPr>
                                    <w:t xml:space="preserve">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31" type="#_x0000_t202" style="position:absolute;left:0;text-align:left;margin-left:164.75pt;margin-top:44.4pt;width:21.7pt;height:17.9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" stroked="f">
                      <v:textbox inset="0,0,0,0">
                        <w:txbxContent>
                          <w:p w14:paraId="60BF3C7E" w14:textId="77777777" w:rsidR="00831CF0" w:rsidRPr="00A3186C" w:rsidRDefault="00831CF0" w:rsidP="00831CF0">
                            <w:pPr>
                              <w:rPr>
                                <w:rFonts w:cs="Times New Roman"/>
                              </w:rPr>
                            </w:pPr>
                            <w:r>
                              <w:rPr>
                                <w:rFonts w:cs="Times New Roman"/>
                              </w:rPr>
                              <w:t>PE4</w:t>
                            </w:r>
                            <w:r w:rsidRPr="00A3186C">
                              <w:rPr>
                                <w:rFonts w:cs="Times New Roman"/>
                              </w:rPr>
                              <w:t xml:space="preserve"> </w:t>
                            </w:r>
                          </w:p>
                        </w:txbxContent>
                      </v:textbox>
                    </v:shape>
                  </w:pict>
                </mc:Fallback>
              </mc:AlternateContent>
            </w:r>
            <w:r>
              <w:rPr>
                <w:rFonts w:eastAsia="SimSun" w:cs="Times New Roman"/>
                <w:noProof/>
                <w:rtl/>
              </w:rPr>
              <mc:AlternateContent>
                <mc:Choice Requires="wps">
                  <w:drawing>
                    <wp:anchor distT="0" distB="0" distL="114300" distR="114300" simplePos="0" relativeHeight="251707392" behindDoc="0" locked="0" layoutInCell="1" allowOverlap="1" wp14:anchorId="52194E4B" wp14:editId="2FDD6AC3">
                      <wp:simplePos x="0" y="0"/>
                      <wp:positionH relativeFrom="column">
                        <wp:posOffset>1393825</wp:posOffset>
                      </wp:positionH>
                      <wp:positionV relativeFrom="paragraph">
                        <wp:posOffset>-121920</wp:posOffset>
                      </wp:positionV>
                      <wp:extent cx="276225" cy="210185"/>
                      <wp:effectExtent l="0" t="0" r="3175" b="0"/>
                      <wp:wrapNone/>
                      <wp:docPr id="42"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6225" cy="210185"/>
                              </a:xfrm>
                              <a:prstGeom prst="rect">
                                <a:avLst/>
                              </a:prstGeom>
                              <a:solidFill>
                                <a:srgbClr val="FFFFFF"/>
                              </a:solidFill>
                              <a:ln w="9525">
                                <a:noFill/>
                                <a:miter lim="800000"/>
                                <a:headEnd/>
                                <a:tailEnd/>
                              </a:ln>
                            </wps:spPr>
                            <wps:txbx>
                              <w:txbxContent>
                                <w:p w14:paraId="2380AAFB" w14:textId="77777777" w:rsidR="00831CF0" w:rsidRPr="00A3186C" w:rsidRDefault="00831CF0" w:rsidP="00831CF0">
                                  <w:pPr>
                                    <w:rPr>
                                      <w:rFonts w:cs="Times New Roman"/>
                                    </w:rPr>
                                  </w:pPr>
                                  <w:r>
                                    <w:rPr>
                                      <w:rFonts w:cs="Times New Roman"/>
                                    </w:rPr>
                                    <w:t>PE5</w:t>
                                  </w:r>
                                  <w:r w:rsidRPr="00A3186C">
                                    <w:rPr>
                                      <w:rFonts w:cs="Times New Roman"/>
                                    </w:rPr>
                                    <w:t xml:space="preserve">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32" type="#_x0000_t202" style="position:absolute;left:0;text-align:left;margin-left:109.75pt;margin-top:-9.55pt;width:21.75pt;height:16.55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" stroked="f">
                      <v:textbox inset="0,0,0,0">
                        <w:txbxContent>
                          <w:p w14:paraId="2380AAFB" w14:textId="77777777" w:rsidR="00831CF0" w:rsidRPr="00A3186C" w:rsidRDefault="00831CF0" w:rsidP="00831CF0">
                            <w:pPr>
                              <w:rPr>
                                <w:rFonts w:cs="Times New Roman"/>
                              </w:rPr>
                            </w:pPr>
                            <w:r>
                              <w:rPr>
                                <w:rFonts w:cs="Times New Roman"/>
                              </w:rPr>
                              <w:t>PE5</w:t>
                            </w:r>
                            <w:r w:rsidRPr="00A3186C">
                              <w:rPr>
                                <w:rFonts w:cs="Times New Roman"/>
                              </w:rPr>
                              <w:t xml:space="preserve"> </w:t>
                            </w:r>
                          </w:p>
                        </w:txbxContent>
                      </v:textbox>
                    </v:shape>
                  </w:pict>
                </mc:Fallback>
              </mc:AlternateContent>
            </w:r>
            <w:r>
              <w:rPr>
                <w:rFonts w:eastAsia="SimSun" w:cs="Times New Roman"/>
                <w:noProof/>
                <w:rtl/>
              </w:rPr>
              <mc:AlternateContent>
                <mc:Choice Requires="wps">
                  <w:drawing>
                    <wp:anchor distT="0" distB="0" distL="114300" distR="114300" simplePos="0" relativeHeight="251709440" behindDoc="0" locked="0" layoutInCell="1" allowOverlap="1" wp14:anchorId="5C559AAC" wp14:editId="5B1B9E89">
                      <wp:simplePos x="0" y="0"/>
                      <wp:positionH relativeFrom="column">
                        <wp:posOffset>415925</wp:posOffset>
                      </wp:positionH>
                      <wp:positionV relativeFrom="paragraph">
                        <wp:posOffset>792480</wp:posOffset>
                      </wp:positionV>
                      <wp:extent cx="284480" cy="229235"/>
                      <wp:effectExtent l="0" t="0" r="0" b="0"/>
                      <wp:wrapNone/>
                      <wp:docPr id="39"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4480" cy="229235"/>
                              </a:xfrm>
                              <a:prstGeom prst="rect">
                                <a:avLst/>
                              </a:prstGeom>
                              <a:solidFill>
                                <a:srgbClr val="FFFFFF"/>
                              </a:solidFill>
                              <a:ln w="9525">
                                <a:noFill/>
                                <a:miter lim="800000"/>
                                <a:headEnd/>
                                <a:tailEnd/>
                              </a:ln>
                            </wps:spPr>
                            <wps:txbx>
                              <w:txbxContent>
                                <w:p w14:paraId="1A2C26AB" w14:textId="77777777" w:rsidR="00831CF0" w:rsidRPr="00A3186C" w:rsidRDefault="00831CF0" w:rsidP="00831CF0">
                                  <w:pPr>
                                    <w:rPr>
                                      <w:rFonts w:cs="Times New Roman"/>
                                    </w:rPr>
                                  </w:pPr>
                                  <w:r>
                                    <w:rPr>
                                      <w:rFonts w:cs="Times New Roman"/>
                                    </w:rPr>
                                    <w:t>PE3</w:t>
                                  </w:r>
                                  <w:r w:rsidRPr="00A3186C">
                                    <w:rPr>
                                      <w:rFonts w:cs="Times New Roman"/>
                                    </w:rPr>
                                    <w:t xml:space="preserve">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33" type="#_x0000_t202" style="position:absolute;left:0;text-align:left;margin-left:32.75pt;margin-top:62.4pt;width:22.4pt;height:18.05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" stroked="f">
                      <v:textbox inset="0,0,0,0">
                        <w:txbxContent>
                          <w:p w14:paraId="1A2C26AB" w14:textId="77777777" w:rsidR="00831CF0" w:rsidRPr="00A3186C" w:rsidRDefault="00831CF0" w:rsidP="00831CF0">
                            <w:pPr>
                              <w:rPr>
                                <w:rFonts w:cs="Times New Roman"/>
                              </w:rPr>
                            </w:pPr>
                            <w:r>
                              <w:rPr>
                                <w:rFonts w:cs="Times New Roman"/>
                              </w:rPr>
                              <w:t>PE3</w:t>
                            </w:r>
                            <w:r w:rsidRPr="00A3186C">
                              <w:rPr>
                                <w:rFonts w:cs="Times New Roman"/>
                              </w:rPr>
                              <w:t xml:space="preserve"> </w:t>
                            </w:r>
                          </w:p>
                        </w:txbxContent>
                      </v:textbox>
                    </v:shape>
                  </w:pict>
                </mc:Fallback>
              </mc:AlternateContent>
            </w:r>
            <w:r>
              <w:rPr>
                <w:rFonts w:eastAsia="SimSun" w:cs="Times New Roman"/>
                <w:noProof/>
                <w:rtl/>
              </w:rPr>
              <mc:AlternateContent>
                <mc:Choice Requires="wps">
                  <w:drawing>
                    <wp:anchor distT="0" distB="0" distL="114300" distR="114300" simplePos="0" relativeHeight="251711488" behindDoc="0" locked="0" layoutInCell="1" allowOverlap="1" wp14:anchorId="4D9DD6BE" wp14:editId="538732A6">
                      <wp:simplePos x="0" y="0"/>
                      <wp:positionH relativeFrom="column">
                        <wp:posOffset>1463675</wp:posOffset>
                      </wp:positionH>
                      <wp:positionV relativeFrom="paragraph">
                        <wp:posOffset>318770</wp:posOffset>
                      </wp:positionV>
                      <wp:extent cx="36195" cy="816610"/>
                      <wp:effectExtent l="76200" t="50800" r="65405" b="21590"/>
                      <wp:wrapNone/>
                      <wp:docPr id="98" name="AutoShap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36195" cy="816610"/>
                              </a:xfrm>
                              <a:prstGeom prst="straightConnector1">
                                <a:avLst/>
                              </a:prstGeom>
                              <a:noFill/>
                              <a:ln w="38100">
                                <a:solidFill>
                                  <a:srgbClr val="FFFFFF"/>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blurRad="63500" dist="29783" dir="3885598" algn="ctr" rotWithShape="0">
                                        <a:srgbClr val="622423">
                                          <a:alpha val="50000"/>
                                        </a:srgb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id="AutoShape 10" o:spid="_x0000_s1026" type="#_x0000_t32" style="position:absolute;margin-left:115.25pt;margin-top:25.1pt;width:2.85pt;height:64.3pt;flip:y;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" strokecolor="white" strokeweight="3pt">
                      <v:stroke endarrow="block"/>
                      <v:shadow color="#622423" opacity=".5" offset="1pt"/>
                    </v:shape>
                  </w:pict>
                </mc:Fallback>
              </mc:AlternateContent>
            </w:r>
            <w:r>
              <w:rPr>
                <w:rFonts w:eastAsia="SimSun" w:cs="Times New Roman"/>
                <w:noProof/>
                <w:rtl/>
              </w:rPr>
              <mc:AlternateContent>
                <mc:Choice Requires="wps">
                  <w:drawing>
                    <wp:anchor distT="0" distB="0" distL="114300" distR="114300" simplePos="0" relativeHeight="251710464" behindDoc="0" locked="0" layoutInCell="1" allowOverlap="1" wp14:anchorId="40080046" wp14:editId="41BC628D">
                      <wp:simplePos x="0" y="0"/>
                      <wp:positionH relativeFrom="column">
                        <wp:posOffset>899795</wp:posOffset>
                      </wp:positionH>
                      <wp:positionV relativeFrom="paragraph">
                        <wp:posOffset>898525</wp:posOffset>
                      </wp:positionV>
                      <wp:extent cx="353695" cy="236855"/>
                      <wp:effectExtent l="50800" t="50800" r="27305" b="42545"/>
                      <wp:wrapNone/>
                      <wp:docPr id="97" name="AutoShape 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353695" cy="236855"/>
                              </a:xfrm>
                              <a:prstGeom prst="straightConnector1">
                                <a:avLst/>
                              </a:prstGeom>
                              <a:noFill/>
                              <a:ln w="38100">
                                <a:solidFill>
                                  <a:srgbClr val="FFFFFF"/>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blurRad="63500" dist="29783" dir="3885598" algn="ctr" rotWithShape="0">
                                        <a:srgbClr val="622423">
                                          <a:alpha val="50000"/>
                                        </a:srgb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id="AutoShape 9" o:spid="_x0000_s1026" type="#_x0000_t32" style="position:absolute;margin-left:70.85pt;margin-top:70.75pt;width:27.85pt;height:18.65pt;flip:x y;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" strokecolor="white" strokeweight="3pt">
                      <v:stroke endarrow="block"/>
                      <v:shadow color="#622423" opacity=".5" offset="1pt"/>
                    </v:shape>
                  </w:pict>
                </mc:Fallback>
              </mc:AlternateContent>
            </w:r>
            <w:r>
              <w:rPr>
                <w:rFonts w:eastAsia="SimSun" w:cs="Times New Roman"/>
                <w:noProof/>
                <w:rtl/>
              </w:rPr>
              <mc:AlternateContent>
                <mc:Choice Requires="wps">
                  <w:drawing>
                    <wp:anchor distT="0" distB="0" distL="114300" distR="114300" simplePos="0" relativeHeight="251712512" behindDoc="0" locked="0" layoutInCell="1" allowOverlap="1" wp14:anchorId="15DDF999" wp14:editId="7FBD1B86">
                      <wp:simplePos x="0" y="0"/>
                      <wp:positionH relativeFrom="column">
                        <wp:posOffset>1673225</wp:posOffset>
                      </wp:positionH>
                      <wp:positionV relativeFrom="paragraph">
                        <wp:posOffset>898525</wp:posOffset>
                      </wp:positionV>
                      <wp:extent cx="419100" cy="236855"/>
                      <wp:effectExtent l="25400" t="50800" r="63500" b="42545"/>
                      <wp:wrapNone/>
                      <wp:docPr id="99" name="AutoShape 1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419100" cy="236855"/>
                              </a:xfrm>
                              <a:prstGeom prst="straightConnector1">
                                <a:avLst/>
                              </a:prstGeom>
                              <a:noFill/>
                              <a:ln w="38100">
                                <a:solidFill>
                                  <a:srgbClr val="FFFFFF"/>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blurRad="63500" dist="29783" dir="3885598" algn="ctr" rotWithShape="0">
                                        <a:srgbClr val="622423">
                                          <a:alpha val="50000"/>
                                        </a:srgb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id="AutoShape 11" o:spid="_x0000_s1026" type="#_x0000_t32" style="position:absolute;margin-left:131.75pt;margin-top:70.75pt;width:33pt;height:18.65pt;flip:y;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" strokecolor="white" strokeweight="3pt">
                      <v:stroke endarrow="block"/>
                      <v:shadow color="#622423" opacity=".5" offset="1pt"/>
                    </v:shape>
                  </w:pict>
                </mc:Fallback>
              </mc:AlternateContent>
            </w:r>
            <w:r>
              <w:rPr>
                <w:rFonts w:eastAsia="SimSun" w:cs="Times New Roman"/>
                <w:noProof/>
                <w:rtl/>
              </w:rPr>
              <mc:AlternateContent>
                <mc:Choice Requires="wps">
                  <w:drawing>
                    <wp:anchor distT="0" distB="0" distL="114300" distR="114300" simplePos="0" relativeHeight="251713536" behindDoc="0" locked="0" layoutInCell="1" allowOverlap="1" wp14:anchorId="14D5E5AF" wp14:editId="6CD923BE">
                      <wp:simplePos x="0" y="0"/>
                      <wp:positionH relativeFrom="column">
                        <wp:posOffset>625475</wp:posOffset>
                      </wp:positionH>
                      <wp:positionV relativeFrom="paragraph">
                        <wp:posOffset>1135380</wp:posOffset>
                      </wp:positionV>
                      <wp:extent cx="1681480" cy="236855"/>
                      <wp:effectExtent l="0" t="0" r="0" b="0"/>
                      <wp:wrapNone/>
                      <wp:docPr id="96"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81480" cy="236855"/>
                              </a:xfrm>
                              <a:prstGeom prst="rect">
                                <a:avLst/>
                              </a:prstGeom>
                              <a:solidFill>
                                <a:srgbClr val="FFFFFF"/>
                              </a:solidFill>
                              <a:ln w="9525">
                                <a:noFill/>
                                <a:miter lim="800000"/>
                                <a:headEnd/>
                                <a:tailEnd/>
                              </a:ln>
                            </wps:spPr>
                            <wps:txbx>
                              <w:txbxContent>
                                <w:p w14:paraId="2AD42C8A" w14:textId="77777777" w:rsidR="00831CF0" w:rsidRPr="007B6DE3" w:rsidRDefault="00831CF0" w:rsidP="00831CF0">
                                  <w:pPr>
                                    <w:rPr>
                                      <w:rFonts w:cs="Times New Roman"/>
                                    </w:rPr>
                                  </w:pPr>
                                  <w:r w:rsidRPr="007B6DE3">
                                    <w:rPr>
                                      <w:rFonts w:cs="Times New Roman"/>
                                    </w:rPr>
                                    <w:t xml:space="preserve">Outer Pressure Transducer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2" o:spid="_x0000_s1034" type="#_x0000_t202" style="position:absolute;left:0;text-align:left;margin-left:49.25pt;margin-top:89.4pt;width:132.4pt;height:18.65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" stroked="f">
                      <v:textbox inset="0,0,0,0">
                        <w:txbxContent>
                          <w:p w14:paraId="2AD42C8A" w14:textId="77777777" w:rsidR="00831CF0" w:rsidRPr="007B6DE3" w:rsidRDefault="00831CF0" w:rsidP="00831CF0">
                            <w:pPr>
                              <w:rPr>
                                <w:rFonts w:cs="Times New Roman"/>
                              </w:rPr>
                            </w:pPr>
                            <w:r w:rsidRPr="007B6DE3">
                              <w:rPr>
                                <w:rFonts w:cs="Times New Roman"/>
                              </w:rPr>
                              <w:t xml:space="preserve">Outer Pressure Transducer </w:t>
                            </w:r>
                          </w:p>
                        </w:txbxContent>
                      </v:textbox>
                    </v:shape>
                  </w:pict>
                </mc:Fallback>
              </mc:AlternateContent>
            </w:r>
            <w:r>
              <w:rPr>
                <w:rFonts w:eastAsia="SimSun" w:cs="Times New Roman"/>
                <w:noProof/>
              </w:rPr>
              <w:drawing>
                <wp:anchor distT="0" distB="0" distL="114300" distR="114300" simplePos="0" relativeHeight="251704320" behindDoc="0" locked="0" layoutInCell="1" allowOverlap="1" wp14:anchorId="613D2090" wp14:editId="01172DED">
                  <wp:simplePos x="0" y="0"/>
                  <wp:positionH relativeFrom="margin">
                    <wp:align>center</wp:align>
                  </wp:positionH>
                  <wp:positionV relativeFrom="margin">
                    <wp:align>center</wp:align>
                  </wp:positionV>
                  <wp:extent cx="2091050" cy="1584000"/>
                  <wp:effectExtent l="0" t="0" r="0" b="0"/>
                  <wp:wrapSquare wrapText="bothSides"/>
                  <wp:docPr id="12" name="Picture 12" descr="IMG_0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IMG_0030"/>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091050" cy="158400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831CF0" w14:paraId="345331DE" w14:textId="77777777" w:rsidTr="00831CF0">
        <w:tblPrEx>
          <w:tblLook w:val="0000" w:firstRow="0" w:lastRow="0" w:firstColumn="0" w:lastColumn="0" w:noHBand="0" w:noVBand="0"/>
        </w:tblPrEx>
        <w:trPr>
          <w:trHeight w:val="359"/>
        </w:trPr>
        <w:tc>
          <w:tcPr>
            <w:tcW w:w="4630" w:type="dxa"/>
            <w:gridSpan w:val="2"/>
            <w:vAlign w:val="center"/>
          </w:tcPr>
          <w:p w14:paraId="7025C4BA" w14:textId="77777777" w:rsidR="00831CF0" w:rsidRPr="009B2E1E" w:rsidRDefault="00831CF0" w:rsidP="008F2759">
            <w:pPr>
              <w:spacing w:line="240" w:lineRule="auto"/>
              <w:jc w:val="center"/>
              <w:rPr>
                <w:rFonts w:cs="Times New Roman"/>
                <w:sz w:val="20"/>
                <w:szCs w:val="20"/>
              </w:rPr>
            </w:pPr>
            <w:r w:rsidRPr="00C24AA9">
              <w:rPr>
                <w:rFonts w:eastAsia="SimSun" w:cs="Times New Roman"/>
                <w:rtl/>
              </w:rPr>
              <w:t>(</w:t>
            </w:r>
            <w:r>
              <w:rPr>
                <w:rFonts w:eastAsia="SimSun" w:cs="Times New Roman"/>
                <w:rtl/>
              </w:rPr>
              <w:t>a</w:t>
            </w:r>
            <w:r w:rsidRPr="00C24AA9">
              <w:rPr>
                <w:rFonts w:eastAsia="SimSun" w:cs="Times New Roman"/>
                <w:rtl/>
              </w:rPr>
              <w:t>)</w:t>
            </w:r>
          </w:p>
        </w:tc>
        <w:tc>
          <w:tcPr>
            <w:tcW w:w="4719" w:type="dxa"/>
            <w:gridSpan w:val="2"/>
            <w:vAlign w:val="center"/>
          </w:tcPr>
          <w:p w14:paraId="73F90C21" w14:textId="77777777" w:rsidR="00831CF0" w:rsidRPr="009B2E1E" w:rsidRDefault="00831CF0" w:rsidP="008F2759">
            <w:pPr>
              <w:spacing w:line="240" w:lineRule="auto"/>
              <w:jc w:val="center"/>
              <w:rPr>
                <w:rFonts w:cs="Times New Roman"/>
                <w:sz w:val="20"/>
                <w:szCs w:val="20"/>
              </w:rPr>
            </w:pPr>
            <w:r w:rsidRPr="00C24AA9">
              <w:rPr>
                <w:rFonts w:eastAsia="SimSun" w:cs="Times New Roman"/>
                <w:rtl/>
              </w:rPr>
              <w:t>(</w:t>
            </w:r>
            <w:r>
              <w:rPr>
                <w:rFonts w:eastAsia="SimSun" w:cs="Times New Roman"/>
                <w:rtl/>
              </w:rPr>
              <w:t>b)</w:t>
            </w:r>
          </w:p>
        </w:tc>
      </w:tr>
      <w:tr w:rsidR="00831CF0" w14:paraId="6390A38B" w14:textId="77777777" w:rsidTr="00831CF0">
        <w:tblPrEx>
          <w:tblLook w:val="0000" w:firstRow="0" w:lastRow="0" w:firstColumn="0" w:lastColumn="0" w:noHBand="0" w:noVBand="0"/>
        </w:tblPrEx>
        <w:trPr>
          <w:trHeight w:val="396"/>
        </w:trPr>
        <w:tc>
          <w:tcPr>
            <w:tcW w:w="9349" w:type="dxa"/>
            <w:gridSpan w:val="4"/>
            <w:vAlign w:val="center"/>
          </w:tcPr>
          <w:p w14:paraId="76ACF06E" w14:textId="713E7D45" w:rsidR="004B5B76" w:rsidRPr="009B2E1E" w:rsidRDefault="004B5B76" w:rsidP="00831CF0">
            <w:pPr>
              <w:spacing w:line="240" w:lineRule="auto"/>
              <w:ind w:right="593"/>
              <w:jc w:val="center"/>
              <w:rPr>
                <w:rFonts w:cs="Times New Roman"/>
                <w:sz w:val="20"/>
                <w:szCs w:val="20"/>
              </w:rPr>
            </w:pPr>
            <w:bookmarkStart w:id="41" w:name="_Toc271324578"/>
            <w:r w:rsidRPr="00AE04BE">
              <w:rPr>
                <w:b/>
              </w:rPr>
              <w:t xml:space="preserve">Fig. 2. </w:t>
            </w:r>
            <w:r w:rsidRPr="00AE04BE">
              <w:rPr>
                <w:b/>
              </w:rPr>
              <w:fldChar w:fldCharType="begin"/>
            </w:r>
            <w:r w:rsidRPr="00AE04BE">
              <w:rPr>
                <w:b/>
              </w:rPr>
              <w:instrText xml:space="preserve"> SEQ Fig._2. \* ARABIC </w:instrText>
            </w:r>
            <w:r w:rsidRPr="00AE04BE">
              <w:rPr>
                <w:b/>
              </w:rPr>
              <w:fldChar w:fldCharType="separate"/>
            </w:r>
            <w:r w:rsidR="003E444E">
              <w:rPr>
                <w:b/>
                <w:noProof/>
              </w:rPr>
              <w:t>5</w:t>
            </w:r>
            <w:r w:rsidRPr="00AE04BE">
              <w:rPr>
                <w:b/>
              </w:rPr>
              <w:fldChar w:fldCharType="end"/>
            </w:r>
            <w:r>
              <w:rPr>
                <w:b/>
              </w:rPr>
              <w:t xml:space="preserve">: </w:t>
            </w:r>
            <w:r>
              <w:rPr>
                <w:rFonts w:eastAsia="SimSun" w:cs="Times New Roman"/>
              </w:rPr>
              <w:t>Pressure transducer location (a) inside the frame, and (b) on the front side of the frame</w:t>
            </w:r>
            <w:bookmarkEnd w:id="41"/>
          </w:p>
        </w:tc>
      </w:tr>
    </w:tbl>
    <w:p w14:paraId="67605108" w14:textId="77777777" w:rsidR="00831CF0" w:rsidRDefault="00831CF0" w:rsidP="00831CF0">
      <w:pPr>
        <w:pStyle w:val="Caption"/>
        <w:keepNext/>
        <w:spacing w:before="0" w:after="0"/>
      </w:pPr>
    </w:p>
    <w:p w14:paraId="43F49F26" w14:textId="77777777" w:rsidR="00831CF0" w:rsidRDefault="00831CF0" w:rsidP="00831CF0">
      <w:pPr>
        <w:pStyle w:val="Caption"/>
        <w:keepNext/>
        <w:spacing w:before="0" w:after="0"/>
        <w:sectPr w:rsidR="00831CF0" w:rsidSect="00831CF0">
          <w:pgSz w:w="12240" w:h="15840"/>
          <w:pgMar w:top="2155" w:right="1418" w:bottom="1418" w:left="2155" w:header="709" w:footer="709" w:gutter="0"/>
          <w:cols w:space="708"/>
          <w:docGrid w:linePitch="360"/>
        </w:sectPr>
      </w:pPr>
    </w:p>
    <w:p w14:paraId="55D45C42" w14:textId="5BCC3406" w:rsidR="00831CF0" w:rsidRDefault="00831CF0" w:rsidP="00831CF0">
      <w:pPr>
        <w:pStyle w:val="Caption"/>
        <w:keepNext/>
        <w:spacing w:before="0" w:after="0"/>
      </w:pPr>
      <w:r>
        <w:rPr>
          <w:rFonts w:eastAsia="SimSun"/>
          <w:noProof/>
          <w:sz w:val="24"/>
          <w:szCs w:val="24"/>
          <w:rtl/>
        </w:rPr>
        <mc:AlternateContent>
          <mc:Choice Requires="wps">
            <w:drawing>
              <wp:anchor distT="0" distB="0" distL="114300" distR="114300" simplePos="0" relativeHeight="251701248" behindDoc="0" locked="0" layoutInCell="1" allowOverlap="1" wp14:anchorId="57173E14" wp14:editId="4FCDC817">
                <wp:simplePos x="0" y="0"/>
                <wp:positionH relativeFrom="column">
                  <wp:posOffset>4912360</wp:posOffset>
                </wp:positionH>
                <wp:positionV relativeFrom="paragraph">
                  <wp:posOffset>-1256030</wp:posOffset>
                </wp:positionV>
                <wp:extent cx="275590" cy="227330"/>
                <wp:effectExtent l="0" t="0" r="3810" b="1270"/>
                <wp:wrapNone/>
                <wp:docPr id="41"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5590" cy="227330"/>
                        </a:xfrm>
                        <a:prstGeom prst="rect">
                          <a:avLst/>
                        </a:prstGeom>
                        <a:solidFill>
                          <a:srgbClr val="FFFFFF"/>
                        </a:solidFill>
                        <a:ln w="9525">
                          <a:noFill/>
                          <a:miter lim="800000"/>
                          <a:headEnd/>
                          <a:tailEnd/>
                        </a:ln>
                      </wps:spPr>
                      <wps:txbx>
                        <w:txbxContent>
                          <w:p w14:paraId="548EB3BB" w14:textId="77777777" w:rsidR="00831CF0" w:rsidRPr="00A3186C" w:rsidRDefault="00831CF0" w:rsidP="00831CF0">
                            <w:pPr>
                              <w:rPr>
                                <w:rFonts w:cs="Times New Roman"/>
                              </w:rPr>
                            </w:pPr>
                            <w:r>
                              <w:rPr>
                                <w:rFonts w:cs="Times New Roman"/>
                              </w:rPr>
                              <w:t>PE4</w:t>
                            </w:r>
                            <w:r w:rsidRPr="00A3186C">
                              <w:rPr>
                                <w:rFonts w:cs="Times New Roman"/>
                              </w:rPr>
                              <w:t xml:space="preserve">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35" type="#_x0000_t202" style="position:absolute;margin-left:386.8pt;margin-top:-98.85pt;width:21.7pt;height:17.9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" stroked="f">
                <v:textbox inset="0,0,0,0">
                  <w:txbxContent>
                    <w:p w14:paraId="548EB3BB" w14:textId="77777777" w:rsidR="00831CF0" w:rsidRPr="00A3186C" w:rsidRDefault="00831CF0" w:rsidP="00831CF0">
                      <w:pPr>
                        <w:rPr>
                          <w:rFonts w:cs="Times New Roman"/>
                        </w:rPr>
                      </w:pPr>
                      <w:r>
                        <w:rPr>
                          <w:rFonts w:cs="Times New Roman"/>
                        </w:rPr>
                        <w:t>PE4</w:t>
                      </w:r>
                      <w:r w:rsidRPr="00A3186C">
                        <w:rPr>
                          <w:rFonts w:cs="Times New Roman"/>
                        </w:rPr>
                        <w:t xml:space="preserve"> </w:t>
                      </w:r>
                    </w:p>
                  </w:txbxContent>
                </v:textbox>
              </v:shape>
            </w:pict>
          </mc:Fallback>
        </mc:AlternateContent>
      </w:r>
    </w:p>
    <w:tbl>
      <w:tblPr>
        <w:tblW w:w="5000" w:type="pct"/>
        <w:tblLayout w:type="fixed"/>
        <w:tblLook w:val="01E0" w:firstRow="1" w:lastRow="1" w:firstColumn="1" w:lastColumn="1" w:noHBand="0" w:noVBand="0"/>
      </w:tblPr>
      <w:tblGrid>
        <w:gridCol w:w="6241"/>
        <w:gridCol w:w="6242"/>
      </w:tblGrid>
      <w:tr w:rsidR="00831CF0" w:rsidRPr="00566675" w14:paraId="29A028E3" w14:textId="77777777" w:rsidTr="00831CF0">
        <w:trPr>
          <w:trHeight w:val="2382"/>
        </w:trPr>
        <w:tc>
          <w:tcPr>
            <w:tcW w:w="4441" w:type="dxa"/>
            <w:tcMar>
              <w:top w:w="28" w:type="dxa"/>
              <w:bottom w:w="28" w:type="dxa"/>
            </w:tcMar>
            <w:vAlign w:val="center"/>
          </w:tcPr>
          <w:p w14:paraId="15AC7FAB" w14:textId="4BDED3E0" w:rsidR="00831CF0" w:rsidRDefault="00831CF0" w:rsidP="008F2759">
            <w:pPr>
              <w:spacing w:line="240" w:lineRule="auto"/>
              <w:jc w:val="center"/>
              <w:rPr>
                <w:rFonts w:eastAsia="SimSun" w:cs="Times New Roman"/>
                <w:b/>
                <w:bCs/>
                <w:noProof/>
              </w:rPr>
            </w:pPr>
            <w:r>
              <w:rPr>
                <w:rFonts w:eastAsia="SimSun" w:cs="Times New Roman"/>
                <w:b/>
                <w:bCs/>
                <w:noProof/>
              </w:rPr>
              <w:drawing>
                <wp:inline distT="0" distB="0" distL="0" distR="0" wp14:anchorId="61885B26" wp14:editId="36779551">
                  <wp:extent cx="3780000" cy="1820002"/>
                  <wp:effectExtent l="0" t="0" r="5080" b="889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all SL11.pdf"/>
                          <pic:cNvPicPr/>
                        </pic:nvPicPr>
                        <pic:blipFill rotWithShape="1">
                          <a:blip r:embed="rId31">
                            <a:extLst>
                              <a:ext uri="{28A0092B-C50C-407E-A947-70E740481C1C}">
                                <a14:useLocalDpi xmlns:a14="http://schemas.microsoft.com/office/drawing/2010/main" val="0"/>
                              </a:ext>
                            </a:extLst>
                          </a:blip>
                          <a:srcRect l="8423" t="24646" r="6593" b="24633"/>
                          <a:stretch/>
                        </pic:blipFill>
                        <pic:spPr bwMode="auto">
                          <a:xfrm>
                            <a:off x="0" y="0"/>
                            <a:ext cx="3780000" cy="1820002"/>
                          </a:xfrm>
                          <a:prstGeom prst="rect">
                            <a:avLst/>
                          </a:prstGeom>
                          <a:ln>
                            <a:noFill/>
                          </a:ln>
                          <a:extLst>
                            <a:ext uri="{53640926-AAD7-44d8-BBD7-CCE9431645EC}">
                              <a14:shadowObscured xmlns:a14="http://schemas.microsoft.com/office/drawing/2010/main"/>
                            </a:ext>
                          </a:extLst>
                        </pic:spPr>
                      </pic:pic>
                    </a:graphicData>
                  </a:graphic>
                </wp:inline>
              </w:drawing>
            </w:r>
          </w:p>
          <w:p w14:paraId="15AA8403" w14:textId="1EF50A2E" w:rsidR="00831CF0" w:rsidRDefault="00831CF0" w:rsidP="008F2759">
            <w:pPr>
              <w:spacing w:line="240" w:lineRule="auto"/>
              <w:jc w:val="center"/>
              <w:rPr>
                <w:rFonts w:eastAsia="SimSun" w:cs="Times New Roman"/>
                <w:b/>
                <w:bCs/>
                <w:noProof/>
              </w:rPr>
            </w:pPr>
            <w:r>
              <w:rPr>
                <w:rFonts w:eastAsia="SimSun" w:cs="Times New Roman"/>
                <w:bCs/>
              </w:rPr>
              <w:t>Rear</w:t>
            </w:r>
            <w:r w:rsidRPr="004C1B82">
              <w:rPr>
                <w:rFonts w:eastAsia="SimSun" w:cs="Times New Roman"/>
                <w:bCs/>
              </w:rPr>
              <w:t xml:space="preserve"> Face</w:t>
            </w:r>
            <w:r>
              <w:rPr>
                <w:rFonts w:eastAsia="SimSun" w:cs="Times New Roman"/>
                <w:bCs/>
              </w:rPr>
              <w:t xml:space="preserve">                                           Front Face</w:t>
            </w:r>
          </w:p>
        </w:tc>
        <w:tc>
          <w:tcPr>
            <w:tcW w:w="4442" w:type="dxa"/>
            <w:vAlign w:val="center"/>
          </w:tcPr>
          <w:p w14:paraId="4997261B" w14:textId="77777777" w:rsidR="00831CF0" w:rsidRDefault="00831CF0" w:rsidP="008F2759">
            <w:pPr>
              <w:spacing w:line="240" w:lineRule="auto"/>
              <w:jc w:val="center"/>
              <w:rPr>
                <w:rFonts w:eastAsia="SimSun" w:cs="Times New Roman"/>
                <w:b/>
                <w:bCs/>
                <w:noProof/>
              </w:rPr>
            </w:pPr>
            <w:r>
              <w:rPr>
                <w:rFonts w:eastAsia="SimSun" w:cs="Times New Roman"/>
                <w:b/>
                <w:bCs/>
                <w:noProof/>
              </w:rPr>
              <w:drawing>
                <wp:inline distT="0" distB="0" distL="0" distR="0" wp14:anchorId="5B17E02F" wp14:editId="58A6C8B2">
                  <wp:extent cx="3780000" cy="1908000"/>
                  <wp:effectExtent l="0" t="0" r="5080" b="0"/>
                  <wp:docPr id="9" name="Picture 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Wall FL11.pdf"/>
                          <pic:cNvPicPr/>
                        </pic:nvPicPr>
                        <pic:blipFill rotWithShape="1">
                          <a:blip r:embed="rId32">
                            <a:extLst>
                              <a:ext uri="{28A0092B-C50C-407E-A947-70E740481C1C}">
                                <a14:useLocalDpi xmlns:a14="http://schemas.microsoft.com/office/drawing/2010/main" val="0"/>
                              </a:ext>
                            </a:extLst>
                          </a:blip>
                          <a:srcRect l="8058" t="23697" r="5120" b="23681"/>
                          <a:stretch/>
                        </pic:blipFill>
                        <pic:spPr bwMode="auto">
                          <a:xfrm>
                            <a:off x="0" y="0"/>
                            <a:ext cx="3780000" cy="1908000"/>
                          </a:xfrm>
                          <a:prstGeom prst="rect">
                            <a:avLst/>
                          </a:prstGeom>
                          <a:ln>
                            <a:noFill/>
                          </a:ln>
                          <a:extLst>
                            <a:ext uri="{53640926-AAD7-44d8-BBD7-CCE9431645EC}">
                              <a14:shadowObscured xmlns:a14="http://schemas.microsoft.com/office/drawing/2010/main"/>
                            </a:ext>
                          </a:extLst>
                        </pic:spPr>
                      </pic:pic>
                    </a:graphicData>
                  </a:graphic>
                </wp:inline>
              </w:drawing>
            </w:r>
          </w:p>
          <w:p w14:paraId="469DAA6E" w14:textId="07226DB9" w:rsidR="00831CF0" w:rsidRDefault="00831CF0" w:rsidP="008F2759">
            <w:pPr>
              <w:spacing w:line="240" w:lineRule="auto"/>
              <w:jc w:val="center"/>
              <w:rPr>
                <w:rFonts w:eastAsia="SimSun" w:cs="Times New Roman"/>
                <w:b/>
                <w:bCs/>
                <w:noProof/>
              </w:rPr>
            </w:pPr>
            <w:r>
              <w:rPr>
                <w:rFonts w:eastAsia="SimSun" w:cs="Times New Roman"/>
                <w:bCs/>
              </w:rPr>
              <w:t>Rear</w:t>
            </w:r>
            <w:r w:rsidRPr="004C1B82">
              <w:rPr>
                <w:rFonts w:eastAsia="SimSun" w:cs="Times New Roman"/>
                <w:bCs/>
              </w:rPr>
              <w:t xml:space="preserve"> Face</w:t>
            </w:r>
            <w:r>
              <w:rPr>
                <w:rFonts w:eastAsia="SimSun" w:cs="Times New Roman"/>
                <w:bCs/>
              </w:rPr>
              <w:t xml:space="preserve">                                           Front Face</w:t>
            </w:r>
          </w:p>
        </w:tc>
      </w:tr>
      <w:tr w:rsidR="00831CF0" w:rsidRPr="00566675" w14:paraId="62D448D6" w14:textId="77777777" w:rsidTr="00831CF0">
        <w:trPr>
          <w:trHeight w:val="97"/>
        </w:trPr>
        <w:tc>
          <w:tcPr>
            <w:tcW w:w="4441" w:type="dxa"/>
            <w:tcMar>
              <w:top w:w="28" w:type="dxa"/>
              <w:bottom w:w="28" w:type="dxa"/>
            </w:tcMar>
            <w:vAlign w:val="center"/>
          </w:tcPr>
          <w:p w14:paraId="004D47AA" w14:textId="77777777" w:rsidR="00831CF0" w:rsidRDefault="00831CF0" w:rsidP="008F2759">
            <w:pPr>
              <w:spacing w:line="240" w:lineRule="auto"/>
              <w:jc w:val="center"/>
              <w:rPr>
                <w:rFonts w:eastAsia="SimSun" w:cs="Times New Roman"/>
                <w:b/>
                <w:bCs/>
                <w:noProof/>
              </w:rPr>
            </w:pPr>
            <w:r>
              <w:rPr>
                <w:rFonts w:eastAsia="SimSun" w:cs="Times New Roman"/>
                <w:lang w:bidi="ar-EG"/>
              </w:rPr>
              <w:t>(a)</w:t>
            </w:r>
          </w:p>
        </w:tc>
        <w:tc>
          <w:tcPr>
            <w:tcW w:w="4442" w:type="dxa"/>
            <w:vAlign w:val="center"/>
          </w:tcPr>
          <w:p w14:paraId="2FC2E4E7" w14:textId="77777777" w:rsidR="00831CF0" w:rsidRDefault="00831CF0" w:rsidP="008F2759">
            <w:pPr>
              <w:spacing w:line="240" w:lineRule="auto"/>
              <w:jc w:val="center"/>
              <w:rPr>
                <w:rFonts w:eastAsia="SimSun" w:cs="Times New Roman"/>
                <w:b/>
                <w:bCs/>
                <w:noProof/>
              </w:rPr>
            </w:pPr>
            <w:r>
              <w:rPr>
                <w:rFonts w:eastAsia="SimSun" w:cs="Times New Roman"/>
                <w:lang w:bidi="ar-EG"/>
              </w:rPr>
              <w:t>(b)</w:t>
            </w:r>
          </w:p>
        </w:tc>
      </w:tr>
      <w:tr w:rsidR="00831CF0" w:rsidRPr="00566675" w14:paraId="7471E519" w14:textId="77777777" w:rsidTr="00831CF0">
        <w:trPr>
          <w:trHeight w:val="209"/>
        </w:trPr>
        <w:tc>
          <w:tcPr>
            <w:tcW w:w="4441" w:type="dxa"/>
            <w:tcMar>
              <w:top w:w="28" w:type="dxa"/>
              <w:bottom w:w="28" w:type="dxa"/>
            </w:tcMar>
            <w:vAlign w:val="center"/>
          </w:tcPr>
          <w:p w14:paraId="04FB1695" w14:textId="77777777" w:rsidR="00831CF0" w:rsidRDefault="00831CF0" w:rsidP="008F2759">
            <w:pPr>
              <w:spacing w:line="240" w:lineRule="auto"/>
              <w:jc w:val="center"/>
              <w:rPr>
                <w:rFonts w:eastAsia="SimSun" w:cs="Times New Roman"/>
                <w:b/>
                <w:bCs/>
                <w:noProof/>
              </w:rPr>
            </w:pPr>
            <w:r>
              <w:rPr>
                <w:rFonts w:eastAsia="SimSun" w:cs="Times New Roman"/>
                <w:b/>
                <w:bCs/>
                <w:noProof/>
              </w:rPr>
              <w:drawing>
                <wp:inline distT="0" distB="0" distL="0" distR="0" wp14:anchorId="2B29F923" wp14:editId="0D8021EA">
                  <wp:extent cx="3780000" cy="1908000"/>
                  <wp:effectExtent l="0" t="0" r="5080" b="0"/>
                  <wp:docPr id="13" name="Picture 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Wall FM11.pdf"/>
                          <pic:cNvPicPr/>
                        </pic:nvPicPr>
                        <pic:blipFill rotWithShape="1">
                          <a:blip r:embed="rId33">
                            <a:extLst>
                              <a:ext uri="{28A0092B-C50C-407E-A947-70E740481C1C}">
                                <a14:useLocalDpi xmlns:a14="http://schemas.microsoft.com/office/drawing/2010/main" val="0"/>
                              </a:ext>
                            </a:extLst>
                          </a:blip>
                          <a:srcRect l="8423" t="24646" r="7691" b="24633"/>
                          <a:stretch/>
                        </pic:blipFill>
                        <pic:spPr bwMode="auto">
                          <a:xfrm>
                            <a:off x="0" y="0"/>
                            <a:ext cx="3780000" cy="1908000"/>
                          </a:xfrm>
                          <a:prstGeom prst="rect">
                            <a:avLst/>
                          </a:prstGeom>
                          <a:ln>
                            <a:noFill/>
                          </a:ln>
                          <a:extLst>
                            <a:ext uri="{53640926-AAD7-44d8-BBD7-CCE9431645EC}">
                              <a14:shadowObscured xmlns:a14="http://schemas.microsoft.com/office/drawing/2010/main"/>
                            </a:ext>
                          </a:extLst>
                        </pic:spPr>
                      </pic:pic>
                    </a:graphicData>
                  </a:graphic>
                </wp:inline>
              </w:drawing>
            </w:r>
          </w:p>
          <w:p w14:paraId="2F9E07A1" w14:textId="5016FF7B" w:rsidR="00831CF0" w:rsidRDefault="00831CF0" w:rsidP="008F2759">
            <w:pPr>
              <w:spacing w:line="240" w:lineRule="auto"/>
              <w:jc w:val="center"/>
              <w:rPr>
                <w:rFonts w:eastAsia="SimSun" w:cs="Times New Roman"/>
                <w:b/>
                <w:bCs/>
                <w:noProof/>
              </w:rPr>
            </w:pPr>
            <w:r>
              <w:rPr>
                <w:rFonts w:eastAsia="SimSun" w:cs="Times New Roman"/>
                <w:bCs/>
              </w:rPr>
              <w:t>Rear</w:t>
            </w:r>
            <w:r w:rsidRPr="004C1B82">
              <w:rPr>
                <w:rFonts w:eastAsia="SimSun" w:cs="Times New Roman"/>
                <w:bCs/>
              </w:rPr>
              <w:t xml:space="preserve"> Face</w:t>
            </w:r>
            <w:r>
              <w:rPr>
                <w:rFonts w:eastAsia="SimSun" w:cs="Times New Roman"/>
                <w:bCs/>
              </w:rPr>
              <w:t xml:space="preserve">                                           Front Face</w:t>
            </w:r>
          </w:p>
        </w:tc>
        <w:tc>
          <w:tcPr>
            <w:tcW w:w="4442" w:type="dxa"/>
            <w:vAlign w:val="center"/>
          </w:tcPr>
          <w:p w14:paraId="5C97797D" w14:textId="77777777" w:rsidR="00831CF0" w:rsidRDefault="00831CF0" w:rsidP="008F2759">
            <w:pPr>
              <w:spacing w:line="240" w:lineRule="auto"/>
              <w:jc w:val="center"/>
              <w:rPr>
                <w:rFonts w:eastAsia="SimSun" w:cs="Times New Roman"/>
                <w:b/>
                <w:bCs/>
                <w:noProof/>
              </w:rPr>
            </w:pPr>
            <w:r>
              <w:rPr>
                <w:rFonts w:eastAsia="SimSun" w:cs="Times New Roman"/>
                <w:b/>
                <w:bCs/>
                <w:noProof/>
              </w:rPr>
              <w:drawing>
                <wp:inline distT="0" distB="0" distL="0" distR="0" wp14:anchorId="48397051" wp14:editId="36E2EBDD">
                  <wp:extent cx="3780000" cy="1908000"/>
                  <wp:effectExtent l="0" t="0" r="5080" b="0"/>
                  <wp:docPr id="14" name="Picture 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Wall FH11.pdf"/>
                          <pic:cNvPicPr/>
                        </pic:nvPicPr>
                        <pic:blipFill rotWithShape="1">
                          <a:blip r:embed="rId34">
                            <a:extLst>
                              <a:ext uri="{28A0092B-C50C-407E-A947-70E740481C1C}">
                                <a14:useLocalDpi xmlns:a14="http://schemas.microsoft.com/office/drawing/2010/main" val="0"/>
                              </a:ext>
                            </a:extLst>
                          </a:blip>
                          <a:srcRect l="5860" t="39337" r="9165" b="9946"/>
                          <a:stretch/>
                        </pic:blipFill>
                        <pic:spPr bwMode="auto">
                          <a:xfrm>
                            <a:off x="0" y="0"/>
                            <a:ext cx="3780000" cy="1908000"/>
                          </a:xfrm>
                          <a:prstGeom prst="rect">
                            <a:avLst/>
                          </a:prstGeom>
                          <a:ln>
                            <a:noFill/>
                          </a:ln>
                          <a:extLst>
                            <a:ext uri="{53640926-AAD7-44d8-BBD7-CCE9431645EC}">
                              <a14:shadowObscured xmlns:a14="http://schemas.microsoft.com/office/drawing/2010/main"/>
                            </a:ext>
                          </a:extLst>
                        </pic:spPr>
                      </pic:pic>
                    </a:graphicData>
                  </a:graphic>
                </wp:inline>
              </w:drawing>
            </w:r>
          </w:p>
          <w:p w14:paraId="3A1C8D9F" w14:textId="359F3AF3" w:rsidR="00831CF0" w:rsidRDefault="00831CF0" w:rsidP="008F2759">
            <w:pPr>
              <w:spacing w:line="240" w:lineRule="auto"/>
              <w:jc w:val="center"/>
              <w:rPr>
                <w:rFonts w:eastAsia="SimSun" w:cs="Times New Roman"/>
                <w:b/>
                <w:bCs/>
                <w:noProof/>
              </w:rPr>
            </w:pPr>
            <w:r>
              <w:rPr>
                <w:rFonts w:eastAsia="SimSun" w:cs="Times New Roman"/>
                <w:bCs/>
              </w:rPr>
              <w:t>Rear</w:t>
            </w:r>
            <w:r w:rsidRPr="004C1B82">
              <w:rPr>
                <w:rFonts w:eastAsia="SimSun" w:cs="Times New Roman"/>
                <w:bCs/>
              </w:rPr>
              <w:t xml:space="preserve"> Face</w:t>
            </w:r>
            <w:r>
              <w:rPr>
                <w:rFonts w:eastAsia="SimSun" w:cs="Times New Roman"/>
                <w:bCs/>
              </w:rPr>
              <w:t xml:space="preserve">                                           Front Face</w:t>
            </w:r>
          </w:p>
        </w:tc>
      </w:tr>
      <w:tr w:rsidR="00831CF0" w:rsidRPr="00566675" w14:paraId="1F8C884C" w14:textId="77777777" w:rsidTr="00831CF0">
        <w:trPr>
          <w:trHeight w:val="208"/>
        </w:trPr>
        <w:tc>
          <w:tcPr>
            <w:tcW w:w="4441" w:type="dxa"/>
            <w:tcMar>
              <w:top w:w="28" w:type="dxa"/>
              <w:bottom w:w="28" w:type="dxa"/>
            </w:tcMar>
            <w:vAlign w:val="center"/>
          </w:tcPr>
          <w:p w14:paraId="506EF634" w14:textId="77777777" w:rsidR="00831CF0" w:rsidRDefault="00831CF0" w:rsidP="008F2759">
            <w:pPr>
              <w:spacing w:line="240" w:lineRule="auto"/>
              <w:jc w:val="center"/>
              <w:rPr>
                <w:rFonts w:eastAsia="SimSun" w:cs="Times New Roman"/>
                <w:b/>
                <w:bCs/>
                <w:noProof/>
              </w:rPr>
            </w:pPr>
            <w:r>
              <w:rPr>
                <w:rFonts w:eastAsia="SimSun" w:cs="Times New Roman"/>
                <w:lang w:bidi="ar-EG"/>
              </w:rPr>
              <w:t>(c)</w:t>
            </w:r>
          </w:p>
        </w:tc>
        <w:tc>
          <w:tcPr>
            <w:tcW w:w="4442" w:type="dxa"/>
            <w:vAlign w:val="center"/>
          </w:tcPr>
          <w:p w14:paraId="4BE80820" w14:textId="77777777" w:rsidR="00831CF0" w:rsidRDefault="00831CF0" w:rsidP="008F2759">
            <w:pPr>
              <w:spacing w:line="240" w:lineRule="auto"/>
              <w:jc w:val="center"/>
              <w:rPr>
                <w:rFonts w:eastAsia="SimSun" w:cs="Times New Roman"/>
                <w:b/>
                <w:bCs/>
                <w:noProof/>
              </w:rPr>
            </w:pPr>
            <w:r>
              <w:rPr>
                <w:rFonts w:eastAsia="SimSun" w:cs="Times New Roman"/>
                <w:lang w:bidi="ar-EG"/>
              </w:rPr>
              <w:t>(d)</w:t>
            </w:r>
          </w:p>
        </w:tc>
      </w:tr>
      <w:tr w:rsidR="00831CF0" w:rsidRPr="00566675" w14:paraId="056EEFDB" w14:textId="77777777" w:rsidTr="00831CF0">
        <w:trPr>
          <w:trHeight w:val="42"/>
        </w:trPr>
        <w:tc>
          <w:tcPr>
            <w:tcW w:w="8883" w:type="dxa"/>
            <w:gridSpan w:val="2"/>
            <w:tcMar>
              <w:top w:w="28" w:type="dxa"/>
              <w:bottom w:w="28" w:type="dxa"/>
            </w:tcMar>
            <w:vAlign w:val="center"/>
          </w:tcPr>
          <w:p w14:paraId="6D5588D3" w14:textId="71F42A48" w:rsidR="004B5B76" w:rsidRPr="004706EF" w:rsidRDefault="004B5B76" w:rsidP="008F2759">
            <w:pPr>
              <w:spacing w:line="240" w:lineRule="auto"/>
              <w:jc w:val="center"/>
              <w:rPr>
                <w:rFonts w:eastAsia="SimSun" w:cs="Times New Roman"/>
                <w:b/>
                <w:bCs/>
                <w:iCs/>
                <w:color w:val="404040" w:themeColor="text1" w:themeTint="BF"/>
              </w:rPr>
            </w:pPr>
            <w:bookmarkStart w:id="42" w:name="_Toc271324579"/>
            <w:r w:rsidRPr="00AE04BE">
              <w:rPr>
                <w:b/>
              </w:rPr>
              <w:t xml:space="preserve">Fig. 2. </w:t>
            </w:r>
            <w:r w:rsidRPr="00AE04BE">
              <w:rPr>
                <w:b/>
              </w:rPr>
              <w:fldChar w:fldCharType="begin"/>
            </w:r>
            <w:r w:rsidRPr="00AE04BE">
              <w:rPr>
                <w:b/>
              </w:rPr>
              <w:instrText xml:space="preserve"> SEQ Fig._2. \* ARABIC </w:instrText>
            </w:r>
            <w:r w:rsidRPr="00AE04BE">
              <w:rPr>
                <w:b/>
              </w:rPr>
              <w:fldChar w:fldCharType="separate"/>
            </w:r>
            <w:r w:rsidR="003E444E">
              <w:rPr>
                <w:b/>
                <w:noProof/>
              </w:rPr>
              <w:t>6</w:t>
            </w:r>
            <w:r w:rsidRPr="00AE04BE">
              <w:rPr>
                <w:b/>
              </w:rPr>
              <w:fldChar w:fldCharType="end"/>
            </w:r>
            <w:r>
              <w:rPr>
                <w:b/>
              </w:rPr>
              <w:t xml:space="preserve">: </w:t>
            </w:r>
            <w:r>
              <w:rPr>
                <w:rFonts w:eastAsia="SimSun" w:cs="Times New Roman"/>
              </w:rPr>
              <w:t xml:space="preserve">Crack Pattern for Walls (a) </w:t>
            </w:r>
            <w:r>
              <w:rPr>
                <w:rFonts w:eastAsia="SimSun" w:cs="Times New Roman"/>
                <w:i/>
                <w:iCs/>
              </w:rPr>
              <w:t>SL11</w:t>
            </w:r>
            <w:r>
              <w:rPr>
                <w:rFonts w:eastAsia="SimSun" w:cs="Times New Roman"/>
                <w:iCs/>
              </w:rPr>
              <w:t>,</w:t>
            </w:r>
            <w:r>
              <w:rPr>
                <w:rFonts w:eastAsia="SimSun" w:cs="Times New Roman"/>
              </w:rPr>
              <w:t xml:space="preserve"> (b) </w:t>
            </w:r>
            <w:r>
              <w:rPr>
                <w:rFonts w:eastAsia="SimSun" w:cs="Times New Roman"/>
                <w:i/>
                <w:iCs/>
              </w:rPr>
              <w:t>FL11</w:t>
            </w:r>
            <w:r>
              <w:rPr>
                <w:rFonts w:eastAsia="SimSun" w:cs="Times New Roman"/>
                <w:iCs/>
              </w:rPr>
              <w:t>,</w:t>
            </w:r>
            <w:r>
              <w:rPr>
                <w:rFonts w:eastAsia="SimSun" w:cs="Times New Roman"/>
              </w:rPr>
              <w:t xml:space="preserve"> (c) </w:t>
            </w:r>
            <w:r>
              <w:rPr>
                <w:rFonts w:eastAsia="SimSun" w:cs="Times New Roman"/>
                <w:i/>
                <w:iCs/>
              </w:rPr>
              <w:t>FM11</w:t>
            </w:r>
            <w:r>
              <w:rPr>
                <w:rFonts w:eastAsia="SimSun" w:cs="Times New Roman"/>
                <w:iCs/>
              </w:rPr>
              <w:t xml:space="preserve"> and </w:t>
            </w:r>
            <w:r>
              <w:rPr>
                <w:rFonts w:eastAsia="SimSun" w:cs="Times New Roman"/>
              </w:rPr>
              <w:t xml:space="preserve">(d) </w:t>
            </w:r>
            <w:r>
              <w:rPr>
                <w:rFonts w:eastAsia="SimSun" w:cs="Times New Roman"/>
                <w:i/>
                <w:iCs/>
              </w:rPr>
              <w:t>FH11</w:t>
            </w:r>
            <w:r w:rsidR="003579B3">
              <w:rPr>
                <w:rFonts w:eastAsia="SimSun" w:cs="Times New Roman"/>
                <w:i/>
                <w:iCs/>
              </w:rPr>
              <w:t xml:space="preserve">. </w:t>
            </w:r>
            <w:r w:rsidR="003579B3" w:rsidRPr="003579B3">
              <w:rPr>
                <w:rFonts w:cs="Times New Roman"/>
              </w:rPr>
              <w:t>Rear face (tension cracks), Front Face (mortar or block spalling/scabbing)</w:t>
            </w:r>
            <w:bookmarkEnd w:id="42"/>
          </w:p>
        </w:tc>
      </w:tr>
    </w:tbl>
    <w:p w14:paraId="0BF458F0" w14:textId="77777777" w:rsidR="00831CF0" w:rsidRPr="00E34C03" w:rsidRDefault="00831CF0" w:rsidP="00831CF0">
      <w:pPr>
        <w:spacing w:line="240" w:lineRule="auto"/>
      </w:pPr>
    </w:p>
    <w:tbl>
      <w:tblPr>
        <w:tblW w:w="4909" w:type="pct"/>
        <w:jc w:val="center"/>
        <w:tblInd w:w="114" w:type="dxa"/>
        <w:tblLayout w:type="fixed"/>
        <w:tblLook w:val="01E0" w:firstRow="1" w:lastRow="1" w:firstColumn="1" w:lastColumn="1" w:noHBand="0" w:noVBand="0"/>
      </w:tblPr>
      <w:tblGrid>
        <w:gridCol w:w="6128"/>
        <w:gridCol w:w="6128"/>
      </w:tblGrid>
      <w:tr w:rsidR="00831CF0" w:rsidRPr="00566675" w14:paraId="63213436" w14:textId="77777777" w:rsidTr="004B5B76">
        <w:trPr>
          <w:trHeight w:val="2364"/>
          <w:jc w:val="center"/>
        </w:trPr>
        <w:tc>
          <w:tcPr>
            <w:tcW w:w="6128" w:type="dxa"/>
            <w:tcMar>
              <w:top w:w="28" w:type="dxa"/>
              <w:bottom w:w="28" w:type="dxa"/>
            </w:tcMar>
            <w:vAlign w:val="center"/>
          </w:tcPr>
          <w:p w14:paraId="3804A164" w14:textId="77777777" w:rsidR="00831CF0" w:rsidRDefault="00831CF0" w:rsidP="008F2759">
            <w:pPr>
              <w:spacing w:line="240" w:lineRule="auto"/>
              <w:jc w:val="center"/>
              <w:rPr>
                <w:rFonts w:eastAsia="SimSun" w:cs="Times New Roman"/>
                <w:b/>
                <w:bCs/>
                <w:noProof/>
              </w:rPr>
            </w:pPr>
            <w:r>
              <w:rPr>
                <w:rFonts w:eastAsia="SimSun" w:cs="Times New Roman"/>
                <w:b/>
                <w:bCs/>
                <w:noProof/>
              </w:rPr>
              <w:drawing>
                <wp:inline distT="0" distB="0" distL="0" distR="0" wp14:anchorId="57ACA26A" wp14:editId="488D77F6">
                  <wp:extent cx="3780000" cy="1908000"/>
                  <wp:effectExtent l="0" t="0" r="5080" b="0"/>
                  <wp:docPr id="15" name="Picture 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Wall SL22.pdf"/>
                          <pic:cNvPicPr/>
                        </pic:nvPicPr>
                        <pic:blipFill rotWithShape="1">
                          <a:blip r:embed="rId35">
                            <a:extLst>
                              <a:ext uri="{28A0092B-C50C-407E-A947-70E740481C1C}">
                                <a14:useLocalDpi xmlns:a14="http://schemas.microsoft.com/office/drawing/2010/main" val="0"/>
                              </a:ext>
                            </a:extLst>
                          </a:blip>
                          <a:srcRect l="8164" t="23049" r="4242" b="24122"/>
                          <a:stretch/>
                        </pic:blipFill>
                        <pic:spPr bwMode="auto">
                          <a:xfrm>
                            <a:off x="0" y="0"/>
                            <a:ext cx="3780000" cy="1908000"/>
                          </a:xfrm>
                          <a:prstGeom prst="rect">
                            <a:avLst/>
                          </a:prstGeom>
                          <a:ln>
                            <a:noFill/>
                          </a:ln>
                          <a:extLst>
                            <a:ext uri="{53640926-AAD7-44d8-BBD7-CCE9431645EC}">
                              <a14:shadowObscured xmlns:a14="http://schemas.microsoft.com/office/drawing/2010/main"/>
                            </a:ext>
                          </a:extLst>
                        </pic:spPr>
                      </pic:pic>
                    </a:graphicData>
                  </a:graphic>
                </wp:inline>
              </w:drawing>
            </w:r>
          </w:p>
          <w:p w14:paraId="24B047A1" w14:textId="397B335B" w:rsidR="00831CF0" w:rsidRDefault="00831CF0" w:rsidP="008F2759">
            <w:pPr>
              <w:spacing w:line="240" w:lineRule="auto"/>
              <w:jc w:val="center"/>
              <w:rPr>
                <w:rFonts w:eastAsia="SimSun" w:cs="Times New Roman"/>
                <w:b/>
                <w:bCs/>
                <w:noProof/>
              </w:rPr>
            </w:pPr>
            <w:r>
              <w:rPr>
                <w:rFonts w:eastAsia="SimSun" w:cs="Times New Roman"/>
                <w:bCs/>
              </w:rPr>
              <w:t>Rear</w:t>
            </w:r>
            <w:r w:rsidRPr="004C1B82">
              <w:rPr>
                <w:rFonts w:eastAsia="SimSun" w:cs="Times New Roman"/>
                <w:bCs/>
              </w:rPr>
              <w:t xml:space="preserve"> Face</w:t>
            </w:r>
            <w:r>
              <w:rPr>
                <w:rFonts w:eastAsia="SimSun" w:cs="Times New Roman"/>
                <w:bCs/>
              </w:rPr>
              <w:t xml:space="preserve">                                           Front Face</w:t>
            </w:r>
          </w:p>
        </w:tc>
        <w:tc>
          <w:tcPr>
            <w:tcW w:w="6128" w:type="dxa"/>
            <w:vAlign w:val="center"/>
          </w:tcPr>
          <w:p w14:paraId="19B8BE36" w14:textId="77777777" w:rsidR="00831CF0" w:rsidRDefault="00831CF0" w:rsidP="008F2759">
            <w:pPr>
              <w:spacing w:line="240" w:lineRule="auto"/>
              <w:jc w:val="center"/>
              <w:rPr>
                <w:rFonts w:eastAsia="SimSun" w:cs="Times New Roman"/>
                <w:b/>
                <w:bCs/>
                <w:noProof/>
              </w:rPr>
            </w:pPr>
            <w:r>
              <w:rPr>
                <w:rFonts w:eastAsia="SimSun" w:cs="Times New Roman"/>
                <w:b/>
                <w:bCs/>
                <w:noProof/>
              </w:rPr>
              <w:drawing>
                <wp:inline distT="0" distB="0" distL="0" distR="0" wp14:anchorId="6210350F" wp14:editId="22E942B5">
                  <wp:extent cx="3780000" cy="1908000"/>
                  <wp:effectExtent l="0" t="0" r="5080" b="0"/>
                  <wp:docPr id="16" name="Picture 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Wall FL22.pdf"/>
                          <pic:cNvPicPr/>
                        </pic:nvPicPr>
                        <pic:blipFill rotWithShape="1">
                          <a:blip r:embed="rId36">
                            <a:extLst>
                              <a:ext uri="{28A0092B-C50C-407E-A947-70E740481C1C}">
                                <a14:useLocalDpi xmlns:a14="http://schemas.microsoft.com/office/drawing/2010/main" val="0"/>
                              </a:ext>
                            </a:extLst>
                          </a:blip>
                          <a:srcRect l="7052" t="22575" r="4587" b="24097"/>
                          <a:stretch/>
                        </pic:blipFill>
                        <pic:spPr bwMode="auto">
                          <a:xfrm>
                            <a:off x="0" y="0"/>
                            <a:ext cx="3780000" cy="1908000"/>
                          </a:xfrm>
                          <a:prstGeom prst="rect">
                            <a:avLst/>
                          </a:prstGeom>
                          <a:ln>
                            <a:noFill/>
                          </a:ln>
                          <a:extLst>
                            <a:ext uri="{53640926-AAD7-44d8-BBD7-CCE9431645EC}">
                              <a14:shadowObscured xmlns:a14="http://schemas.microsoft.com/office/drawing/2010/main"/>
                            </a:ext>
                          </a:extLst>
                        </pic:spPr>
                      </pic:pic>
                    </a:graphicData>
                  </a:graphic>
                </wp:inline>
              </w:drawing>
            </w:r>
          </w:p>
          <w:p w14:paraId="5F65E579" w14:textId="0561C2B0" w:rsidR="00831CF0" w:rsidRDefault="00831CF0" w:rsidP="008F2759">
            <w:pPr>
              <w:spacing w:line="240" w:lineRule="auto"/>
              <w:jc w:val="center"/>
              <w:rPr>
                <w:rFonts w:eastAsia="SimSun" w:cs="Times New Roman"/>
                <w:b/>
                <w:bCs/>
                <w:noProof/>
              </w:rPr>
            </w:pPr>
            <w:r>
              <w:rPr>
                <w:rFonts w:eastAsia="SimSun" w:cs="Times New Roman"/>
                <w:bCs/>
              </w:rPr>
              <w:t>Rear</w:t>
            </w:r>
            <w:r w:rsidRPr="004C1B82">
              <w:rPr>
                <w:rFonts w:eastAsia="SimSun" w:cs="Times New Roman"/>
                <w:bCs/>
              </w:rPr>
              <w:t xml:space="preserve"> Face</w:t>
            </w:r>
            <w:r>
              <w:rPr>
                <w:rFonts w:eastAsia="SimSun" w:cs="Times New Roman"/>
                <w:bCs/>
              </w:rPr>
              <w:t xml:space="preserve">                                           Front Face</w:t>
            </w:r>
          </w:p>
        </w:tc>
      </w:tr>
      <w:tr w:rsidR="00831CF0" w:rsidRPr="00566675" w14:paraId="73797FA8" w14:textId="77777777" w:rsidTr="004B5B76">
        <w:trPr>
          <w:trHeight w:val="97"/>
          <w:jc w:val="center"/>
        </w:trPr>
        <w:tc>
          <w:tcPr>
            <w:tcW w:w="6128" w:type="dxa"/>
            <w:tcMar>
              <w:top w:w="28" w:type="dxa"/>
              <w:bottom w:w="28" w:type="dxa"/>
            </w:tcMar>
            <w:vAlign w:val="center"/>
          </w:tcPr>
          <w:p w14:paraId="0BDCF2FB" w14:textId="77777777" w:rsidR="00831CF0" w:rsidRDefault="00831CF0" w:rsidP="008F2759">
            <w:pPr>
              <w:spacing w:line="240" w:lineRule="auto"/>
              <w:jc w:val="center"/>
              <w:rPr>
                <w:rFonts w:eastAsia="SimSun" w:cs="Times New Roman"/>
                <w:b/>
                <w:bCs/>
                <w:noProof/>
              </w:rPr>
            </w:pPr>
            <w:r>
              <w:rPr>
                <w:rFonts w:eastAsia="SimSun" w:cs="Times New Roman"/>
                <w:lang w:bidi="ar-EG"/>
              </w:rPr>
              <w:t>(a)</w:t>
            </w:r>
          </w:p>
        </w:tc>
        <w:tc>
          <w:tcPr>
            <w:tcW w:w="6128" w:type="dxa"/>
            <w:vAlign w:val="center"/>
          </w:tcPr>
          <w:p w14:paraId="36624839" w14:textId="77777777" w:rsidR="00831CF0" w:rsidRDefault="00831CF0" w:rsidP="008F2759">
            <w:pPr>
              <w:spacing w:line="240" w:lineRule="auto"/>
              <w:jc w:val="center"/>
              <w:rPr>
                <w:rFonts w:eastAsia="SimSun" w:cs="Times New Roman"/>
                <w:b/>
                <w:bCs/>
                <w:noProof/>
              </w:rPr>
            </w:pPr>
            <w:r>
              <w:rPr>
                <w:rFonts w:eastAsia="SimSun" w:cs="Times New Roman"/>
                <w:lang w:bidi="ar-EG"/>
              </w:rPr>
              <w:t>(b)</w:t>
            </w:r>
          </w:p>
        </w:tc>
      </w:tr>
      <w:tr w:rsidR="00831CF0" w:rsidRPr="00566675" w14:paraId="7D258F1C" w14:textId="77777777" w:rsidTr="004B5B76">
        <w:trPr>
          <w:trHeight w:val="207"/>
          <w:jc w:val="center"/>
        </w:trPr>
        <w:tc>
          <w:tcPr>
            <w:tcW w:w="6128" w:type="dxa"/>
            <w:tcMar>
              <w:top w:w="28" w:type="dxa"/>
              <w:bottom w:w="28" w:type="dxa"/>
            </w:tcMar>
            <w:vAlign w:val="center"/>
          </w:tcPr>
          <w:p w14:paraId="17233EC7" w14:textId="77777777" w:rsidR="00831CF0" w:rsidRDefault="00831CF0" w:rsidP="008F2759">
            <w:pPr>
              <w:spacing w:line="240" w:lineRule="auto"/>
              <w:jc w:val="center"/>
              <w:rPr>
                <w:rFonts w:eastAsia="SimSun" w:cs="Times New Roman"/>
                <w:b/>
                <w:bCs/>
                <w:noProof/>
              </w:rPr>
            </w:pPr>
            <w:r>
              <w:rPr>
                <w:rFonts w:eastAsia="SimSun" w:cs="Times New Roman"/>
                <w:b/>
                <w:bCs/>
                <w:noProof/>
              </w:rPr>
              <w:drawing>
                <wp:inline distT="0" distB="0" distL="0" distR="0" wp14:anchorId="3368BDE7" wp14:editId="310CB645">
                  <wp:extent cx="3780000" cy="1908000"/>
                  <wp:effectExtent l="0" t="0" r="5080" b="0"/>
                  <wp:docPr id="17" name="Picture 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Wall FM22.pdf"/>
                          <pic:cNvPicPr/>
                        </pic:nvPicPr>
                        <pic:blipFill rotWithShape="1">
                          <a:blip r:embed="rId37">
                            <a:extLst>
                              <a:ext uri="{28A0092B-C50C-407E-A947-70E740481C1C}">
                                <a14:useLocalDpi xmlns:a14="http://schemas.microsoft.com/office/drawing/2010/main" val="0"/>
                              </a:ext>
                            </a:extLst>
                          </a:blip>
                          <a:srcRect l="7423" t="23530" r="5350" b="24119"/>
                          <a:stretch/>
                        </pic:blipFill>
                        <pic:spPr bwMode="auto">
                          <a:xfrm>
                            <a:off x="0" y="0"/>
                            <a:ext cx="3780000" cy="1908000"/>
                          </a:xfrm>
                          <a:prstGeom prst="rect">
                            <a:avLst/>
                          </a:prstGeom>
                          <a:ln>
                            <a:noFill/>
                          </a:ln>
                          <a:extLst>
                            <a:ext uri="{53640926-AAD7-44d8-BBD7-CCE9431645EC}">
                              <a14:shadowObscured xmlns:a14="http://schemas.microsoft.com/office/drawing/2010/main"/>
                            </a:ext>
                          </a:extLst>
                        </pic:spPr>
                      </pic:pic>
                    </a:graphicData>
                  </a:graphic>
                </wp:inline>
              </w:drawing>
            </w:r>
          </w:p>
          <w:p w14:paraId="3E2C1DC0" w14:textId="69470B3D" w:rsidR="00831CF0" w:rsidRDefault="00831CF0" w:rsidP="008F2759">
            <w:pPr>
              <w:spacing w:line="240" w:lineRule="auto"/>
              <w:jc w:val="center"/>
              <w:rPr>
                <w:rFonts w:eastAsia="SimSun" w:cs="Times New Roman"/>
                <w:b/>
                <w:bCs/>
                <w:noProof/>
              </w:rPr>
            </w:pPr>
            <w:r>
              <w:rPr>
                <w:rFonts w:eastAsia="SimSun" w:cs="Times New Roman"/>
                <w:bCs/>
              </w:rPr>
              <w:t>Rear</w:t>
            </w:r>
            <w:r w:rsidRPr="004C1B82">
              <w:rPr>
                <w:rFonts w:eastAsia="SimSun" w:cs="Times New Roman"/>
                <w:bCs/>
              </w:rPr>
              <w:t xml:space="preserve"> Face</w:t>
            </w:r>
            <w:r>
              <w:rPr>
                <w:rFonts w:eastAsia="SimSun" w:cs="Times New Roman"/>
                <w:bCs/>
              </w:rPr>
              <w:t xml:space="preserve">                                           Front Face</w:t>
            </w:r>
          </w:p>
        </w:tc>
        <w:tc>
          <w:tcPr>
            <w:tcW w:w="6128" w:type="dxa"/>
            <w:vAlign w:val="center"/>
          </w:tcPr>
          <w:p w14:paraId="3D7E3733" w14:textId="77777777" w:rsidR="00831CF0" w:rsidRDefault="00831CF0" w:rsidP="008F2759">
            <w:pPr>
              <w:spacing w:line="240" w:lineRule="auto"/>
              <w:jc w:val="center"/>
              <w:rPr>
                <w:rFonts w:eastAsia="SimSun" w:cs="Times New Roman"/>
                <w:b/>
                <w:bCs/>
                <w:noProof/>
              </w:rPr>
            </w:pPr>
            <w:r>
              <w:rPr>
                <w:rFonts w:eastAsia="SimSun" w:cs="Times New Roman"/>
                <w:b/>
                <w:bCs/>
                <w:noProof/>
              </w:rPr>
              <w:drawing>
                <wp:inline distT="0" distB="0" distL="0" distR="0" wp14:anchorId="3895BE25" wp14:editId="757142F5">
                  <wp:extent cx="3780000" cy="1908000"/>
                  <wp:effectExtent l="0" t="0" r="5080" b="0"/>
                  <wp:docPr id="18" name="Picture 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Wall FH22.pdf"/>
                          <pic:cNvPicPr/>
                        </pic:nvPicPr>
                        <pic:blipFill rotWithShape="1">
                          <a:blip r:embed="rId38">
                            <a:extLst>
                              <a:ext uri="{28A0092B-C50C-407E-A947-70E740481C1C}">
                                <a14:useLocalDpi xmlns:a14="http://schemas.microsoft.com/office/drawing/2010/main" val="0"/>
                              </a:ext>
                            </a:extLst>
                          </a:blip>
                          <a:srcRect l="6681" t="23056" r="4964" b="24101"/>
                          <a:stretch/>
                        </pic:blipFill>
                        <pic:spPr bwMode="auto">
                          <a:xfrm>
                            <a:off x="0" y="0"/>
                            <a:ext cx="3780000" cy="1908000"/>
                          </a:xfrm>
                          <a:prstGeom prst="rect">
                            <a:avLst/>
                          </a:prstGeom>
                          <a:ln>
                            <a:noFill/>
                          </a:ln>
                          <a:extLst>
                            <a:ext uri="{53640926-AAD7-44d8-BBD7-CCE9431645EC}">
                              <a14:shadowObscured xmlns:a14="http://schemas.microsoft.com/office/drawing/2010/main"/>
                            </a:ext>
                          </a:extLst>
                        </pic:spPr>
                      </pic:pic>
                    </a:graphicData>
                  </a:graphic>
                </wp:inline>
              </w:drawing>
            </w:r>
          </w:p>
          <w:p w14:paraId="2E18814F" w14:textId="08CF81B7" w:rsidR="00831CF0" w:rsidRDefault="00831CF0" w:rsidP="008F2759">
            <w:pPr>
              <w:spacing w:line="240" w:lineRule="auto"/>
              <w:jc w:val="center"/>
              <w:rPr>
                <w:rFonts w:eastAsia="SimSun" w:cs="Times New Roman"/>
                <w:b/>
                <w:bCs/>
                <w:noProof/>
              </w:rPr>
            </w:pPr>
            <w:r>
              <w:rPr>
                <w:rFonts w:eastAsia="SimSun" w:cs="Times New Roman"/>
                <w:bCs/>
              </w:rPr>
              <w:t>Rear</w:t>
            </w:r>
            <w:r w:rsidRPr="004C1B82">
              <w:rPr>
                <w:rFonts w:eastAsia="SimSun" w:cs="Times New Roman"/>
                <w:bCs/>
              </w:rPr>
              <w:t xml:space="preserve"> Face</w:t>
            </w:r>
            <w:r>
              <w:rPr>
                <w:rFonts w:eastAsia="SimSun" w:cs="Times New Roman"/>
                <w:bCs/>
              </w:rPr>
              <w:t xml:space="preserve">                                           Front Face</w:t>
            </w:r>
          </w:p>
        </w:tc>
      </w:tr>
      <w:tr w:rsidR="00831CF0" w:rsidRPr="00566675" w14:paraId="0480436E" w14:textId="77777777" w:rsidTr="004B5B76">
        <w:trPr>
          <w:trHeight w:val="206"/>
          <w:jc w:val="center"/>
        </w:trPr>
        <w:tc>
          <w:tcPr>
            <w:tcW w:w="6128" w:type="dxa"/>
            <w:tcMar>
              <w:top w:w="28" w:type="dxa"/>
              <w:bottom w:w="28" w:type="dxa"/>
            </w:tcMar>
            <w:vAlign w:val="center"/>
          </w:tcPr>
          <w:p w14:paraId="24F01617" w14:textId="77777777" w:rsidR="00831CF0" w:rsidRDefault="00831CF0" w:rsidP="008F2759">
            <w:pPr>
              <w:spacing w:line="240" w:lineRule="auto"/>
              <w:jc w:val="center"/>
              <w:rPr>
                <w:rFonts w:eastAsia="SimSun" w:cs="Times New Roman"/>
                <w:b/>
                <w:bCs/>
                <w:noProof/>
              </w:rPr>
            </w:pPr>
            <w:r>
              <w:rPr>
                <w:rFonts w:eastAsia="SimSun" w:cs="Times New Roman"/>
                <w:lang w:bidi="ar-EG"/>
              </w:rPr>
              <w:t>(c)</w:t>
            </w:r>
          </w:p>
        </w:tc>
        <w:tc>
          <w:tcPr>
            <w:tcW w:w="6128" w:type="dxa"/>
            <w:vAlign w:val="center"/>
          </w:tcPr>
          <w:p w14:paraId="298C4002" w14:textId="77777777" w:rsidR="00831CF0" w:rsidRDefault="00831CF0" w:rsidP="008F2759">
            <w:pPr>
              <w:spacing w:line="240" w:lineRule="auto"/>
              <w:jc w:val="center"/>
              <w:rPr>
                <w:rFonts w:eastAsia="SimSun" w:cs="Times New Roman"/>
                <w:b/>
                <w:bCs/>
                <w:noProof/>
              </w:rPr>
            </w:pPr>
            <w:r>
              <w:rPr>
                <w:rFonts w:eastAsia="SimSun" w:cs="Times New Roman"/>
                <w:lang w:bidi="ar-EG"/>
              </w:rPr>
              <w:t>(d)</w:t>
            </w:r>
          </w:p>
        </w:tc>
      </w:tr>
      <w:tr w:rsidR="00831CF0" w:rsidRPr="00566675" w14:paraId="7E8D22FF" w14:textId="77777777" w:rsidTr="004B5B76">
        <w:trPr>
          <w:trHeight w:val="206"/>
          <w:jc w:val="center"/>
        </w:trPr>
        <w:tc>
          <w:tcPr>
            <w:tcW w:w="12256" w:type="dxa"/>
            <w:gridSpan w:val="2"/>
            <w:tcMar>
              <w:top w:w="28" w:type="dxa"/>
              <w:bottom w:w="28" w:type="dxa"/>
            </w:tcMar>
            <w:vAlign w:val="center"/>
          </w:tcPr>
          <w:p w14:paraId="47A77700" w14:textId="1507DD2C" w:rsidR="00831CF0" w:rsidRDefault="004B5B76" w:rsidP="004B5B76">
            <w:pPr>
              <w:spacing w:line="240" w:lineRule="auto"/>
              <w:jc w:val="center"/>
              <w:rPr>
                <w:rFonts w:eastAsia="SimSun" w:cs="Times New Roman"/>
                <w:lang w:bidi="ar-EG"/>
              </w:rPr>
            </w:pPr>
            <w:bookmarkStart w:id="43" w:name="_Toc271324580"/>
            <w:r w:rsidRPr="00AE04BE">
              <w:rPr>
                <w:b/>
              </w:rPr>
              <w:t xml:space="preserve">Fig. 2. </w:t>
            </w:r>
            <w:r w:rsidRPr="00AE04BE">
              <w:rPr>
                <w:b/>
              </w:rPr>
              <w:fldChar w:fldCharType="begin"/>
            </w:r>
            <w:r w:rsidRPr="00AE04BE">
              <w:rPr>
                <w:b/>
              </w:rPr>
              <w:instrText xml:space="preserve"> SEQ Fig._2. \* ARABIC </w:instrText>
            </w:r>
            <w:r w:rsidRPr="00AE04BE">
              <w:rPr>
                <w:b/>
              </w:rPr>
              <w:fldChar w:fldCharType="separate"/>
            </w:r>
            <w:r w:rsidR="003E444E">
              <w:rPr>
                <w:b/>
                <w:noProof/>
              </w:rPr>
              <w:t>7</w:t>
            </w:r>
            <w:r w:rsidRPr="00AE04BE">
              <w:rPr>
                <w:b/>
              </w:rPr>
              <w:fldChar w:fldCharType="end"/>
            </w:r>
            <w:r>
              <w:rPr>
                <w:b/>
              </w:rPr>
              <w:t xml:space="preserve">: </w:t>
            </w:r>
            <w:r>
              <w:rPr>
                <w:rFonts w:eastAsia="SimSun" w:cs="Times New Roman"/>
              </w:rPr>
              <w:t xml:space="preserve">Crack Pattern for Walls (a) </w:t>
            </w:r>
            <w:r>
              <w:rPr>
                <w:rFonts w:eastAsia="SimSun" w:cs="Times New Roman"/>
                <w:i/>
                <w:iCs/>
              </w:rPr>
              <w:t>SL22</w:t>
            </w:r>
            <w:r>
              <w:rPr>
                <w:rFonts w:eastAsia="SimSun" w:cs="Times New Roman"/>
                <w:iCs/>
              </w:rPr>
              <w:t>,</w:t>
            </w:r>
            <w:r>
              <w:rPr>
                <w:rFonts w:eastAsia="SimSun" w:cs="Times New Roman"/>
              </w:rPr>
              <w:t xml:space="preserve"> (b) </w:t>
            </w:r>
            <w:r>
              <w:rPr>
                <w:rFonts w:eastAsia="SimSun" w:cs="Times New Roman"/>
                <w:i/>
                <w:iCs/>
              </w:rPr>
              <w:t>FL22</w:t>
            </w:r>
            <w:r>
              <w:rPr>
                <w:rFonts w:eastAsia="SimSun" w:cs="Times New Roman"/>
                <w:iCs/>
              </w:rPr>
              <w:t>,</w:t>
            </w:r>
            <w:r>
              <w:rPr>
                <w:rFonts w:eastAsia="SimSun" w:cs="Times New Roman"/>
              </w:rPr>
              <w:t xml:space="preserve"> (c) </w:t>
            </w:r>
            <w:r>
              <w:rPr>
                <w:rFonts w:eastAsia="SimSun" w:cs="Times New Roman"/>
                <w:i/>
                <w:iCs/>
              </w:rPr>
              <w:t>FM22</w:t>
            </w:r>
            <w:r>
              <w:rPr>
                <w:rFonts w:eastAsia="SimSun" w:cs="Times New Roman"/>
                <w:iCs/>
              </w:rPr>
              <w:t xml:space="preserve"> and </w:t>
            </w:r>
            <w:r>
              <w:rPr>
                <w:rFonts w:eastAsia="SimSun" w:cs="Times New Roman"/>
              </w:rPr>
              <w:t xml:space="preserve">(d) </w:t>
            </w:r>
            <w:r>
              <w:rPr>
                <w:rFonts w:eastAsia="SimSun" w:cs="Times New Roman"/>
                <w:i/>
                <w:iCs/>
              </w:rPr>
              <w:t>FH22</w:t>
            </w:r>
            <w:r w:rsidR="003579B3">
              <w:rPr>
                <w:rFonts w:eastAsia="SimSun" w:cs="Times New Roman"/>
                <w:i/>
                <w:iCs/>
              </w:rPr>
              <w:t xml:space="preserve">. </w:t>
            </w:r>
            <w:r w:rsidR="003579B3" w:rsidRPr="003579B3">
              <w:rPr>
                <w:rFonts w:cs="Times New Roman"/>
              </w:rPr>
              <w:t>Rear face (tension cracks), Front Face (mortar or block spalling/scabbing)</w:t>
            </w:r>
            <w:bookmarkEnd w:id="43"/>
          </w:p>
        </w:tc>
      </w:tr>
    </w:tbl>
    <w:p w14:paraId="07849557" w14:textId="77777777" w:rsidR="00831CF0" w:rsidRDefault="00831CF0" w:rsidP="00831CF0">
      <w:pPr>
        <w:pStyle w:val="Caption"/>
        <w:keepNext/>
        <w:spacing w:before="0" w:after="0"/>
      </w:pPr>
    </w:p>
    <w:tbl>
      <w:tblPr>
        <w:tblW w:w="4935" w:type="pct"/>
        <w:jc w:val="center"/>
        <w:tblInd w:w="216" w:type="dxa"/>
        <w:tblLayout w:type="fixed"/>
        <w:tblLook w:val="01E0" w:firstRow="1" w:lastRow="1" w:firstColumn="1" w:lastColumn="1" w:noHBand="0" w:noVBand="0"/>
      </w:tblPr>
      <w:tblGrid>
        <w:gridCol w:w="6160"/>
        <w:gridCol w:w="6161"/>
      </w:tblGrid>
      <w:tr w:rsidR="00831CF0" w:rsidRPr="00566675" w14:paraId="352E75CE" w14:textId="77777777" w:rsidTr="008F2759">
        <w:trPr>
          <w:trHeight w:val="727"/>
          <w:jc w:val="center"/>
        </w:trPr>
        <w:tc>
          <w:tcPr>
            <w:tcW w:w="4726" w:type="dxa"/>
            <w:tcMar>
              <w:top w:w="28" w:type="dxa"/>
              <w:bottom w:w="28" w:type="dxa"/>
            </w:tcMar>
            <w:vAlign w:val="center"/>
          </w:tcPr>
          <w:p w14:paraId="0461D219" w14:textId="77777777" w:rsidR="00831CF0" w:rsidRDefault="00831CF0" w:rsidP="008F2759">
            <w:pPr>
              <w:spacing w:line="240" w:lineRule="auto"/>
              <w:jc w:val="center"/>
              <w:rPr>
                <w:rFonts w:eastAsia="SimSun" w:cs="Times New Roman"/>
                <w:b/>
                <w:bCs/>
                <w:noProof/>
              </w:rPr>
            </w:pPr>
            <w:r>
              <w:rPr>
                <w:rFonts w:eastAsia="SimSun" w:cs="Times New Roman"/>
                <w:b/>
                <w:bCs/>
                <w:noProof/>
              </w:rPr>
              <w:drawing>
                <wp:inline distT="0" distB="0" distL="0" distR="0" wp14:anchorId="663276A2" wp14:editId="3FA52784">
                  <wp:extent cx="3780000" cy="1908000"/>
                  <wp:effectExtent l="0" t="0" r="5080" b="0"/>
                  <wp:docPr id="19" name="Picture 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Wall SL55.pdf"/>
                          <pic:cNvPicPr/>
                        </pic:nvPicPr>
                        <pic:blipFill rotWithShape="1">
                          <a:blip r:embed="rId39">
                            <a:extLst>
                              <a:ext uri="{28A0092B-C50C-407E-A947-70E740481C1C}">
                                <a14:useLocalDpi xmlns:a14="http://schemas.microsoft.com/office/drawing/2010/main" val="0"/>
                              </a:ext>
                            </a:extLst>
                          </a:blip>
                          <a:srcRect l="7425" t="22581" r="5696" b="20242"/>
                          <a:stretch/>
                        </pic:blipFill>
                        <pic:spPr bwMode="auto">
                          <a:xfrm>
                            <a:off x="0" y="0"/>
                            <a:ext cx="3780000" cy="1908000"/>
                          </a:xfrm>
                          <a:prstGeom prst="rect">
                            <a:avLst/>
                          </a:prstGeom>
                          <a:ln>
                            <a:noFill/>
                          </a:ln>
                          <a:extLst>
                            <a:ext uri="{53640926-AAD7-44d8-BBD7-CCE9431645EC}">
                              <a14:shadowObscured xmlns:a14="http://schemas.microsoft.com/office/drawing/2010/main"/>
                            </a:ext>
                          </a:extLst>
                        </pic:spPr>
                      </pic:pic>
                    </a:graphicData>
                  </a:graphic>
                </wp:inline>
              </w:drawing>
            </w:r>
          </w:p>
          <w:p w14:paraId="37C5B1FE" w14:textId="4B00A3BC" w:rsidR="00831CF0" w:rsidRDefault="00831CF0" w:rsidP="008F2759">
            <w:pPr>
              <w:spacing w:line="240" w:lineRule="auto"/>
              <w:jc w:val="center"/>
              <w:rPr>
                <w:rFonts w:eastAsia="SimSun" w:cs="Times New Roman"/>
                <w:b/>
                <w:bCs/>
                <w:noProof/>
              </w:rPr>
            </w:pPr>
            <w:r>
              <w:rPr>
                <w:rFonts w:eastAsia="SimSun" w:cs="Times New Roman"/>
                <w:bCs/>
              </w:rPr>
              <w:t>Rear</w:t>
            </w:r>
            <w:r w:rsidRPr="004C1B82">
              <w:rPr>
                <w:rFonts w:eastAsia="SimSun" w:cs="Times New Roman"/>
                <w:bCs/>
              </w:rPr>
              <w:t xml:space="preserve"> Face</w:t>
            </w:r>
            <w:r>
              <w:rPr>
                <w:rFonts w:eastAsia="SimSun" w:cs="Times New Roman"/>
                <w:bCs/>
              </w:rPr>
              <w:t xml:space="preserve">                                           Front Face</w:t>
            </w:r>
          </w:p>
        </w:tc>
        <w:tc>
          <w:tcPr>
            <w:tcW w:w="4726" w:type="dxa"/>
            <w:vAlign w:val="center"/>
          </w:tcPr>
          <w:p w14:paraId="364A3DDB" w14:textId="77777777" w:rsidR="00831CF0" w:rsidRDefault="00831CF0" w:rsidP="008F2759">
            <w:pPr>
              <w:spacing w:line="240" w:lineRule="auto"/>
              <w:jc w:val="center"/>
              <w:rPr>
                <w:rFonts w:eastAsia="SimSun" w:cs="Times New Roman"/>
                <w:b/>
                <w:bCs/>
                <w:noProof/>
              </w:rPr>
            </w:pPr>
            <w:r>
              <w:rPr>
                <w:rFonts w:eastAsia="SimSun" w:cs="Times New Roman"/>
                <w:b/>
                <w:bCs/>
                <w:noProof/>
              </w:rPr>
              <w:drawing>
                <wp:inline distT="0" distB="0" distL="0" distR="0" wp14:anchorId="039C386A" wp14:editId="006E9623">
                  <wp:extent cx="3780000" cy="1908000"/>
                  <wp:effectExtent l="0" t="0" r="5080" b="0"/>
                  <wp:docPr id="20" name="Picture 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Wall FL55.pdf"/>
                          <pic:cNvPicPr/>
                        </pic:nvPicPr>
                        <pic:blipFill rotWithShape="1">
                          <a:blip r:embed="rId40">
                            <a:extLst>
                              <a:ext uri="{28A0092B-C50C-407E-A947-70E740481C1C}">
                                <a14:useLocalDpi xmlns:a14="http://schemas.microsoft.com/office/drawing/2010/main" val="0"/>
                              </a:ext>
                            </a:extLst>
                          </a:blip>
                          <a:srcRect l="7797" t="21621" r="6053" b="21193"/>
                          <a:stretch/>
                        </pic:blipFill>
                        <pic:spPr bwMode="auto">
                          <a:xfrm>
                            <a:off x="0" y="0"/>
                            <a:ext cx="3780000" cy="1908000"/>
                          </a:xfrm>
                          <a:prstGeom prst="rect">
                            <a:avLst/>
                          </a:prstGeom>
                          <a:ln>
                            <a:noFill/>
                          </a:ln>
                          <a:extLst>
                            <a:ext uri="{53640926-AAD7-44d8-BBD7-CCE9431645EC}">
                              <a14:shadowObscured xmlns:a14="http://schemas.microsoft.com/office/drawing/2010/main"/>
                            </a:ext>
                          </a:extLst>
                        </pic:spPr>
                      </pic:pic>
                    </a:graphicData>
                  </a:graphic>
                </wp:inline>
              </w:drawing>
            </w:r>
          </w:p>
          <w:p w14:paraId="5933D991" w14:textId="08389EF4" w:rsidR="00831CF0" w:rsidRDefault="00831CF0" w:rsidP="008F2759">
            <w:pPr>
              <w:spacing w:line="240" w:lineRule="auto"/>
              <w:jc w:val="center"/>
              <w:rPr>
                <w:rFonts w:eastAsia="SimSun" w:cs="Times New Roman"/>
                <w:b/>
                <w:bCs/>
                <w:noProof/>
              </w:rPr>
            </w:pPr>
            <w:r>
              <w:rPr>
                <w:rFonts w:eastAsia="SimSun" w:cs="Times New Roman"/>
                <w:bCs/>
              </w:rPr>
              <w:t>Rear</w:t>
            </w:r>
            <w:r w:rsidRPr="004C1B82">
              <w:rPr>
                <w:rFonts w:eastAsia="SimSun" w:cs="Times New Roman"/>
                <w:bCs/>
              </w:rPr>
              <w:t xml:space="preserve"> Face</w:t>
            </w:r>
            <w:r>
              <w:rPr>
                <w:rFonts w:eastAsia="SimSun" w:cs="Times New Roman"/>
                <w:bCs/>
              </w:rPr>
              <w:t xml:space="preserve">                                           Front Face</w:t>
            </w:r>
          </w:p>
        </w:tc>
      </w:tr>
      <w:tr w:rsidR="00831CF0" w:rsidRPr="00566675" w14:paraId="6733CC6E" w14:textId="77777777" w:rsidTr="008F2759">
        <w:trPr>
          <w:trHeight w:val="99"/>
          <w:jc w:val="center"/>
        </w:trPr>
        <w:tc>
          <w:tcPr>
            <w:tcW w:w="4726" w:type="dxa"/>
            <w:tcMar>
              <w:top w:w="28" w:type="dxa"/>
              <w:bottom w:w="28" w:type="dxa"/>
            </w:tcMar>
            <w:vAlign w:val="center"/>
          </w:tcPr>
          <w:p w14:paraId="526A296A" w14:textId="77777777" w:rsidR="00831CF0" w:rsidRDefault="00831CF0" w:rsidP="008F2759">
            <w:pPr>
              <w:spacing w:line="240" w:lineRule="auto"/>
              <w:jc w:val="center"/>
              <w:rPr>
                <w:rFonts w:eastAsia="SimSun" w:cs="Times New Roman"/>
                <w:b/>
                <w:bCs/>
                <w:noProof/>
              </w:rPr>
            </w:pPr>
            <w:r>
              <w:rPr>
                <w:rFonts w:eastAsia="SimSun" w:cs="Times New Roman"/>
                <w:lang w:bidi="ar-EG"/>
              </w:rPr>
              <w:t>(a)</w:t>
            </w:r>
          </w:p>
        </w:tc>
        <w:tc>
          <w:tcPr>
            <w:tcW w:w="4726" w:type="dxa"/>
            <w:vAlign w:val="center"/>
          </w:tcPr>
          <w:p w14:paraId="4DC3AF95" w14:textId="77777777" w:rsidR="00831CF0" w:rsidRDefault="00831CF0" w:rsidP="008F2759">
            <w:pPr>
              <w:spacing w:line="240" w:lineRule="auto"/>
              <w:jc w:val="center"/>
              <w:rPr>
                <w:rFonts w:eastAsia="SimSun" w:cs="Times New Roman"/>
                <w:b/>
                <w:bCs/>
                <w:noProof/>
              </w:rPr>
            </w:pPr>
            <w:r>
              <w:rPr>
                <w:rFonts w:eastAsia="SimSun" w:cs="Times New Roman"/>
                <w:lang w:bidi="ar-EG"/>
              </w:rPr>
              <w:t>(b)</w:t>
            </w:r>
          </w:p>
        </w:tc>
      </w:tr>
      <w:tr w:rsidR="00831CF0" w:rsidRPr="00566675" w14:paraId="4FA9B748" w14:textId="77777777" w:rsidTr="008F2759">
        <w:trPr>
          <w:trHeight w:val="214"/>
          <w:jc w:val="center"/>
        </w:trPr>
        <w:tc>
          <w:tcPr>
            <w:tcW w:w="4726" w:type="dxa"/>
            <w:tcMar>
              <w:top w:w="28" w:type="dxa"/>
              <w:bottom w:w="28" w:type="dxa"/>
            </w:tcMar>
            <w:vAlign w:val="center"/>
          </w:tcPr>
          <w:p w14:paraId="493687FA" w14:textId="77777777" w:rsidR="00831CF0" w:rsidRDefault="00831CF0" w:rsidP="008F2759">
            <w:pPr>
              <w:spacing w:line="240" w:lineRule="auto"/>
              <w:jc w:val="center"/>
              <w:rPr>
                <w:rFonts w:eastAsia="SimSun" w:cs="Times New Roman"/>
                <w:b/>
                <w:bCs/>
                <w:noProof/>
              </w:rPr>
            </w:pPr>
            <w:r>
              <w:rPr>
                <w:rFonts w:eastAsia="SimSun" w:cs="Times New Roman"/>
                <w:b/>
                <w:bCs/>
                <w:noProof/>
              </w:rPr>
              <w:drawing>
                <wp:inline distT="0" distB="0" distL="0" distR="0" wp14:anchorId="27D1F5C7" wp14:editId="0C4B7EE7">
                  <wp:extent cx="3780000" cy="1908000"/>
                  <wp:effectExtent l="0" t="0" r="5080" b="0"/>
                  <wp:docPr id="22" name="Picture 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Wall FM55.pdf"/>
                          <pic:cNvPicPr/>
                        </pic:nvPicPr>
                        <pic:blipFill rotWithShape="1">
                          <a:blip r:embed="rId41">
                            <a:extLst>
                              <a:ext uri="{28A0092B-C50C-407E-A947-70E740481C1C}">
                                <a14:useLocalDpi xmlns:a14="http://schemas.microsoft.com/office/drawing/2010/main" val="0"/>
                              </a:ext>
                            </a:extLst>
                          </a:blip>
                          <a:srcRect l="8538" t="23543" r="4937" b="24556"/>
                          <a:stretch/>
                        </pic:blipFill>
                        <pic:spPr bwMode="auto">
                          <a:xfrm>
                            <a:off x="0" y="0"/>
                            <a:ext cx="3780000" cy="1908000"/>
                          </a:xfrm>
                          <a:prstGeom prst="rect">
                            <a:avLst/>
                          </a:prstGeom>
                          <a:ln>
                            <a:noFill/>
                          </a:ln>
                          <a:extLst>
                            <a:ext uri="{53640926-AAD7-44d8-BBD7-CCE9431645EC}">
                              <a14:shadowObscured xmlns:a14="http://schemas.microsoft.com/office/drawing/2010/main"/>
                            </a:ext>
                          </a:extLst>
                        </pic:spPr>
                      </pic:pic>
                    </a:graphicData>
                  </a:graphic>
                </wp:inline>
              </w:drawing>
            </w:r>
          </w:p>
          <w:p w14:paraId="4C0B70DD" w14:textId="6CEA2C6F" w:rsidR="00831CF0" w:rsidRDefault="00831CF0" w:rsidP="008F2759">
            <w:pPr>
              <w:spacing w:line="240" w:lineRule="auto"/>
              <w:jc w:val="center"/>
              <w:rPr>
                <w:rFonts w:eastAsia="SimSun" w:cs="Times New Roman"/>
                <w:b/>
                <w:bCs/>
                <w:noProof/>
              </w:rPr>
            </w:pPr>
            <w:r>
              <w:rPr>
                <w:rFonts w:eastAsia="SimSun" w:cs="Times New Roman"/>
                <w:bCs/>
              </w:rPr>
              <w:t>Rear</w:t>
            </w:r>
            <w:r w:rsidRPr="004C1B82">
              <w:rPr>
                <w:rFonts w:eastAsia="SimSun" w:cs="Times New Roman"/>
                <w:bCs/>
              </w:rPr>
              <w:t xml:space="preserve"> Face</w:t>
            </w:r>
            <w:r>
              <w:rPr>
                <w:rFonts w:eastAsia="SimSun" w:cs="Times New Roman"/>
                <w:bCs/>
              </w:rPr>
              <w:t xml:space="preserve">                                           Front Face</w:t>
            </w:r>
          </w:p>
        </w:tc>
        <w:tc>
          <w:tcPr>
            <w:tcW w:w="4726" w:type="dxa"/>
            <w:vAlign w:val="center"/>
          </w:tcPr>
          <w:p w14:paraId="6DF5AF77" w14:textId="77777777" w:rsidR="00831CF0" w:rsidRDefault="00831CF0" w:rsidP="008F2759">
            <w:pPr>
              <w:spacing w:line="240" w:lineRule="auto"/>
              <w:rPr>
                <w:rFonts w:eastAsia="SimSun" w:cs="Times New Roman"/>
                <w:b/>
                <w:bCs/>
                <w:noProof/>
              </w:rPr>
            </w:pPr>
            <w:r>
              <w:rPr>
                <w:rFonts w:eastAsia="SimSun" w:cs="Times New Roman"/>
                <w:b/>
                <w:bCs/>
                <w:noProof/>
              </w:rPr>
              <w:drawing>
                <wp:inline distT="0" distB="0" distL="0" distR="0" wp14:anchorId="5E05F7D8" wp14:editId="684B03AB">
                  <wp:extent cx="3780000" cy="1908000"/>
                  <wp:effectExtent l="0" t="0" r="5080" b="0"/>
                  <wp:docPr id="24" name="Picture 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Wall FH55.pdf"/>
                          <pic:cNvPicPr/>
                        </pic:nvPicPr>
                        <pic:blipFill rotWithShape="1">
                          <a:blip r:embed="rId42">
                            <a:extLst>
                              <a:ext uri="{28A0092B-C50C-407E-A947-70E740481C1C}">
                                <a14:useLocalDpi xmlns:a14="http://schemas.microsoft.com/office/drawing/2010/main" val="0"/>
                              </a:ext>
                            </a:extLst>
                          </a:blip>
                          <a:srcRect l="8539" t="24024" r="9015" b="25513"/>
                          <a:stretch/>
                        </pic:blipFill>
                        <pic:spPr bwMode="auto">
                          <a:xfrm>
                            <a:off x="0" y="0"/>
                            <a:ext cx="3780000" cy="1908000"/>
                          </a:xfrm>
                          <a:prstGeom prst="rect">
                            <a:avLst/>
                          </a:prstGeom>
                          <a:ln>
                            <a:noFill/>
                          </a:ln>
                          <a:extLst>
                            <a:ext uri="{53640926-AAD7-44d8-BBD7-CCE9431645EC}">
                              <a14:shadowObscured xmlns:a14="http://schemas.microsoft.com/office/drawing/2010/main"/>
                            </a:ext>
                          </a:extLst>
                        </pic:spPr>
                      </pic:pic>
                    </a:graphicData>
                  </a:graphic>
                </wp:inline>
              </w:drawing>
            </w:r>
          </w:p>
          <w:p w14:paraId="055958A0" w14:textId="12471574" w:rsidR="00831CF0" w:rsidRDefault="00831CF0" w:rsidP="008F2759">
            <w:pPr>
              <w:spacing w:line="240" w:lineRule="auto"/>
              <w:jc w:val="center"/>
              <w:rPr>
                <w:rFonts w:eastAsia="SimSun" w:cs="Times New Roman"/>
                <w:b/>
                <w:bCs/>
                <w:noProof/>
              </w:rPr>
            </w:pPr>
            <w:r>
              <w:rPr>
                <w:rFonts w:eastAsia="SimSun" w:cs="Times New Roman"/>
                <w:bCs/>
              </w:rPr>
              <w:t>Rear</w:t>
            </w:r>
            <w:r w:rsidRPr="004C1B82">
              <w:rPr>
                <w:rFonts w:eastAsia="SimSun" w:cs="Times New Roman"/>
                <w:bCs/>
              </w:rPr>
              <w:t xml:space="preserve"> Face</w:t>
            </w:r>
            <w:r>
              <w:rPr>
                <w:rFonts w:eastAsia="SimSun" w:cs="Times New Roman"/>
                <w:bCs/>
              </w:rPr>
              <w:t xml:space="preserve">                                           Front Face</w:t>
            </w:r>
          </w:p>
        </w:tc>
      </w:tr>
      <w:tr w:rsidR="00831CF0" w:rsidRPr="00566675" w14:paraId="2E25B776" w14:textId="77777777" w:rsidTr="008F2759">
        <w:trPr>
          <w:trHeight w:val="213"/>
          <w:jc w:val="center"/>
        </w:trPr>
        <w:tc>
          <w:tcPr>
            <w:tcW w:w="4726" w:type="dxa"/>
            <w:tcMar>
              <w:top w:w="28" w:type="dxa"/>
              <w:bottom w:w="28" w:type="dxa"/>
            </w:tcMar>
            <w:vAlign w:val="center"/>
          </w:tcPr>
          <w:p w14:paraId="3CE93819" w14:textId="77777777" w:rsidR="00831CF0" w:rsidRDefault="00831CF0" w:rsidP="008F2759">
            <w:pPr>
              <w:spacing w:line="240" w:lineRule="auto"/>
              <w:jc w:val="center"/>
              <w:rPr>
                <w:rFonts w:eastAsia="SimSun" w:cs="Times New Roman"/>
                <w:b/>
                <w:bCs/>
                <w:noProof/>
              </w:rPr>
            </w:pPr>
            <w:r>
              <w:rPr>
                <w:rFonts w:eastAsia="SimSun" w:cs="Times New Roman"/>
                <w:lang w:bidi="ar-EG"/>
              </w:rPr>
              <w:t>(c)</w:t>
            </w:r>
          </w:p>
        </w:tc>
        <w:tc>
          <w:tcPr>
            <w:tcW w:w="4726" w:type="dxa"/>
            <w:vAlign w:val="center"/>
          </w:tcPr>
          <w:p w14:paraId="5A19E2FC" w14:textId="77777777" w:rsidR="00831CF0" w:rsidRDefault="00831CF0" w:rsidP="008F2759">
            <w:pPr>
              <w:spacing w:line="240" w:lineRule="auto"/>
              <w:jc w:val="center"/>
              <w:rPr>
                <w:rFonts w:eastAsia="SimSun" w:cs="Times New Roman"/>
                <w:b/>
                <w:bCs/>
                <w:noProof/>
              </w:rPr>
            </w:pPr>
            <w:r>
              <w:rPr>
                <w:rFonts w:eastAsia="SimSun" w:cs="Times New Roman"/>
                <w:lang w:bidi="ar-EG"/>
              </w:rPr>
              <w:t>(d)</w:t>
            </w:r>
          </w:p>
        </w:tc>
      </w:tr>
      <w:tr w:rsidR="00831CF0" w:rsidRPr="00566675" w14:paraId="19F90A7F" w14:textId="77777777" w:rsidTr="008F2759">
        <w:trPr>
          <w:trHeight w:val="213"/>
          <w:jc w:val="center"/>
        </w:trPr>
        <w:tc>
          <w:tcPr>
            <w:tcW w:w="9452" w:type="dxa"/>
            <w:gridSpan w:val="2"/>
            <w:tcMar>
              <w:top w:w="28" w:type="dxa"/>
              <w:bottom w:w="28" w:type="dxa"/>
            </w:tcMar>
            <w:vAlign w:val="center"/>
          </w:tcPr>
          <w:p w14:paraId="77FC0281" w14:textId="0205AB24" w:rsidR="004B5B76" w:rsidRPr="004B5B76" w:rsidRDefault="004B5B76" w:rsidP="004B5B76">
            <w:pPr>
              <w:spacing w:line="240" w:lineRule="auto"/>
              <w:jc w:val="center"/>
              <w:rPr>
                <w:rFonts w:eastAsia="SimSun" w:cs="Times New Roman"/>
                <w:i/>
                <w:iCs/>
              </w:rPr>
            </w:pPr>
            <w:bookmarkStart w:id="44" w:name="_Toc271324581"/>
            <w:r w:rsidRPr="00AE04BE">
              <w:rPr>
                <w:b/>
              </w:rPr>
              <w:t xml:space="preserve">Fig. 2. </w:t>
            </w:r>
            <w:r w:rsidRPr="00AE04BE">
              <w:rPr>
                <w:b/>
              </w:rPr>
              <w:fldChar w:fldCharType="begin"/>
            </w:r>
            <w:r w:rsidRPr="00AE04BE">
              <w:rPr>
                <w:b/>
              </w:rPr>
              <w:instrText xml:space="preserve"> SEQ Fig._2. \* ARABIC </w:instrText>
            </w:r>
            <w:r w:rsidRPr="00AE04BE">
              <w:rPr>
                <w:b/>
              </w:rPr>
              <w:fldChar w:fldCharType="separate"/>
            </w:r>
            <w:r w:rsidR="003E444E">
              <w:rPr>
                <w:b/>
                <w:noProof/>
              </w:rPr>
              <w:t>8</w:t>
            </w:r>
            <w:r w:rsidRPr="00AE04BE">
              <w:rPr>
                <w:b/>
              </w:rPr>
              <w:fldChar w:fldCharType="end"/>
            </w:r>
            <w:r>
              <w:rPr>
                <w:b/>
              </w:rPr>
              <w:t xml:space="preserve">: </w:t>
            </w:r>
            <w:r>
              <w:rPr>
                <w:rFonts w:eastAsia="SimSun" w:cs="Times New Roman"/>
              </w:rPr>
              <w:t xml:space="preserve">Crack Pattern for Walls (a) </w:t>
            </w:r>
            <w:r>
              <w:rPr>
                <w:rFonts w:eastAsia="SimSun" w:cs="Times New Roman"/>
                <w:i/>
                <w:iCs/>
              </w:rPr>
              <w:t>SL55</w:t>
            </w:r>
            <w:r>
              <w:rPr>
                <w:rFonts w:eastAsia="SimSun" w:cs="Times New Roman"/>
                <w:iCs/>
              </w:rPr>
              <w:t>,</w:t>
            </w:r>
            <w:r>
              <w:rPr>
                <w:rFonts w:eastAsia="SimSun" w:cs="Times New Roman"/>
              </w:rPr>
              <w:t xml:space="preserve"> (b) </w:t>
            </w:r>
            <w:r>
              <w:rPr>
                <w:rFonts w:eastAsia="SimSun" w:cs="Times New Roman"/>
                <w:i/>
                <w:iCs/>
              </w:rPr>
              <w:t>FL55</w:t>
            </w:r>
            <w:r>
              <w:rPr>
                <w:rFonts w:eastAsia="SimSun" w:cs="Times New Roman"/>
                <w:iCs/>
              </w:rPr>
              <w:t>,</w:t>
            </w:r>
            <w:r>
              <w:rPr>
                <w:rFonts w:eastAsia="SimSun" w:cs="Times New Roman"/>
              </w:rPr>
              <w:t xml:space="preserve"> (c) </w:t>
            </w:r>
            <w:r>
              <w:rPr>
                <w:rFonts w:eastAsia="SimSun" w:cs="Times New Roman"/>
                <w:i/>
                <w:iCs/>
              </w:rPr>
              <w:t>FM55</w:t>
            </w:r>
            <w:r>
              <w:rPr>
                <w:rFonts w:eastAsia="SimSun" w:cs="Times New Roman"/>
                <w:iCs/>
              </w:rPr>
              <w:t xml:space="preserve"> and </w:t>
            </w:r>
            <w:r>
              <w:rPr>
                <w:rFonts w:eastAsia="SimSun" w:cs="Times New Roman"/>
              </w:rPr>
              <w:t xml:space="preserve">(d) </w:t>
            </w:r>
            <w:r>
              <w:rPr>
                <w:rFonts w:eastAsia="SimSun" w:cs="Times New Roman"/>
                <w:i/>
                <w:iCs/>
              </w:rPr>
              <w:t>FH55</w:t>
            </w:r>
            <w:r w:rsidR="003579B3">
              <w:rPr>
                <w:rFonts w:eastAsia="SimSun" w:cs="Times New Roman"/>
                <w:i/>
                <w:iCs/>
              </w:rPr>
              <w:t xml:space="preserve">. </w:t>
            </w:r>
            <w:r w:rsidR="003579B3" w:rsidRPr="003579B3">
              <w:rPr>
                <w:rFonts w:cs="Times New Roman"/>
              </w:rPr>
              <w:t>Rear face (tension cracks), Front Face (mortar or block spalling/scabbing)</w:t>
            </w:r>
            <w:bookmarkEnd w:id="44"/>
          </w:p>
        </w:tc>
      </w:tr>
    </w:tbl>
    <w:p w14:paraId="6B471FA8" w14:textId="77777777" w:rsidR="00831CF0" w:rsidRDefault="00831CF0" w:rsidP="00831CF0">
      <w:pPr>
        <w:spacing w:line="240" w:lineRule="auto"/>
        <w:rPr>
          <w:rFonts w:cs="Times New Roman"/>
          <w:sz w:val="20"/>
          <w:szCs w:val="20"/>
        </w:rPr>
        <w:sectPr w:rsidR="00831CF0" w:rsidSect="00831CF0">
          <w:pgSz w:w="15840" w:h="12240" w:orient="landscape"/>
          <w:pgMar w:top="2155" w:right="2155" w:bottom="1418" w:left="1418" w:header="709" w:footer="709" w:gutter="0"/>
          <w:cols w:space="708"/>
          <w:docGrid w:linePitch="360"/>
        </w:sectPr>
      </w:pPr>
    </w:p>
    <w:p w14:paraId="021478E4" w14:textId="4C0EB51E" w:rsidR="00831CF0" w:rsidRDefault="00831CF0" w:rsidP="00831CF0">
      <w:pPr>
        <w:spacing w:line="240" w:lineRule="auto"/>
        <w:rPr>
          <w:rFonts w:cs="Times New Roman"/>
          <w:sz w:val="20"/>
          <w:szCs w:val="20"/>
        </w:rPr>
      </w:pPr>
    </w:p>
    <w:tbl>
      <w:tblPr>
        <w:tblW w:w="5000" w:type="pct"/>
        <w:tblLayout w:type="fixed"/>
        <w:tblLook w:val="01E0" w:firstRow="1" w:lastRow="1" w:firstColumn="1" w:lastColumn="1" w:noHBand="0" w:noVBand="0"/>
      </w:tblPr>
      <w:tblGrid>
        <w:gridCol w:w="3206"/>
        <w:gridCol w:w="3207"/>
        <w:gridCol w:w="3207"/>
      </w:tblGrid>
      <w:tr w:rsidR="003579B3" w:rsidRPr="00566675" w14:paraId="36308659" w14:textId="77777777" w:rsidTr="00060DFE">
        <w:trPr>
          <w:trHeight w:val="297"/>
        </w:trPr>
        <w:tc>
          <w:tcPr>
            <w:tcW w:w="3206" w:type="dxa"/>
            <w:tcMar>
              <w:top w:w="28" w:type="dxa"/>
              <w:bottom w:w="28" w:type="dxa"/>
            </w:tcMar>
            <w:vAlign w:val="center"/>
          </w:tcPr>
          <w:p w14:paraId="7FEACE67" w14:textId="68D87F90" w:rsidR="003579B3" w:rsidRPr="008B0FDD" w:rsidRDefault="003579B3" w:rsidP="008F2759">
            <w:pPr>
              <w:jc w:val="center"/>
              <w:rPr>
                <w:rFonts w:eastAsia="SimSun" w:cs="Times New Roman"/>
                <w:b/>
                <w:bCs/>
              </w:rPr>
            </w:pPr>
            <w:r>
              <w:rPr>
                <w:noProof/>
              </w:rPr>
              <w:drawing>
                <wp:inline distT="0" distB="0" distL="0" distR="0" wp14:anchorId="54A29B31" wp14:editId="7D288582">
                  <wp:extent cx="1728000" cy="1584000"/>
                  <wp:effectExtent l="0" t="0" r="0" b="0"/>
                  <wp:docPr id="330" name="Picture 330" descr="Mostafa:Blast Project:Petawawa 2012 Data:Mostafa Pics:5KG:Shot No. 1 (May 8th):IMG_0030.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Mostafa:Blast Project:Petawawa 2012 Data:Mostafa Pics:5KG:Shot No. 1 (May 8th):IMG_0030.JP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728000" cy="1584000"/>
                          </a:xfrm>
                          <a:prstGeom prst="rect">
                            <a:avLst/>
                          </a:prstGeom>
                          <a:noFill/>
                          <a:ln>
                            <a:noFill/>
                          </a:ln>
                        </pic:spPr>
                      </pic:pic>
                    </a:graphicData>
                  </a:graphic>
                </wp:inline>
              </w:drawing>
            </w:r>
          </w:p>
        </w:tc>
        <w:tc>
          <w:tcPr>
            <w:tcW w:w="3207" w:type="dxa"/>
            <w:vAlign w:val="center"/>
          </w:tcPr>
          <w:p w14:paraId="6DFD34C2" w14:textId="1696BCD9" w:rsidR="003579B3" w:rsidRPr="008B0FDD" w:rsidRDefault="003579B3" w:rsidP="008F2759">
            <w:pPr>
              <w:jc w:val="center"/>
              <w:rPr>
                <w:rFonts w:eastAsia="SimSun" w:cs="Times New Roman"/>
                <w:b/>
                <w:bCs/>
              </w:rPr>
            </w:pPr>
            <w:r w:rsidRPr="00685B53">
              <w:rPr>
                <w:noProof/>
              </w:rPr>
              <w:drawing>
                <wp:inline distT="0" distB="0" distL="0" distR="0" wp14:anchorId="2FD7849C" wp14:editId="7A071BDA">
                  <wp:extent cx="1734450" cy="1566949"/>
                  <wp:effectExtent l="19050" t="0" r="0" b="0"/>
                  <wp:docPr id="331"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203.JPG"/>
                          <pic:cNvPicPr/>
                        </pic:nvPicPr>
                        <pic:blipFill rotWithShape="1">
                          <a:blip r:embed="rId44" cstate="print">
                            <a:extLst>
                              <a:ext uri="{28A0092B-C50C-407E-A947-70E740481C1C}">
                                <a14:useLocalDpi xmlns:a14="http://schemas.microsoft.com/office/drawing/2010/main"/>
                              </a:ext>
                            </a:extLst>
                          </a:blip>
                          <a:srcRect/>
                          <a:stretch/>
                        </pic:blipFill>
                        <pic:spPr bwMode="auto">
                          <a:xfrm>
                            <a:off x="0" y="0"/>
                            <a:ext cx="1734450" cy="1566949"/>
                          </a:xfrm>
                          <a:prstGeom prst="rect">
                            <a:avLst/>
                          </a:prstGeom>
                          <a:ln>
                            <a:noFill/>
                          </a:ln>
                          <a:extLst>
                            <a:ext uri="{53640926-AAD7-44d8-BBD7-CCE9431645EC}">
                              <a14:shadowObscured xmlns:a14="http://schemas.microsoft.com/office/drawing/2010/main"/>
                            </a:ext>
                          </a:extLst>
                        </pic:spPr>
                      </pic:pic>
                    </a:graphicData>
                  </a:graphic>
                </wp:inline>
              </w:drawing>
            </w:r>
          </w:p>
        </w:tc>
        <w:tc>
          <w:tcPr>
            <w:tcW w:w="3207" w:type="dxa"/>
            <w:vAlign w:val="center"/>
          </w:tcPr>
          <w:p w14:paraId="666E72A1" w14:textId="7DC46976" w:rsidR="003579B3" w:rsidRPr="008B0FDD" w:rsidRDefault="003579B3" w:rsidP="008F2759">
            <w:pPr>
              <w:jc w:val="center"/>
              <w:rPr>
                <w:rFonts w:eastAsia="SimSun" w:cs="Times New Roman"/>
                <w:b/>
                <w:bCs/>
              </w:rPr>
            </w:pPr>
            <w:r w:rsidRPr="00685B53">
              <w:rPr>
                <w:noProof/>
              </w:rPr>
              <w:drawing>
                <wp:inline distT="0" distB="0" distL="0" distR="0" wp14:anchorId="730ECA07" wp14:editId="1969599E">
                  <wp:extent cx="1710262" cy="1566949"/>
                  <wp:effectExtent l="19050" t="0" r="4238" b="0"/>
                  <wp:docPr id="332"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328.JPG"/>
                          <pic:cNvPicPr/>
                        </pic:nvPicPr>
                        <pic:blipFill>
                          <a:blip r:embed="rId45" cstate="print">
                            <a:extLst>
                              <a:ext uri="{28A0092B-C50C-407E-A947-70E740481C1C}">
                                <a14:useLocalDpi xmlns:a14="http://schemas.microsoft.com/office/drawing/2010/main"/>
                              </a:ext>
                            </a:extLst>
                          </a:blip>
                          <a:srcRect l="3977" r="14234"/>
                          <a:stretch>
                            <a:fillRect/>
                          </a:stretch>
                        </pic:blipFill>
                        <pic:spPr>
                          <a:xfrm>
                            <a:off x="0" y="0"/>
                            <a:ext cx="1710262" cy="1566949"/>
                          </a:xfrm>
                          <a:prstGeom prst="rect">
                            <a:avLst/>
                          </a:prstGeom>
                        </pic:spPr>
                      </pic:pic>
                    </a:graphicData>
                  </a:graphic>
                </wp:inline>
              </w:drawing>
            </w:r>
          </w:p>
        </w:tc>
      </w:tr>
      <w:tr w:rsidR="003579B3" w:rsidRPr="00566675" w14:paraId="6B4B00B8" w14:textId="77777777" w:rsidTr="00060DFE">
        <w:trPr>
          <w:trHeight w:val="296"/>
        </w:trPr>
        <w:tc>
          <w:tcPr>
            <w:tcW w:w="3206" w:type="dxa"/>
            <w:tcMar>
              <w:top w:w="28" w:type="dxa"/>
              <w:bottom w:w="28" w:type="dxa"/>
            </w:tcMar>
            <w:vAlign w:val="center"/>
          </w:tcPr>
          <w:p w14:paraId="708A07D7" w14:textId="5DCC47A0" w:rsidR="003579B3" w:rsidRPr="008B0FDD" w:rsidRDefault="003579B3" w:rsidP="008F2759">
            <w:pPr>
              <w:jc w:val="center"/>
              <w:rPr>
                <w:rFonts w:eastAsia="SimSun" w:cs="Times New Roman"/>
                <w:b/>
                <w:bCs/>
              </w:rPr>
            </w:pPr>
            <w:r>
              <w:rPr>
                <w:rFonts w:eastAsia="SimSun" w:cs="Times New Roman"/>
                <w:bCs/>
              </w:rPr>
              <w:t>(a)</w:t>
            </w:r>
          </w:p>
        </w:tc>
        <w:tc>
          <w:tcPr>
            <w:tcW w:w="3207" w:type="dxa"/>
            <w:vAlign w:val="center"/>
          </w:tcPr>
          <w:p w14:paraId="7A5BBA03" w14:textId="00E4B84B" w:rsidR="003579B3" w:rsidRPr="008B0FDD" w:rsidRDefault="003579B3" w:rsidP="008F2759">
            <w:pPr>
              <w:jc w:val="center"/>
              <w:rPr>
                <w:rFonts w:eastAsia="SimSun" w:cs="Times New Roman"/>
                <w:b/>
                <w:bCs/>
              </w:rPr>
            </w:pPr>
            <w:r>
              <w:rPr>
                <w:rFonts w:eastAsia="SimSun" w:cs="Times New Roman"/>
                <w:bCs/>
              </w:rPr>
              <w:t>(b)</w:t>
            </w:r>
          </w:p>
        </w:tc>
        <w:tc>
          <w:tcPr>
            <w:tcW w:w="3207" w:type="dxa"/>
            <w:vAlign w:val="center"/>
          </w:tcPr>
          <w:p w14:paraId="187C1554" w14:textId="617ECFB0" w:rsidR="003579B3" w:rsidRPr="008B0FDD" w:rsidRDefault="003579B3" w:rsidP="008F2759">
            <w:pPr>
              <w:jc w:val="center"/>
              <w:rPr>
                <w:rFonts w:eastAsia="SimSun" w:cs="Times New Roman"/>
                <w:b/>
                <w:bCs/>
              </w:rPr>
            </w:pPr>
            <w:r>
              <w:rPr>
                <w:rFonts w:eastAsia="SimSun" w:cs="Times New Roman"/>
                <w:bCs/>
              </w:rPr>
              <w:t>(c)</w:t>
            </w:r>
          </w:p>
        </w:tc>
      </w:tr>
      <w:tr w:rsidR="003579B3" w:rsidRPr="00566675" w14:paraId="2EE3997D" w14:textId="77777777" w:rsidTr="003579B3">
        <w:trPr>
          <w:trHeight w:val="42"/>
        </w:trPr>
        <w:tc>
          <w:tcPr>
            <w:tcW w:w="9620" w:type="dxa"/>
            <w:gridSpan w:val="3"/>
            <w:tcMar>
              <w:top w:w="28" w:type="dxa"/>
              <w:bottom w:w="28" w:type="dxa"/>
            </w:tcMar>
            <w:vAlign w:val="center"/>
          </w:tcPr>
          <w:p w14:paraId="7E9ED879" w14:textId="1A7CFC33" w:rsidR="003579B3" w:rsidRPr="00F7437F" w:rsidRDefault="003579B3" w:rsidP="008F2759">
            <w:pPr>
              <w:jc w:val="center"/>
              <w:rPr>
                <w:rFonts w:eastAsia="SimSun" w:cs="Times New Roman"/>
                <w:b/>
                <w:bCs/>
                <w:i/>
                <w:iCs/>
                <w:color w:val="4F81BD" w:themeColor="accent1"/>
              </w:rPr>
            </w:pPr>
            <w:bookmarkStart w:id="45" w:name="_Toc271324582"/>
            <w:r w:rsidRPr="00AE04BE">
              <w:rPr>
                <w:b/>
              </w:rPr>
              <w:t xml:space="preserve">Fig. 2. </w:t>
            </w:r>
            <w:r w:rsidRPr="00AE04BE">
              <w:rPr>
                <w:b/>
              </w:rPr>
              <w:fldChar w:fldCharType="begin"/>
            </w:r>
            <w:r w:rsidRPr="00AE04BE">
              <w:rPr>
                <w:b/>
              </w:rPr>
              <w:instrText xml:space="preserve"> SEQ Fig._2. \* ARABIC </w:instrText>
            </w:r>
            <w:r w:rsidRPr="00AE04BE">
              <w:rPr>
                <w:b/>
              </w:rPr>
              <w:fldChar w:fldCharType="separate"/>
            </w:r>
            <w:r>
              <w:rPr>
                <w:b/>
                <w:noProof/>
              </w:rPr>
              <w:t>9</w:t>
            </w:r>
            <w:r w:rsidRPr="00AE04BE">
              <w:rPr>
                <w:b/>
              </w:rPr>
              <w:fldChar w:fldCharType="end"/>
            </w:r>
            <w:r>
              <w:rPr>
                <w:b/>
              </w:rPr>
              <w:t xml:space="preserve">: </w:t>
            </w:r>
            <w:r w:rsidRPr="003579B3">
              <w:rPr>
                <w:rFonts w:cs="Times New Roman"/>
              </w:rPr>
              <w:t xml:space="preserve">Sample of qualitative damage states experienced by RM shear walls subjected to blast loading: (a) Superficial damage of specimen </w:t>
            </w:r>
            <w:r w:rsidRPr="003579B3">
              <w:rPr>
                <w:rFonts w:cs="Times New Roman"/>
                <w:i/>
              </w:rPr>
              <w:t>SL11</w:t>
            </w:r>
            <w:r w:rsidRPr="003579B3">
              <w:rPr>
                <w:rFonts w:cs="Times New Roman"/>
              </w:rPr>
              <w:t xml:space="preserve">; (b) Hazardous failure of specimen </w:t>
            </w:r>
            <w:r w:rsidRPr="003579B3">
              <w:rPr>
                <w:rFonts w:cs="Times New Roman"/>
                <w:i/>
              </w:rPr>
              <w:t>FH55</w:t>
            </w:r>
            <w:r w:rsidRPr="003579B3">
              <w:rPr>
                <w:rFonts w:cs="Times New Roman"/>
              </w:rPr>
              <w:t xml:space="preserve">, extensive scabbing; (c) Hazardous failure of specimen </w:t>
            </w:r>
            <w:r w:rsidRPr="003579B3">
              <w:rPr>
                <w:rFonts w:cs="Times New Roman"/>
                <w:i/>
              </w:rPr>
              <w:t>FL55</w:t>
            </w:r>
            <w:r w:rsidRPr="003579B3">
              <w:rPr>
                <w:rFonts w:cs="Times New Roman"/>
              </w:rPr>
              <w:t>, fracture of the steel reinforcement</w:t>
            </w:r>
            <w:bookmarkEnd w:id="45"/>
          </w:p>
        </w:tc>
      </w:tr>
    </w:tbl>
    <w:p w14:paraId="6C8409E1" w14:textId="77777777" w:rsidR="00831CF0" w:rsidRDefault="00831CF0" w:rsidP="00831CF0">
      <w:pPr>
        <w:spacing w:line="240" w:lineRule="auto"/>
        <w:rPr>
          <w:rFonts w:cs="Times New Roman"/>
          <w:sz w:val="20"/>
          <w:szCs w:val="20"/>
        </w:rPr>
      </w:pPr>
    </w:p>
    <w:p w14:paraId="22964F1E" w14:textId="77777777" w:rsidR="00831CF0" w:rsidRDefault="00831CF0" w:rsidP="00831CF0">
      <w:pPr>
        <w:spacing w:line="240" w:lineRule="auto"/>
        <w:rPr>
          <w:rFonts w:cs="Times New Roman"/>
          <w:sz w:val="20"/>
          <w:szCs w:val="20"/>
        </w:rPr>
      </w:pPr>
    </w:p>
    <w:p w14:paraId="7B65F8B4" w14:textId="77777777" w:rsidR="00831CF0" w:rsidRDefault="00831CF0" w:rsidP="00831CF0">
      <w:pPr>
        <w:spacing w:line="240" w:lineRule="auto"/>
        <w:rPr>
          <w:rFonts w:cs="Times New Roman"/>
          <w:sz w:val="20"/>
          <w:szCs w:val="20"/>
        </w:rPr>
      </w:pPr>
    </w:p>
    <w:p w14:paraId="799FCB9A" w14:textId="77777777" w:rsidR="003579B3" w:rsidRDefault="003579B3" w:rsidP="00831CF0">
      <w:pPr>
        <w:spacing w:line="240" w:lineRule="auto"/>
        <w:rPr>
          <w:rFonts w:cs="Times New Roman"/>
          <w:sz w:val="20"/>
          <w:szCs w:val="20"/>
        </w:rPr>
      </w:pPr>
    </w:p>
    <w:p w14:paraId="0252BE8C" w14:textId="77777777" w:rsidR="003579B3" w:rsidRDefault="003579B3" w:rsidP="00831CF0">
      <w:pPr>
        <w:spacing w:line="240" w:lineRule="auto"/>
        <w:rPr>
          <w:rFonts w:cs="Times New Roman"/>
          <w:sz w:val="20"/>
          <w:szCs w:val="20"/>
        </w:rPr>
      </w:pPr>
    </w:p>
    <w:p w14:paraId="3B64AE0B" w14:textId="77777777" w:rsidR="003579B3" w:rsidRDefault="003579B3" w:rsidP="00831CF0">
      <w:pPr>
        <w:spacing w:line="240" w:lineRule="auto"/>
        <w:rPr>
          <w:rFonts w:cs="Times New Roman"/>
          <w:sz w:val="20"/>
          <w:szCs w:val="20"/>
        </w:rPr>
      </w:pPr>
    </w:p>
    <w:p w14:paraId="2075A3C8" w14:textId="77777777" w:rsidR="003579B3" w:rsidRDefault="003579B3" w:rsidP="00831CF0">
      <w:pPr>
        <w:spacing w:line="240" w:lineRule="auto"/>
        <w:rPr>
          <w:rFonts w:cs="Times New Roman"/>
          <w:sz w:val="20"/>
          <w:szCs w:val="20"/>
        </w:rPr>
      </w:pPr>
    </w:p>
    <w:p w14:paraId="5C18FA95" w14:textId="77777777" w:rsidR="003579B3" w:rsidRDefault="003579B3" w:rsidP="00831CF0">
      <w:pPr>
        <w:spacing w:line="240" w:lineRule="auto"/>
        <w:rPr>
          <w:rFonts w:cs="Times New Roman"/>
          <w:sz w:val="20"/>
          <w:szCs w:val="20"/>
        </w:rPr>
      </w:pPr>
    </w:p>
    <w:p w14:paraId="1203042F" w14:textId="77777777" w:rsidR="00831CF0" w:rsidRDefault="00831CF0" w:rsidP="00831CF0">
      <w:pPr>
        <w:spacing w:line="240" w:lineRule="auto"/>
        <w:rPr>
          <w:rFonts w:cs="Times New Roman"/>
          <w:sz w:val="20"/>
          <w:szCs w:val="20"/>
        </w:rPr>
      </w:pPr>
    </w:p>
    <w:p w14:paraId="18C43D0B" w14:textId="77777777" w:rsidR="00831CF0" w:rsidRDefault="00831CF0" w:rsidP="00831CF0">
      <w:pPr>
        <w:spacing w:line="240" w:lineRule="auto"/>
        <w:rPr>
          <w:rFonts w:cs="Times New Roman"/>
          <w:sz w:val="20"/>
          <w:szCs w:val="20"/>
        </w:rPr>
      </w:pPr>
    </w:p>
    <w:p w14:paraId="3B668ACA" w14:textId="77777777" w:rsidR="00831CF0" w:rsidRDefault="00831CF0" w:rsidP="00831CF0">
      <w:pPr>
        <w:spacing w:line="240" w:lineRule="auto"/>
        <w:rPr>
          <w:rFonts w:cs="Times New Roman"/>
          <w:sz w:val="20"/>
          <w:szCs w:val="20"/>
        </w:rPr>
      </w:pPr>
    </w:p>
    <w:p w14:paraId="67E73F46" w14:textId="77777777" w:rsidR="00831CF0" w:rsidRDefault="00831CF0" w:rsidP="00831CF0">
      <w:pPr>
        <w:spacing w:line="240" w:lineRule="auto"/>
        <w:rPr>
          <w:rFonts w:cs="Times New Roman"/>
          <w:sz w:val="20"/>
          <w:szCs w:val="20"/>
        </w:rPr>
      </w:pPr>
    </w:p>
    <w:p w14:paraId="2D733CBE" w14:textId="77777777" w:rsidR="00831CF0" w:rsidRDefault="00831CF0" w:rsidP="00831CF0">
      <w:pPr>
        <w:spacing w:line="240" w:lineRule="auto"/>
        <w:rPr>
          <w:rFonts w:cs="Times New Roman"/>
          <w:sz w:val="20"/>
          <w:szCs w:val="20"/>
        </w:rPr>
      </w:pPr>
    </w:p>
    <w:p w14:paraId="38EE1679" w14:textId="77777777" w:rsidR="00831CF0" w:rsidRDefault="00831CF0" w:rsidP="00831CF0">
      <w:pPr>
        <w:spacing w:line="240" w:lineRule="auto"/>
        <w:rPr>
          <w:rFonts w:cs="Times New Roman"/>
          <w:sz w:val="20"/>
          <w:szCs w:val="20"/>
        </w:rPr>
      </w:pPr>
    </w:p>
    <w:p w14:paraId="20E0E472" w14:textId="77777777" w:rsidR="00831CF0" w:rsidRDefault="00831CF0" w:rsidP="00831CF0">
      <w:pPr>
        <w:spacing w:line="240" w:lineRule="auto"/>
        <w:rPr>
          <w:rFonts w:cs="Times New Roman"/>
          <w:sz w:val="20"/>
          <w:szCs w:val="20"/>
        </w:rPr>
      </w:pPr>
    </w:p>
    <w:p w14:paraId="6EA89DA3" w14:textId="77777777" w:rsidR="00831CF0" w:rsidRDefault="00831CF0" w:rsidP="00831CF0">
      <w:pPr>
        <w:spacing w:line="240" w:lineRule="auto"/>
        <w:rPr>
          <w:rFonts w:cs="Times New Roman"/>
          <w:sz w:val="20"/>
          <w:szCs w:val="20"/>
        </w:rPr>
      </w:pPr>
    </w:p>
    <w:tbl>
      <w:tblPr>
        <w:tblW w:w="5000" w:type="pct"/>
        <w:tblLayout w:type="fixed"/>
        <w:tblLook w:val="01E0" w:firstRow="1" w:lastRow="1" w:firstColumn="1" w:lastColumn="1" w:noHBand="0" w:noVBand="0"/>
      </w:tblPr>
      <w:tblGrid>
        <w:gridCol w:w="9620"/>
      </w:tblGrid>
      <w:tr w:rsidR="00831CF0" w:rsidRPr="00566675" w14:paraId="4BB84882" w14:textId="77777777" w:rsidTr="008F2759">
        <w:trPr>
          <w:trHeight w:val="516"/>
        </w:trPr>
        <w:tc>
          <w:tcPr>
            <w:tcW w:w="9576" w:type="dxa"/>
            <w:vAlign w:val="center"/>
          </w:tcPr>
          <w:p w14:paraId="207BE2CB" w14:textId="77777777" w:rsidR="00831CF0" w:rsidRPr="00F23403" w:rsidRDefault="00831CF0" w:rsidP="00831CF0">
            <w:pPr>
              <w:bidi/>
              <w:spacing w:line="276" w:lineRule="auto"/>
              <w:jc w:val="center"/>
              <w:rPr>
                <w:rFonts w:asciiTheme="majorHAnsi" w:eastAsia="SimSun" w:hAnsiTheme="majorHAnsi" w:cstheme="majorBidi"/>
                <w:b/>
                <w:bCs/>
                <w:iCs/>
                <w:color w:val="4F81BD" w:themeColor="accent1"/>
                <w:rtl/>
                <w:lang w:bidi="ar-EG"/>
              </w:rPr>
            </w:pPr>
            <w:r>
              <w:rPr>
                <w:rFonts w:asciiTheme="majorHAnsi" w:eastAsia="SimSun" w:hAnsiTheme="majorHAnsi" w:cstheme="majorBidi"/>
                <w:b/>
                <w:bCs/>
                <w:iCs/>
                <w:noProof/>
                <w:color w:val="4F81BD" w:themeColor="accent1"/>
                <w:rtl/>
              </w:rPr>
              <w:drawing>
                <wp:inline distT="0" distB="0" distL="0" distR="0" wp14:anchorId="36A3218C" wp14:editId="5AF18E14">
                  <wp:extent cx="4505325" cy="2054225"/>
                  <wp:effectExtent l="0" t="0" r="0" b="3175"/>
                  <wp:docPr id="138" name="Picture 1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11 lb.pdf"/>
                          <pic:cNvPicPr/>
                        </pic:nvPicPr>
                        <pic:blipFill rotWithShape="1">
                          <a:blip r:embed="rId46">
                            <a:extLst>
                              <a:ext uri="{28A0092B-C50C-407E-A947-70E740481C1C}">
                                <a14:useLocalDpi xmlns:a14="http://schemas.microsoft.com/office/drawing/2010/main" val="0"/>
                              </a:ext>
                            </a:extLst>
                          </a:blip>
                          <a:srcRect l="6412" t="12971" r="11061" b="12512"/>
                          <a:stretch/>
                        </pic:blipFill>
                        <pic:spPr bwMode="auto">
                          <a:xfrm>
                            <a:off x="0" y="0"/>
                            <a:ext cx="4506557" cy="2054787"/>
                          </a:xfrm>
                          <a:prstGeom prst="rect">
                            <a:avLst/>
                          </a:prstGeom>
                          <a:ln>
                            <a:noFill/>
                          </a:ln>
                          <a:extLst>
                            <a:ext uri="{53640926-AAD7-44d8-BBD7-CCE9431645EC}">
                              <a14:shadowObscured xmlns:a14="http://schemas.microsoft.com/office/drawing/2010/main"/>
                            </a:ext>
                          </a:extLst>
                        </pic:spPr>
                      </pic:pic>
                    </a:graphicData>
                  </a:graphic>
                </wp:inline>
              </w:drawing>
            </w:r>
          </w:p>
        </w:tc>
      </w:tr>
      <w:tr w:rsidR="00831CF0" w:rsidRPr="00566675" w14:paraId="7A5BF152" w14:textId="77777777" w:rsidTr="008F2759">
        <w:trPr>
          <w:trHeight w:val="72"/>
        </w:trPr>
        <w:tc>
          <w:tcPr>
            <w:tcW w:w="9576" w:type="dxa"/>
          </w:tcPr>
          <w:p w14:paraId="77C276FE" w14:textId="77777777" w:rsidR="00831CF0" w:rsidRPr="00F23403" w:rsidRDefault="00831CF0" w:rsidP="00831CF0">
            <w:pPr>
              <w:spacing w:line="276" w:lineRule="auto"/>
              <w:jc w:val="center"/>
              <w:rPr>
                <w:rFonts w:eastAsia="SimSun" w:cs="Times New Roman"/>
                <w:b/>
                <w:bCs/>
                <w:iCs/>
                <w:color w:val="4F81BD" w:themeColor="accent1"/>
              </w:rPr>
            </w:pPr>
            <w:r w:rsidRPr="00F23403">
              <w:rPr>
                <w:rFonts w:eastAsia="SimSun" w:cs="Times New Roman"/>
                <w:bCs/>
              </w:rPr>
              <w:t>(a)</w:t>
            </w:r>
            <w:r w:rsidRPr="00F23403">
              <w:rPr>
                <w:rFonts w:cs="Times New Roman"/>
                <w:color w:val="000000"/>
              </w:rPr>
              <w:t xml:space="preserve">  </w:t>
            </w:r>
          </w:p>
        </w:tc>
      </w:tr>
      <w:tr w:rsidR="00831CF0" w:rsidRPr="00566675" w14:paraId="748F7473" w14:textId="77777777" w:rsidTr="008F2759">
        <w:trPr>
          <w:trHeight w:val="69"/>
        </w:trPr>
        <w:tc>
          <w:tcPr>
            <w:tcW w:w="9576" w:type="dxa"/>
          </w:tcPr>
          <w:p w14:paraId="3445CB27" w14:textId="77777777" w:rsidR="00831CF0" w:rsidRPr="00F23403" w:rsidRDefault="00831CF0" w:rsidP="00831CF0">
            <w:pPr>
              <w:spacing w:line="276" w:lineRule="auto"/>
              <w:jc w:val="center"/>
              <w:rPr>
                <w:rFonts w:eastAsia="SimSun" w:cs="Times New Roman"/>
                <w:b/>
                <w:bCs/>
                <w:iCs/>
                <w:color w:val="4F81BD" w:themeColor="accent1"/>
              </w:rPr>
            </w:pPr>
            <w:r>
              <w:rPr>
                <w:rFonts w:eastAsia="SimSun" w:cs="Times New Roman"/>
                <w:b/>
                <w:bCs/>
                <w:iCs/>
                <w:noProof/>
                <w:color w:val="4F81BD" w:themeColor="accent1"/>
              </w:rPr>
              <w:drawing>
                <wp:inline distT="0" distB="0" distL="0" distR="0" wp14:anchorId="6C761E93" wp14:editId="55459685">
                  <wp:extent cx="4536000" cy="2051999"/>
                  <wp:effectExtent l="0" t="0" r="10795" b="5715"/>
                  <wp:docPr id="139" name="Picture 1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22 ld.pdf"/>
                          <pic:cNvPicPr/>
                        </pic:nvPicPr>
                        <pic:blipFill rotWithShape="1">
                          <a:blip r:embed="rId47">
                            <a:extLst>
                              <a:ext uri="{28A0092B-C50C-407E-A947-70E740481C1C}">
                                <a14:useLocalDpi xmlns:a14="http://schemas.microsoft.com/office/drawing/2010/main" val="0"/>
                              </a:ext>
                            </a:extLst>
                          </a:blip>
                          <a:srcRect l="5769" t="12443" r="10897" b="12900"/>
                          <a:stretch/>
                        </pic:blipFill>
                        <pic:spPr bwMode="auto">
                          <a:xfrm>
                            <a:off x="0" y="0"/>
                            <a:ext cx="4536000" cy="2051999"/>
                          </a:xfrm>
                          <a:prstGeom prst="rect">
                            <a:avLst/>
                          </a:prstGeom>
                          <a:ln>
                            <a:noFill/>
                          </a:ln>
                          <a:extLst>
                            <a:ext uri="{53640926-AAD7-44d8-BBD7-CCE9431645EC}">
                              <a14:shadowObscured xmlns:a14="http://schemas.microsoft.com/office/drawing/2010/main"/>
                            </a:ext>
                          </a:extLst>
                        </pic:spPr>
                      </pic:pic>
                    </a:graphicData>
                  </a:graphic>
                </wp:inline>
              </w:drawing>
            </w:r>
          </w:p>
        </w:tc>
      </w:tr>
      <w:tr w:rsidR="00831CF0" w:rsidRPr="00566675" w14:paraId="6C07C86A" w14:textId="77777777" w:rsidTr="008F2759">
        <w:trPr>
          <w:trHeight w:val="69"/>
        </w:trPr>
        <w:tc>
          <w:tcPr>
            <w:tcW w:w="9576" w:type="dxa"/>
          </w:tcPr>
          <w:p w14:paraId="3E736573" w14:textId="77777777" w:rsidR="00831CF0" w:rsidRPr="00F23403" w:rsidRDefault="00831CF0" w:rsidP="00831CF0">
            <w:pPr>
              <w:spacing w:line="276" w:lineRule="auto"/>
              <w:jc w:val="center"/>
              <w:rPr>
                <w:rFonts w:eastAsia="SimSun" w:cs="Times New Roman"/>
                <w:b/>
                <w:bCs/>
                <w:iCs/>
                <w:color w:val="4F81BD" w:themeColor="accent1"/>
              </w:rPr>
            </w:pPr>
            <w:r w:rsidRPr="00F23403">
              <w:rPr>
                <w:rFonts w:eastAsia="SimSun" w:cs="Times New Roman"/>
                <w:bCs/>
              </w:rPr>
              <w:t>(b)</w:t>
            </w:r>
            <w:r w:rsidRPr="00F23403">
              <w:rPr>
                <w:rFonts w:cs="Times New Roman"/>
                <w:color w:val="000000"/>
              </w:rPr>
              <w:t xml:space="preserve">  </w:t>
            </w:r>
          </w:p>
        </w:tc>
      </w:tr>
      <w:tr w:rsidR="00831CF0" w:rsidRPr="00566675" w14:paraId="020E1275" w14:textId="77777777" w:rsidTr="008F2759">
        <w:trPr>
          <w:trHeight w:val="69"/>
        </w:trPr>
        <w:tc>
          <w:tcPr>
            <w:tcW w:w="9576" w:type="dxa"/>
          </w:tcPr>
          <w:p w14:paraId="01A069F8" w14:textId="77777777" w:rsidR="00831CF0" w:rsidRPr="00F23403" w:rsidRDefault="00831CF0" w:rsidP="00831CF0">
            <w:pPr>
              <w:spacing w:line="276" w:lineRule="auto"/>
              <w:jc w:val="center"/>
              <w:rPr>
                <w:rFonts w:eastAsia="SimSun" w:cs="Times New Roman"/>
                <w:b/>
                <w:bCs/>
                <w:iCs/>
                <w:color w:val="4F81BD" w:themeColor="accent1"/>
              </w:rPr>
            </w:pPr>
            <w:r>
              <w:rPr>
                <w:rFonts w:eastAsia="SimSun" w:cs="Times New Roman"/>
                <w:b/>
                <w:bCs/>
                <w:iCs/>
                <w:noProof/>
                <w:color w:val="4F81BD" w:themeColor="accent1"/>
              </w:rPr>
              <w:drawing>
                <wp:inline distT="0" distB="0" distL="0" distR="0" wp14:anchorId="648F75E2" wp14:editId="53C48818">
                  <wp:extent cx="4536000" cy="2051999"/>
                  <wp:effectExtent l="0" t="0" r="10795" b="5715"/>
                  <wp:docPr id="140" name="Picture 1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55 lbs.pdf"/>
                          <pic:cNvPicPr/>
                        </pic:nvPicPr>
                        <pic:blipFill rotWithShape="1">
                          <a:blip r:embed="rId48">
                            <a:extLst>
                              <a:ext uri="{28A0092B-C50C-407E-A947-70E740481C1C}">
                                <a14:useLocalDpi xmlns:a14="http://schemas.microsoft.com/office/drawing/2010/main" val="0"/>
                              </a:ext>
                            </a:extLst>
                          </a:blip>
                          <a:srcRect l="5769" t="11614" r="13783" b="12069"/>
                          <a:stretch/>
                        </pic:blipFill>
                        <pic:spPr bwMode="auto">
                          <a:xfrm>
                            <a:off x="0" y="0"/>
                            <a:ext cx="4536000" cy="2051999"/>
                          </a:xfrm>
                          <a:prstGeom prst="rect">
                            <a:avLst/>
                          </a:prstGeom>
                          <a:ln>
                            <a:noFill/>
                          </a:ln>
                          <a:extLst>
                            <a:ext uri="{53640926-AAD7-44d8-BBD7-CCE9431645EC}">
                              <a14:shadowObscured xmlns:a14="http://schemas.microsoft.com/office/drawing/2010/main"/>
                            </a:ext>
                          </a:extLst>
                        </pic:spPr>
                      </pic:pic>
                    </a:graphicData>
                  </a:graphic>
                </wp:inline>
              </w:drawing>
            </w:r>
          </w:p>
        </w:tc>
      </w:tr>
      <w:tr w:rsidR="00831CF0" w:rsidRPr="00566675" w14:paraId="61F817D3" w14:textId="77777777" w:rsidTr="008F2759">
        <w:trPr>
          <w:trHeight w:val="69"/>
        </w:trPr>
        <w:tc>
          <w:tcPr>
            <w:tcW w:w="9576" w:type="dxa"/>
          </w:tcPr>
          <w:p w14:paraId="70E6D14B" w14:textId="77777777" w:rsidR="00831CF0" w:rsidRPr="00F23403" w:rsidRDefault="00831CF0" w:rsidP="00831CF0">
            <w:pPr>
              <w:spacing w:line="276" w:lineRule="auto"/>
              <w:jc w:val="center"/>
              <w:rPr>
                <w:rFonts w:eastAsia="SimSun" w:cs="Times New Roman"/>
                <w:b/>
                <w:bCs/>
                <w:iCs/>
                <w:color w:val="4F81BD" w:themeColor="accent1"/>
              </w:rPr>
            </w:pPr>
            <w:r w:rsidRPr="00F23403">
              <w:rPr>
                <w:rFonts w:eastAsia="SimSun" w:cs="Times New Roman"/>
                <w:bCs/>
              </w:rPr>
              <w:t>(c)</w:t>
            </w:r>
            <w:r w:rsidRPr="00F23403">
              <w:rPr>
                <w:rFonts w:cs="Times New Roman"/>
                <w:color w:val="000000"/>
              </w:rPr>
              <w:t xml:space="preserve">  </w:t>
            </w:r>
          </w:p>
        </w:tc>
      </w:tr>
      <w:tr w:rsidR="00831CF0" w:rsidRPr="00566675" w14:paraId="5506F5F9" w14:textId="77777777" w:rsidTr="008F2759">
        <w:trPr>
          <w:trHeight w:val="69"/>
        </w:trPr>
        <w:tc>
          <w:tcPr>
            <w:tcW w:w="9576" w:type="dxa"/>
          </w:tcPr>
          <w:p w14:paraId="05B6E8A0" w14:textId="6106E1CF" w:rsidR="00BC0889" w:rsidRPr="008B0FDD" w:rsidRDefault="00BC0889" w:rsidP="00831CF0">
            <w:pPr>
              <w:spacing w:line="276" w:lineRule="auto"/>
              <w:jc w:val="center"/>
              <w:rPr>
                <w:rFonts w:eastAsia="SimSun" w:cs="Times New Roman"/>
                <w:b/>
                <w:bCs/>
                <w:i/>
                <w:iCs/>
                <w:color w:val="4F81BD" w:themeColor="accent1"/>
              </w:rPr>
            </w:pPr>
            <w:bookmarkStart w:id="46" w:name="_Toc271324583"/>
            <w:r w:rsidRPr="00AE04BE">
              <w:rPr>
                <w:b/>
              </w:rPr>
              <w:t xml:space="preserve">Fig. 2. </w:t>
            </w:r>
            <w:r w:rsidRPr="00AE04BE">
              <w:rPr>
                <w:b/>
              </w:rPr>
              <w:fldChar w:fldCharType="begin"/>
            </w:r>
            <w:r w:rsidRPr="00AE04BE">
              <w:rPr>
                <w:b/>
              </w:rPr>
              <w:instrText xml:space="preserve"> SEQ Fig._2. \* ARABIC </w:instrText>
            </w:r>
            <w:r w:rsidRPr="00AE04BE">
              <w:rPr>
                <w:b/>
              </w:rPr>
              <w:fldChar w:fldCharType="separate"/>
            </w:r>
            <w:r w:rsidR="003E444E">
              <w:rPr>
                <w:b/>
                <w:noProof/>
              </w:rPr>
              <w:t>10</w:t>
            </w:r>
            <w:r w:rsidRPr="00AE04BE">
              <w:rPr>
                <w:b/>
              </w:rPr>
              <w:fldChar w:fldCharType="end"/>
            </w:r>
            <w:r>
              <w:rPr>
                <w:b/>
              </w:rPr>
              <w:t xml:space="preserve">: </w:t>
            </w:r>
            <w:r>
              <w:rPr>
                <w:rFonts w:cs="Times New Roman"/>
                <w:color w:val="000000"/>
              </w:rPr>
              <w:t xml:space="preserve">Reflected pressure-time history </w:t>
            </w:r>
            <w:r w:rsidRPr="00DB5F8D">
              <w:rPr>
                <w:rFonts w:cs="Times New Roman"/>
                <w:color w:val="000000"/>
              </w:rPr>
              <w:t>developed</w:t>
            </w:r>
            <w:r>
              <w:rPr>
                <w:rFonts w:cs="Times New Roman"/>
                <w:color w:val="000000"/>
              </w:rPr>
              <w:t xml:space="preserve"> from: (a) 11 lb explosive charge, (b) 22 lb explosive charge, and (c) 55 lb explosive charge</w:t>
            </w:r>
            <w:bookmarkEnd w:id="46"/>
          </w:p>
        </w:tc>
      </w:tr>
    </w:tbl>
    <w:p w14:paraId="071745F9" w14:textId="77777777" w:rsidR="00831CF0" w:rsidRPr="00831CF0" w:rsidRDefault="00831CF0" w:rsidP="00831CF0">
      <w:pPr>
        <w:pStyle w:val="Caption"/>
        <w:keepNext/>
        <w:rPr>
          <w:sz w:val="2"/>
        </w:rPr>
      </w:pPr>
    </w:p>
    <w:tbl>
      <w:tblPr>
        <w:tblW w:w="5506" w:type="pct"/>
        <w:tblInd w:w="-318" w:type="dxa"/>
        <w:tblLayout w:type="fixed"/>
        <w:tblLook w:val="01E0" w:firstRow="1" w:lastRow="1" w:firstColumn="1" w:lastColumn="1" w:noHBand="0" w:noVBand="0"/>
      </w:tblPr>
      <w:tblGrid>
        <w:gridCol w:w="5297"/>
        <w:gridCol w:w="5297"/>
      </w:tblGrid>
      <w:tr w:rsidR="00831CF0" w:rsidRPr="00566675" w14:paraId="259BE8A0" w14:textId="77777777" w:rsidTr="00EC7F9E">
        <w:trPr>
          <w:trHeight w:val="1780"/>
        </w:trPr>
        <w:tc>
          <w:tcPr>
            <w:tcW w:w="10594" w:type="dxa"/>
            <w:gridSpan w:val="2"/>
            <w:vAlign w:val="center"/>
          </w:tcPr>
          <w:p w14:paraId="22E4263E" w14:textId="77777777" w:rsidR="00831CF0" w:rsidRDefault="00831CF0" w:rsidP="00831CF0">
            <w:pPr>
              <w:bidi/>
              <w:spacing w:line="240" w:lineRule="auto"/>
              <w:jc w:val="center"/>
              <w:rPr>
                <w:rFonts w:asciiTheme="majorHAnsi" w:eastAsia="SimSun" w:hAnsiTheme="majorHAnsi" w:cstheme="majorBidi"/>
                <w:b/>
                <w:bCs/>
                <w:i/>
                <w:iCs/>
                <w:noProof/>
                <w:color w:val="4F81BD" w:themeColor="accent1"/>
                <w:rtl/>
              </w:rPr>
            </w:pPr>
            <w:r>
              <w:rPr>
                <w:noProof/>
              </w:rPr>
              <w:drawing>
                <wp:inline distT="0" distB="0" distL="0" distR="0" wp14:anchorId="1839AEF8" wp14:editId="610C0712">
                  <wp:extent cx="5361305" cy="2514600"/>
                  <wp:effectExtent l="0" t="0" r="0" b="0"/>
                  <wp:docPr id="40" name="Chart 40"/>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inline>
              </w:drawing>
            </w:r>
          </w:p>
        </w:tc>
      </w:tr>
      <w:tr w:rsidR="00831CF0" w:rsidRPr="00566675" w14:paraId="23D5BB1C" w14:textId="77777777" w:rsidTr="00EC7F9E">
        <w:trPr>
          <w:trHeight w:val="88"/>
        </w:trPr>
        <w:tc>
          <w:tcPr>
            <w:tcW w:w="10594" w:type="dxa"/>
            <w:gridSpan w:val="2"/>
            <w:vAlign w:val="center"/>
          </w:tcPr>
          <w:p w14:paraId="6937FC44" w14:textId="77777777" w:rsidR="00831CF0" w:rsidRPr="00202B49" w:rsidRDefault="00831CF0" w:rsidP="00831CF0">
            <w:pPr>
              <w:bidi/>
              <w:spacing w:line="240" w:lineRule="auto"/>
              <w:ind w:left="720"/>
              <w:contextualSpacing/>
              <w:jc w:val="center"/>
              <w:rPr>
                <w:rFonts w:asciiTheme="majorHAnsi" w:eastAsia="SimSun" w:hAnsiTheme="majorHAnsi" w:cstheme="majorBidi"/>
                <w:bCs/>
                <w:iCs/>
                <w:noProof/>
                <w:color w:val="4F81BD" w:themeColor="accent1"/>
                <w:rtl/>
              </w:rPr>
            </w:pPr>
            <w:r w:rsidRPr="004B2A8C">
              <w:rPr>
                <w:rFonts w:eastAsia="SimSun" w:cs="Times New Roman"/>
                <w:rtl/>
              </w:rPr>
              <w:t>(</w:t>
            </w:r>
            <w:r>
              <w:rPr>
                <w:rFonts w:eastAsia="SimSun" w:cs="Times New Roman"/>
                <w:rtl/>
              </w:rPr>
              <w:t>a</w:t>
            </w:r>
            <w:r w:rsidRPr="004B2A8C">
              <w:rPr>
                <w:rFonts w:eastAsia="SimSun" w:cs="Times New Roman"/>
                <w:rtl/>
              </w:rPr>
              <w:t>)</w:t>
            </w:r>
          </w:p>
        </w:tc>
      </w:tr>
      <w:tr w:rsidR="00EC7F9E" w:rsidRPr="00566675" w14:paraId="516C1F39" w14:textId="77777777" w:rsidTr="009E17F7">
        <w:trPr>
          <w:trHeight w:val="297"/>
        </w:trPr>
        <w:tc>
          <w:tcPr>
            <w:tcW w:w="5297" w:type="dxa"/>
          </w:tcPr>
          <w:p w14:paraId="00F6CDCE" w14:textId="0923F347" w:rsidR="00EC7F9E" w:rsidRDefault="00EC7F9E" w:rsidP="00831CF0">
            <w:pPr>
              <w:bidi/>
              <w:spacing w:line="240" w:lineRule="auto"/>
              <w:jc w:val="center"/>
              <w:rPr>
                <w:rFonts w:eastAsia="SimSun" w:cs="Times New Roman"/>
                <w:rtl/>
              </w:rPr>
            </w:pPr>
            <w:r>
              <w:rPr>
                <w:rFonts w:eastAsia="SimSun" w:cs="Times New Roman"/>
                <w:noProof/>
                <w:rtl/>
              </w:rPr>
              <w:drawing>
                <wp:inline distT="0" distB="0" distL="0" distR="0" wp14:anchorId="433895CD" wp14:editId="6CD7BD5A">
                  <wp:extent cx="1254650" cy="1280285"/>
                  <wp:effectExtent l="0" t="0" r="0" b="0"/>
                  <wp:docPr id="333" name="Picture 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inged hinged.pdf"/>
                          <pic:cNvPicPr/>
                        </pic:nvPicPr>
                        <pic:blipFill rotWithShape="1">
                          <a:blip r:embed="rId50">
                            <a:extLst>
                              <a:ext uri="{28A0092B-C50C-407E-A947-70E740481C1C}">
                                <a14:useLocalDpi xmlns:a14="http://schemas.microsoft.com/office/drawing/2010/main" val="0"/>
                              </a:ext>
                            </a:extLst>
                          </a:blip>
                          <a:srcRect l="3783" t="6202" r="26578" b="17726"/>
                          <a:stretch/>
                        </pic:blipFill>
                        <pic:spPr bwMode="auto">
                          <a:xfrm>
                            <a:off x="0" y="0"/>
                            <a:ext cx="1256300" cy="1281969"/>
                          </a:xfrm>
                          <a:prstGeom prst="rect">
                            <a:avLst/>
                          </a:prstGeom>
                          <a:ln>
                            <a:noFill/>
                          </a:ln>
                          <a:extLst>
                            <a:ext uri="{53640926-AAD7-44d8-BBD7-CCE9431645EC}">
                              <a14:shadowObscured xmlns:a14="http://schemas.microsoft.com/office/drawing/2010/main"/>
                            </a:ext>
                          </a:extLst>
                        </pic:spPr>
                      </pic:pic>
                    </a:graphicData>
                  </a:graphic>
                </wp:inline>
              </w:drawing>
            </w:r>
            <w:r>
              <w:rPr>
                <w:rFonts w:eastAsia="SimSun" w:cs="Times New Roman"/>
                <w:noProof/>
                <w:rtl/>
              </w:rPr>
              <w:drawing>
                <wp:anchor distT="0" distB="0" distL="114300" distR="114300" simplePos="0" relativeHeight="251840512" behindDoc="0" locked="0" layoutInCell="1" allowOverlap="1" wp14:anchorId="2B880468" wp14:editId="1C1DD40A">
                  <wp:simplePos x="0" y="0"/>
                  <wp:positionH relativeFrom="margin">
                    <wp:align>left</wp:align>
                  </wp:positionH>
                  <wp:positionV relativeFrom="margin">
                    <wp:align>center</wp:align>
                  </wp:positionV>
                  <wp:extent cx="1117600" cy="1290320"/>
                  <wp:effectExtent l="0" t="0" r="0" b="5080"/>
                  <wp:wrapSquare wrapText="bothSides"/>
                  <wp:docPr id="334" name="Picture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pic:cNvPicPr>
                            <a:picLocks noChangeAspect="1"/>
                          </pic:cNvPicPr>
                        </pic:nvPicPr>
                        <pic:blipFill rotWithShape="1">
                          <a:blip r:embed="rId18">
                            <a:extLst>
                              <a:ext uri="{28A0092B-C50C-407E-A947-70E740481C1C}">
                                <a14:useLocalDpi xmlns:a14="http://schemas.microsoft.com/office/drawing/2010/main" val="0"/>
                              </a:ext>
                            </a:extLst>
                          </a:blip>
                          <a:srcRect l="21355" t="6381" r="40010" b="2999"/>
                          <a:stretch/>
                        </pic:blipFill>
                        <pic:spPr bwMode="auto">
                          <a:xfrm>
                            <a:off x="0" y="0"/>
                            <a:ext cx="1117600" cy="1290320"/>
                          </a:xfrm>
                          <a:prstGeom prst="rect">
                            <a:avLst/>
                          </a:prstGeom>
                          <a:ln>
                            <a:noFill/>
                          </a:ln>
                          <a:extLst>
                            <a:ext uri="{53640926-AAD7-44d8-BBD7-CCE9431645EC}">
                              <a14:shadowObscured xmlns:a14="http://schemas.microsoft.com/office/drawing/2010/main"/>
                            </a:ext>
                          </a:extLst>
                        </pic:spPr>
                      </pic:pic>
                    </a:graphicData>
                  </a:graphic>
                </wp:anchor>
              </w:drawing>
            </w:r>
          </w:p>
        </w:tc>
        <w:tc>
          <w:tcPr>
            <w:tcW w:w="5297" w:type="dxa"/>
            <w:vAlign w:val="center"/>
          </w:tcPr>
          <w:p w14:paraId="6012EF1D" w14:textId="3F5C3755" w:rsidR="00EC7F9E" w:rsidRDefault="00EC7F9E" w:rsidP="00831CF0">
            <w:pPr>
              <w:bidi/>
              <w:spacing w:line="240" w:lineRule="auto"/>
              <w:jc w:val="center"/>
              <w:rPr>
                <w:rFonts w:eastAsia="SimSun" w:cs="Times New Roman"/>
                <w:rtl/>
              </w:rPr>
            </w:pPr>
            <w:r>
              <w:rPr>
                <w:rFonts w:eastAsia="SimSun" w:cs="Times New Roman"/>
                <w:noProof/>
                <w:rtl/>
              </w:rPr>
              <w:drawing>
                <wp:inline distT="0" distB="0" distL="0" distR="0" wp14:anchorId="4FC39E75" wp14:editId="1EA2BB88">
                  <wp:extent cx="1777609" cy="1230630"/>
                  <wp:effectExtent l="0" t="0" r="635" b="0"/>
                  <wp:docPr id="335" name="Picture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xed fixed.pdf"/>
                          <pic:cNvPicPr/>
                        </pic:nvPicPr>
                        <pic:blipFill rotWithShape="1">
                          <a:blip r:embed="rId51">
                            <a:extLst>
                              <a:ext uri="{28A0092B-C50C-407E-A947-70E740481C1C}">
                                <a14:useLocalDpi xmlns:a14="http://schemas.microsoft.com/office/drawing/2010/main" val="0"/>
                              </a:ext>
                            </a:extLst>
                          </a:blip>
                          <a:srcRect l="7315" t="28072" r="9428" b="10540"/>
                          <a:stretch/>
                        </pic:blipFill>
                        <pic:spPr bwMode="auto">
                          <a:xfrm>
                            <a:off x="0" y="0"/>
                            <a:ext cx="1778909" cy="1231530"/>
                          </a:xfrm>
                          <a:prstGeom prst="rect">
                            <a:avLst/>
                          </a:prstGeom>
                          <a:ln>
                            <a:noFill/>
                          </a:ln>
                          <a:extLst>
                            <a:ext uri="{53640926-AAD7-44d8-BBD7-CCE9431645EC}">
                              <a14:shadowObscured xmlns:a14="http://schemas.microsoft.com/office/drawing/2010/main"/>
                            </a:ext>
                          </a:extLst>
                        </pic:spPr>
                      </pic:pic>
                    </a:graphicData>
                  </a:graphic>
                </wp:inline>
              </w:drawing>
            </w:r>
            <w:r>
              <w:rPr>
                <w:rFonts w:eastAsia="SimSun" w:cs="Times New Roman"/>
                <w:noProof/>
                <w:rtl/>
              </w:rPr>
              <w:drawing>
                <wp:anchor distT="0" distB="0" distL="114300" distR="114300" simplePos="0" relativeHeight="251841536" behindDoc="0" locked="0" layoutInCell="1" allowOverlap="1" wp14:anchorId="64011FC1" wp14:editId="1A2C16AB">
                  <wp:simplePos x="0" y="0"/>
                  <wp:positionH relativeFrom="margin">
                    <wp:align>left</wp:align>
                  </wp:positionH>
                  <wp:positionV relativeFrom="margin">
                    <wp:align>center</wp:align>
                  </wp:positionV>
                  <wp:extent cx="1073785" cy="1295400"/>
                  <wp:effectExtent l="0" t="0" r="0" b="0"/>
                  <wp:wrapSquare wrapText="bothSides"/>
                  <wp:docPr id="336" name="Picture 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pic:cNvPicPr>
                            <a:picLocks noChangeAspect="1"/>
                          </pic:cNvPicPr>
                        </pic:nvPicPr>
                        <pic:blipFill rotWithShape="1">
                          <a:blip r:embed="rId20">
                            <a:extLst>
                              <a:ext uri="{28A0092B-C50C-407E-A947-70E740481C1C}">
                                <a14:useLocalDpi xmlns:a14="http://schemas.microsoft.com/office/drawing/2010/main" val="0"/>
                              </a:ext>
                            </a:extLst>
                          </a:blip>
                          <a:srcRect l="21601" t="3622" r="40997" b="4666"/>
                          <a:stretch/>
                        </pic:blipFill>
                        <pic:spPr bwMode="auto">
                          <a:xfrm>
                            <a:off x="0" y="0"/>
                            <a:ext cx="1073785" cy="1295400"/>
                          </a:xfrm>
                          <a:prstGeom prst="rect">
                            <a:avLst/>
                          </a:prstGeom>
                          <a:ln>
                            <a:noFill/>
                          </a:ln>
                          <a:extLst>
                            <a:ext uri="{53640926-AAD7-44d8-BBD7-CCE9431645EC}">
                              <a14:shadowObscured xmlns:a14="http://schemas.microsoft.com/office/drawing/2010/main"/>
                            </a:ext>
                          </a:extLst>
                        </pic:spPr>
                      </pic:pic>
                    </a:graphicData>
                  </a:graphic>
                </wp:anchor>
              </w:drawing>
            </w:r>
          </w:p>
        </w:tc>
      </w:tr>
      <w:tr w:rsidR="00EC7F9E" w:rsidRPr="00566675" w14:paraId="447067D4" w14:textId="77777777" w:rsidTr="009C4504">
        <w:trPr>
          <w:trHeight w:val="296"/>
        </w:trPr>
        <w:tc>
          <w:tcPr>
            <w:tcW w:w="5297" w:type="dxa"/>
            <w:vAlign w:val="center"/>
          </w:tcPr>
          <w:p w14:paraId="51D9BE8C" w14:textId="286E52A6" w:rsidR="00EC7F9E" w:rsidRDefault="00EC7F9E" w:rsidP="00831CF0">
            <w:pPr>
              <w:bidi/>
              <w:spacing w:line="240" w:lineRule="auto"/>
              <w:jc w:val="center"/>
              <w:rPr>
                <w:rFonts w:eastAsia="SimSun" w:cs="Times New Roman"/>
                <w:rtl/>
              </w:rPr>
            </w:pPr>
            <w:r w:rsidRPr="00242CFE">
              <w:rPr>
                <w:rFonts w:cs="Times New Roman"/>
                <w:color w:val="000000"/>
              </w:rPr>
              <w:t xml:space="preserve">Simply Supported    </w:t>
            </w:r>
            <w:r>
              <w:rPr>
                <w:rFonts w:cs="Times New Roman"/>
                <w:color w:val="000000"/>
              </w:rPr>
              <w:t xml:space="preserve">     </w:t>
            </w:r>
            <w:r w:rsidRPr="00242CFE">
              <w:rPr>
                <w:rFonts w:cs="Times New Roman"/>
                <w:color w:val="000000"/>
              </w:rPr>
              <w:t xml:space="preserve">     Elastic </w:t>
            </w:r>
            <w:r>
              <w:rPr>
                <w:rFonts w:cs="Times New Roman"/>
                <w:color w:val="000000"/>
              </w:rPr>
              <w:t xml:space="preserve">   </w:t>
            </w:r>
            <w:r w:rsidRPr="00242CFE">
              <w:rPr>
                <w:rFonts w:cs="Times New Roman"/>
                <w:color w:val="000000"/>
              </w:rPr>
              <w:t xml:space="preserve">        Plastic       </w:t>
            </w:r>
          </w:p>
        </w:tc>
        <w:tc>
          <w:tcPr>
            <w:tcW w:w="5297" w:type="dxa"/>
            <w:vAlign w:val="center"/>
          </w:tcPr>
          <w:p w14:paraId="296FE351" w14:textId="2B656A72" w:rsidR="00EC7F9E" w:rsidRDefault="00EC7F9E" w:rsidP="00831CF0">
            <w:pPr>
              <w:bidi/>
              <w:spacing w:line="240" w:lineRule="auto"/>
              <w:jc w:val="center"/>
              <w:rPr>
                <w:rFonts w:eastAsia="SimSun" w:cs="Times New Roman"/>
                <w:rtl/>
              </w:rPr>
            </w:pPr>
            <w:r>
              <w:rPr>
                <w:rFonts w:cs="Times New Roman"/>
                <w:color w:val="000000"/>
              </w:rPr>
              <w:t xml:space="preserve">      F</w:t>
            </w:r>
            <w:r w:rsidRPr="00242CFE">
              <w:rPr>
                <w:rFonts w:cs="Times New Roman"/>
                <w:color w:val="000000"/>
              </w:rPr>
              <w:t>ixed-</w:t>
            </w:r>
            <w:r>
              <w:rPr>
                <w:rFonts w:cs="Times New Roman"/>
                <w:color w:val="000000"/>
              </w:rPr>
              <w:t>F</w:t>
            </w:r>
            <w:r w:rsidRPr="00242CFE">
              <w:rPr>
                <w:rFonts w:cs="Times New Roman"/>
                <w:color w:val="000000"/>
              </w:rPr>
              <w:t xml:space="preserve">ixed </w:t>
            </w:r>
            <w:r>
              <w:rPr>
                <w:rFonts w:cs="Times New Roman"/>
                <w:color w:val="000000"/>
              </w:rPr>
              <w:t xml:space="preserve">      </w:t>
            </w:r>
            <w:r w:rsidRPr="00242CFE">
              <w:rPr>
                <w:rFonts w:cs="Times New Roman"/>
                <w:color w:val="000000"/>
              </w:rPr>
              <w:t>E</w:t>
            </w:r>
            <w:r>
              <w:rPr>
                <w:rFonts w:cs="Times New Roman"/>
                <w:color w:val="000000"/>
              </w:rPr>
              <w:t xml:space="preserve">lastic      </w:t>
            </w:r>
            <w:r w:rsidRPr="00242CFE">
              <w:rPr>
                <w:rFonts w:cs="Times New Roman"/>
                <w:color w:val="000000"/>
              </w:rPr>
              <w:t>Elasto-Plastic</w:t>
            </w:r>
            <w:r>
              <w:rPr>
                <w:rFonts w:cs="Times New Roman"/>
                <w:color w:val="000000"/>
              </w:rPr>
              <w:t xml:space="preserve">  </w:t>
            </w:r>
            <w:r w:rsidRPr="00242CFE">
              <w:rPr>
                <w:rFonts w:cs="Times New Roman"/>
                <w:color w:val="000000"/>
              </w:rPr>
              <w:t>Plastic</w:t>
            </w:r>
          </w:p>
        </w:tc>
      </w:tr>
      <w:tr w:rsidR="00EC7F9E" w:rsidRPr="00566675" w14:paraId="6C940E90" w14:textId="77777777" w:rsidTr="009C4504">
        <w:trPr>
          <w:trHeight w:val="296"/>
        </w:trPr>
        <w:tc>
          <w:tcPr>
            <w:tcW w:w="5297" w:type="dxa"/>
            <w:vAlign w:val="center"/>
          </w:tcPr>
          <w:p w14:paraId="7C391C88" w14:textId="6CB15D78" w:rsidR="00EC7F9E" w:rsidRDefault="00EC7F9E" w:rsidP="00831CF0">
            <w:pPr>
              <w:bidi/>
              <w:spacing w:line="240" w:lineRule="auto"/>
              <w:jc w:val="center"/>
              <w:rPr>
                <w:rFonts w:eastAsia="SimSun" w:cs="Times New Roman"/>
                <w:rtl/>
              </w:rPr>
            </w:pPr>
            <w:r w:rsidRPr="004B2A8C">
              <w:rPr>
                <w:rFonts w:eastAsia="SimSun" w:cs="Times New Roman"/>
                <w:rtl/>
              </w:rPr>
              <w:t>(b)</w:t>
            </w:r>
          </w:p>
        </w:tc>
        <w:tc>
          <w:tcPr>
            <w:tcW w:w="5297" w:type="dxa"/>
            <w:vAlign w:val="center"/>
          </w:tcPr>
          <w:p w14:paraId="020A9F75" w14:textId="6B5BBE6D" w:rsidR="00EC7F9E" w:rsidRDefault="00EC7F9E" w:rsidP="00831CF0">
            <w:pPr>
              <w:bidi/>
              <w:spacing w:line="240" w:lineRule="auto"/>
              <w:jc w:val="center"/>
              <w:rPr>
                <w:rFonts w:eastAsia="SimSun" w:cs="Times New Roman"/>
                <w:rtl/>
              </w:rPr>
            </w:pPr>
            <w:r w:rsidRPr="004B2A8C">
              <w:rPr>
                <w:rFonts w:eastAsia="SimSun" w:cs="Times New Roman"/>
                <w:rtl/>
              </w:rPr>
              <w:t>(</w:t>
            </w:r>
            <w:r>
              <w:rPr>
                <w:rFonts w:eastAsia="SimSun" w:cs="Times New Roman"/>
                <w:rtl/>
              </w:rPr>
              <w:t>c</w:t>
            </w:r>
            <w:r w:rsidRPr="004B2A8C">
              <w:rPr>
                <w:rFonts w:eastAsia="SimSun" w:cs="Times New Roman"/>
                <w:rtl/>
              </w:rPr>
              <w:t>)</w:t>
            </w:r>
          </w:p>
        </w:tc>
      </w:tr>
      <w:tr w:rsidR="00EC7F9E" w:rsidRPr="00566675" w14:paraId="387166FC" w14:textId="77777777" w:rsidTr="00EC7F9E">
        <w:trPr>
          <w:trHeight w:val="88"/>
        </w:trPr>
        <w:tc>
          <w:tcPr>
            <w:tcW w:w="10594" w:type="dxa"/>
            <w:gridSpan w:val="2"/>
            <w:vAlign w:val="center"/>
          </w:tcPr>
          <w:p w14:paraId="06B71370" w14:textId="7A1575E7" w:rsidR="00EC7F9E" w:rsidRDefault="00EC7F9E" w:rsidP="00831CF0">
            <w:pPr>
              <w:bidi/>
              <w:spacing w:line="240" w:lineRule="auto"/>
              <w:jc w:val="center"/>
              <w:rPr>
                <w:rFonts w:eastAsia="SimSun" w:cs="Times New Roman"/>
                <w:rtl/>
              </w:rPr>
            </w:pPr>
            <w:r>
              <w:rPr>
                <w:noProof/>
              </w:rPr>
              <w:drawing>
                <wp:inline distT="0" distB="0" distL="0" distR="0" wp14:anchorId="24592065" wp14:editId="0A3C97BD">
                  <wp:extent cx="3423920" cy="2308225"/>
                  <wp:effectExtent l="0" t="0" r="5080" b="3175"/>
                  <wp:docPr id="337" name="Chart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inline>
              </w:drawing>
            </w:r>
          </w:p>
        </w:tc>
      </w:tr>
      <w:tr w:rsidR="00EC7F9E" w:rsidRPr="00566675" w14:paraId="44AF7D55" w14:textId="77777777" w:rsidTr="00EC7F9E">
        <w:trPr>
          <w:trHeight w:val="88"/>
        </w:trPr>
        <w:tc>
          <w:tcPr>
            <w:tcW w:w="10594" w:type="dxa"/>
            <w:gridSpan w:val="2"/>
            <w:vAlign w:val="center"/>
          </w:tcPr>
          <w:p w14:paraId="661B699C" w14:textId="03224179" w:rsidR="00EC7F9E" w:rsidRPr="004B2A8C" w:rsidRDefault="00EC7F9E" w:rsidP="00831CF0">
            <w:pPr>
              <w:bidi/>
              <w:spacing w:line="240" w:lineRule="auto"/>
              <w:jc w:val="center"/>
              <w:rPr>
                <w:rFonts w:eastAsia="SimSun" w:cs="Times New Roman"/>
                <w:rtl/>
              </w:rPr>
            </w:pPr>
            <w:r>
              <w:rPr>
                <w:rFonts w:eastAsia="SimSun" w:cs="Times New Roman"/>
                <w:rtl/>
              </w:rPr>
              <w:t>(d)</w:t>
            </w:r>
          </w:p>
        </w:tc>
      </w:tr>
      <w:tr w:rsidR="00EC7F9E" w:rsidRPr="00566675" w14:paraId="003FE238" w14:textId="77777777" w:rsidTr="00EC7F9E">
        <w:trPr>
          <w:trHeight w:val="88"/>
        </w:trPr>
        <w:tc>
          <w:tcPr>
            <w:tcW w:w="10594" w:type="dxa"/>
            <w:gridSpan w:val="2"/>
            <w:vAlign w:val="center"/>
          </w:tcPr>
          <w:p w14:paraId="1B6802CB" w14:textId="5196D319" w:rsidR="00EC7F9E" w:rsidRPr="004B2A8C" w:rsidRDefault="00EC7F9E" w:rsidP="00831CF0">
            <w:pPr>
              <w:bidi/>
              <w:spacing w:line="240" w:lineRule="auto"/>
              <w:jc w:val="center"/>
              <w:rPr>
                <w:rFonts w:eastAsia="SimSun" w:cs="Times New Roman"/>
                <w:rtl/>
              </w:rPr>
            </w:pPr>
            <w:bookmarkStart w:id="47" w:name="_Toc271324584"/>
            <w:r w:rsidRPr="00AE04BE">
              <w:rPr>
                <w:b/>
              </w:rPr>
              <w:t xml:space="preserve">Fig. 2. </w:t>
            </w:r>
            <w:r w:rsidRPr="00AE04BE">
              <w:rPr>
                <w:b/>
              </w:rPr>
              <w:fldChar w:fldCharType="begin"/>
            </w:r>
            <w:r w:rsidRPr="00AE04BE">
              <w:rPr>
                <w:b/>
              </w:rPr>
              <w:instrText xml:space="preserve"> SEQ Fig._2. \* ARABIC </w:instrText>
            </w:r>
            <w:r w:rsidRPr="00AE04BE">
              <w:rPr>
                <w:b/>
              </w:rPr>
              <w:fldChar w:fldCharType="separate"/>
            </w:r>
            <w:r>
              <w:rPr>
                <w:b/>
                <w:noProof/>
              </w:rPr>
              <w:t>11</w:t>
            </w:r>
            <w:r w:rsidRPr="00AE04BE">
              <w:rPr>
                <w:b/>
              </w:rPr>
              <w:fldChar w:fldCharType="end"/>
            </w:r>
            <w:r w:rsidRPr="00EC7F9E">
              <w:rPr>
                <w:b/>
              </w:rPr>
              <w:t xml:space="preserve">: </w:t>
            </w:r>
            <w:r w:rsidRPr="00EC7F9E">
              <w:rPr>
                <w:rFonts w:eastAsia="SimSun" w:cs="Times New Roman"/>
              </w:rPr>
              <w:t>(a) Moment-Curvature curves for different wall sections, and the</w:t>
            </w:r>
            <w:r w:rsidRPr="00EC7F9E">
              <w:rPr>
                <w:rFonts w:cs="Times New Roman"/>
                <w:color w:val="000000"/>
              </w:rPr>
              <w:t xml:space="preserve"> definition of support rotation in according to ASCE/SEI59-11</w:t>
            </w:r>
            <w:r w:rsidRPr="00EC7F9E">
              <w:rPr>
                <w:rFonts w:eastAsia="SimSun" w:cs="Times New Roman"/>
              </w:rPr>
              <w:t xml:space="preserve"> </w:t>
            </w:r>
            <w:r w:rsidRPr="00EC7F9E">
              <w:rPr>
                <w:rFonts w:cs="Times New Roman"/>
                <w:color w:val="000000"/>
              </w:rPr>
              <w:t>for (b) simply supported boundary conditions, and (c) fixed-fixed boundary conditions, and finally (d) the influence of changing on the maximum support rotation</w:t>
            </w:r>
            <w:bookmarkEnd w:id="47"/>
          </w:p>
        </w:tc>
      </w:tr>
    </w:tbl>
    <w:p w14:paraId="0ADDD283" w14:textId="77777777" w:rsidR="00831CF0" w:rsidRPr="00D36413" w:rsidRDefault="00831CF0" w:rsidP="00831CF0">
      <w:pPr>
        <w:rPr>
          <w:rFonts w:ascii="Times" w:hAnsi="Times"/>
        </w:rPr>
      </w:pPr>
    </w:p>
    <w:tbl>
      <w:tblPr>
        <w:tblW w:w="5000" w:type="pct"/>
        <w:tblLayout w:type="fixed"/>
        <w:tblLook w:val="01E0" w:firstRow="1" w:lastRow="1" w:firstColumn="1" w:lastColumn="1" w:noHBand="0" w:noVBand="0"/>
      </w:tblPr>
      <w:tblGrid>
        <w:gridCol w:w="9620"/>
      </w:tblGrid>
      <w:tr w:rsidR="00EC7F9E" w:rsidRPr="00D36413" w14:paraId="3E0770AF" w14:textId="77777777" w:rsidTr="00EC7F9E">
        <w:trPr>
          <w:trHeight w:val="62"/>
        </w:trPr>
        <w:tc>
          <w:tcPr>
            <w:tcW w:w="9620" w:type="dxa"/>
            <w:vAlign w:val="center"/>
          </w:tcPr>
          <w:p w14:paraId="7AE1A86E" w14:textId="39EC43B8" w:rsidR="00EC7F9E" w:rsidRPr="00D36413" w:rsidRDefault="00EC7F9E" w:rsidP="008F2759">
            <w:pPr>
              <w:bidi/>
              <w:spacing w:line="240" w:lineRule="auto"/>
              <w:jc w:val="center"/>
              <w:rPr>
                <w:rFonts w:cs="Times New Roman"/>
                <w:rtl/>
                <w:lang w:bidi="ar-EG"/>
              </w:rPr>
            </w:pPr>
            <w:r>
              <w:rPr>
                <w:rFonts w:cs="Times New Roman"/>
                <w:noProof/>
                <w:rtl/>
              </w:rPr>
              <mc:AlternateContent>
                <mc:Choice Requires="wps">
                  <w:drawing>
                    <wp:anchor distT="0" distB="0" distL="114300" distR="114300" simplePos="0" relativeHeight="251843584" behindDoc="0" locked="0" layoutInCell="1" allowOverlap="1" wp14:anchorId="37EEB898" wp14:editId="5C2C7563">
                      <wp:simplePos x="0" y="0"/>
                      <wp:positionH relativeFrom="column">
                        <wp:posOffset>1424940</wp:posOffset>
                      </wp:positionH>
                      <wp:positionV relativeFrom="paragraph">
                        <wp:posOffset>184150</wp:posOffset>
                      </wp:positionV>
                      <wp:extent cx="2972435" cy="762000"/>
                      <wp:effectExtent l="50800" t="25400" r="50165" b="101600"/>
                      <wp:wrapNone/>
                      <wp:docPr id="2" name="Freeform 2"/>
                      <wp:cNvGraphicFramePr/>
                      <a:graphic xmlns:a="http://schemas.openxmlformats.org/drawingml/2006/main">
                        <a:graphicData uri="http://schemas.microsoft.com/office/word/2010/wordprocessingShape">
                          <wps:wsp>
                            <wps:cNvSpPr/>
                            <wps:spPr>
                              <a:xfrm>
                                <a:off x="0" y="0"/>
                                <a:ext cx="2972435" cy="762000"/>
                              </a:xfrm>
                              <a:custGeom>
                                <a:avLst/>
                                <a:gdLst>
                                  <a:gd name="connsiteX0" fmla="*/ 2977930 w 2977930"/>
                                  <a:gd name="connsiteY0" fmla="*/ 457531 h 931664"/>
                                  <a:gd name="connsiteX1" fmla="*/ 2850930 w 2977930"/>
                                  <a:gd name="connsiteY1" fmla="*/ 508331 h 931664"/>
                                  <a:gd name="connsiteX2" fmla="*/ 2664664 w 2977930"/>
                                  <a:gd name="connsiteY2" fmla="*/ 474464 h 931664"/>
                                  <a:gd name="connsiteX3" fmla="*/ 2478397 w 2977930"/>
                                  <a:gd name="connsiteY3" fmla="*/ 415197 h 931664"/>
                                  <a:gd name="connsiteX4" fmla="*/ 2342930 w 2977930"/>
                                  <a:gd name="connsiteY4" fmla="*/ 389797 h 931664"/>
                                  <a:gd name="connsiteX5" fmla="*/ 2224397 w 2977930"/>
                                  <a:gd name="connsiteY5" fmla="*/ 389797 h 931664"/>
                                  <a:gd name="connsiteX6" fmla="*/ 2029664 w 2977930"/>
                                  <a:gd name="connsiteY6" fmla="*/ 457531 h 931664"/>
                                  <a:gd name="connsiteX7" fmla="*/ 1944997 w 2977930"/>
                                  <a:gd name="connsiteY7" fmla="*/ 491397 h 931664"/>
                                  <a:gd name="connsiteX8" fmla="*/ 1877264 w 2977930"/>
                                  <a:gd name="connsiteY8" fmla="*/ 550664 h 931664"/>
                                  <a:gd name="connsiteX9" fmla="*/ 1792597 w 2977930"/>
                                  <a:gd name="connsiteY9" fmla="*/ 576064 h 931664"/>
                                  <a:gd name="connsiteX10" fmla="*/ 1699464 w 2977930"/>
                                  <a:gd name="connsiteY10" fmla="*/ 559131 h 931664"/>
                                  <a:gd name="connsiteX11" fmla="*/ 1640197 w 2977930"/>
                                  <a:gd name="connsiteY11" fmla="*/ 491397 h 931664"/>
                                  <a:gd name="connsiteX12" fmla="*/ 1572464 w 2977930"/>
                                  <a:gd name="connsiteY12" fmla="*/ 415197 h 931664"/>
                                  <a:gd name="connsiteX13" fmla="*/ 1496264 w 2977930"/>
                                  <a:gd name="connsiteY13" fmla="*/ 355931 h 931664"/>
                                  <a:gd name="connsiteX14" fmla="*/ 1436997 w 2977930"/>
                                  <a:gd name="connsiteY14" fmla="*/ 313597 h 931664"/>
                                  <a:gd name="connsiteX15" fmla="*/ 1335397 w 2977930"/>
                                  <a:gd name="connsiteY15" fmla="*/ 313597 h 931664"/>
                                  <a:gd name="connsiteX16" fmla="*/ 1284597 w 2977930"/>
                                  <a:gd name="connsiteY16" fmla="*/ 398264 h 931664"/>
                                  <a:gd name="connsiteX17" fmla="*/ 1250730 w 2977930"/>
                                  <a:gd name="connsiteY17" fmla="*/ 440597 h 931664"/>
                                  <a:gd name="connsiteX18" fmla="*/ 1174530 w 2977930"/>
                                  <a:gd name="connsiteY18" fmla="*/ 533731 h 931664"/>
                                  <a:gd name="connsiteX19" fmla="*/ 1115264 w 2977930"/>
                                  <a:gd name="connsiteY19" fmla="*/ 635331 h 931664"/>
                                  <a:gd name="connsiteX20" fmla="*/ 1055997 w 2977930"/>
                                  <a:gd name="connsiteY20" fmla="*/ 686131 h 931664"/>
                                  <a:gd name="connsiteX21" fmla="*/ 979797 w 2977930"/>
                                  <a:gd name="connsiteY21" fmla="*/ 686131 h 931664"/>
                                  <a:gd name="connsiteX22" fmla="*/ 928997 w 2977930"/>
                                  <a:gd name="connsiteY22" fmla="*/ 618397 h 931664"/>
                                  <a:gd name="connsiteX23" fmla="*/ 878197 w 2977930"/>
                                  <a:gd name="connsiteY23" fmla="*/ 491397 h 931664"/>
                                  <a:gd name="connsiteX24" fmla="*/ 844330 w 2977930"/>
                                  <a:gd name="connsiteY24" fmla="*/ 406731 h 931664"/>
                                  <a:gd name="connsiteX25" fmla="*/ 835864 w 2977930"/>
                                  <a:gd name="connsiteY25" fmla="*/ 330531 h 931664"/>
                                  <a:gd name="connsiteX26" fmla="*/ 793530 w 2977930"/>
                                  <a:gd name="connsiteY26" fmla="*/ 228931 h 931664"/>
                                  <a:gd name="connsiteX27" fmla="*/ 768130 w 2977930"/>
                                  <a:gd name="connsiteY27" fmla="*/ 144264 h 931664"/>
                                  <a:gd name="connsiteX28" fmla="*/ 734264 w 2977930"/>
                                  <a:gd name="connsiteY28" fmla="*/ 84997 h 931664"/>
                                  <a:gd name="connsiteX29" fmla="*/ 683464 w 2977930"/>
                                  <a:gd name="connsiteY29" fmla="*/ 127331 h 931664"/>
                                  <a:gd name="connsiteX30" fmla="*/ 649597 w 2977930"/>
                                  <a:gd name="connsiteY30" fmla="*/ 220464 h 931664"/>
                                  <a:gd name="connsiteX31" fmla="*/ 624197 w 2977930"/>
                                  <a:gd name="connsiteY31" fmla="*/ 347464 h 931664"/>
                                  <a:gd name="connsiteX32" fmla="*/ 598797 w 2977930"/>
                                  <a:gd name="connsiteY32" fmla="*/ 491397 h 931664"/>
                                  <a:gd name="connsiteX33" fmla="*/ 573397 w 2977930"/>
                                  <a:gd name="connsiteY33" fmla="*/ 643797 h 931664"/>
                                  <a:gd name="connsiteX34" fmla="*/ 522597 w 2977930"/>
                                  <a:gd name="connsiteY34" fmla="*/ 703064 h 931664"/>
                                  <a:gd name="connsiteX35" fmla="*/ 497197 w 2977930"/>
                                  <a:gd name="connsiteY35" fmla="*/ 736931 h 931664"/>
                                  <a:gd name="connsiteX36" fmla="*/ 454864 w 2977930"/>
                                  <a:gd name="connsiteY36" fmla="*/ 762331 h 931664"/>
                                  <a:gd name="connsiteX37" fmla="*/ 387130 w 2977930"/>
                                  <a:gd name="connsiteY37" fmla="*/ 728464 h 931664"/>
                                  <a:gd name="connsiteX38" fmla="*/ 361730 w 2977930"/>
                                  <a:gd name="connsiteY38" fmla="*/ 584531 h 931664"/>
                                  <a:gd name="connsiteX39" fmla="*/ 344797 w 2977930"/>
                                  <a:gd name="connsiteY39" fmla="*/ 508331 h 931664"/>
                                  <a:gd name="connsiteX40" fmla="*/ 319397 w 2977930"/>
                                  <a:gd name="connsiteY40" fmla="*/ 432131 h 931664"/>
                                  <a:gd name="connsiteX41" fmla="*/ 302464 w 2977930"/>
                                  <a:gd name="connsiteY41" fmla="*/ 245864 h 931664"/>
                                  <a:gd name="connsiteX42" fmla="*/ 285530 w 2977930"/>
                                  <a:gd name="connsiteY42" fmla="*/ 135797 h 931664"/>
                                  <a:gd name="connsiteX43" fmla="*/ 260130 w 2977930"/>
                                  <a:gd name="connsiteY43" fmla="*/ 51131 h 931664"/>
                                  <a:gd name="connsiteX44" fmla="*/ 226264 w 2977930"/>
                                  <a:gd name="connsiteY44" fmla="*/ 331 h 931664"/>
                                  <a:gd name="connsiteX45" fmla="*/ 200864 w 2977930"/>
                                  <a:gd name="connsiteY45" fmla="*/ 34197 h 931664"/>
                                  <a:gd name="connsiteX46" fmla="*/ 158530 w 2977930"/>
                                  <a:gd name="connsiteY46" fmla="*/ 127331 h 931664"/>
                                  <a:gd name="connsiteX47" fmla="*/ 150064 w 2977930"/>
                                  <a:gd name="connsiteY47" fmla="*/ 211997 h 931664"/>
                                  <a:gd name="connsiteX48" fmla="*/ 150064 w 2977930"/>
                                  <a:gd name="connsiteY48" fmla="*/ 347464 h 931664"/>
                                  <a:gd name="connsiteX49" fmla="*/ 150064 w 2977930"/>
                                  <a:gd name="connsiteY49" fmla="*/ 406731 h 931664"/>
                                  <a:gd name="connsiteX50" fmla="*/ 150064 w 2977930"/>
                                  <a:gd name="connsiteY50" fmla="*/ 482931 h 931664"/>
                                  <a:gd name="connsiteX51" fmla="*/ 124664 w 2977930"/>
                                  <a:gd name="connsiteY51" fmla="*/ 482931 h 931664"/>
                                  <a:gd name="connsiteX52" fmla="*/ 90797 w 2977930"/>
                                  <a:gd name="connsiteY52" fmla="*/ 482931 h 931664"/>
                                  <a:gd name="connsiteX53" fmla="*/ 6130 w 2977930"/>
                                  <a:gd name="connsiteY53" fmla="*/ 482931 h 931664"/>
                                  <a:gd name="connsiteX54" fmla="*/ 277064 w 2977930"/>
                                  <a:gd name="connsiteY54" fmla="*/ 931664 h 931664"/>
                                  <a:gd name="connsiteX0" fmla="*/ 2972919 w 2972919"/>
                                  <a:gd name="connsiteY0" fmla="*/ 457531 h 762413"/>
                                  <a:gd name="connsiteX1" fmla="*/ 2845919 w 2972919"/>
                                  <a:gd name="connsiteY1" fmla="*/ 508331 h 762413"/>
                                  <a:gd name="connsiteX2" fmla="*/ 2659653 w 2972919"/>
                                  <a:gd name="connsiteY2" fmla="*/ 474464 h 762413"/>
                                  <a:gd name="connsiteX3" fmla="*/ 2473386 w 2972919"/>
                                  <a:gd name="connsiteY3" fmla="*/ 415197 h 762413"/>
                                  <a:gd name="connsiteX4" fmla="*/ 2337919 w 2972919"/>
                                  <a:gd name="connsiteY4" fmla="*/ 389797 h 762413"/>
                                  <a:gd name="connsiteX5" fmla="*/ 2219386 w 2972919"/>
                                  <a:gd name="connsiteY5" fmla="*/ 389797 h 762413"/>
                                  <a:gd name="connsiteX6" fmla="*/ 2024653 w 2972919"/>
                                  <a:gd name="connsiteY6" fmla="*/ 457531 h 762413"/>
                                  <a:gd name="connsiteX7" fmla="*/ 1939986 w 2972919"/>
                                  <a:gd name="connsiteY7" fmla="*/ 491397 h 762413"/>
                                  <a:gd name="connsiteX8" fmla="*/ 1872253 w 2972919"/>
                                  <a:gd name="connsiteY8" fmla="*/ 550664 h 762413"/>
                                  <a:gd name="connsiteX9" fmla="*/ 1787586 w 2972919"/>
                                  <a:gd name="connsiteY9" fmla="*/ 576064 h 762413"/>
                                  <a:gd name="connsiteX10" fmla="*/ 1694453 w 2972919"/>
                                  <a:gd name="connsiteY10" fmla="*/ 559131 h 762413"/>
                                  <a:gd name="connsiteX11" fmla="*/ 1635186 w 2972919"/>
                                  <a:gd name="connsiteY11" fmla="*/ 491397 h 762413"/>
                                  <a:gd name="connsiteX12" fmla="*/ 1567453 w 2972919"/>
                                  <a:gd name="connsiteY12" fmla="*/ 415197 h 762413"/>
                                  <a:gd name="connsiteX13" fmla="*/ 1491253 w 2972919"/>
                                  <a:gd name="connsiteY13" fmla="*/ 355931 h 762413"/>
                                  <a:gd name="connsiteX14" fmla="*/ 1431986 w 2972919"/>
                                  <a:gd name="connsiteY14" fmla="*/ 313597 h 762413"/>
                                  <a:gd name="connsiteX15" fmla="*/ 1330386 w 2972919"/>
                                  <a:gd name="connsiteY15" fmla="*/ 313597 h 762413"/>
                                  <a:gd name="connsiteX16" fmla="*/ 1279586 w 2972919"/>
                                  <a:gd name="connsiteY16" fmla="*/ 398264 h 762413"/>
                                  <a:gd name="connsiteX17" fmla="*/ 1245719 w 2972919"/>
                                  <a:gd name="connsiteY17" fmla="*/ 440597 h 762413"/>
                                  <a:gd name="connsiteX18" fmla="*/ 1169519 w 2972919"/>
                                  <a:gd name="connsiteY18" fmla="*/ 533731 h 762413"/>
                                  <a:gd name="connsiteX19" fmla="*/ 1110253 w 2972919"/>
                                  <a:gd name="connsiteY19" fmla="*/ 635331 h 762413"/>
                                  <a:gd name="connsiteX20" fmla="*/ 1050986 w 2972919"/>
                                  <a:gd name="connsiteY20" fmla="*/ 686131 h 762413"/>
                                  <a:gd name="connsiteX21" fmla="*/ 974786 w 2972919"/>
                                  <a:gd name="connsiteY21" fmla="*/ 686131 h 762413"/>
                                  <a:gd name="connsiteX22" fmla="*/ 923986 w 2972919"/>
                                  <a:gd name="connsiteY22" fmla="*/ 618397 h 762413"/>
                                  <a:gd name="connsiteX23" fmla="*/ 873186 w 2972919"/>
                                  <a:gd name="connsiteY23" fmla="*/ 491397 h 762413"/>
                                  <a:gd name="connsiteX24" fmla="*/ 839319 w 2972919"/>
                                  <a:gd name="connsiteY24" fmla="*/ 406731 h 762413"/>
                                  <a:gd name="connsiteX25" fmla="*/ 830853 w 2972919"/>
                                  <a:gd name="connsiteY25" fmla="*/ 330531 h 762413"/>
                                  <a:gd name="connsiteX26" fmla="*/ 788519 w 2972919"/>
                                  <a:gd name="connsiteY26" fmla="*/ 228931 h 762413"/>
                                  <a:gd name="connsiteX27" fmla="*/ 763119 w 2972919"/>
                                  <a:gd name="connsiteY27" fmla="*/ 144264 h 762413"/>
                                  <a:gd name="connsiteX28" fmla="*/ 729253 w 2972919"/>
                                  <a:gd name="connsiteY28" fmla="*/ 84997 h 762413"/>
                                  <a:gd name="connsiteX29" fmla="*/ 678453 w 2972919"/>
                                  <a:gd name="connsiteY29" fmla="*/ 127331 h 762413"/>
                                  <a:gd name="connsiteX30" fmla="*/ 644586 w 2972919"/>
                                  <a:gd name="connsiteY30" fmla="*/ 220464 h 762413"/>
                                  <a:gd name="connsiteX31" fmla="*/ 619186 w 2972919"/>
                                  <a:gd name="connsiteY31" fmla="*/ 347464 h 762413"/>
                                  <a:gd name="connsiteX32" fmla="*/ 593786 w 2972919"/>
                                  <a:gd name="connsiteY32" fmla="*/ 491397 h 762413"/>
                                  <a:gd name="connsiteX33" fmla="*/ 568386 w 2972919"/>
                                  <a:gd name="connsiteY33" fmla="*/ 643797 h 762413"/>
                                  <a:gd name="connsiteX34" fmla="*/ 517586 w 2972919"/>
                                  <a:gd name="connsiteY34" fmla="*/ 703064 h 762413"/>
                                  <a:gd name="connsiteX35" fmla="*/ 492186 w 2972919"/>
                                  <a:gd name="connsiteY35" fmla="*/ 736931 h 762413"/>
                                  <a:gd name="connsiteX36" fmla="*/ 449853 w 2972919"/>
                                  <a:gd name="connsiteY36" fmla="*/ 762331 h 762413"/>
                                  <a:gd name="connsiteX37" fmla="*/ 382119 w 2972919"/>
                                  <a:gd name="connsiteY37" fmla="*/ 728464 h 762413"/>
                                  <a:gd name="connsiteX38" fmla="*/ 356719 w 2972919"/>
                                  <a:gd name="connsiteY38" fmla="*/ 584531 h 762413"/>
                                  <a:gd name="connsiteX39" fmla="*/ 339786 w 2972919"/>
                                  <a:gd name="connsiteY39" fmla="*/ 508331 h 762413"/>
                                  <a:gd name="connsiteX40" fmla="*/ 314386 w 2972919"/>
                                  <a:gd name="connsiteY40" fmla="*/ 432131 h 762413"/>
                                  <a:gd name="connsiteX41" fmla="*/ 297453 w 2972919"/>
                                  <a:gd name="connsiteY41" fmla="*/ 245864 h 762413"/>
                                  <a:gd name="connsiteX42" fmla="*/ 280519 w 2972919"/>
                                  <a:gd name="connsiteY42" fmla="*/ 135797 h 762413"/>
                                  <a:gd name="connsiteX43" fmla="*/ 255119 w 2972919"/>
                                  <a:gd name="connsiteY43" fmla="*/ 51131 h 762413"/>
                                  <a:gd name="connsiteX44" fmla="*/ 221253 w 2972919"/>
                                  <a:gd name="connsiteY44" fmla="*/ 331 h 762413"/>
                                  <a:gd name="connsiteX45" fmla="*/ 195853 w 2972919"/>
                                  <a:gd name="connsiteY45" fmla="*/ 34197 h 762413"/>
                                  <a:gd name="connsiteX46" fmla="*/ 153519 w 2972919"/>
                                  <a:gd name="connsiteY46" fmla="*/ 127331 h 762413"/>
                                  <a:gd name="connsiteX47" fmla="*/ 145053 w 2972919"/>
                                  <a:gd name="connsiteY47" fmla="*/ 211997 h 762413"/>
                                  <a:gd name="connsiteX48" fmla="*/ 145053 w 2972919"/>
                                  <a:gd name="connsiteY48" fmla="*/ 347464 h 762413"/>
                                  <a:gd name="connsiteX49" fmla="*/ 145053 w 2972919"/>
                                  <a:gd name="connsiteY49" fmla="*/ 406731 h 762413"/>
                                  <a:gd name="connsiteX50" fmla="*/ 145053 w 2972919"/>
                                  <a:gd name="connsiteY50" fmla="*/ 482931 h 762413"/>
                                  <a:gd name="connsiteX51" fmla="*/ 119653 w 2972919"/>
                                  <a:gd name="connsiteY51" fmla="*/ 482931 h 762413"/>
                                  <a:gd name="connsiteX52" fmla="*/ 85786 w 2972919"/>
                                  <a:gd name="connsiteY52" fmla="*/ 482931 h 762413"/>
                                  <a:gd name="connsiteX53" fmla="*/ 1119 w 2972919"/>
                                  <a:gd name="connsiteY53" fmla="*/ 482931 h 762413"/>
                                  <a:gd name="connsiteX54" fmla="*/ 35000 w 2972919"/>
                                  <a:gd name="connsiteY54" fmla="*/ 478216 h 76241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Lst>
                                <a:rect l="l" t="t" r="r" b="b"/>
                                <a:pathLst>
                                  <a:path w="2972919" h="762413">
                                    <a:moveTo>
                                      <a:pt x="2972919" y="457531"/>
                                    </a:moveTo>
                                    <a:cubicBezTo>
                                      <a:pt x="2935524" y="481520"/>
                                      <a:pt x="2898130" y="505509"/>
                                      <a:pt x="2845919" y="508331"/>
                                    </a:cubicBezTo>
                                    <a:cubicBezTo>
                                      <a:pt x="2793708" y="511153"/>
                                      <a:pt x="2721742" y="489986"/>
                                      <a:pt x="2659653" y="474464"/>
                                    </a:cubicBezTo>
                                    <a:cubicBezTo>
                                      <a:pt x="2597564" y="458942"/>
                                      <a:pt x="2527008" y="429308"/>
                                      <a:pt x="2473386" y="415197"/>
                                    </a:cubicBezTo>
                                    <a:cubicBezTo>
                                      <a:pt x="2419764" y="401086"/>
                                      <a:pt x="2380252" y="394030"/>
                                      <a:pt x="2337919" y="389797"/>
                                    </a:cubicBezTo>
                                    <a:cubicBezTo>
                                      <a:pt x="2295586" y="385564"/>
                                      <a:pt x="2271597" y="378508"/>
                                      <a:pt x="2219386" y="389797"/>
                                    </a:cubicBezTo>
                                    <a:cubicBezTo>
                                      <a:pt x="2167175" y="401086"/>
                                      <a:pt x="2071220" y="440598"/>
                                      <a:pt x="2024653" y="457531"/>
                                    </a:cubicBezTo>
                                    <a:cubicBezTo>
                                      <a:pt x="1978086" y="474464"/>
                                      <a:pt x="1965386" y="475875"/>
                                      <a:pt x="1939986" y="491397"/>
                                    </a:cubicBezTo>
                                    <a:cubicBezTo>
                                      <a:pt x="1914586" y="506919"/>
                                      <a:pt x="1897653" y="536553"/>
                                      <a:pt x="1872253" y="550664"/>
                                    </a:cubicBezTo>
                                    <a:cubicBezTo>
                                      <a:pt x="1846853" y="564775"/>
                                      <a:pt x="1817219" y="574653"/>
                                      <a:pt x="1787586" y="576064"/>
                                    </a:cubicBezTo>
                                    <a:cubicBezTo>
                                      <a:pt x="1757953" y="577475"/>
                                      <a:pt x="1719853" y="573242"/>
                                      <a:pt x="1694453" y="559131"/>
                                    </a:cubicBezTo>
                                    <a:cubicBezTo>
                                      <a:pt x="1669053" y="545020"/>
                                      <a:pt x="1635186" y="491397"/>
                                      <a:pt x="1635186" y="491397"/>
                                    </a:cubicBezTo>
                                    <a:cubicBezTo>
                                      <a:pt x="1614019" y="467408"/>
                                      <a:pt x="1591442" y="437775"/>
                                      <a:pt x="1567453" y="415197"/>
                                    </a:cubicBezTo>
                                    <a:cubicBezTo>
                                      <a:pt x="1543464" y="392619"/>
                                      <a:pt x="1513831" y="372864"/>
                                      <a:pt x="1491253" y="355931"/>
                                    </a:cubicBezTo>
                                    <a:cubicBezTo>
                                      <a:pt x="1468675" y="338998"/>
                                      <a:pt x="1458797" y="320653"/>
                                      <a:pt x="1431986" y="313597"/>
                                    </a:cubicBezTo>
                                    <a:cubicBezTo>
                                      <a:pt x="1405175" y="306541"/>
                                      <a:pt x="1355786" y="299486"/>
                                      <a:pt x="1330386" y="313597"/>
                                    </a:cubicBezTo>
                                    <a:cubicBezTo>
                                      <a:pt x="1304986" y="327708"/>
                                      <a:pt x="1293697" y="377097"/>
                                      <a:pt x="1279586" y="398264"/>
                                    </a:cubicBezTo>
                                    <a:cubicBezTo>
                                      <a:pt x="1265475" y="419431"/>
                                      <a:pt x="1245719" y="440597"/>
                                      <a:pt x="1245719" y="440597"/>
                                    </a:cubicBezTo>
                                    <a:cubicBezTo>
                                      <a:pt x="1227374" y="463175"/>
                                      <a:pt x="1192097" y="501275"/>
                                      <a:pt x="1169519" y="533731"/>
                                    </a:cubicBezTo>
                                    <a:cubicBezTo>
                                      <a:pt x="1146941" y="566187"/>
                                      <a:pt x="1130008" y="609931"/>
                                      <a:pt x="1110253" y="635331"/>
                                    </a:cubicBezTo>
                                    <a:cubicBezTo>
                                      <a:pt x="1090497" y="660731"/>
                                      <a:pt x="1073564" y="677664"/>
                                      <a:pt x="1050986" y="686131"/>
                                    </a:cubicBezTo>
                                    <a:cubicBezTo>
                                      <a:pt x="1028408" y="694598"/>
                                      <a:pt x="995953" y="697420"/>
                                      <a:pt x="974786" y="686131"/>
                                    </a:cubicBezTo>
                                    <a:cubicBezTo>
                                      <a:pt x="953619" y="674842"/>
                                      <a:pt x="940919" y="650853"/>
                                      <a:pt x="923986" y="618397"/>
                                    </a:cubicBezTo>
                                    <a:cubicBezTo>
                                      <a:pt x="907053" y="585941"/>
                                      <a:pt x="873186" y="491397"/>
                                      <a:pt x="873186" y="491397"/>
                                    </a:cubicBezTo>
                                    <a:cubicBezTo>
                                      <a:pt x="859075" y="456119"/>
                                      <a:pt x="846374" y="433542"/>
                                      <a:pt x="839319" y="406731"/>
                                    </a:cubicBezTo>
                                    <a:cubicBezTo>
                                      <a:pt x="832264" y="379920"/>
                                      <a:pt x="839320" y="360164"/>
                                      <a:pt x="830853" y="330531"/>
                                    </a:cubicBezTo>
                                    <a:cubicBezTo>
                                      <a:pt x="822386" y="300898"/>
                                      <a:pt x="799808" y="259975"/>
                                      <a:pt x="788519" y="228931"/>
                                    </a:cubicBezTo>
                                    <a:cubicBezTo>
                                      <a:pt x="777230" y="197887"/>
                                      <a:pt x="772997" y="168253"/>
                                      <a:pt x="763119" y="144264"/>
                                    </a:cubicBezTo>
                                    <a:cubicBezTo>
                                      <a:pt x="753241" y="120275"/>
                                      <a:pt x="743364" y="87819"/>
                                      <a:pt x="729253" y="84997"/>
                                    </a:cubicBezTo>
                                    <a:cubicBezTo>
                                      <a:pt x="715142" y="82175"/>
                                      <a:pt x="692564" y="104753"/>
                                      <a:pt x="678453" y="127331"/>
                                    </a:cubicBezTo>
                                    <a:cubicBezTo>
                                      <a:pt x="664342" y="149909"/>
                                      <a:pt x="654464" y="183775"/>
                                      <a:pt x="644586" y="220464"/>
                                    </a:cubicBezTo>
                                    <a:cubicBezTo>
                                      <a:pt x="634708" y="257153"/>
                                      <a:pt x="627653" y="302308"/>
                                      <a:pt x="619186" y="347464"/>
                                    </a:cubicBezTo>
                                    <a:cubicBezTo>
                                      <a:pt x="610719" y="392619"/>
                                      <a:pt x="602253" y="442008"/>
                                      <a:pt x="593786" y="491397"/>
                                    </a:cubicBezTo>
                                    <a:cubicBezTo>
                                      <a:pt x="585319" y="540786"/>
                                      <a:pt x="581086" y="608519"/>
                                      <a:pt x="568386" y="643797"/>
                                    </a:cubicBezTo>
                                    <a:cubicBezTo>
                                      <a:pt x="555686" y="679075"/>
                                      <a:pt x="530286" y="687542"/>
                                      <a:pt x="517586" y="703064"/>
                                    </a:cubicBezTo>
                                    <a:cubicBezTo>
                                      <a:pt x="504886" y="718586"/>
                                      <a:pt x="503475" y="727053"/>
                                      <a:pt x="492186" y="736931"/>
                                    </a:cubicBezTo>
                                    <a:cubicBezTo>
                                      <a:pt x="480897" y="746809"/>
                                      <a:pt x="468197" y="763742"/>
                                      <a:pt x="449853" y="762331"/>
                                    </a:cubicBezTo>
                                    <a:cubicBezTo>
                                      <a:pt x="431509" y="760920"/>
                                      <a:pt x="397641" y="758097"/>
                                      <a:pt x="382119" y="728464"/>
                                    </a:cubicBezTo>
                                    <a:cubicBezTo>
                                      <a:pt x="366597" y="698831"/>
                                      <a:pt x="363774" y="621220"/>
                                      <a:pt x="356719" y="584531"/>
                                    </a:cubicBezTo>
                                    <a:cubicBezTo>
                                      <a:pt x="349663" y="547842"/>
                                      <a:pt x="346841" y="533731"/>
                                      <a:pt x="339786" y="508331"/>
                                    </a:cubicBezTo>
                                    <a:cubicBezTo>
                                      <a:pt x="332731" y="482931"/>
                                      <a:pt x="321441" y="475876"/>
                                      <a:pt x="314386" y="432131"/>
                                    </a:cubicBezTo>
                                    <a:cubicBezTo>
                                      <a:pt x="307330" y="388386"/>
                                      <a:pt x="303097" y="295253"/>
                                      <a:pt x="297453" y="245864"/>
                                    </a:cubicBezTo>
                                    <a:cubicBezTo>
                                      <a:pt x="291809" y="196475"/>
                                      <a:pt x="287575" y="168252"/>
                                      <a:pt x="280519" y="135797"/>
                                    </a:cubicBezTo>
                                    <a:cubicBezTo>
                                      <a:pt x="273463" y="103342"/>
                                      <a:pt x="264997" y="73709"/>
                                      <a:pt x="255119" y="51131"/>
                                    </a:cubicBezTo>
                                    <a:cubicBezTo>
                                      <a:pt x="245241" y="28553"/>
                                      <a:pt x="231131" y="3153"/>
                                      <a:pt x="221253" y="331"/>
                                    </a:cubicBezTo>
                                    <a:cubicBezTo>
                                      <a:pt x="211375" y="-2491"/>
                                      <a:pt x="207142" y="13030"/>
                                      <a:pt x="195853" y="34197"/>
                                    </a:cubicBezTo>
                                    <a:cubicBezTo>
                                      <a:pt x="184564" y="55364"/>
                                      <a:pt x="161986" y="97698"/>
                                      <a:pt x="153519" y="127331"/>
                                    </a:cubicBezTo>
                                    <a:cubicBezTo>
                                      <a:pt x="145052" y="156964"/>
                                      <a:pt x="146464" y="175308"/>
                                      <a:pt x="145053" y="211997"/>
                                    </a:cubicBezTo>
                                    <a:cubicBezTo>
                                      <a:pt x="143642" y="248686"/>
                                      <a:pt x="145053" y="347464"/>
                                      <a:pt x="145053" y="347464"/>
                                    </a:cubicBezTo>
                                    <a:lnTo>
                                      <a:pt x="145053" y="406731"/>
                                    </a:lnTo>
                                    <a:cubicBezTo>
                                      <a:pt x="145053" y="429309"/>
                                      <a:pt x="149286" y="470231"/>
                                      <a:pt x="145053" y="482931"/>
                                    </a:cubicBezTo>
                                    <a:cubicBezTo>
                                      <a:pt x="140820" y="495631"/>
                                      <a:pt x="119653" y="482931"/>
                                      <a:pt x="119653" y="482931"/>
                                    </a:cubicBezTo>
                                    <a:lnTo>
                                      <a:pt x="85786" y="482931"/>
                                    </a:lnTo>
                                    <a:cubicBezTo>
                                      <a:pt x="66030" y="482931"/>
                                      <a:pt x="9583" y="483717"/>
                                      <a:pt x="1119" y="482931"/>
                                    </a:cubicBezTo>
                                    <a:cubicBezTo>
                                      <a:pt x="-7345" y="482145"/>
                                      <a:pt x="35000" y="478216"/>
                                      <a:pt x="35000" y="478216"/>
                                    </a:cubicBezTo>
                                  </a:path>
                                </a:pathLst>
                              </a:custGeom>
                              <a:ln>
                                <a:solidFill>
                                  <a:srgbClr val="000000"/>
                                </a:solidFill>
                              </a:ln>
                            </wps:spPr>
                            <wps:style>
                              <a:lnRef idx="2">
                                <a:schemeClr val="accent1"/>
                              </a:lnRef>
                              <a:fillRef idx="0">
                                <a:schemeClr val="accent1"/>
                              </a:fillRef>
                              <a:effectRef idx="1">
                                <a:schemeClr val="accent1"/>
                              </a:effectRef>
                              <a:fontRef idx="minor">
                                <a:schemeClr val="tx1"/>
                              </a:fontRef>
                            </wps:style>
                            <wps:txbx>
                              <w:txbxContent>
                                <w:p w14:paraId="3809DCDD" w14:textId="77777777" w:rsidR="00EC7F9E" w:rsidRDefault="00EC7F9E" w:rsidP="00003C80">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Freeform 2" o:spid="_x0000_s1036" style="position:absolute;left:0;text-align:left;margin-left:112.2pt;margin-top:14.5pt;width:234.05pt;height:60pt;z-index:251843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972919,762413" o:spt="10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" adj="-11796480,,5400" path="m2972919,457531c2935524,481520,2898130,505509,2845919,508331,2793708,511153,2721742,489986,2659653,474464,2597564,458942,2527008,429308,2473386,415197,2419764,401086,2380252,394030,2337919,389797,2295586,385564,2271597,378508,2219386,389797,2167175,401086,2071220,440598,2024653,457531,1978086,474464,1965386,475875,1939986,491397,1914586,506919,1897653,536553,1872253,550664,1846853,564775,1817219,574653,1787586,576064,1757953,577475,1719853,573242,1694453,559131,1669053,545020,1635186,491397,1635186,491397,1614019,467408,1591442,437775,1567453,415197,1543464,392619,1513831,372864,1491253,355931,1468675,338998,1458797,320653,1431986,313597,1405175,306541,1355786,299486,1330386,313597,1304986,327708,1293697,377097,1279586,398264,1265475,419431,1245719,440597,1245719,440597,1227374,463175,1192097,501275,1169519,533731,1146941,566187,1130008,609931,1110253,635331,1090497,660731,1073564,677664,1050986,686131,1028408,694598,995953,697420,974786,686131,953619,674842,940919,650853,923986,618397,907053,585941,873186,491397,873186,491397,859075,456119,846374,433542,839319,406731,832264,379920,839320,360164,830853,330531,822386,300898,799808,259975,788519,228931,777230,197887,772997,168253,763119,144264,753241,120275,743364,87819,729253,84997,715142,82175,692564,104753,678453,127331,664342,149909,654464,183775,644586,220464,634708,257153,627653,302308,619186,347464,610719,392619,602253,442008,593786,491397,585319,540786,581086,608519,568386,643797,555686,679075,530286,687542,517586,703064,504886,718586,503475,727053,492186,736931,480897,746809,468197,763742,449853,762331,431509,760920,397641,758097,382119,728464,366597,698831,363774,621220,356719,584531,349663,547842,346841,533731,339786,508331,332731,482931,321441,475876,314386,432131,307330,388386,303097,295253,297453,245864,291809,196475,287575,168252,280519,135797,273463,103342,264997,73709,255119,51131,245241,28553,231131,3153,221253,331,211375,-2491,207142,13030,195853,34197,184564,55364,161986,97698,153519,127331,145052,156964,146464,175308,145053,211997,143642,248686,145053,347464,145053,347464l145053,406731c145053,429309,149286,470231,145053,482931,140820,495631,119653,482931,119653,482931l85786,482931c66030,482931,9583,483717,1119,482931,-7345,482145,35000,478216,35000,478216e" filled="f" strokeweight="2pt">
                      <v:stroke joinstyle="miter"/>
                      <v:shadow on="t" opacity="24903f" mv:blur="40000f" origin=",.5" offset="0,20000emu"/>
                      <v:formulas/>
                      <v:path arrowok="t" o:connecttype="custom" o:connectlocs="2972435,457283;2845456,508056;2659220,474207;2472983,414972;2337538,389586;2219025,389586;2024323,457283;1939670,491131;1871948,550366;1787295,575752;1694177,558828;1634920,491131;1567198,414972;1491010,355738;1431753,313427;1330169,313427;1279378,398048;1245516,440358;1169329,533442;1110072,634987;1050815,685759;974627,685759;923836,618062;873044,491131;839182,406511;830718,330352;788391,228807;762995,144186;729134,84951;678343,127262;644481,220345;619085,347276;593689,491131;568293,643448;517502,702683;492106,736532;449780,761918;382057,728069;356661,584214;339731,508056;314335,431897;297405,245731;280473,135723;255077,51103;221217,331;195821,34178;153494,127262;145029,211882;145029,347276;145029,406511;145029,482669;119634,482669;85772,482669;1119,482669;34994,477957" o:connectangles="0,0,0,0,0,0,0,0,0,0,0,0,0,0,0,0,0,0,0,0,0,0,0,0,0,0,0,0,0,0,0,0,0,0,0,0,0,0,0,0,0,0,0,0,0,0,0,0,0,0,0,0,0,0,0" textboxrect="0,0,2972919,762413"/>
                      <v:textbox>
                        <w:txbxContent>
                          <w:p w14:paraId="3809DCDD" w14:textId="77777777" w:rsidR="00EC7F9E" w:rsidRDefault="00EC7F9E" w:rsidP="00003C80">
                            <w:pPr>
                              <w:jc w:val="center"/>
                            </w:pPr>
                          </w:p>
                        </w:txbxContent>
                      </v:textbox>
                    </v:shape>
                  </w:pict>
                </mc:Fallback>
              </mc:AlternateContent>
            </w:r>
            <w:r>
              <w:rPr>
                <w:rFonts w:cs="Times New Roman"/>
                <w:noProof/>
                <w:rtl/>
              </w:rPr>
              <w:drawing>
                <wp:inline distT="0" distB="0" distL="0" distR="0" wp14:anchorId="30A02C76" wp14:editId="0BD66803">
                  <wp:extent cx="3816000" cy="2080861"/>
                  <wp:effectExtent l="0" t="0" r="0" b="254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4-03-17 at 12.41.49 AM.png"/>
                          <pic:cNvPicPr/>
                        </pic:nvPicPr>
                        <pic:blipFill>
                          <a:blip r:embed="rId53">
                            <a:extLst>
                              <a:ext uri="{28A0092B-C50C-407E-A947-70E740481C1C}">
                                <a14:useLocalDpi xmlns:a14="http://schemas.microsoft.com/office/drawing/2010/main" val="0"/>
                              </a:ext>
                            </a:extLst>
                          </a:blip>
                          <a:stretch>
                            <a:fillRect/>
                          </a:stretch>
                        </pic:blipFill>
                        <pic:spPr>
                          <a:xfrm>
                            <a:off x="0" y="0"/>
                            <a:ext cx="3816000" cy="2080861"/>
                          </a:xfrm>
                          <a:prstGeom prst="rect">
                            <a:avLst/>
                          </a:prstGeom>
                        </pic:spPr>
                      </pic:pic>
                    </a:graphicData>
                  </a:graphic>
                </wp:inline>
              </w:drawing>
            </w:r>
          </w:p>
        </w:tc>
      </w:tr>
      <w:tr w:rsidR="00EC7F9E" w:rsidRPr="00D36413" w14:paraId="0423A827" w14:textId="77777777" w:rsidTr="00EC7F9E">
        <w:trPr>
          <w:trHeight w:val="74"/>
        </w:trPr>
        <w:tc>
          <w:tcPr>
            <w:tcW w:w="9620" w:type="dxa"/>
            <w:vAlign w:val="center"/>
          </w:tcPr>
          <w:p w14:paraId="3E7AB2A1" w14:textId="11EEF3DE" w:rsidR="00EC7F9E" w:rsidRPr="00D36413" w:rsidRDefault="00EC7F9E" w:rsidP="008F2759">
            <w:pPr>
              <w:bidi/>
              <w:spacing w:line="240" w:lineRule="auto"/>
              <w:jc w:val="center"/>
              <w:rPr>
                <w:rFonts w:cs="Times New Roman"/>
                <w:rtl/>
                <w:lang w:bidi="ar-EG"/>
              </w:rPr>
            </w:pPr>
            <w:r w:rsidRPr="00D36413">
              <w:rPr>
                <w:rFonts w:cs="Times New Roman"/>
                <w:rtl/>
                <w:lang w:bidi="ar-EG"/>
              </w:rPr>
              <w:t>(a)</w:t>
            </w:r>
          </w:p>
        </w:tc>
      </w:tr>
      <w:tr w:rsidR="00EC7F9E" w:rsidRPr="00D36413" w14:paraId="1CD5AF41" w14:textId="77777777" w:rsidTr="00EC7F9E">
        <w:trPr>
          <w:trHeight w:val="74"/>
        </w:trPr>
        <w:tc>
          <w:tcPr>
            <w:tcW w:w="9620" w:type="dxa"/>
            <w:vAlign w:val="center"/>
          </w:tcPr>
          <w:p w14:paraId="66F69597" w14:textId="170E3D7B" w:rsidR="00EC7F9E" w:rsidRPr="00D36413" w:rsidRDefault="00EC7F9E" w:rsidP="008F2759">
            <w:pPr>
              <w:bidi/>
              <w:spacing w:line="240" w:lineRule="auto"/>
              <w:jc w:val="center"/>
              <w:rPr>
                <w:rFonts w:cs="Times New Roman"/>
                <w:rtl/>
                <w:lang w:bidi="ar-EG"/>
              </w:rPr>
            </w:pPr>
            <w:r>
              <w:rPr>
                <w:rFonts w:cs="Times New Roman"/>
                <w:noProof/>
                <w:rtl/>
              </w:rPr>
              <mc:AlternateContent>
                <mc:Choice Requires="wps">
                  <w:drawing>
                    <wp:anchor distT="0" distB="0" distL="114300" distR="114300" simplePos="0" relativeHeight="251844608" behindDoc="0" locked="0" layoutInCell="1" allowOverlap="1" wp14:anchorId="18594325" wp14:editId="3371A368">
                      <wp:simplePos x="0" y="0"/>
                      <wp:positionH relativeFrom="column">
                        <wp:posOffset>1381125</wp:posOffset>
                      </wp:positionH>
                      <wp:positionV relativeFrom="paragraph">
                        <wp:posOffset>198755</wp:posOffset>
                      </wp:positionV>
                      <wp:extent cx="3017520" cy="960120"/>
                      <wp:effectExtent l="50800" t="25400" r="55880" b="106680"/>
                      <wp:wrapNone/>
                      <wp:docPr id="21" name="Freeform 21"/>
                      <wp:cNvGraphicFramePr/>
                      <a:graphic xmlns:a="http://schemas.openxmlformats.org/drawingml/2006/main">
                        <a:graphicData uri="http://schemas.microsoft.com/office/word/2010/wordprocessingShape">
                          <wps:wsp>
                            <wps:cNvSpPr/>
                            <wps:spPr>
                              <a:xfrm>
                                <a:off x="0" y="0"/>
                                <a:ext cx="3017520" cy="960120"/>
                              </a:xfrm>
                              <a:custGeom>
                                <a:avLst/>
                                <a:gdLst>
                                  <a:gd name="connsiteX0" fmla="*/ 3018118 w 3018118"/>
                                  <a:gd name="connsiteY0" fmla="*/ 598270 h 960229"/>
                                  <a:gd name="connsiteX1" fmla="*/ 2916518 w 3018118"/>
                                  <a:gd name="connsiteY1" fmla="*/ 616199 h 960229"/>
                                  <a:gd name="connsiteX2" fmla="*/ 2832847 w 3018118"/>
                                  <a:gd name="connsiteY2" fmla="*/ 616199 h 960229"/>
                                  <a:gd name="connsiteX3" fmla="*/ 2755153 w 3018118"/>
                                  <a:gd name="connsiteY3" fmla="*/ 580341 h 960229"/>
                                  <a:gd name="connsiteX4" fmla="*/ 2689412 w 3018118"/>
                                  <a:gd name="connsiteY4" fmla="*/ 526552 h 960229"/>
                                  <a:gd name="connsiteX5" fmla="*/ 2599765 w 3018118"/>
                                  <a:gd name="connsiteY5" fmla="*/ 472764 h 960229"/>
                                  <a:gd name="connsiteX6" fmla="*/ 2545976 w 3018118"/>
                                  <a:gd name="connsiteY6" fmla="*/ 442882 h 960229"/>
                                  <a:gd name="connsiteX7" fmla="*/ 2456329 w 3018118"/>
                                  <a:gd name="connsiteY7" fmla="*/ 383117 h 960229"/>
                                  <a:gd name="connsiteX8" fmla="*/ 2372659 w 3018118"/>
                                  <a:gd name="connsiteY8" fmla="*/ 353235 h 960229"/>
                                  <a:gd name="connsiteX9" fmla="*/ 2312894 w 3018118"/>
                                  <a:gd name="connsiteY9" fmla="*/ 323352 h 960229"/>
                                  <a:gd name="connsiteX10" fmla="*/ 2247153 w 3018118"/>
                                  <a:gd name="connsiteY10" fmla="*/ 305423 h 960229"/>
                                  <a:gd name="connsiteX11" fmla="*/ 2193365 w 3018118"/>
                                  <a:gd name="connsiteY11" fmla="*/ 323352 h 960229"/>
                                  <a:gd name="connsiteX12" fmla="*/ 2133600 w 3018118"/>
                                  <a:gd name="connsiteY12" fmla="*/ 353235 h 960229"/>
                                  <a:gd name="connsiteX13" fmla="*/ 2032000 w 3018118"/>
                                  <a:gd name="connsiteY13" fmla="*/ 401047 h 960229"/>
                                  <a:gd name="connsiteX14" fmla="*/ 1966259 w 3018118"/>
                                  <a:gd name="connsiteY14" fmla="*/ 454835 h 960229"/>
                                  <a:gd name="connsiteX15" fmla="*/ 1870635 w 3018118"/>
                                  <a:gd name="connsiteY15" fmla="*/ 514599 h 960229"/>
                                  <a:gd name="connsiteX16" fmla="*/ 1763059 w 3018118"/>
                                  <a:gd name="connsiteY16" fmla="*/ 580341 h 960229"/>
                                  <a:gd name="connsiteX17" fmla="*/ 1709271 w 3018118"/>
                                  <a:gd name="connsiteY17" fmla="*/ 604247 h 960229"/>
                                  <a:gd name="connsiteX18" fmla="*/ 1589741 w 3018118"/>
                                  <a:gd name="connsiteY18" fmla="*/ 658035 h 960229"/>
                                  <a:gd name="connsiteX19" fmla="*/ 1524000 w 3018118"/>
                                  <a:gd name="connsiteY19" fmla="*/ 646082 h 960229"/>
                                  <a:gd name="connsiteX20" fmla="*/ 1452282 w 3018118"/>
                                  <a:gd name="connsiteY20" fmla="*/ 610223 h 960229"/>
                                  <a:gd name="connsiteX21" fmla="*/ 1416423 w 3018118"/>
                                  <a:gd name="connsiteY21" fmla="*/ 586317 h 960229"/>
                                  <a:gd name="connsiteX22" fmla="*/ 1362635 w 3018118"/>
                                  <a:gd name="connsiteY22" fmla="*/ 544482 h 960229"/>
                                  <a:gd name="connsiteX23" fmla="*/ 1320800 w 3018118"/>
                                  <a:gd name="connsiteY23" fmla="*/ 496670 h 960229"/>
                                  <a:gd name="connsiteX24" fmla="*/ 1267012 w 3018118"/>
                                  <a:gd name="connsiteY24" fmla="*/ 454835 h 960229"/>
                                  <a:gd name="connsiteX25" fmla="*/ 1219200 w 3018118"/>
                                  <a:gd name="connsiteY25" fmla="*/ 377141 h 960229"/>
                                  <a:gd name="connsiteX26" fmla="*/ 1171388 w 3018118"/>
                                  <a:gd name="connsiteY26" fmla="*/ 311399 h 960229"/>
                                  <a:gd name="connsiteX27" fmla="*/ 1135529 w 3018118"/>
                                  <a:gd name="connsiteY27" fmla="*/ 281517 h 960229"/>
                                  <a:gd name="connsiteX28" fmla="*/ 1105647 w 3018118"/>
                                  <a:gd name="connsiteY28" fmla="*/ 245658 h 960229"/>
                                  <a:gd name="connsiteX29" fmla="*/ 1057835 w 3018118"/>
                                  <a:gd name="connsiteY29" fmla="*/ 221752 h 960229"/>
                                  <a:gd name="connsiteX30" fmla="*/ 1016000 w 3018118"/>
                                  <a:gd name="connsiteY30" fmla="*/ 239682 h 960229"/>
                                  <a:gd name="connsiteX31" fmla="*/ 980141 w 3018118"/>
                                  <a:gd name="connsiteY31" fmla="*/ 263588 h 960229"/>
                                  <a:gd name="connsiteX32" fmla="*/ 950259 w 3018118"/>
                                  <a:gd name="connsiteY32" fmla="*/ 335305 h 960229"/>
                                  <a:gd name="connsiteX33" fmla="*/ 902447 w 3018118"/>
                                  <a:gd name="connsiteY33" fmla="*/ 418976 h 960229"/>
                                  <a:gd name="connsiteX34" fmla="*/ 753035 w 3018118"/>
                                  <a:gd name="connsiteY34" fmla="*/ 735729 h 960229"/>
                                  <a:gd name="connsiteX35" fmla="*/ 717176 w 3018118"/>
                                  <a:gd name="connsiteY35" fmla="*/ 813423 h 960229"/>
                                  <a:gd name="connsiteX36" fmla="*/ 687294 w 3018118"/>
                                  <a:gd name="connsiteY36" fmla="*/ 867211 h 960229"/>
                                  <a:gd name="connsiteX37" fmla="*/ 657412 w 3018118"/>
                                  <a:gd name="connsiteY37" fmla="*/ 909047 h 960229"/>
                                  <a:gd name="connsiteX38" fmla="*/ 627529 w 3018118"/>
                                  <a:gd name="connsiteY38" fmla="*/ 932952 h 960229"/>
                                  <a:gd name="connsiteX39" fmla="*/ 609600 w 3018118"/>
                                  <a:gd name="connsiteY39" fmla="*/ 956858 h 960229"/>
                                  <a:gd name="connsiteX40" fmla="*/ 573741 w 3018118"/>
                                  <a:gd name="connsiteY40" fmla="*/ 956858 h 960229"/>
                                  <a:gd name="connsiteX41" fmla="*/ 531906 w 3018118"/>
                                  <a:gd name="connsiteY41" fmla="*/ 926976 h 960229"/>
                                  <a:gd name="connsiteX42" fmla="*/ 502023 w 3018118"/>
                                  <a:gd name="connsiteY42" fmla="*/ 867211 h 960229"/>
                                  <a:gd name="connsiteX43" fmla="*/ 472141 w 3018118"/>
                                  <a:gd name="connsiteY43" fmla="*/ 771588 h 960229"/>
                                  <a:gd name="connsiteX44" fmla="*/ 310776 w 3018118"/>
                                  <a:gd name="connsiteY44" fmla="*/ 150035 h 960229"/>
                                  <a:gd name="connsiteX45" fmla="*/ 286871 w 3018118"/>
                                  <a:gd name="connsiteY45" fmla="*/ 30505 h 960229"/>
                                  <a:gd name="connsiteX46" fmla="*/ 268941 w 3018118"/>
                                  <a:gd name="connsiteY46" fmla="*/ 6599 h 960229"/>
                                  <a:gd name="connsiteX47" fmla="*/ 239059 w 3018118"/>
                                  <a:gd name="connsiteY47" fmla="*/ 623 h 960229"/>
                                  <a:gd name="connsiteX48" fmla="*/ 197223 w 3018118"/>
                                  <a:gd name="connsiteY48" fmla="*/ 18552 h 960229"/>
                                  <a:gd name="connsiteX49" fmla="*/ 185271 w 3018118"/>
                                  <a:gd name="connsiteY49" fmla="*/ 60388 h 960229"/>
                                  <a:gd name="connsiteX50" fmla="*/ 137459 w 3018118"/>
                                  <a:gd name="connsiteY50" fmla="*/ 371164 h 960229"/>
                                  <a:gd name="connsiteX51" fmla="*/ 131482 w 3018118"/>
                                  <a:gd name="connsiteY51" fmla="*/ 460811 h 960229"/>
                                  <a:gd name="connsiteX52" fmla="*/ 125506 w 3018118"/>
                                  <a:gd name="connsiteY52" fmla="*/ 496670 h 960229"/>
                                  <a:gd name="connsiteX53" fmla="*/ 113553 w 3018118"/>
                                  <a:gd name="connsiteY53" fmla="*/ 586317 h 960229"/>
                                  <a:gd name="connsiteX54" fmla="*/ 95623 w 3018118"/>
                                  <a:gd name="connsiteY54" fmla="*/ 592294 h 960229"/>
                                  <a:gd name="connsiteX55" fmla="*/ 83671 w 3018118"/>
                                  <a:gd name="connsiteY55" fmla="*/ 592294 h 960229"/>
                                  <a:gd name="connsiteX56" fmla="*/ 53788 w 3018118"/>
                                  <a:gd name="connsiteY56" fmla="*/ 592294 h 960229"/>
                                  <a:gd name="connsiteX57" fmla="*/ 0 w 3018118"/>
                                  <a:gd name="connsiteY57" fmla="*/ 592294 h 96022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Lst>
                                <a:rect l="l" t="t" r="r" b="b"/>
                                <a:pathLst>
                                  <a:path w="3018118" h="960229">
                                    <a:moveTo>
                                      <a:pt x="3018118" y="598270"/>
                                    </a:moveTo>
                                    <a:cubicBezTo>
                                      <a:pt x="2982757" y="605740"/>
                                      <a:pt x="2947396" y="613211"/>
                                      <a:pt x="2916518" y="616199"/>
                                    </a:cubicBezTo>
                                    <a:cubicBezTo>
                                      <a:pt x="2885640" y="619187"/>
                                      <a:pt x="2859741" y="622175"/>
                                      <a:pt x="2832847" y="616199"/>
                                    </a:cubicBezTo>
                                    <a:cubicBezTo>
                                      <a:pt x="2805953" y="610223"/>
                                      <a:pt x="2779059" y="595282"/>
                                      <a:pt x="2755153" y="580341"/>
                                    </a:cubicBezTo>
                                    <a:cubicBezTo>
                                      <a:pt x="2731247" y="565400"/>
                                      <a:pt x="2715310" y="544481"/>
                                      <a:pt x="2689412" y="526552"/>
                                    </a:cubicBezTo>
                                    <a:cubicBezTo>
                                      <a:pt x="2663514" y="508623"/>
                                      <a:pt x="2623671" y="486709"/>
                                      <a:pt x="2599765" y="472764"/>
                                    </a:cubicBezTo>
                                    <a:cubicBezTo>
                                      <a:pt x="2575859" y="458819"/>
                                      <a:pt x="2569882" y="457823"/>
                                      <a:pt x="2545976" y="442882"/>
                                    </a:cubicBezTo>
                                    <a:cubicBezTo>
                                      <a:pt x="2522070" y="427941"/>
                                      <a:pt x="2485215" y="398058"/>
                                      <a:pt x="2456329" y="383117"/>
                                    </a:cubicBezTo>
                                    <a:cubicBezTo>
                                      <a:pt x="2427443" y="368176"/>
                                      <a:pt x="2396565" y="363196"/>
                                      <a:pt x="2372659" y="353235"/>
                                    </a:cubicBezTo>
                                    <a:cubicBezTo>
                                      <a:pt x="2348753" y="343274"/>
                                      <a:pt x="2333812" y="331321"/>
                                      <a:pt x="2312894" y="323352"/>
                                    </a:cubicBezTo>
                                    <a:cubicBezTo>
                                      <a:pt x="2291976" y="315383"/>
                                      <a:pt x="2267074" y="305423"/>
                                      <a:pt x="2247153" y="305423"/>
                                    </a:cubicBezTo>
                                    <a:cubicBezTo>
                                      <a:pt x="2227232" y="305423"/>
                                      <a:pt x="2212290" y="315383"/>
                                      <a:pt x="2193365" y="323352"/>
                                    </a:cubicBezTo>
                                    <a:cubicBezTo>
                                      <a:pt x="2174440" y="331321"/>
                                      <a:pt x="2160494" y="340286"/>
                                      <a:pt x="2133600" y="353235"/>
                                    </a:cubicBezTo>
                                    <a:cubicBezTo>
                                      <a:pt x="2106706" y="366184"/>
                                      <a:pt x="2059890" y="384114"/>
                                      <a:pt x="2032000" y="401047"/>
                                    </a:cubicBezTo>
                                    <a:cubicBezTo>
                                      <a:pt x="2004110" y="417980"/>
                                      <a:pt x="1993153" y="435910"/>
                                      <a:pt x="1966259" y="454835"/>
                                    </a:cubicBezTo>
                                    <a:cubicBezTo>
                                      <a:pt x="1939365" y="473760"/>
                                      <a:pt x="1870635" y="514599"/>
                                      <a:pt x="1870635" y="514599"/>
                                    </a:cubicBezTo>
                                    <a:cubicBezTo>
                                      <a:pt x="1836768" y="535517"/>
                                      <a:pt x="1789953" y="565400"/>
                                      <a:pt x="1763059" y="580341"/>
                                    </a:cubicBezTo>
                                    <a:cubicBezTo>
                                      <a:pt x="1736165" y="595282"/>
                                      <a:pt x="1709271" y="604247"/>
                                      <a:pt x="1709271" y="604247"/>
                                    </a:cubicBezTo>
                                    <a:cubicBezTo>
                                      <a:pt x="1680385" y="617196"/>
                                      <a:pt x="1620619" y="651063"/>
                                      <a:pt x="1589741" y="658035"/>
                                    </a:cubicBezTo>
                                    <a:cubicBezTo>
                                      <a:pt x="1558862" y="665008"/>
                                      <a:pt x="1546910" y="654051"/>
                                      <a:pt x="1524000" y="646082"/>
                                    </a:cubicBezTo>
                                    <a:cubicBezTo>
                                      <a:pt x="1501090" y="638113"/>
                                      <a:pt x="1470211" y="620184"/>
                                      <a:pt x="1452282" y="610223"/>
                                    </a:cubicBezTo>
                                    <a:cubicBezTo>
                                      <a:pt x="1434353" y="600262"/>
                                      <a:pt x="1431364" y="597274"/>
                                      <a:pt x="1416423" y="586317"/>
                                    </a:cubicBezTo>
                                    <a:cubicBezTo>
                                      <a:pt x="1401482" y="575360"/>
                                      <a:pt x="1378572" y="559423"/>
                                      <a:pt x="1362635" y="544482"/>
                                    </a:cubicBezTo>
                                    <a:cubicBezTo>
                                      <a:pt x="1346698" y="529541"/>
                                      <a:pt x="1336737" y="511611"/>
                                      <a:pt x="1320800" y="496670"/>
                                    </a:cubicBezTo>
                                    <a:cubicBezTo>
                                      <a:pt x="1304863" y="481729"/>
                                      <a:pt x="1283945" y="474756"/>
                                      <a:pt x="1267012" y="454835"/>
                                    </a:cubicBezTo>
                                    <a:cubicBezTo>
                                      <a:pt x="1250079" y="434914"/>
                                      <a:pt x="1235137" y="401047"/>
                                      <a:pt x="1219200" y="377141"/>
                                    </a:cubicBezTo>
                                    <a:cubicBezTo>
                                      <a:pt x="1203263" y="353235"/>
                                      <a:pt x="1185333" y="327336"/>
                                      <a:pt x="1171388" y="311399"/>
                                    </a:cubicBezTo>
                                    <a:cubicBezTo>
                                      <a:pt x="1157443" y="295462"/>
                                      <a:pt x="1146486" y="292474"/>
                                      <a:pt x="1135529" y="281517"/>
                                    </a:cubicBezTo>
                                    <a:cubicBezTo>
                                      <a:pt x="1124572" y="270560"/>
                                      <a:pt x="1118596" y="255619"/>
                                      <a:pt x="1105647" y="245658"/>
                                    </a:cubicBezTo>
                                    <a:cubicBezTo>
                                      <a:pt x="1092698" y="235697"/>
                                      <a:pt x="1072776" y="222748"/>
                                      <a:pt x="1057835" y="221752"/>
                                    </a:cubicBezTo>
                                    <a:cubicBezTo>
                                      <a:pt x="1042894" y="220756"/>
                                      <a:pt x="1028949" y="232709"/>
                                      <a:pt x="1016000" y="239682"/>
                                    </a:cubicBezTo>
                                    <a:cubicBezTo>
                                      <a:pt x="1003051" y="246655"/>
                                      <a:pt x="991098" y="247651"/>
                                      <a:pt x="980141" y="263588"/>
                                    </a:cubicBezTo>
                                    <a:cubicBezTo>
                                      <a:pt x="969184" y="279525"/>
                                      <a:pt x="963208" y="309407"/>
                                      <a:pt x="950259" y="335305"/>
                                    </a:cubicBezTo>
                                    <a:cubicBezTo>
                                      <a:pt x="937310" y="361203"/>
                                      <a:pt x="935318" y="352239"/>
                                      <a:pt x="902447" y="418976"/>
                                    </a:cubicBezTo>
                                    <a:cubicBezTo>
                                      <a:pt x="869576" y="485713"/>
                                      <a:pt x="783913" y="669988"/>
                                      <a:pt x="753035" y="735729"/>
                                    </a:cubicBezTo>
                                    <a:cubicBezTo>
                                      <a:pt x="722156" y="801470"/>
                                      <a:pt x="728133" y="791509"/>
                                      <a:pt x="717176" y="813423"/>
                                    </a:cubicBezTo>
                                    <a:cubicBezTo>
                                      <a:pt x="706219" y="835337"/>
                                      <a:pt x="697255" y="851274"/>
                                      <a:pt x="687294" y="867211"/>
                                    </a:cubicBezTo>
                                    <a:cubicBezTo>
                                      <a:pt x="677333" y="883148"/>
                                      <a:pt x="667373" y="898090"/>
                                      <a:pt x="657412" y="909047"/>
                                    </a:cubicBezTo>
                                    <a:cubicBezTo>
                                      <a:pt x="647451" y="920004"/>
                                      <a:pt x="635498" y="924984"/>
                                      <a:pt x="627529" y="932952"/>
                                    </a:cubicBezTo>
                                    <a:cubicBezTo>
                                      <a:pt x="619560" y="940920"/>
                                      <a:pt x="618565" y="952874"/>
                                      <a:pt x="609600" y="956858"/>
                                    </a:cubicBezTo>
                                    <a:cubicBezTo>
                                      <a:pt x="600635" y="960842"/>
                                      <a:pt x="586690" y="961838"/>
                                      <a:pt x="573741" y="956858"/>
                                    </a:cubicBezTo>
                                    <a:cubicBezTo>
                                      <a:pt x="560792" y="951878"/>
                                      <a:pt x="543859" y="941917"/>
                                      <a:pt x="531906" y="926976"/>
                                    </a:cubicBezTo>
                                    <a:cubicBezTo>
                                      <a:pt x="519953" y="912035"/>
                                      <a:pt x="511984" y="893109"/>
                                      <a:pt x="502023" y="867211"/>
                                    </a:cubicBezTo>
                                    <a:cubicBezTo>
                                      <a:pt x="492062" y="841313"/>
                                      <a:pt x="504015" y="891117"/>
                                      <a:pt x="472141" y="771588"/>
                                    </a:cubicBezTo>
                                    <a:cubicBezTo>
                                      <a:pt x="440267" y="652059"/>
                                      <a:pt x="341654" y="273549"/>
                                      <a:pt x="310776" y="150035"/>
                                    </a:cubicBezTo>
                                    <a:cubicBezTo>
                                      <a:pt x="279898" y="26521"/>
                                      <a:pt x="293843" y="54411"/>
                                      <a:pt x="286871" y="30505"/>
                                    </a:cubicBezTo>
                                    <a:cubicBezTo>
                                      <a:pt x="279898" y="6599"/>
                                      <a:pt x="276910" y="11579"/>
                                      <a:pt x="268941" y="6599"/>
                                    </a:cubicBezTo>
                                    <a:cubicBezTo>
                                      <a:pt x="260972" y="1619"/>
                                      <a:pt x="251012" y="-1369"/>
                                      <a:pt x="239059" y="623"/>
                                    </a:cubicBezTo>
                                    <a:cubicBezTo>
                                      <a:pt x="227106" y="2615"/>
                                      <a:pt x="206188" y="8591"/>
                                      <a:pt x="197223" y="18552"/>
                                    </a:cubicBezTo>
                                    <a:cubicBezTo>
                                      <a:pt x="188258" y="28513"/>
                                      <a:pt x="195232" y="1619"/>
                                      <a:pt x="185271" y="60388"/>
                                    </a:cubicBezTo>
                                    <a:cubicBezTo>
                                      <a:pt x="175310" y="119157"/>
                                      <a:pt x="146424" y="304427"/>
                                      <a:pt x="137459" y="371164"/>
                                    </a:cubicBezTo>
                                    <a:cubicBezTo>
                                      <a:pt x="128494" y="437901"/>
                                      <a:pt x="133474" y="439893"/>
                                      <a:pt x="131482" y="460811"/>
                                    </a:cubicBezTo>
                                    <a:cubicBezTo>
                                      <a:pt x="129490" y="481729"/>
                                      <a:pt x="128494" y="475752"/>
                                      <a:pt x="125506" y="496670"/>
                                    </a:cubicBezTo>
                                    <a:cubicBezTo>
                                      <a:pt x="122518" y="517588"/>
                                      <a:pt x="118533" y="570380"/>
                                      <a:pt x="113553" y="586317"/>
                                    </a:cubicBezTo>
                                    <a:cubicBezTo>
                                      <a:pt x="108573" y="602254"/>
                                      <a:pt x="100603" y="591298"/>
                                      <a:pt x="95623" y="592294"/>
                                    </a:cubicBezTo>
                                    <a:cubicBezTo>
                                      <a:pt x="90643" y="593290"/>
                                      <a:pt x="83671" y="592294"/>
                                      <a:pt x="83671" y="592294"/>
                                    </a:cubicBezTo>
                                    <a:lnTo>
                                      <a:pt x="53788" y="592294"/>
                                    </a:lnTo>
                                    <a:lnTo>
                                      <a:pt x="0" y="592294"/>
                                    </a:lnTo>
                                  </a:path>
                                </a:pathLst>
                              </a:custGeom>
                              <a:ln>
                                <a:solidFill>
                                  <a:srgbClr val="000000"/>
                                </a:solidFill>
                              </a:ln>
                            </wps:spPr>
                            <wps:style>
                              <a:lnRef idx="2">
                                <a:schemeClr val="accent1"/>
                              </a:lnRef>
                              <a:fillRef idx="0">
                                <a:schemeClr val="accent1"/>
                              </a:fillRef>
                              <a:effectRef idx="1">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Freeform 21" o:spid="_x0000_s1026" style="position:absolute;margin-left:108.75pt;margin-top:15.65pt;width:237.6pt;height:75.6pt;z-index:251844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018118,960229"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" path="m3018118,598270c2982757,605740,2947396,613211,2916518,616199,2885640,619187,2859741,622175,2832847,616199,2805953,610223,2779059,595282,2755153,580341,2731247,565400,2715310,544481,2689412,526552,2663514,508623,2623671,486709,2599765,472764,2575859,458819,2569882,457823,2545976,442882,2522070,427941,2485215,398058,2456329,383117,2427443,368176,2396565,363196,2372659,353235,2348753,343274,2333812,331321,2312894,323352,2291976,315383,2267074,305423,2247153,305423,2227232,305423,2212290,315383,2193365,323352,2174440,331321,2160494,340286,2133600,353235,2106706,366184,2059890,384114,2032000,401047,2004110,417980,1993153,435910,1966259,454835,1939365,473760,1870635,514599,1870635,514599,1836768,535517,1789953,565400,1763059,580341,1736165,595282,1709271,604247,1709271,604247,1680385,617196,1620619,651063,1589741,658035,1558862,665008,1546910,654051,1524000,646082,1501090,638113,1470211,620184,1452282,610223,1434353,600262,1431364,597274,1416423,586317,1401482,575360,1378572,559423,1362635,544482,1346698,529541,1336737,511611,1320800,496670,1304863,481729,1283945,474756,1267012,454835,1250079,434914,1235137,401047,1219200,377141,1203263,353235,1185333,327336,1171388,311399,1157443,295462,1146486,292474,1135529,281517,1124572,270560,1118596,255619,1105647,245658,1092698,235697,1072776,222748,1057835,221752,1042894,220756,1028949,232709,1016000,239682,1003051,246655,991098,247651,980141,263588,969184,279525,963208,309407,950259,335305,937310,361203,935318,352239,902447,418976,869576,485713,783913,669988,753035,735729,722156,801470,728133,791509,717176,813423,706219,835337,697255,851274,687294,867211,677333,883148,667373,898090,657412,909047,647451,920004,635498,924984,627529,932952,619560,940920,618565,952874,609600,956858,600635,960842,586690,961838,573741,956858,560792,951878,543859,941917,531906,926976,519953,912035,511984,893109,502023,867211,492062,841313,504015,891117,472141,771588,440267,652059,341654,273549,310776,150035,279898,26521,293843,54411,286871,30505,279898,6599,276910,11579,268941,6599,260972,1619,251012,-1369,239059,623,227106,2615,206188,8591,197223,18552,188258,28513,195232,1619,185271,60388,175310,119157,146424,304427,137459,371164,128494,437901,133474,439893,131482,460811,129490,481729,128494,475752,125506,496670,122518,517588,118533,570380,113553,586317,108573,602254,100603,591298,95623,592294,90643,593290,83671,592294,83671,592294l53788,592294,,592294e" filled="f" strokeweight="2pt">
                      <v:shadow on="t" opacity="24903f" mv:blur="40000f" origin=",.5" offset="0,20000emu"/>
                      <v:path arrowok="t" o:connecttype="custom" o:connectlocs="3017520,598202;2915940,616129;2832286,616129;2754607,580275;2688879,526492;2599250,472710;2545472,442832;2455842,383074;2372189,353195;2312436,323315;2246708,305388;2192930,323315;2133177,353195;2031597,401001;1965869,454783;1870264,514541;1762710,580275;1708932,604178;1589426,657960;1523698,646009;1451994,610154;1416142,586250;1362365,544420;1320538,496614;1266761,454783;1218958,377098;1171156,311364;1135304,281485;1105428,245630;1057625,221727;1015799,239655;979947,263558;950071,335267;902268,418928;752886,735645;717034,813331;687158,867113;657282,908944;627405,932846;609479,956749;573627,956749;531801,926871;501924,867113;472047,771500;310714,150018;286814,30502;268888,6598;239012,623;197184,18550;185234,60381;137432,371122;131456,460759;125481,496614;113531,586250;95604,592227;83654,592227;53777,592227;0,592227" o:connectangles="0,0,0,0,0,0,0,0,0,0,0,0,0,0,0,0,0,0,0,0,0,0,0,0,0,0,0,0,0,0,0,0,0,0,0,0,0,0,0,0,0,0,0,0,0,0,0,0,0,0,0,0,0,0,0,0,0,0"/>
                    </v:shape>
                  </w:pict>
                </mc:Fallback>
              </mc:AlternateContent>
            </w:r>
            <w:r>
              <w:rPr>
                <w:rFonts w:cs="Times New Roman"/>
                <w:noProof/>
                <w:rtl/>
              </w:rPr>
              <w:drawing>
                <wp:inline distT="0" distB="0" distL="0" distR="0" wp14:anchorId="299692C4" wp14:editId="108935B5">
                  <wp:extent cx="3798365" cy="2124000"/>
                  <wp:effectExtent l="0" t="0" r="12065" b="1016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4-03-17 at 12.42.27 AM.png"/>
                          <pic:cNvPicPr/>
                        </pic:nvPicPr>
                        <pic:blipFill>
                          <a:blip r:embed="rId54">
                            <a:extLst>
                              <a:ext uri="{28A0092B-C50C-407E-A947-70E740481C1C}">
                                <a14:useLocalDpi xmlns:a14="http://schemas.microsoft.com/office/drawing/2010/main" val="0"/>
                              </a:ext>
                            </a:extLst>
                          </a:blip>
                          <a:stretch>
                            <a:fillRect/>
                          </a:stretch>
                        </pic:blipFill>
                        <pic:spPr>
                          <a:xfrm>
                            <a:off x="0" y="0"/>
                            <a:ext cx="3798365" cy="2124000"/>
                          </a:xfrm>
                          <a:prstGeom prst="rect">
                            <a:avLst/>
                          </a:prstGeom>
                        </pic:spPr>
                      </pic:pic>
                    </a:graphicData>
                  </a:graphic>
                </wp:inline>
              </w:drawing>
            </w:r>
          </w:p>
        </w:tc>
      </w:tr>
      <w:tr w:rsidR="00EC7F9E" w:rsidRPr="00D36413" w14:paraId="3F162B18" w14:textId="77777777" w:rsidTr="00EC7F9E">
        <w:trPr>
          <w:trHeight w:val="74"/>
        </w:trPr>
        <w:tc>
          <w:tcPr>
            <w:tcW w:w="9620" w:type="dxa"/>
            <w:vAlign w:val="center"/>
          </w:tcPr>
          <w:p w14:paraId="4CB10B95" w14:textId="3758AEF9" w:rsidR="00EC7F9E" w:rsidRPr="00D36413" w:rsidRDefault="00EC7F9E" w:rsidP="008F2759">
            <w:pPr>
              <w:bidi/>
              <w:spacing w:line="240" w:lineRule="auto"/>
              <w:jc w:val="center"/>
              <w:rPr>
                <w:rFonts w:cs="Times New Roman"/>
                <w:rtl/>
                <w:lang w:bidi="ar-EG"/>
              </w:rPr>
            </w:pPr>
            <w:r w:rsidRPr="00D36413">
              <w:rPr>
                <w:rFonts w:cs="Times New Roman"/>
                <w:rtl/>
                <w:lang w:bidi="ar-EG"/>
              </w:rPr>
              <w:t>(b)</w:t>
            </w:r>
          </w:p>
        </w:tc>
      </w:tr>
      <w:tr w:rsidR="00EC7F9E" w:rsidRPr="00D36413" w14:paraId="5D989C53" w14:textId="77777777" w:rsidTr="00EC7F9E">
        <w:trPr>
          <w:trHeight w:val="272"/>
        </w:trPr>
        <w:tc>
          <w:tcPr>
            <w:tcW w:w="9620" w:type="dxa"/>
          </w:tcPr>
          <w:p w14:paraId="50801B00" w14:textId="0E5DA28D" w:rsidR="00EC7F9E" w:rsidRPr="000A300F" w:rsidRDefault="00EC7F9E" w:rsidP="008F2759">
            <w:pPr>
              <w:spacing w:after="120" w:line="240" w:lineRule="auto"/>
              <w:jc w:val="center"/>
              <w:rPr>
                <w:rFonts w:eastAsia="SimSun" w:cs="Times New Roman"/>
                <w:b/>
                <w:bCs/>
                <w:i/>
                <w:iCs/>
                <w:color w:val="4F81BD" w:themeColor="accent1"/>
              </w:rPr>
            </w:pPr>
            <w:bookmarkStart w:id="48" w:name="_Toc271324585"/>
            <w:r w:rsidRPr="00AE04BE">
              <w:rPr>
                <w:b/>
              </w:rPr>
              <w:t xml:space="preserve">Fig. 2. </w:t>
            </w:r>
            <w:r w:rsidRPr="00AE04BE">
              <w:rPr>
                <w:b/>
              </w:rPr>
              <w:fldChar w:fldCharType="begin"/>
            </w:r>
            <w:r w:rsidRPr="00AE04BE">
              <w:rPr>
                <w:b/>
              </w:rPr>
              <w:instrText xml:space="preserve"> SEQ Fig._2. \* ARABIC </w:instrText>
            </w:r>
            <w:r w:rsidRPr="00AE04BE">
              <w:rPr>
                <w:b/>
              </w:rPr>
              <w:fldChar w:fldCharType="separate"/>
            </w:r>
            <w:r>
              <w:rPr>
                <w:b/>
                <w:noProof/>
              </w:rPr>
              <w:t>12</w:t>
            </w:r>
            <w:r w:rsidRPr="00AE04BE">
              <w:rPr>
                <w:b/>
              </w:rPr>
              <w:fldChar w:fldCharType="end"/>
            </w:r>
            <w:r>
              <w:rPr>
                <w:b/>
              </w:rPr>
              <w:t xml:space="preserve">: </w:t>
            </w:r>
            <w:r>
              <w:rPr>
                <w:rFonts w:cs="Times New Roman"/>
                <w:color w:val="000000"/>
              </w:rPr>
              <w:t>Rotation</w:t>
            </w:r>
            <w:r w:rsidRPr="00D36413">
              <w:rPr>
                <w:rFonts w:cs="Times New Roman"/>
                <w:color w:val="000000"/>
              </w:rPr>
              <w:t xml:space="preserve">-time profiles from (a) </w:t>
            </w:r>
            <w:r>
              <w:rPr>
                <w:rFonts w:cs="Times New Roman"/>
                <w:color w:val="000000"/>
              </w:rPr>
              <w:t xml:space="preserve">Wall </w:t>
            </w:r>
            <w:r>
              <w:rPr>
                <w:rFonts w:cs="Times New Roman"/>
                <w:i/>
                <w:color w:val="000000"/>
              </w:rPr>
              <w:t>FL11</w:t>
            </w:r>
            <w:r w:rsidRPr="00D36413">
              <w:rPr>
                <w:rFonts w:cs="Times New Roman"/>
                <w:color w:val="000000"/>
              </w:rPr>
              <w:t xml:space="preserve">, and (b) </w:t>
            </w:r>
            <w:r>
              <w:rPr>
                <w:rFonts w:cs="Times New Roman"/>
                <w:color w:val="000000"/>
              </w:rPr>
              <w:t xml:space="preserve">Wall </w:t>
            </w:r>
            <w:r>
              <w:rPr>
                <w:rFonts w:cs="Times New Roman"/>
                <w:i/>
                <w:color w:val="000000"/>
              </w:rPr>
              <w:t>FM22</w:t>
            </w:r>
            <w:bookmarkEnd w:id="48"/>
          </w:p>
        </w:tc>
      </w:tr>
    </w:tbl>
    <w:p w14:paraId="42B20760" w14:textId="77777777" w:rsidR="00831CF0" w:rsidRPr="007D7F4B" w:rsidRDefault="00831CF0" w:rsidP="00831CF0">
      <w:pPr>
        <w:pStyle w:val="ColorfulList-Accent11"/>
        <w:spacing w:after="0"/>
        <w:ind w:left="0"/>
        <w:jc w:val="both"/>
        <w:rPr>
          <w:rFonts w:ascii="Times New Roman" w:hAnsi="Times New Roman" w:cs="Times New Roman"/>
          <w:sz w:val="14"/>
          <w:szCs w:val="20"/>
        </w:rPr>
      </w:pPr>
    </w:p>
    <w:tbl>
      <w:tblPr>
        <w:tblW w:w="5000" w:type="pct"/>
        <w:tblLayout w:type="fixed"/>
        <w:tblLook w:val="01E0" w:firstRow="1" w:lastRow="1" w:firstColumn="1" w:lastColumn="1" w:noHBand="0" w:noVBand="0"/>
      </w:tblPr>
      <w:tblGrid>
        <w:gridCol w:w="4810"/>
        <w:gridCol w:w="4810"/>
      </w:tblGrid>
      <w:tr w:rsidR="00831CF0" w:rsidRPr="00566675" w14:paraId="5158289A" w14:textId="77777777" w:rsidTr="008F2759">
        <w:trPr>
          <w:trHeight w:val="148"/>
        </w:trPr>
        <w:tc>
          <w:tcPr>
            <w:tcW w:w="4788" w:type="dxa"/>
          </w:tcPr>
          <w:p w14:paraId="42D1C4F1" w14:textId="713A4832" w:rsidR="00831CF0" w:rsidRPr="00327E29" w:rsidRDefault="007D7F4B" w:rsidP="008F2759">
            <w:pPr>
              <w:spacing w:line="240" w:lineRule="auto"/>
              <w:jc w:val="center"/>
              <w:rPr>
                <w:rFonts w:eastAsia="SimSun" w:cs="Times New Roman"/>
                <w:b/>
                <w:bCs/>
              </w:rPr>
            </w:pPr>
            <w:r>
              <w:rPr>
                <w:rFonts w:cs="Times New Roman"/>
                <w:noProof/>
              </w:rPr>
              <mc:AlternateContent>
                <mc:Choice Requires="wps">
                  <w:drawing>
                    <wp:anchor distT="0" distB="0" distL="114300" distR="114300" simplePos="0" relativeHeight="251715584" behindDoc="0" locked="0" layoutInCell="1" allowOverlap="1" wp14:anchorId="6444ECF7" wp14:editId="205F6185">
                      <wp:simplePos x="0" y="0"/>
                      <wp:positionH relativeFrom="column">
                        <wp:posOffset>457200</wp:posOffset>
                      </wp:positionH>
                      <wp:positionV relativeFrom="paragraph">
                        <wp:posOffset>1503045</wp:posOffset>
                      </wp:positionV>
                      <wp:extent cx="2267585" cy="215900"/>
                      <wp:effectExtent l="0" t="0" r="0" b="12700"/>
                      <wp:wrapNone/>
                      <wp:docPr id="46" name="Text Box 46"/>
                      <wp:cNvGraphicFramePr/>
                      <a:graphic xmlns:a="http://schemas.openxmlformats.org/drawingml/2006/main">
                        <a:graphicData uri="http://schemas.microsoft.com/office/word/2010/wordprocessingShape">
                          <wps:wsp>
                            <wps:cNvSpPr txBox="1"/>
                            <wps:spPr>
                              <a:xfrm>
                                <a:off x="0" y="0"/>
                                <a:ext cx="2267585" cy="215900"/>
                              </a:xfrm>
                              <a:prstGeom prst="rect">
                                <a:avLst/>
                              </a:prstGeom>
                              <a:solidFill>
                                <a:srgbClr val="008000">
                                  <a:alpha val="20000"/>
                                </a:srgbClr>
                              </a:solid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3AEBB7FF" w14:textId="77777777" w:rsidR="007D7F4B" w:rsidRPr="00A36EB1" w:rsidRDefault="007D7F4B" w:rsidP="007D7F4B">
                                  <w:pPr>
                                    <w:rPr>
                                      <w:rFonts w:cs="Times New Roman"/>
                                      <w:sz w:val="20"/>
                                      <w:szCs w:val="20"/>
                                    </w:rPr>
                                  </w:pPr>
                                  <w:r w:rsidRPr="00A36EB1">
                                    <w:rPr>
                                      <w:rFonts w:cs="Times New Roman"/>
                                      <w:sz w:val="20"/>
                                      <w:szCs w:val="20"/>
                                    </w:rPr>
                                    <w:t>Moderate Damage</w:t>
                                  </w:r>
                                </w:p>
                              </w:txbxContent>
                            </wps:txbx>
                            <wps:bodyPr rot="0" spcFirstLastPara="0" vertOverflow="overflow" horzOverflow="overflow" vert="horz" wrap="square" lIns="91440" tIns="0" rIns="9144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6" o:spid="_x0000_s1037" type="#_x0000_t202" style="position:absolute;left:0;text-align:left;margin-left:36pt;margin-top:118.35pt;width:178.55pt;height:17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" fillcolor="green" stroked="f">
                      <v:fill opacity="13107f"/>
                      <v:textbox inset=",0,,0">
                        <w:txbxContent>
                          <w:p w14:paraId="3AEBB7FF" w14:textId="77777777" w:rsidR="007D7F4B" w:rsidRPr="00A36EB1" w:rsidRDefault="007D7F4B" w:rsidP="007D7F4B">
                            <w:pPr>
                              <w:rPr>
                                <w:rFonts w:cs="Times New Roman"/>
                                <w:sz w:val="20"/>
                                <w:szCs w:val="20"/>
                              </w:rPr>
                            </w:pPr>
                            <w:r w:rsidRPr="00A36EB1">
                              <w:rPr>
                                <w:rFonts w:cs="Times New Roman"/>
                                <w:sz w:val="20"/>
                                <w:szCs w:val="20"/>
                              </w:rPr>
                              <w:t>Moderate Damage</w:t>
                            </w:r>
                          </w:p>
                        </w:txbxContent>
                      </v:textbox>
                    </v:shape>
                  </w:pict>
                </mc:Fallback>
              </mc:AlternateContent>
            </w:r>
            <w:r w:rsidR="00831CF0">
              <w:rPr>
                <w:rFonts w:cs="Times New Roman"/>
                <w:noProof/>
              </w:rPr>
              <mc:AlternateContent>
                <mc:Choice Requires="wps">
                  <w:drawing>
                    <wp:anchor distT="0" distB="0" distL="114300" distR="114300" simplePos="0" relativeHeight="251689984" behindDoc="0" locked="0" layoutInCell="1" allowOverlap="1" wp14:anchorId="66C96A66" wp14:editId="5803B23B">
                      <wp:simplePos x="0" y="0"/>
                      <wp:positionH relativeFrom="column">
                        <wp:posOffset>488950</wp:posOffset>
                      </wp:positionH>
                      <wp:positionV relativeFrom="paragraph">
                        <wp:posOffset>887095</wp:posOffset>
                      </wp:positionV>
                      <wp:extent cx="2268000" cy="647700"/>
                      <wp:effectExtent l="0" t="0" r="0" b="12700"/>
                      <wp:wrapNone/>
                      <wp:docPr id="25" name="Text Box 25"/>
                      <wp:cNvGraphicFramePr/>
                      <a:graphic xmlns:a="http://schemas.openxmlformats.org/drawingml/2006/main">
                        <a:graphicData uri="http://schemas.microsoft.com/office/word/2010/wordprocessingShape">
                          <wps:wsp>
                            <wps:cNvSpPr txBox="1"/>
                            <wps:spPr>
                              <a:xfrm>
                                <a:off x="0" y="0"/>
                                <a:ext cx="2268000" cy="647700"/>
                              </a:xfrm>
                              <a:prstGeom prst="rect">
                                <a:avLst/>
                              </a:prstGeom>
                              <a:solidFill>
                                <a:srgbClr val="FFFF00">
                                  <a:alpha val="31000"/>
                                </a:srgbClr>
                              </a:solid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6CB2D8DE" w14:textId="77777777" w:rsidR="00831CF0" w:rsidRDefault="00831CF0" w:rsidP="00831CF0">
                                  <w:pPr>
                                    <w:spacing w:line="240" w:lineRule="auto"/>
                                    <w:rPr>
                                      <w:rFonts w:cs="Times New Roman"/>
                                      <w:sz w:val="20"/>
                                      <w:szCs w:val="20"/>
                                    </w:rPr>
                                  </w:pPr>
                                </w:p>
                                <w:p w14:paraId="2436BF53" w14:textId="77777777" w:rsidR="00831CF0" w:rsidRDefault="00831CF0" w:rsidP="00831CF0">
                                  <w:pPr>
                                    <w:spacing w:line="240" w:lineRule="auto"/>
                                    <w:rPr>
                                      <w:rFonts w:cs="Times New Roman"/>
                                      <w:sz w:val="20"/>
                                      <w:szCs w:val="20"/>
                                    </w:rPr>
                                  </w:pPr>
                                  <w:r w:rsidRPr="00A36EB1">
                                    <w:rPr>
                                      <w:rFonts w:cs="Times New Roman"/>
                                      <w:sz w:val="20"/>
                                      <w:szCs w:val="20"/>
                                    </w:rPr>
                                    <w:t xml:space="preserve">Heavy </w:t>
                                  </w:r>
                                </w:p>
                                <w:p w14:paraId="6356A499" w14:textId="77777777" w:rsidR="00831CF0" w:rsidRPr="00A36EB1" w:rsidRDefault="00831CF0" w:rsidP="00831CF0">
                                  <w:pPr>
                                    <w:rPr>
                                      <w:rFonts w:cs="Times New Roman"/>
                                      <w:sz w:val="20"/>
                                      <w:szCs w:val="20"/>
                                    </w:rPr>
                                  </w:pPr>
                                  <w:r w:rsidRPr="00A36EB1">
                                    <w:rPr>
                                      <w:rFonts w:cs="Times New Roman"/>
                                      <w:sz w:val="20"/>
                                      <w:szCs w:val="20"/>
                                    </w:rPr>
                                    <w:t>Damage</w:t>
                                  </w:r>
                                </w:p>
                              </w:txbxContent>
                            </wps:txbx>
                            <wps:bodyPr rot="0" spcFirstLastPara="0" vertOverflow="overflow" horzOverflow="overflow" vert="horz" wrap="square" lIns="91440" tIns="0" rIns="9144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5" o:spid="_x0000_s1038" type="#_x0000_t202" style="position:absolute;left:0;text-align:left;margin-left:38.5pt;margin-top:69.85pt;width:178.6pt;height:51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" fillcolor="yellow" stroked="f">
                      <v:fill opacity="20303f"/>
                      <v:textbox inset=",0,,0">
                        <w:txbxContent>
                          <w:p w14:paraId="6CB2D8DE" w14:textId="77777777" w:rsidR="00831CF0" w:rsidRDefault="00831CF0" w:rsidP="00831CF0">
                            <w:pPr>
                              <w:spacing w:line="240" w:lineRule="auto"/>
                              <w:rPr>
                                <w:rFonts w:cs="Times New Roman"/>
                                <w:sz w:val="20"/>
                                <w:szCs w:val="20"/>
                              </w:rPr>
                            </w:pPr>
                          </w:p>
                          <w:p w14:paraId="2436BF53" w14:textId="77777777" w:rsidR="00831CF0" w:rsidRDefault="00831CF0" w:rsidP="00831CF0">
                            <w:pPr>
                              <w:spacing w:line="240" w:lineRule="auto"/>
                              <w:rPr>
                                <w:rFonts w:cs="Times New Roman"/>
                                <w:sz w:val="20"/>
                                <w:szCs w:val="20"/>
                              </w:rPr>
                            </w:pPr>
                            <w:r w:rsidRPr="00A36EB1">
                              <w:rPr>
                                <w:rFonts w:cs="Times New Roman"/>
                                <w:sz w:val="20"/>
                                <w:szCs w:val="20"/>
                              </w:rPr>
                              <w:t xml:space="preserve">Heavy </w:t>
                            </w:r>
                          </w:p>
                          <w:p w14:paraId="6356A499" w14:textId="77777777" w:rsidR="00831CF0" w:rsidRPr="00A36EB1" w:rsidRDefault="00831CF0" w:rsidP="00831CF0">
                            <w:pPr>
                              <w:rPr>
                                <w:rFonts w:cs="Times New Roman"/>
                                <w:sz w:val="20"/>
                                <w:szCs w:val="20"/>
                              </w:rPr>
                            </w:pPr>
                            <w:r w:rsidRPr="00A36EB1">
                              <w:rPr>
                                <w:rFonts w:cs="Times New Roman"/>
                                <w:sz w:val="20"/>
                                <w:szCs w:val="20"/>
                              </w:rPr>
                              <w:t>Damage</w:t>
                            </w:r>
                          </w:p>
                        </w:txbxContent>
                      </v:textbox>
                    </v:shape>
                  </w:pict>
                </mc:Fallback>
              </mc:AlternateContent>
            </w:r>
            <w:r w:rsidR="00831CF0">
              <w:rPr>
                <w:rFonts w:cs="Times New Roman"/>
                <w:noProof/>
              </w:rPr>
              <mc:AlternateContent>
                <mc:Choice Requires="wps">
                  <w:drawing>
                    <wp:anchor distT="0" distB="0" distL="114300" distR="114300" simplePos="0" relativeHeight="251688960" behindDoc="0" locked="0" layoutInCell="1" allowOverlap="1" wp14:anchorId="20D95FD8" wp14:editId="4E3EB636">
                      <wp:simplePos x="0" y="0"/>
                      <wp:positionH relativeFrom="column">
                        <wp:posOffset>488950</wp:posOffset>
                      </wp:positionH>
                      <wp:positionV relativeFrom="paragraph">
                        <wp:posOffset>131445</wp:posOffset>
                      </wp:positionV>
                      <wp:extent cx="2268000" cy="755650"/>
                      <wp:effectExtent l="0" t="0" r="0" b="6350"/>
                      <wp:wrapNone/>
                      <wp:docPr id="34" name="Text Box 34"/>
                      <wp:cNvGraphicFramePr/>
                      <a:graphic xmlns:a="http://schemas.openxmlformats.org/drawingml/2006/main">
                        <a:graphicData uri="http://schemas.microsoft.com/office/word/2010/wordprocessingShape">
                          <wps:wsp>
                            <wps:cNvSpPr txBox="1"/>
                            <wps:spPr>
                              <a:xfrm>
                                <a:off x="0" y="0"/>
                                <a:ext cx="2268000" cy="755650"/>
                              </a:xfrm>
                              <a:prstGeom prst="rect">
                                <a:avLst/>
                              </a:prstGeom>
                              <a:solidFill>
                                <a:srgbClr val="FF0000">
                                  <a:alpha val="21000"/>
                                </a:srgbClr>
                              </a:solid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B4D928D" w14:textId="77777777" w:rsidR="00831CF0" w:rsidRPr="00A36EB1" w:rsidRDefault="00831CF0" w:rsidP="00831CF0">
                                  <w:pPr>
                                    <w:spacing w:line="240" w:lineRule="auto"/>
                                    <w:rPr>
                                      <w:rFonts w:cs="Times New Roman"/>
                                      <w:sz w:val="20"/>
                                      <w:szCs w:val="20"/>
                                    </w:rPr>
                                  </w:pPr>
                                  <w:r w:rsidRPr="00A36EB1">
                                    <w:rPr>
                                      <w:rFonts w:cs="Times New Roman"/>
                                      <w:sz w:val="20"/>
                                      <w:szCs w:val="20"/>
                                    </w:rPr>
                                    <w:t xml:space="preserve">Hazardous </w:t>
                                  </w:r>
                                </w:p>
                                <w:p w14:paraId="09FBF5DB" w14:textId="77777777" w:rsidR="00831CF0" w:rsidRPr="00A36EB1" w:rsidRDefault="00831CF0" w:rsidP="00831CF0">
                                  <w:pPr>
                                    <w:spacing w:line="240" w:lineRule="auto"/>
                                    <w:rPr>
                                      <w:rFonts w:cs="Times New Roman"/>
                                      <w:sz w:val="20"/>
                                      <w:szCs w:val="20"/>
                                    </w:rPr>
                                  </w:pPr>
                                  <w:r w:rsidRPr="00A36EB1">
                                    <w:rPr>
                                      <w:rFonts w:cs="Times New Roman"/>
                                      <w:sz w:val="20"/>
                                      <w:szCs w:val="20"/>
                                    </w:rPr>
                                    <w:t>Failure</w:t>
                                  </w:r>
                                </w:p>
                              </w:txbxContent>
                            </wps:txbx>
                            <wps:bodyPr rot="0" spcFirstLastPara="0" vertOverflow="overflow" horzOverflow="overflow" vert="horz" wrap="square" lIns="91440" tIns="0" rIns="9144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4" o:spid="_x0000_s1039" type="#_x0000_t202" style="position:absolute;left:0;text-align:left;margin-left:38.5pt;margin-top:10.35pt;width:178.6pt;height:59.5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" fillcolor="red" stroked="f">
                      <v:fill opacity="13878f"/>
                      <v:textbox inset=",0,,0">
                        <w:txbxContent>
                          <w:p w14:paraId="1B4D928D" w14:textId="77777777" w:rsidR="00831CF0" w:rsidRPr="00A36EB1" w:rsidRDefault="00831CF0" w:rsidP="00831CF0">
                            <w:pPr>
                              <w:spacing w:line="240" w:lineRule="auto"/>
                              <w:rPr>
                                <w:rFonts w:cs="Times New Roman"/>
                                <w:sz w:val="20"/>
                                <w:szCs w:val="20"/>
                              </w:rPr>
                            </w:pPr>
                            <w:r w:rsidRPr="00A36EB1">
                              <w:rPr>
                                <w:rFonts w:cs="Times New Roman"/>
                                <w:sz w:val="20"/>
                                <w:szCs w:val="20"/>
                              </w:rPr>
                              <w:t xml:space="preserve">Hazardous </w:t>
                            </w:r>
                          </w:p>
                          <w:p w14:paraId="09FBF5DB" w14:textId="77777777" w:rsidR="00831CF0" w:rsidRPr="00A36EB1" w:rsidRDefault="00831CF0" w:rsidP="00831CF0">
                            <w:pPr>
                              <w:spacing w:line="240" w:lineRule="auto"/>
                              <w:rPr>
                                <w:rFonts w:cs="Times New Roman"/>
                                <w:sz w:val="20"/>
                                <w:szCs w:val="20"/>
                              </w:rPr>
                            </w:pPr>
                            <w:r w:rsidRPr="00A36EB1">
                              <w:rPr>
                                <w:rFonts w:cs="Times New Roman"/>
                                <w:sz w:val="20"/>
                                <w:szCs w:val="20"/>
                              </w:rPr>
                              <w:t>Failure</w:t>
                            </w:r>
                          </w:p>
                        </w:txbxContent>
                      </v:textbox>
                    </v:shape>
                  </w:pict>
                </mc:Fallback>
              </mc:AlternateContent>
            </w:r>
            <w:r w:rsidR="00831CF0">
              <w:rPr>
                <w:noProof/>
              </w:rPr>
              <w:drawing>
                <wp:inline distT="0" distB="0" distL="0" distR="0" wp14:anchorId="56E1202A" wp14:editId="4502EAF7">
                  <wp:extent cx="2844000" cy="2088000"/>
                  <wp:effectExtent l="0" t="0" r="1270" b="0"/>
                  <wp:docPr id="31" name="Chart 31"/>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inline>
              </w:drawing>
            </w:r>
          </w:p>
        </w:tc>
        <w:tc>
          <w:tcPr>
            <w:tcW w:w="4788" w:type="dxa"/>
          </w:tcPr>
          <w:p w14:paraId="047D2DF1" w14:textId="486E3D78" w:rsidR="00831CF0" w:rsidRPr="00327E29" w:rsidRDefault="007D7F4B" w:rsidP="008F2759">
            <w:pPr>
              <w:spacing w:line="240" w:lineRule="auto"/>
              <w:jc w:val="center"/>
              <w:rPr>
                <w:rFonts w:eastAsia="SimSun" w:cs="Times New Roman"/>
                <w:b/>
                <w:bCs/>
              </w:rPr>
            </w:pPr>
            <w:r>
              <w:rPr>
                <w:rFonts w:cs="Times New Roman"/>
                <w:noProof/>
              </w:rPr>
              <mc:AlternateContent>
                <mc:Choice Requires="wps">
                  <w:drawing>
                    <wp:anchor distT="0" distB="0" distL="114300" distR="114300" simplePos="0" relativeHeight="251717632" behindDoc="0" locked="0" layoutInCell="1" allowOverlap="1" wp14:anchorId="408DA923" wp14:editId="69D88DA0">
                      <wp:simplePos x="0" y="0"/>
                      <wp:positionH relativeFrom="column">
                        <wp:posOffset>398145</wp:posOffset>
                      </wp:positionH>
                      <wp:positionV relativeFrom="paragraph">
                        <wp:posOffset>1503045</wp:posOffset>
                      </wp:positionV>
                      <wp:extent cx="2267585" cy="215900"/>
                      <wp:effectExtent l="0" t="0" r="0" b="12700"/>
                      <wp:wrapNone/>
                      <wp:docPr id="45" name="Text Box 45"/>
                      <wp:cNvGraphicFramePr/>
                      <a:graphic xmlns:a="http://schemas.openxmlformats.org/drawingml/2006/main">
                        <a:graphicData uri="http://schemas.microsoft.com/office/word/2010/wordprocessingShape">
                          <wps:wsp>
                            <wps:cNvSpPr txBox="1"/>
                            <wps:spPr>
                              <a:xfrm>
                                <a:off x="0" y="0"/>
                                <a:ext cx="2267585" cy="215900"/>
                              </a:xfrm>
                              <a:prstGeom prst="rect">
                                <a:avLst/>
                              </a:prstGeom>
                              <a:solidFill>
                                <a:srgbClr val="008000">
                                  <a:alpha val="20000"/>
                                </a:srgbClr>
                              </a:solid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257986A7" w14:textId="029286A9" w:rsidR="007D7F4B" w:rsidRPr="00A36EB1" w:rsidRDefault="007D7F4B" w:rsidP="007D7F4B">
                                  <w:pPr>
                                    <w:rPr>
                                      <w:rFonts w:cs="Times New Roman"/>
                                      <w:sz w:val="20"/>
                                      <w:szCs w:val="20"/>
                                    </w:rPr>
                                  </w:pPr>
                                </w:p>
                              </w:txbxContent>
                            </wps:txbx>
                            <wps:bodyPr rot="0" spcFirstLastPara="0" vertOverflow="overflow" horzOverflow="overflow" vert="horz" wrap="square" lIns="91440" tIns="0" rIns="9144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5" o:spid="_x0000_s1040" type="#_x0000_t202" style="position:absolute;left:0;text-align:left;margin-left:31.35pt;margin-top:118.35pt;width:178.55pt;height:17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" fillcolor="green" stroked="f">
                      <v:fill opacity="13107f"/>
                      <v:textbox inset=",0,,0">
                        <w:txbxContent>
                          <w:p w14:paraId="257986A7" w14:textId="029286A9" w:rsidR="007D7F4B" w:rsidRPr="00A36EB1" w:rsidRDefault="007D7F4B" w:rsidP="007D7F4B">
                            <w:pPr>
                              <w:rPr>
                                <w:rFonts w:cs="Times New Roman"/>
                                <w:sz w:val="20"/>
                                <w:szCs w:val="20"/>
                              </w:rPr>
                            </w:pPr>
                          </w:p>
                        </w:txbxContent>
                      </v:textbox>
                    </v:shape>
                  </w:pict>
                </mc:Fallback>
              </mc:AlternateContent>
            </w:r>
            <w:r w:rsidR="00831CF0">
              <w:rPr>
                <w:rFonts w:cs="Times New Roman"/>
                <w:noProof/>
              </w:rPr>
              <mc:AlternateContent>
                <mc:Choice Requires="wps">
                  <w:drawing>
                    <wp:anchor distT="0" distB="0" distL="114300" distR="114300" simplePos="0" relativeHeight="251686912" behindDoc="0" locked="0" layoutInCell="1" allowOverlap="1" wp14:anchorId="15944E5C" wp14:editId="55931196">
                      <wp:simplePos x="0" y="0"/>
                      <wp:positionH relativeFrom="column">
                        <wp:posOffset>452120</wp:posOffset>
                      </wp:positionH>
                      <wp:positionV relativeFrom="paragraph">
                        <wp:posOffset>887095</wp:posOffset>
                      </wp:positionV>
                      <wp:extent cx="2235200" cy="648000"/>
                      <wp:effectExtent l="0" t="0" r="0" b="12700"/>
                      <wp:wrapNone/>
                      <wp:docPr id="28" name="Text Box 28"/>
                      <wp:cNvGraphicFramePr/>
                      <a:graphic xmlns:a="http://schemas.openxmlformats.org/drawingml/2006/main">
                        <a:graphicData uri="http://schemas.microsoft.com/office/word/2010/wordprocessingShape">
                          <wps:wsp>
                            <wps:cNvSpPr txBox="1"/>
                            <wps:spPr>
                              <a:xfrm>
                                <a:off x="0" y="0"/>
                                <a:ext cx="2235200" cy="648000"/>
                              </a:xfrm>
                              <a:prstGeom prst="rect">
                                <a:avLst/>
                              </a:prstGeom>
                              <a:solidFill>
                                <a:srgbClr val="FFFF00">
                                  <a:alpha val="31000"/>
                                </a:srgbClr>
                              </a:solid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618B5EA1" w14:textId="77777777" w:rsidR="00831CF0" w:rsidRPr="00A36EB1" w:rsidRDefault="00831CF0" w:rsidP="00831CF0">
                                  <w:pPr>
                                    <w:rPr>
                                      <w:rFonts w:cs="Times New Roman"/>
                                      <w:sz w:val="20"/>
                                      <w:szCs w:val="20"/>
                                    </w:rPr>
                                  </w:pPr>
                                  <w:r w:rsidRPr="00A36EB1">
                                    <w:rPr>
                                      <w:rFonts w:cs="Times New Roman"/>
                                      <w:sz w:val="20"/>
                                      <w:szCs w:val="20"/>
                                    </w:rPr>
                                    <w:t>Heavy Damage</w:t>
                                  </w:r>
                                </w:p>
                              </w:txbxContent>
                            </wps:txbx>
                            <wps:bodyPr rot="0" spcFirstLastPara="0" vertOverflow="overflow" horzOverflow="overflow" vert="horz" wrap="square" lIns="91440" tIns="0" rIns="9144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8" o:spid="_x0000_s1041" type="#_x0000_t202" style="position:absolute;left:0;text-align:left;margin-left:35.6pt;margin-top:69.85pt;width:176pt;height:51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" fillcolor="yellow" stroked="f">
                      <v:fill opacity="20303f"/>
                      <v:textbox inset=",0,,0">
                        <w:txbxContent>
                          <w:p w14:paraId="618B5EA1" w14:textId="77777777" w:rsidR="00831CF0" w:rsidRPr="00A36EB1" w:rsidRDefault="00831CF0" w:rsidP="00831CF0">
                            <w:pPr>
                              <w:rPr>
                                <w:rFonts w:cs="Times New Roman"/>
                                <w:sz w:val="20"/>
                                <w:szCs w:val="20"/>
                              </w:rPr>
                            </w:pPr>
                            <w:r w:rsidRPr="00A36EB1">
                              <w:rPr>
                                <w:rFonts w:cs="Times New Roman"/>
                                <w:sz w:val="20"/>
                                <w:szCs w:val="20"/>
                              </w:rPr>
                              <w:t>Heavy Damage</w:t>
                            </w:r>
                          </w:p>
                        </w:txbxContent>
                      </v:textbox>
                    </v:shape>
                  </w:pict>
                </mc:Fallback>
              </mc:AlternateContent>
            </w:r>
            <w:r w:rsidR="00831CF0">
              <w:rPr>
                <w:rFonts w:cs="Times New Roman"/>
                <w:noProof/>
              </w:rPr>
              <mc:AlternateContent>
                <mc:Choice Requires="wps">
                  <w:drawing>
                    <wp:anchor distT="0" distB="0" distL="114300" distR="114300" simplePos="0" relativeHeight="251687936" behindDoc="0" locked="0" layoutInCell="1" allowOverlap="1" wp14:anchorId="02859B82" wp14:editId="5AAB789B">
                      <wp:simplePos x="0" y="0"/>
                      <wp:positionH relativeFrom="column">
                        <wp:posOffset>452120</wp:posOffset>
                      </wp:positionH>
                      <wp:positionV relativeFrom="paragraph">
                        <wp:posOffset>131445</wp:posOffset>
                      </wp:positionV>
                      <wp:extent cx="2235200" cy="755999"/>
                      <wp:effectExtent l="0" t="0" r="0" b="6350"/>
                      <wp:wrapNone/>
                      <wp:docPr id="30" name="Text Box 30"/>
                      <wp:cNvGraphicFramePr/>
                      <a:graphic xmlns:a="http://schemas.openxmlformats.org/drawingml/2006/main">
                        <a:graphicData uri="http://schemas.microsoft.com/office/word/2010/wordprocessingShape">
                          <wps:wsp>
                            <wps:cNvSpPr txBox="1"/>
                            <wps:spPr>
                              <a:xfrm>
                                <a:off x="0" y="0"/>
                                <a:ext cx="2235200" cy="755999"/>
                              </a:xfrm>
                              <a:prstGeom prst="rect">
                                <a:avLst/>
                              </a:prstGeom>
                              <a:solidFill>
                                <a:srgbClr val="FF0000">
                                  <a:alpha val="21000"/>
                                </a:srgbClr>
                              </a:solid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59318DB" w14:textId="77777777" w:rsidR="00831CF0" w:rsidRPr="00A36EB1" w:rsidRDefault="00831CF0" w:rsidP="00831CF0">
                                  <w:pPr>
                                    <w:spacing w:line="240" w:lineRule="auto"/>
                                    <w:rPr>
                                      <w:rFonts w:cs="Times New Roman"/>
                                      <w:sz w:val="20"/>
                                      <w:szCs w:val="20"/>
                                    </w:rPr>
                                  </w:pPr>
                                  <w:r w:rsidRPr="00A36EB1">
                                    <w:rPr>
                                      <w:rFonts w:cs="Times New Roman"/>
                                      <w:sz w:val="20"/>
                                      <w:szCs w:val="20"/>
                                    </w:rPr>
                                    <w:t xml:space="preserve">Hazardous </w:t>
                                  </w:r>
                                </w:p>
                                <w:p w14:paraId="472D56CF" w14:textId="77777777" w:rsidR="00831CF0" w:rsidRPr="00A36EB1" w:rsidRDefault="00831CF0" w:rsidP="00831CF0">
                                  <w:pPr>
                                    <w:spacing w:line="240" w:lineRule="auto"/>
                                    <w:rPr>
                                      <w:rFonts w:cs="Times New Roman"/>
                                      <w:sz w:val="20"/>
                                      <w:szCs w:val="20"/>
                                    </w:rPr>
                                  </w:pPr>
                                  <w:r w:rsidRPr="00A36EB1">
                                    <w:rPr>
                                      <w:rFonts w:cs="Times New Roman"/>
                                      <w:sz w:val="20"/>
                                      <w:szCs w:val="20"/>
                                    </w:rPr>
                                    <w:t>Failure</w:t>
                                  </w:r>
                                </w:p>
                              </w:txbxContent>
                            </wps:txbx>
                            <wps:bodyPr rot="0" spcFirstLastPara="0" vertOverflow="overflow" horzOverflow="overflow" vert="horz" wrap="square" lIns="91440" tIns="0" rIns="9144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0" o:spid="_x0000_s1042" type="#_x0000_t202" style="position:absolute;left:0;text-align:left;margin-left:35.6pt;margin-top:10.35pt;width:176pt;height:59.5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" fillcolor="red" stroked="f">
                      <v:fill opacity="13878f"/>
                      <v:textbox inset=",0,,0">
                        <w:txbxContent>
                          <w:p w14:paraId="159318DB" w14:textId="77777777" w:rsidR="00831CF0" w:rsidRPr="00A36EB1" w:rsidRDefault="00831CF0" w:rsidP="00831CF0">
                            <w:pPr>
                              <w:spacing w:line="240" w:lineRule="auto"/>
                              <w:rPr>
                                <w:rFonts w:cs="Times New Roman"/>
                                <w:sz w:val="20"/>
                                <w:szCs w:val="20"/>
                              </w:rPr>
                            </w:pPr>
                            <w:r w:rsidRPr="00A36EB1">
                              <w:rPr>
                                <w:rFonts w:cs="Times New Roman"/>
                                <w:sz w:val="20"/>
                                <w:szCs w:val="20"/>
                              </w:rPr>
                              <w:t xml:space="preserve">Hazardous </w:t>
                            </w:r>
                          </w:p>
                          <w:p w14:paraId="472D56CF" w14:textId="77777777" w:rsidR="00831CF0" w:rsidRPr="00A36EB1" w:rsidRDefault="00831CF0" w:rsidP="00831CF0">
                            <w:pPr>
                              <w:spacing w:line="240" w:lineRule="auto"/>
                              <w:rPr>
                                <w:rFonts w:cs="Times New Roman"/>
                                <w:sz w:val="20"/>
                                <w:szCs w:val="20"/>
                              </w:rPr>
                            </w:pPr>
                            <w:r w:rsidRPr="00A36EB1">
                              <w:rPr>
                                <w:rFonts w:cs="Times New Roman"/>
                                <w:sz w:val="20"/>
                                <w:szCs w:val="20"/>
                              </w:rPr>
                              <w:t>Failure</w:t>
                            </w:r>
                          </w:p>
                        </w:txbxContent>
                      </v:textbox>
                    </v:shape>
                  </w:pict>
                </mc:Fallback>
              </mc:AlternateContent>
            </w:r>
            <w:r w:rsidR="00831CF0">
              <w:rPr>
                <w:noProof/>
              </w:rPr>
              <w:drawing>
                <wp:inline distT="0" distB="0" distL="0" distR="0" wp14:anchorId="7F3EBCDB" wp14:editId="0212C76E">
                  <wp:extent cx="2844000" cy="2088000"/>
                  <wp:effectExtent l="0" t="0" r="1270" b="0"/>
                  <wp:docPr id="32" name="Chart 32"/>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inline>
              </w:drawing>
            </w:r>
          </w:p>
        </w:tc>
      </w:tr>
      <w:tr w:rsidR="00831CF0" w:rsidRPr="00566675" w14:paraId="06D691E3" w14:textId="77777777" w:rsidTr="008F2759">
        <w:trPr>
          <w:trHeight w:val="148"/>
        </w:trPr>
        <w:tc>
          <w:tcPr>
            <w:tcW w:w="4788" w:type="dxa"/>
          </w:tcPr>
          <w:p w14:paraId="3E1A82AC" w14:textId="2AD2DDB9" w:rsidR="00831CF0" w:rsidRPr="00327E29" w:rsidRDefault="007D7F4B" w:rsidP="008F2759">
            <w:pPr>
              <w:spacing w:line="240" w:lineRule="auto"/>
              <w:jc w:val="center"/>
              <w:rPr>
                <w:rFonts w:eastAsia="SimSun" w:cs="Times New Roman"/>
                <w:b/>
                <w:bCs/>
              </w:rPr>
            </w:pPr>
            <w:r w:rsidRPr="00F23403">
              <w:rPr>
                <w:rFonts w:eastAsia="SimSun" w:cs="Times New Roman"/>
                <w:bCs/>
              </w:rPr>
              <w:t xml:space="preserve"> </w:t>
            </w:r>
            <w:r w:rsidR="00831CF0" w:rsidRPr="00F23403">
              <w:rPr>
                <w:rFonts w:eastAsia="SimSun" w:cs="Times New Roman"/>
                <w:bCs/>
              </w:rPr>
              <w:t>(</w:t>
            </w:r>
            <w:r w:rsidR="00831CF0">
              <w:rPr>
                <w:rFonts w:eastAsia="SimSun" w:cs="Times New Roman"/>
                <w:bCs/>
              </w:rPr>
              <w:t>a</w:t>
            </w:r>
            <w:r w:rsidR="00831CF0" w:rsidRPr="00F23403">
              <w:rPr>
                <w:rFonts w:eastAsia="SimSun" w:cs="Times New Roman"/>
                <w:bCs/>
              </w:rPr>
              <w:t>)</w:t>
            </w:r>
          </w:p>
        </w:tc>
        <w:tc>
          <w:tcPr>
            <w:tcW w:w="4788" w:type="dxa"/>
          </w:tcPr>
          <w:p w14:paraId="1A13DB73" w14:textId="268128C0" w:rsidR="00831CF0" w:rsidRPr="00327E29" w:rsidRDefault="007D7F4B" w:rsidP="008F2759">
            <w:pPr>
              <w:spacing w:line="240" w:lineRule="auto"/>
              <w:jc w:val="center"/>
              <w:rPr>
                <w:rFonts w:eastAsia="SimSun" w:cs="Times New Roman"/>
                <w:b/>
                <w:bCs/>
              </w:rPr>
            </w:pPr>
            <w:r w:rsidRPr="00F23403">
              <w:rPr>
                <w:rFonts w:eastAsia="SimSun" w:cs="Times New Roman"/>
                <w:bCs/>
              </w:rPr>
              <w:t xml:space="preserve"> </w:t>
            </w:r>
            <w:r w:rsidR="00831CF0" w:rsidRPr="00F23403">
              <w:rPr>
                <w:rFonts w:eastAsia="SimSun" w:cs="Times New Roman"/>
                <w:bCs/>
              </w:rPr>
              <w:t>(</w:t>
            </w:r>
            <w:r w:rsidR="00831CF0">
              <w:rPr>
                <w:rFonts w:eastAsia="SimSun" w:cs="Times New Roman"/>
                <w:bCs/>
              </w:rPr>
              <w:t>b</w:t>
            </w:r>
            <w:r w:rsidR="00831CF0" w:rsidRPr="00F23403">
              <w:rPr>
                <w:rFonts w:eastAsia="SimSun" w:cs="Times New Roman"/>
                <w:bCs/>
              </w:rPr>
              <w:t>)</w:t>
            </w:r>
          </w:p>
        </w:tc>
      </w:tr>
      <w:tr w:rsidR="00831CF0" w:rsidRPr="00566675" w14:paraId="63030A43" w14:textId="77777777" w:rsidTr="008F2759">
        <w:trPr>
          <w:trHeight w:val="272"/>
        </w:trPr>
        <w:tc>
          <w:tcPr>
            <w:tcW w:w="9576" w:type="dxa"/>
            <w:gridSpan w:val="2"/>
          </w:tcPr>
          <w:p w14:paraId="70A77366" w14:textId="1602764E" w:rsidR="002F104C" w:rsidRPr="006D5BC3" w:rsidRDefault="002F104C" w:rsidP="008F2759">
            <w:pPr>
              <w:spacing w:line="240" w:lineRule="auto"/>
              <w:jc w:val="center"/>
              <w:rPr>
                <w:rFonts w:cs="Times New Roman"/>
                <w:color w:val="000000"/>
              </w:rPr>
            </w:pPr>
            <w:bookmarkStart w:id="49" w:name="_Toc265142221"/>
            <w:bookmarkStart w:id="50" w:name="_Toc271324586"/>
            <w:r w:rsidRPr="00AE04BE">
              <w:rPr>
                <w:b/>
              </w:rPr>
              <w:t xml:space="preserve">Fig. 2. </w:t>
            </w:r>
            <w:r w:rsidRPr="00AE04BE">
              <w:rPr>
                <w:b/>
              </w:rPr>
              <w:fldChar w:fldCharType="begin"/>
            </w:r>
            <w:r w:rsidRPr="00AE04BE">
              <w:rPr>
                <w:b/>
              </w:rPr>
              <w:instrText xml:space="preserve"> SEQ Fig._2. \* ARABIC </w:instrText>
            </w:r>
            <w:r w:rsidRPr="00AE04BE">
              <w:rPr>
                <w:b/>
              </w:rPr>
              <w:fldChar w:fldCharType="separate"/>
            </w:r>
            <w:r w:rsidR="003E444E">
              <w:rPr>
                <w:b/>
                <w:noProof/>
              </w:rPr>
              <w:t>13</w:t>
            </w:r>
            <w:r w:rsidRPr="00AE04BE">
              <w:rPr>
                <w:b/>
              </w:rPr>
              <w:fldChar w:fldCharType="end"/>
            </w:r>
            <w:r>
              <w:rPr>
                <w:b/>
              </w:rPr>
              <w:t xml:space="preserve">: </w:t>
            </w:r>
            <w:r w:rsidRPr="006D5BC3">
              <w:rPr>
                <w:rFonts w:cs="Times New Roman"/>
                <w:color w:val="000000"/>
              </w:rPr>
              <w:t>Effect of Test Matrix Parameters on Support Rotation:</w:t>
            </w:r>
            <w:r>
              <w:rPr>
                <w:rFonts w:cs="Times New Roman"/>
                <w:color w:val="000000"/>
              </w:rPr>
              <w:t xml:space="preserve"> (a</w:t>
            </w:r>
            <w:r w:rsidRPr="006D5BC3">
              <w:rPr>
                <w:rFonts w:cs="Times New Roman"/>
                <w:color w:val="000000"/>
              </w:rPr>
              <w:t xml:space="preserve">) </w:t>
            </w:r>
            <w:r>
              <w:rPr>
                <w:rFonts w:cs="Times New Roman"/>
                <w:color w:val="000000"/>
              </w:rPr>
              <w:t>scaled distance, and</w:t>
            </w:r>
            <w:r w:rsidRPr="006D5BC3">
              <w:rPr>
                <w:rFonts w:cs="Times New Roman"/>
                <w:color w:val="000000"/>
              </w:rPr>
              <w:t xml:space="preserve"> </w:t>
            </w:r>
            <w:r>
              <w:rPr>
                <w:rFonts w:cs="Times New Roman"/>
                <w:color w:val="000000"/>
              </w:rPr>
              <w:t>(b</w:t>
            </w:r>
            <w:r w:rsidRPr="006D5BC3">
              <w:rPr>
                <w:rFonts w:cs="Times New Roman"/>
                <w:color w:val="000000"/>
              </w:rPr>
              <w:t>)</w:t>
            </w:r>
            <w:r>
              <w:rPr>
                <w:rFonts w:cs="Times New Roman"/>
                <w:color w:val="000000"/>
              </w:rPr>
              <w:t xml:space="preserve"> reinforcement ratio</w:t>
            </w:r>
            <w:bookmarkEnd w:id="49"/>
            <w:bookmarkEnd w:id="50"/>
          </w:p>
        </w:tc>
      </w:tr>
    </w:tbl>
    <w:p w14:paraId="0AE14E6F" w14:textId="77777777" w:rsidR="00B01326" w:rsidRDefault="00B01326" w:rsidP="007D7F4B">
      <w:pPr>
        <w:rPr>
          <w:rFonts w:eastAsiaTheme="majorEastAsia" w:cs="Times New Roman"/>
          <w:b/>
          <w:bCs/>
        </w:rPr>
      </w:pPr>
    </w:p>
    <w:p w14:paraId="7E3AB62D" w14:textId="77777777" w:rsidR="005A33E1" w:rsidRPr="008D7ACB" w:rsidRDefault="005A33E1" w:rsidP="005A33E1">
      <w:pPr>
        <w:pStyle w:val="TableofContentMain"/>
      </w:pPr>
      <w:bookmarkStart w:id="51" w:name="_Toc271835709"/>
      <w:r>
        <w:t xml:space="preserve">Chapter 3: </w:t>
      </w:r>
      <w:r w:rsidRPr="00593E7D">
        <w:t>Out-of-Plane Performance Quantification of Reinforced Concrete Block Shear Walls under Blast</w:t>
      </w:r>
      <w:bookmarkEnd w:id="51"/>
    </w:p>
    <w:p w14:paraId="2D6BEB03" w14:textId="77777777" w:rsidR="005A33E1" w:rsidRPr="009C6314" w:rsidRDefault="005A33E1" w:rsidP="005A33E1">
      <w:pPr>
        <w:pStyle w:val="MediumGrid1-Accent21"/>
        <w:spacing w:after="0" w:line="480" w:lineRule="auto"/>
        <w:ind w:left="0"/>
        <w:rPr>
          <w:rFonts w:ascii="Times New Roman" w:hAnsi="Times New Roman" w:cs="Times New Roman"/>
          <w:b/>
          <w:bCs/>
          <w:sz w:val="24"/>
          <w:szCs w:val="24"/>
          <w:lang w:val="en-US"/>
        </w:rPr>
      </w:pPr>
    </w:p>
    <w:p w14:paraId="2023A5F0" w14:textId="77777777" w:rsidR="005A33E1" w:rsidRPr="009C6314" w:rsidRDefault="005A33E1" w:rsidP="005A33E1">
      <w:pPr>
        <w:pStyle w:val="MediumGrid1-Accent21"/>
        <w:spacing w:after="0" w:line="480" w:lineRule="auto"/>
        <w:ind w:left="0"/>
        <w:rPr>
          <w:rFonts w:ascii="Times New Roman" w:hAnsi="Times New Roman" w:cs="Times New Roman"/>
          <w:sz w:val="24"/>
          <w:szCs w:val="24"/>
          <w:lang w:val="en-US"/>
        </w:rPr>
      </w:pPr>
      <w:r w:rsidRPr="007C0741">
        <w:rPr>
          <w:rFonts w:ascii="Times New Roman" w:hAnsi="Times New Roman" w:cs="Times New Roman"/>
          <w:b/>
          <w:bCs/>
          <w:smallCaps/>
          <w:sz w:val="24"/>
          <w:szCs w:val="24"/>
          <w:lang w:val="en-US"/>
        </w:rPr>
        <w:t>Abstract:</w:t>
      </w:r>
      <w:r w:rsidRPr="009C6314">
        <w:rPr>
          <w:rFonts w:ascii="Times New Roman" w:hAnsi="Times New Roman" w:cs="Times New Roman"/>
          <w:b/>
          <w:bCs/>
          <w:sz w:val="28"/>
          <w:szCs w:val="28"/>
          <w:lang w:val="en-US"/>
        </w:rPr>
        <w:t xml:space="preserve"> </w:t>
      </w:r>
      <w:r>
        <w:rPr>
          <w:rFonts w:ascii="Times New Roman" w:hAnsi="Times New Roman" w:cs="Times New Roman"/>
          <w:sz w:val="24"/>
          <w:szCs w:val="24"/>
          <w:lang w:val="en-US"/>
        </w:rPr>
        <w:t>An increasing</w:t>
      </w:r>
      <w:r w:rsidRPr="009C6314">
        <w:rPr>
          <w:rFonts w:ascii="Times New Roman" w:hAnsi="Times New Roman" w:cs="Times New Roman"/>
          <w:sz w:val="24"/>
          <w:szCs w:val="24"/>
          <w:lang w:val="en-US"/>
        </w:rPr>
        <w:t xml:space="preserve"> demand for structures with high </w:t>
      </w:r>
      <w:r w:rsidRPr="0002504C">
        <w:rPr>
          <w:rFonts w:ascii="Times New Roman" w:hAnsi="Times New Roman" w:cs="Times New Roman"/>
          <w:sz w:val="24"/>
          <w:szCs w:val="24"/>
          <w:lang w:val="en-US"/>
        </w:rPr>
        <w:t>levels</w:t>
      </w:r>
      <w:r w:rsidRPr="00746489">
        <w:rPr>
          <w:rFonts w:ascii="Times New Roman" w:hAnsi="Times New Roman" w:cs="Times New Roman"/>
          <w:sz w:val="24"/>
          <w:szCs w:val="24"/>
          <w:lang w:val="en-US"/>
        </w:rPr>
        <w:t xml:space="preserve"> </w:t>
      </w:r>
      <w:r>
        <w:rPr>
          <w:rFonts w:ascii="Times New Roman" w:hAnsi="Times New Roman" w:cs="Times New Roman"/>
          <w:sz w:val="24"/>
          <w:szCs w:val="24"/>
          <w:lang w:val="en-US"/>
        </w:rPr>
        <w:t xml:space="preserve">of </w:t>
      </w:r>
      <w:r w:rsidRPr="009C6314">
        <w:rPr>
          <w:rFonts w:ascii="Times New Roman" w:hAnsi="Times New Roman" w:cs="Times New Roman"/>
          <w:sz w:val="24"/>
          <w:szCs w:val="24"/>
          <w:lang w:val="en-US"/>
        </w:rPr>
        <w:t xml:space="preserve">performance under the action of blast loads </w:t>
      </w:r>
      <w:r>
        <w:rPr>
          <w:rFonts w:ascii="Times New Roman" w:hAnsi="Times New Roman" w:cs="Times New Roman"/>
          <w:sz w:val="24"/>
          <w:szCs w:val="24"/>
          <w:lang w:val="en-US"/>
        </w:rPr>
        <w:t xml:space="preserve">has resulted in </w:t>
      </w:r>
      <w:r w:rsidRPr="009C6314">
        <w:rPr>
          <w:rFonts w:ascii="Times New Roman" w:hAnsi="Times New Roman" w:cs="Times New Roman"/>
          <w:sz w:val="24"/>
          <w:szCs w:val="24"/>
          <w:lang w:val="en-US"/>
        </w:rPr>
        <w:t xml:space="preserve">an urgent need to quantify the performance of both existing and new buildings under </w:t>
      </w:r>
      <w:r>
        <w:rPr>
          <w:rFonts w:ascii="Times New Roman" w:hAnsi="Times New Roman" w:cs="Times New Roman"/>
          <w:sz w:val="24"/>
          <w:szCs w:val="24"/>
          <w:lang w:val="en-US"/>
        </w:rPr>
        <w:t>this</w:t>
      </w:r>
      <w:r w:rsidRPr="009C6314">
        <w:rPr>
          <w:rFonts w:ascii="Times New Roman" w:hAnsi="Times New Roman" w:cs="Times New Roman"/>
          <w:sz w:val="24"/>
          <w:szCs w:val="24"/>
          <w:lang w:val="en-US"/>
        </w:rPr>
        <w:t xml:space="preserve"> </w:t>
      </w:r>
      <w:r>
        <w:rPr>
          <w:rFonts w:ascii="Times New Roman" w:hAnsi="Times New Roman" w:cs="Times New Roman"/>
          <w:sz w:val="24"/>
          <w:szCs w:val="24"/>
          <w:lang w:val="en-US"/>
        </w:rPr>
        <w:t xml:space="preserve">type of </w:t>
      </w:r>
      <w:r w:rsidRPr="009C6314">
        <w:rPr>
          <w:rFonts w:ascii="Times New Roman" w:hAnsi="Times New Roman" w:cs="Times New Roman"/>
          <w:sz w:val="24"/>
          <w:szCs w:val="24"/>
          <w:lang w:val="en-US"/>
        </w:rPr>
        <w:t>extreme load</w:t>
      </w:r>
      <w:r>
        <w:rPr>
          <w:rFonts w:ascii="Times New Roman" w:hAnsi="Times New Roman" w:cs="Times New Roman"/>
          <w:sz w:val="24"/>
          <w:szCs w:val="24"/>
          <w:lang w:val="en-US"/>
        </w:rPr>
        <w:t>ing</w:t>
      </w:r>
      <w:r w:rsidRPr="009C6314">
        <w:rPr>
          <w:rFonts w:ascii="Times New Roman" w:hAnsi="Times New Roman" w:cs="Times New Roman"/>
          <w:sz w:val="24"/>
          <w:szCs w:val="24"/>
          <w:lang w:val="en-US"/>
        </w:rPr>
        <w:t>.</w:t>
      </w:r>
      <w:r>
        <w:rPr>
          <w:rFonts w:ascii="Times New Roman" w:hAnsi="Times New Roman" w:cs="Times New Roman"/>
          <w:sz w:val="24"/>
          <w:szCs w:val="24"/>
          <w:lang w:val="en-US"/>
        </w:rPr>
        <w:t xml:space="preserve"> </w:t>
      </w:r>
      <w:r w:rsidRPr="00E64B77">
        <w:rPr>
          <w:rFonts w:ascii="Times New Roman" w:hAnsi="Times New Roman" w:cs="Times New Roman"/>
          <w:sz w:val="24"/>
          <w:szCs w:val="24"/>
          <w:lang w:val="en-US"/>
        </w:rPr>
        <w:t>It is often necessary to employ computational analysis to investigate the blast behavior of structural elements through parametric studies because experimental studies utilizing live explosives are both challenging and costly.</w:t>
      </w:r>
      <w:r w:rsidRPr="009C6314">
        <w:rPr>
          <w:rFonts w:ascii="Times New Roman" w:hAnsi="Times New Roman" w:cs="Times New Roman"/>
          <w:sz w:val="24"/>
          <w:szCs w:val="24"/>
          <w:lang w:val="en-US"/>
        </w:rPr>
        <w:t xml:space="preserve"> This study focuses on analytically estimating the damage levels and the out-of-plane response of fully-grouted reinforced masonry (RM) walls subjected to blast load</w:t>
      </w:r>
      <w:r>
        <w:rPr>
          <w:rFonts w:ascii="Times New Roman" w:hAnsi="Times New Roman" w:cs="Times New Roman"/>
          <w:sz w:val="24"/>
          <w:szCs w:val="24"/>
          <w:lang w:val="en-US"/>
        </w:rPr>
        <w:t>. This type of a wall</w:t>
      </w:r>
      <w:r w:rsidRPr="009C6314">
        <w:rPr>
          <w:rFonts w:ascii="Times New Roman" w:hAnsi="Times New Roman" w:cs="Times New Roman"/>
          <w:sz w:val="24"/>
          <w:szCs w:val="24"/>
          <w:lang w:val="en-US"/>
        </w:rPr>
        <w:t xml:space="preserve"> </w:t>
      </w:r>
      <w:r>
        <w:rPr>
          <w:rFonts w:ascii="Times New Roman" w:hAnsi="Times New Roman" w:cs="Times New Roman"/>
          <w:sz w:val="24"/>
          <w:szCs w:val="24"/>
          <w:lang w:val="en-US"/>
        </w:rPr>
        <w:t>is</w:t>
      </w:r>
      <w:r w:rsidRPr="009C6314">
        <w:rPr>
          <w:rFonts w:ascii="Times New Roman" w:hAnsi="Times New Roman" w:cs="Times New Roman"/>
          <w:sz w:val="24"/>
          <w:szCs w:val="24"/>
          <w:lang w:val="en-US"/>
        </w:rPr>
        <w:t xml:space="preserve"> not </w:t>
      </w:r>
      <w:r w:rsidRPr="001A3450">
        <w:rPr>
          <w:rFonts w:ascii="Times New Roman" w:hAnsi="Times New Roman" w:cs="Times New Roman"/>
          <w:sz w:val="24"/>
          <w:szCs w:val="24"/>
          <w:lang w:val="en-US"/>
        </w:rPr>
        <w:t>typically</w:t>
      </w:r>
      <w:r w:rsidRPr="00277320">
        <w:rPr>
          <w:rFonts w:ascii="Times New Roman" w:hAnsi="Times New Roman" w:cs="Times New Roman"/>
          <w:sz w:val="24"/>
          <w:szCs w:val="24"/>
          <w:lang w:val="en-US"/>
        </w:rPr>
        <w:t xml:space="preserve"> </w:t>
      </w:r>
      <w:r w:rsidRPr="009C6314">
        <w:rPr>
          <w:rFonts w:ascii="Times New Roman" w:hAnsi="Times New Roman" w:cs="Times New Roman"/>
          <w:sz w:val="24"/>
          <w:szCs w:val="24"/>
          <w:lang w:val="en-US"/>
        </w:rPr>
        <w:t>designed to resist</w:t>
      </w:r>
      <w:r>
        <w:rPr>
          <w:rFonts w:ascii="Times New Roman" w:hAnsi="Times New Roman" w:cs="Times New Roman"/>
          <w:sz w:val="24"/>
          <w:szCs w:val="24"/>
          <w:lang w:val="en-US"/>
        </w:rPr>
        <w:t xml:space="preserve"> such loads</w:t>
      </w:r>
      <w:r w:rsidRPr="009C6314">
        <w:rPr>
          <w:rFonts w:ascii="Times New Roman" w:hAnsi="Times New Roman" w:cs="Times New Roman"/>
          <w:sz w:val="24"/>
          <w:szCs w:val="24"/>
          <w:lang w:val="en-US"/>
        </w:rPr>
        <w:t>. In this paper</w:t>
      </w:r>
      <w:r>
        <w:rPr>
          <w:rFonts w:ascii="Times New Roman" w:hAnsi="Times New Roman" w:cs="Times New Roman"/>
          <w:sz w:val="24"/>
          <w:szCs w:val="24"/>
          <w:lang w:val="en-US"/>
        </w:rPr>
        <w:t>,</w:t>
      </w:r>
      <w:r w:rsidRPr="009C6314">
        <w:rPr>
          <w:rFonts w:ascii="Times New Roman" w:hAnsi="Times New Roman" w:cs="Times New Roman"/>
          <w:sz w:val="24"/>
          <w:szCs w:val="24"/>
          <w:lang w:val="en-US"/>
        </w:rPr>
        <w:t xml:space="preserve"> an advanced nonlinear </w:t>
      </w:r>
      <w:r>
        <w:rPr>
          <w:rFonts w:ascii="Times New Roman" w:hAnsi="Times New Roman" w:cs="Times New Roman"/>
          <w:sz w:val="24"/>
          <w:szCs w:val="24"/>
          <w:lang w:val="en-US"/>
        </w:rPr>
        <w:t>s</w:t>
      </w:r>
      <w:r w:rsidRPr="009C6314">
        <w:rPr>
          <w:rFonts w:ascii="Times New Roman" w:hAnsi="Times New Roman" w:cs="Times New Roman"/>
          <w:sz w:val="24"/>
          <w:szCs w:val="24"/>
          <w:lang w:val="en-US"/>
        </w:rPr>
        <w:t>ingle-degree-of-freedom (SDOF) model</w:t>
      </w:r>
      <w:r>
        <w:rPr>
          <w:rFonts w:ascii="Times New Roman" w:hAnsi="Times New Roman" w:cs="Times New Roman"/>
          <w:sz w:val="24"/>
          <w:szCs w:val="24"/>
          <w:lang w:val="en-US"/>
        </w:rPr>
        <w:t xml:space="preserve"> is </w:t>
      </w:r>
      <w:r w:rsidRPr="009C6314">
        <w:rPr>
          <w:rFonts w:ascii="Times New Roman" w:hAnsi="Times New Roman" w:cs="Times New Roman"/>
          <w:sz w:val="24"/>
          <w:szCs w:val="24"/>
          <w:lang w:val="en-US"/>
        </w:rPr>
        <w:t>developed to predict the out-of-plane response of RM walls subjected to blast loading. Th</w:t>
      </w:r>
      <w:r>
        <w:rPr>
          <w:rFonts w:ascii="Times New Roman" w:hAnsi="Times New Roman" w:cs="Times New Roman"/>
          <w:sz w:val="24"/>
          <w:szCs w:val="24"/>
          <w:lang w:val="en-US"/>
        </w:rPr>
        <w:t>is</w:t>
      </w:r>
      <w:r w:rsidRPr="009C6314">
        <w:rPr>
          <w:rFonts w:ascii="Times New Roman" w:hAnsi="Times New Roman" w:cs="Times New Roman"/>
          <w:sz w:val="24"/>
          <w:szCs w:val="24"/>
          <w:lang w:val="en-US"/>
        </w:rPr>
        <w:t xml:space="preserve"> proposed SDOF model </w:t>
      </w:r>
      <w:r>
        <w:rPr>
          <w:rFonts w:ascii="Times New Roman" w:hAnsi="Times New Roman" w:cs="Times New Roman"/>
          <w:sz w:val="24"/>
          <w:szCs w:val="24"/>
          <w:lang w:val="en-US"/>
        </w:rPr>
        <w:t>i</w:t>
      </w:r>
      <w:r w:rsidRPr="009C6314">
        <w:rPr>
          <w:rFonts w:ascii="Times New Roman" w:hAnsi="Times New Roman" w:cs="Times New Roman"/>
          <w:sz w:val="24"/>
          <w:szCs w:val="24"/>
          <w:lang w:val="en-US"/>
        </w:rPr>
        <w:t xml:space="preserve">s </w:t>
      </w:r>
      <w:r>
        <w:rPr>
          <w:rFonts w:ascii="Times New Roman" w:hAnsi="Times New Roman" w:cs="Times New Roman"/>
          <w:sz w:val="24"/>
          <w:szCs w:val="24"/>
          <w:lang w:val="en-US"/>
        </w:rPr>
        <w:t xml:space="preserve">first </w:t>
      </w:r>
      <w:r w:rsidRPr="009C6314">
        <w:rPr>
          <w:rFonts w:ascii="Times New Roman" w:hAnsi="Times New Roman" w:cs="Times New Roman"/>
          <w:sz w:val="24"/>
          <w:szCs w:val="24"/>
          <w:lang w:val="en-US"/>
        </w:rPr>
        <w:t>verified using quasi-static and free-field blast tests</w:t>
      </w:r>
      <w:r>
        <w:rPr>
          <w:rFonts w:ascii="Times New Roman" w:hAnsi="Times New Roman" w:cs="Times New Roman"/>
          <w:sz w:val="24"/>
          <w:szCs w:val="24"/>
          <w:lang w:val="en-US"/>
        </w:rPr>
        <w:t xml:space="preserve"> and then </w:t>
      </w:r>
      <w:r w:rsidRPr="009C6314">
        <w:rPr>
          <w:rFonts w:ascii="Times New Roman" w:hAnsi="Times New Roman" w:cs="Times New Roman"/>
          <w:sz w:val="24"/>
          <w:szCs w:val="24"/>
          <w:lang w:val="en-US"/>
        </w:rPr>
        <w:t>subsequently used to extend the results of</w:t>
      </w:r>
      <w:r>
        <w:rPr>
          <w:rFonts w:ascii="Times New Roman" w:hAnsi="Times New Roman" w:cs="Times New Roman"/>
          <w:sz w:val="24"/>
          <w:szCs w:val="24"/>
          <w:lang w:val="en-US"/>
        </w:rPr>
        <w:t xml:space="preserve"> currently </w:t>
      </w:r>
      <w:r w:rsidRPr="009C6314">
        <w:rPr>
          <w:rFonts w:ascii="Times New Roman" w:hAnsi="Times New Roman" w:cs="Times New Roman"/>
          <w:sz w:val="24"/>
          <w:szCs w:val="24"/>
          <w:lang w:val="en-US"/>
        </w:rPr>
        <w:t xml:space="preserve">experimental </w:t>
      </w:r>
      <w:r>
        <w:rPr>
          <w:rFonts w:ascii="Times New Roman" w:hAnsi="Times New Roman" w:cs="Times New Roman"/>
          <w:sz w:val="24"/>
          <w:szCs w:val="24"/>
          <w:lang w:val="en-US"/>
        </w:rPr>
        <w:t>test results</w:t>
      </w:r>
      <w:r w:rsidRPr="009C6314">
        <w:rPr>
          <w:rFonts w:ascii="Times New Roman" w:hAnsi="Times New Roman" w:cs="Times New Roman"/>
          <w:sz w:val="24"/>
          <w:szCs w:val="24"/>
          <w:lang w:val="en-US"/>
        </w:rPr>
        <w:t xml:space="preserve"> with different design parameters such as threat level, reinforcement ratio, </w:t>
      </w:r>
      <w:r>
        <w:rPr>
          <w:rFonts w:ascii="Times New Roman" w:hAnsi="Times New Roman" w:cs="Times New Roman"/>
          <w:sz w:val="24"/>
          <w:szCs w:val="24"/>
          <w:lang w:val="en-US"/>
        </w:rPr>
        <w:t xml:space="preserve">available </w:t>
      </w:r>
      <w:r w:rsidRPr="009C6314">
        <w:rPr>
          <w:rFonts w:ascii="Times New Roman" w:hAnsi="Times New Roman" w:cs="Times New Roman"/>
          <w:sz w:val="24"/>
          <w:szCs w:val="24"/>
          <w:lang w:val="en-US"/>
        </w:rPr>
        <w:t xml:space="preserve">block width, wall height, and material characteristics. In general, the parametric study shows that RM walls are capable of withstanding substantial blast load levels with different </w:t>
      </w:r>
      <w:r>
        <w:rPr>
          <w:rFonts w:ascii="Times New Roman" w:hAnsi="Times New Roman" w:cs="Times New Roman"/>
          <w:sz w:val="24"/>
          <w:szCs w:val="24"/>
          <w:lang w:val="en-US"/>
        </w:rPr>
        <w:t>levels of induced</w:t>
      </w:r>
      <w:r w:rsidRPr="009C6314">
        <w:rPr>
          <w:rFonts w:ascii="Times New Roman" w:hAnsi="Times New Roman" w:cs="Times New Roman"/>
          <w:sz w:val="24"/>
          <w:szCs w:val="24"/>
          <w:lang w:val="en-US"/>
        </w:rPr>
        <w:t xml:space="preserve"> damage depending on wall width and reinforcement ratio. In addition, </w:t>
      </w:r>
      <w:r>
        <w:rPr>
          <w:rFonts w:ascii="Times New Roman" w:hAnsi="Times New Roman" w:cs="Times New Roman"/>
          <w:sz w:val="24"/>
          <w:szCs w:val="24"/>
          <w:lang w:val="en-US"/>
        </w:rPr>
        <w:t>increased</w:t>
      </w:r>
      <w:r w:rsidRPr="009C6314">
        <w:rPr>
          <w:rFonts w:ascii="Times New Roman" w:hAnsi="Times New Roman" w:cs="Times New Roman"/>
          <w:sz w:val="24"/>
          <w:szCs w:val="24"/>
          <w:lang w:val="en-US"/>
        </w:rPr>
        <w:t xml:space="preserve"> ductility can be achieved by using </w:t>
      </w:r>
      <w:r>
        <w:rPr>
          <w:rFonts w:ascii="Times New Roman" w:hAnsi="Times New Roman" w:cs="Times New Roman"/>
          <w:sz w:val="24"/>
          <w:szCs w:val="24"/>
          <w:lang w:val="en-US"/>
        </w:rPr>
        <w:t>two</w:t>
      </w:r>
      <w:r w:rsidRPr="009C6314">
        <w:rPr>
          <w:rFonts w:ascii="Times New Roman" w:hAnsi="Times New Roman" w:cs="Times New Roman"/>
          <w:sz w:val="24"/>
          <w:szCs w:val="24"/>
          <w:lang w:val="en-US"/>
        </w:rPr>
        <w:t xml:space="preserve"> reinforcement layers instead of </w:t>
      </w:r>
      <w:r>
        <w:rPr>
          <w:rFonts w:ascii="Times New Roman" w:hAnsi="Times New Roman" w:cs="Times New Roman"/>
          <w:sz w:val="24"/>
          <w:szCs w:val="24"/>
          <w:lang w:val="en-US"/>
        </w:rPr>
        <w:t xml:space="preserve">a </w:t>
      </w:r>
      <w:r w:rsidRPr="009C6314">
        <w:rPr>
          <w:rFonts w:ascii="Times New Roman" w:hAnsi="Times New Roman" w:cs="Times New Roman"/>
          <w:sz w:val="24"/>
          <w:szCs w:val="24"/>
          <w:lang w:val="en-US"/>
        </w:rPr>
        <w:t xml:space="preserve">single layer, even </w:t>
      </w:r>
      <w:r>
        <w:rPr>
          <w:rFonts w:ascii="Times New Roman" w:hAnsi="Times New Roman" w:cs="Times New Roman"/>
          <w:sz w:val="24"/>
          <w:szCs w:val="24"/>
          <w:lang w:val="en-US"/>
        </w:rPr>
        <w:t>if the</w:t>
      </w:r>
      <w:r w:rsidRPr="009C6314">
        <w:rPr>
          <w:rFonts w:ascii="Times New Roman" w:hAnsi="Times New Roman" w:cs="Times New Roman"/>
          <w:sz w:val="24"/>
          <w:szCs w:val="24"/>
          <w:lang w:val="en-US"/>
        </w:rPr>
        <w:t xml:space="preserve"> reinforcement ratio</w:t>
      </w:r>
      <w:r>
        <w:rPr>
          <w:rFonts w:ascii="Times New Roman" w:hAnsi="Times New Roman" w:cs="Times New Roman"/>
          <w:sz w:val="24"/>
          <w:szCs w:val="24"/>
          <w:lang w:val="en-US"/>
        </w:rPr>
        <w:t xml:space="preserve"> is reduced</w:t>
      </w:r>
      <w:r w:rsidRPr="009C6314">
        <w:rPr>
          <w:rFonts w:ascii="Times New Roman" w:hAnsi="Times New Roman" w:cs="Times New Roman"/>
          <w:sz w:val="24"/>
          <w:szCs w:val="24"/>
          <w:lang w:val="en-US"/>
        </w:rPr>
        <w:t xml:space="preserve">. This is </w:t>
      </w:r>
      <w:r>
        <w:rPr>
          <w:rFonts w:ascii="Times New Roman" w:hAnsi="Times New Roman" w:cs="Times New Roman"/>
          <w:sz w:val="24"/>
          <w:szCs w:val="24"/>
          <w:lang w:val="en-US"/>
        </w:rPr>
        <w:t>a consequence of</w:t>
      </w:r>
      <w:r w:rsidRPr="009C6314">
        <w:rPr>
          <w:rFonts w:ascii="Times New Roman" w:hAnsi="Times New Roman" w:cs="Times New Roman"/>
          <w:sz w:val="24"/>
          <w:szCs w:val="24"/>
          <w:lang w:val="en-US"/>
        </w:rPr>
        <w:t xml:space="preserve"> the reduced reinforcement moment arm </w:t>
      </w:r>
      <w:r>
        <w:rPr>
          <w:rFonts w:ascii="Times New Roman" w:hAnsi="Times New Roman" w:cs="Times New Roman"/>
          <w:sz w:val="24"/>
          <w:szCs w:val="24"/>
          <w:lang w:val="en-US"/>
        </w:rPr>
        <w:t>for the</w:t>
      </w:r>
      <w:r w:rsidRPr="009C6314">
        <w:rPr>
          <w:rFonts w:ascii="Times New Roman" w:hAnsi="Times New Roman" w:cs="Times New Roman"/>
          <w:sz w:val="24"/>
          <w:szCs w:val="24"/>
          <w:lang w:val="en-US"/>
        </w:rPr>
        <w:t xml:space="preserve"> single reinforcement layer </w:t>
      </w:r>
      <w:r w:rsidRPr="00E137F8">
        <w:rPr>
          <w:rFonts w:ascii="Times New Roman" w:hAnsi="Times New Roman" w:cs="Times New Roman"/>
          <w:sz w:val="24"/>
          <w:szCs w:val="24"/>
          <w:lang w:val="en-US"/>
        </w:rPr>
        <w:t xml:space="preserve">case </w:t>
      </w:r>
      <w:r w:rsidRPr="009C6314">
        <w:rPr>
          <w:rFonts w:ascii="Times New Roman" w:hAnsi="Times New Roman" w:cs="Times New Roman"/>
          <w:sz w:val="24"/>
          <w:szCs w:val="24"/>
          <w:lang w:val="en-US"/>
        </w:rPr>
        <w:t xml:space="preserve">compared to </w:t>
      </w:r>
      <w:r>
        <w:rPr>
          <w:rFonts w:ascii="Times New Roman" w:hAnsi="Times New Roman" w:cs="Times New Roman"/>
          <w:sz w:val="24"/>
          <w:szCs w:val="24"/>
          <w:lang w:val="en-US"/>
        </w:rPr>
        <w:t xml:space="preserve">the two </w:t>
      </w:r>
      <w:r w:rsidRPr="007C0741">
        <w:rPr>
          <w:rFonts w:ascii="Times New Roman" w:hAnsi="Times New Roman" w:cs="Times New Roman"/>
          <w:sz w:val="24"/>
          <w:szCs w:val="24"/>
          <w:lang w:val="en-US"/>
        </w:rPr>
        <w:t>reinforcement layer</w:t>
      </w:r>
      <w:r>
        <w:rPr>
          <w:rFonts w:ascii="Times New Roman" w:hAnsi="Times New Roman" w:cs="Times New Roman"/>
          <w:sz w:val="24"/>
          <w:szCs w:val="24"/>
          <w:lang w:val="en-US"/>
        </w:rPr>
        <w:t xml:space="preserve"> arrangement</w:t>
      </w:r>
      <w:r w:rsidRPr="009C6314">
        <w:rPr>
          <w:rFonts w:ascii="Times New Roman" w:hAnsi="Times New Roman" w:cs="Times New Roman"/>
          <w:sz w:val="24"/>
          <w:szCs w:val="24"/>
          <w:lang w:val="en-US"/>
        </w:rPr>
        <w:t xml:space="preserve">. Also, it is recommended to </w:t>
      </w:r>
      <w:r>
        <w:rPr>
          <w:rFonts w:ascii="Times New Roman" w:hAnsi="Times New Roman" w:cs="Times New Roman"/>
          <w:sz w:val="24"/>
          <w:szCs w:val="24"/>
          <w:lang w:val="en-US"/>
        </w:rPr>
        <w:t xml:space="preserve">consider the </w:t>
      </w:r>
      <w:r w:rsidRPr="009C6314">
        <w:rPr>
          <w:rFonts w:ascii="Times New Roman" w:hAnsi="Times New Roman" w:cs="Times New Roman"/>
          <w:sz w:val="24"/>
          <w:szCs w:val="24"/>
          <w:lang w:val="en-US"/>
        </w:rPr>
        <w:t xml:space="preserve">use </w:t>
      </w:r>
      <w:r>
        <w:rPr>
          <w:rFonts w:ascii="Times New Roman" w:hAnsi="Times New Roman" w:cs="Times New Roman"/>
          <w:sz w:val="24"/>
          <w:szCs w:val="24"/>
          <w:lang w:val="en-US"/>
        </w:rPr>
        <w:t xml:space="preserve">of </w:t>
      </w:r>
      <w:r w:rsidRPr="009C6314">
        <w:rPr>
          <w:rFonts w:ascii="Times New Roman" w:hAnsi="Times New Roman" w:cs="Times New Roman"/>
          <w:sz w:val="24"/>
          <w:szCs w:val="24"/>
          <w:lang w:val="en-US"/>
        </w:rPr>
        <w:t xml:space="preserve">larger concrete masonry blocks for the construction of RM structural walls </w:t>
      </w:r>
      <w:r>
        <w:rPr>
          <w:rFonts w:ascii="Times New Roman" w:hAnsi="Times New Roman" w:cs="Times New Roman"/>
          <w:sz w:val="24"/>
          <w:szCs w:val="24"/>
          <w:lang w:val="en-US"/>
        </w:rPr>
        <w:t xml:space="preserve">that are </w:t>
      </w:r>
      <w:r w:rsidRPr="009C6314">
        <w:rPr>
          <w:rFonts w:ascii="Times New Roman" w:hAnsi="Times New Roman" w:cs="Times New Roman"/>
          <w:sz w:val="24"/>
          <w:szCs w:val="24"/>
          <w:lang w:val="en-US"/>
        </w:rPr>
        <w:t>expected to experience blast loads in order to reduce</w:t>
      </w:r>
      <w:r>
        <w:rPr>
          <w:rFonts w:ascii="Times New Roman" w:hAnsi="Times New Roman" w:cs="Times New Roman"/>
          <w:sz w:val="24"/>
          <w:szCs w:val="24"/>
          <w:lang w:val="en-US"/>
        </w:rPr>
        <w:t xml:space="preserve"> the</w:t>
      </w:r>
      <w:r w:rsidRPr="009C6314">
        <w:rPr>
          <w:rFonts w:ascii="Times New Roman" w:hAnsi="Times New Roman" w:cs="Times New Roman"/>
          <w:sz w:val="24"/>
          <w:szCs w:val="24"/>
          <w:lang w:val="en-US"/>
        </w:rPr>
        <w:t xml:space="preserve"> slenderness ratio and for the placement of </w:t>
      </w:r>
      <w:r>
        <w:rPr>
          <w:rFonts w:ascii="Times New Roman" w:hAnsi="Times New Roman" w:cs="Times New Roman"/>
          <w:sz w:val="24"/>
          <w:szCs w:val="24"/>
          <w:lang w:val="en-US"/>
        </w:rPr>
        <w:t>two reinforcement layers</w:t>
      </w:r>
      <w:r w:rsidRPr="009C6314">
        <w:rPr>
          <w:rFonts w:ascii="Times New Roman" w:hAnsi="Times New Roman" w:cs="Times New Roman"/>
          <w:sz w:val="24"/>
          <w:szCs w:val="24"/>
          <w:lang w:val="en-US"/>
        </w:rPr>
        <w:t>. Finally, the proposed SDOF model was utilized to develop performance aids for different RM walls that will contribute to the future development of RM design provisions under blast loading in North America. In general, findings from this study indicate that seismically detailed RM walls</w:t>
      </w:r>
      <w:r>
        <w:rPr>
          <w:rFonts w:ascii="Times New Roman" w:hAnsi="Times New Roman" w:cs="Times New Roman"/>
          <w:sz w:val="24"/>
          <w:szCs w:val="24"/>
          <w:lang w:val="en-US"/>
        </w:rPr>
        <w:t>,</w:t>
      </w:r>
      <w:r w:rsidRPr="009C6314">
        <w:rPr>
          <w:rFonts w:ascii="Times New Roman" w:hAnsi="Times New Roman" w:cs="Times New Roman"/>
          <w:sz w:val="24"/>
          <w:szCs w:val="24"/>
          <w:lang w:val="en-US"/>
        </w:rPr>
        <w:t xml:space="preserve"> designed to behave in a ductile way under in-plane loads</w:t>
      </w:r>
      <w:r>
        <w:rPr>
          <w:rFonts w:ascii="Times New Roman" w:hAnsi="Times New Roman" w:cs="Times New Roman"/>
          <w:sz w:val="24"/>
          <w:szCs w:val="24"/>
          <w:lang w:val="en-US"/>
        </w:rPr>
        <w:t>,</w:t>
      </w:r>
      <w:r w:rsidRPr="009C6314">
        <w:rPr>
          <w:rFonts w:ascii="Times New Roman" w:hAnsi="Times New Roman" w:cs="Times New Roman"/>
          <w:sz w:val="24"/>
          <w:szCs w:val="24"/>
          <w:lang w:val="en-US"/>
        </w:rPr>
        <w:t xml:space="preserve"> </w:t>
      </w:r>
      <w:r>
        <w:rPr>
          <w:rFonts w:ascii="Times New Roman" w:hAnsi="Times New Roman" w:cs="Times New Roman"/>
          <w:sz w:val="24"/>
          <w:szCs w:val="24"/>
          <w:lang w:val="en-US"/>
        </w:rPr>
        <w:t>might</w:t>
      </w:r>
      <w:r w:rsidRPr="007C0741">
        <w:rPr>
          <w:rFonts w:ascii="Times New Roman" w:hAnsi="Times New Roman" w:cs="Times New Roman"/>
          <w:sz w:val="24"/>
          <w:szCs w:val="24"/>
          <w:lang w:val="en-US"/>
        </w:rPr>
        <w:t xml:space="preserve"> </w:t>
      </w:r>
      <w:r>
        <w:rPr>
          <w:rFonts w:ascii="Times New Roman" w:hAnsi="Times New Roman" w:cs="Times New Roman"/>
          <w:sz w:val="24"/>
          <w:szCs w:val="24"/>
          <w:lang w:val="en-US"/>
        </w:rPr>
        <w:t>not respond in a</w:t>
      </w:r>
      <w:r w:rsidRPr="007C0741">
        <w:rPr>
          <w:rFonts w:ascii="Times New Roman" w:hAnsi="Times New Roman" w:cs="Times New Roman"/>
          <w:sz w:val="24"/>
          <w:szCs w:val="24"/>
          <w:lang w:val="en-US"/>
        </w:rPr>
        <w:t xml:space="preserve"> ductile </w:t>
      </w:r>
      <w:r>
        <w:rPr>
          <w:rFonts w:ascii="Times New Roman" w:hAnsi="Times New Roman" w:cs="Times New Roman"/>
          <w:sz w:val="24"/>
          <w:szCs w:val="24"/>
          <w:lang w:val="en-US"/>
        </w:rPr>
        <w:t xml:space="preserve">manner </w:t>
      </w:r>
      <w:r w:rsidRPr="007C0741">
        <w:rPr>
          <w:rFonts w:ascii="Times New Roman" w:hAnsi="Times New Roman" w:cs="Times New Roman"/>
          <w:sz w:val="24"/>
          <w:szCs w:val="24"/>
          <w:lang w:val="en-US"/>
        </w:rPr>
        <w:t>under out-of-plane loads</w:t>
      </w:r>
      <w:r w:rsidRPr="009C6314">
        <w:rPr>
          <w:rFonts w:ascii="Times New Roman" w:hAnsi="Times New Roman" w:cs="Times New Roman"/>
          <w:sz w:val="24"/>
          <w:szCs w:val="24"/>
          <w:lang w:val="en-US"/>
        </w:rPr>
        <w:t xml:space="preserve">. Therefore, the procedures used for the design and the construction of RM walls, which </w:t>
      </w:r>
      <w:r>
        <w:rPr>
          <w:rFonts w:ascii="Times New Roman" w:hAnsi="Times New Roman" w:cs="Times New Roman"/>
          <w:sz w:val="24"/>
          <w:szCs w:val="24"/>
          <w:lang w:val="en-US"/>
        </w:rPr>
        <w:t xml:space="preserve">are </w:t>
      </w:r>
      <w:r w:rsidRPr="009C6314">
        <w:rPr>
          <w:rFonts w:ascii="Times New Roman" w:hAnsi="Times New Roman" w:cs="Times New Roman"/>
          <w:sz w:val="24"/>
          <w:szCs w:val="24"/>
          <w:lang w:val="en-US"/>
        </w:rPr>
        <w:t xml:space="preserve">expected to experience out-of-plane blast loads, need to be revised and implemented in the future </w:t>
      </w:r>
      <w:r>
        <w:rPr>
          <w:rFonts w:ascii="Times New Roman" w:hAnsi="Times New Roman" w:cs="Times New Roman"/>
          <w:sz w:val="24"/>
          <w:szCs w:val="24"/>
          <w:lang w:val="en-US"/>
        </w:rPr>
        <w:t xml:space="preserve">versions of current </w:t>
      </w:r>
      <w:r w:rsidRPr="009C6314">
        <w:rPr>
          <w:rFonts w:ascii="Times New Roman" w:hAnsi="Times New Roman" w:cs="Times New Roman"/>
          <w:sz w:val="24"/>
          <w:szCs w:val="24"/>
          <w:lang w:val="en-US"/>
        </w:rPr>
        <w:t xml:space="preserve">blast standards.  </w:t>
      </w:r>
    </w:p>
    <w:p w14:paraId="12A1A57B" w14:textId="77777777" w:rsidR="005A33E1" w:rsidRPr="009C6314" w:rsidRDefault="005A33E1" w:rsidP="005A33E1">
      <w:pPr>
        <w:pStyle w:val="MediumGrid1-Accent21"/>
        <w:spacing w:after="0" w:line="480" w:lineRule="auto"/>
        <w:ind w:left="0"/>
        <w:rPr>
          <w:rFonts w:ascii="Times New Roman" w:hAnsi="Times New Roman" w:cs="Times New Roman"/>
          <w:b/>
          <w:bCs/>
          <w:sz w:val="28"/>
          <w:szCs w:val="28"/>
          <w:lang w:val="en-US"/>
        </w:rPr>
      </w:pPr>
    </w:p>
    <w:p w14:paraId="5E56297D" w14:textId="77777777" w:rsidR="005A33E1" w:rsidRPr="007C0741" w:rsidRDefault="005A33E1" w:rsidP="005A33E1">
      <w:pPr>
        <w:pStyle w:val="MediumGrid1-Accent21"/>
        <w:spacing w:after="0" w:line="480" w:lineRule="auto"/>
        <w:ind w:left="0"/>
        <w:rPr>
          <w:rFonts w:ascii="Times New Roman" w:hAnsi="Times New Roman" w:cs="Times New Roman"/>
          <w:b/>
          <w:bCs/>
          <w:smallCaps/>
          <w:sz w:val="28"/>
          <w:szCs w:val="24"/>
          <w:lang w:val="en-US"/>
        </w:rPr>
      </w:pPr>
      <w:r w:rsidRPr="009C6314">
        <w:rPr>
          <w:rFonts w:ascii="Times New Roman" w:hAnsi="Times New Roman" w:cs="Times New Roman"/>
          <w:b/>
          <w:sz w:val="24"/>
          <w:szCs w:val="24"/>
          <w:lang w:val="en-US"/>
        </w:rPr>
        <w:t>Keywords:</w:t>
      </w:r>
      <w:r w:rsidRPr="009C6314">
        <w:rPr>
          <w:rFonts w:ascii="Times New Roman" w:hAnsi="Times New Roman" w:cs="Times New Roman"/>
          <w:sz w:val="24"/>
          <w:szCs w:val="24"/>
          <w:lang w:val="en-US"/>
        </w:rPr>
        <w:t xml:space="preserve"> Bl</w:t>
      </w:r>
      <w:r w:rsidRPr="007C0741">
        <w:rPr>
          <w:rFonts w:ascii="Times New Roman" w:hAnsi="Times New Roman" w:cs="Times New Roman"/>
          <w:sz w:val="24"/>
          <w:szCs w:val="24"/>
          <w:lang w:val="en-US"/>
        </w:rPr>
        <w:t xml:space="preserve">ast Loads, Single Degree of Freedom, Nonlinear Analysis, Pushover Analysis, Out-of-plane Resistance, Reinforced Concrete Masonry, Strain Rate Effect, Shear Walls. </w:t>
      </w:r>
    </w:p>
    <w:p w14:paraId="2A827707" w14:textId="77777777" w:rsidR="005A33E1" w:rsidRDefault="005A33E1" w:rsidP="005A33E1">
      <w:pPr>
        <w:pStyle w:val="MediumGrid1-Accent21"/>
        <w:spacing w:after="0" w:line="480" w:lineRule="auto"/>
        <w:ind w:left="0"/>
        <w:rPr>
          <w:rFonts w:ascii="Times New Roman" w:hAnsi="Times New Roman" w:cs="Times New Roman"/>
          <w:b/>
          <w:bCs/>
          <w:smallCaps/>
          <w:sz w:val="28"/>
          <w:szCs w:val="24"/>
          <w:lang w:val="en-US"/>
        </w:rPr>
      </w:pPr>
    </w:p>
    <w:p w14:paraId="6A1D207B" w14:textId="77777777" w:rsidR="005A33E1" w:rsidRPr="009C6314" w:rsidRDefault="005A33E1" w:rsidP="00C47CE1">
      <w:pPr>
        <w:pStyle w:val="TableofContentSub1"/>
        <w:rPr>
          <w:sz w:val="24"/>
        </w:rPr>
      </w:pPr>
      <w:bookmarkStart w:id="52" w:name="_Toc271835710"/>
      <w:r>
        <w:t xml:space="preserve">3.1 </w:t>
      </w:r>
      <w:r w:rsidRPr="007C0741">
        <w:t>Introduction</w:t>
      </w:r>
      <w:bookmarkEnd w:id="52"/>
      <w:r w:rsidRPr="009C6314">
        <w:rPr>
          <w:sz w:val="24"/>
        </w:rPr>
        <w:t xml:space="preserve"> </w:t>
      </w:r>
    </w:p>
    <w:p w14:paraId="7A73FFD2" w14:textId="77777777" w:rsidR="005A33E1" w:rsidRPr="008F7BC9" w:rsidRDefault="005A33E1" w:rsidP="005A33E1">
      <w:pPr>
        <w:tabs>
          <w:tab w:val="left" w:pos="709"/>
        </w:tabs>
        <w:rPr>
          <w:rFonts w:cs="Times New Roman"/>
        </w:rPr>
      </w:pPr>
      <w:r w:rsidRPr="009C6314">
        <w:rPr>
          <w:rFonts w:cs="Times New Roman"/>
        </w:rPr>
        <w:t xml:space="preserve">The introduction of the new American </w:t>
      </w:r>
      <w:r w:rsidRPr="007C0741">
        <w:rPr>
          <w:rFonts w:cs="Times New Roman"/>
        </w:rPr>
        <w:t>(ASCE/SEI 59-11) and Canadian (</w:t>
      </w:r>
      <w:r>
        <w:rPr>
          <w:rFonts w:cs="Times New Roman"/>
        </w:rPr>
        <w:t>CAN/</w:t>
      </w:r>
      <w:r w:rsidRPr="007C0741">
        <w:rPr>
          <w:rFonts w:cs="Times New Roman"/>
        </w:rPr>
        <w:t xml:space="preserve">CSA S850-12) Standards for blast resistance design has led to the situation where the procedures used for detailing </w:t>
      </w:r>
      <w:r w:rsidRPr="009C6314">
        <w:rPr>
          <w:rFonts w:cs="Times New Roman"/>
        </w:rPr>
        <w:t xml:space="preserve">structural components to resist in-plane seismic loads, need to be revised to withstand out-of-plane blast loads. </w:t>
      </w:r>
      <w:r>
        <w:rPr>
          <w:rFonts w:cs="Times New Roman"/>
        </w:rPr>
        <w:t>Furthermore</w:t>
      </w:r>
      <w:r w:rsidRPr="009C6314">
        <w:rPr>
          <w:rFonts w:cs="Times New Roman"/>
        </w:rPr>
        <w:t xml:space="preserve">, few experimental research programs have been carried out to estimate the blast response of structural components </w:t>
      </w:r>
      <w:r>
        <w:rPr>
          <w:rFonts w:cs="Times New Roman"/>
        </w:rPr>
        <w:t>due to</w:t>
      </w:r>
      <w:r w:rsidRPr="009C6314">
        <w:rPr>
          <w:rFonts w:cs="Times New Roman"/>
        </w:rPr>
        <w:t xml:space="preserve"> the </w:t>
      </w:r>
      <w:r>
        <w:rPr>
          <w:rFonts w:cs="Times New Roman"/>
        </w:rPr>
        <w:t>cost</w:t>
      </w:r>
      <w:r w:rsidRPr="009C6314">
        <w:rPr>
          <w:rFonts w:cs="Times New Roman"/>
        </w:rPr>
        <w:t xml:space="preserve"> and complex nature of this </w:t>
      </w:r>
      <w:r>
        <w:rPr>
          <w:rFonts w:cs="Times New Roman"/>
        </w:rPr>
        <w:t xml:space="preserve">type of </w:t>
      </w:r>
      <w:r w:rsidRPr="009C6314">
        <w:rPr>
          <w:rFonts w:cs="Times New Roman"/>
        </w:rPr>
        <w:t>test</w:t>
      </w:r>
      <w:r>
        <w:rPr>
          <w:rFonts w:cs="Times New Roman"/>
        </w:rPr>
        <w:t>ing</w:t>
      </w:r>
      <w:r w:rsidRPr="009C6314">
        <w:rPr>
          <w:rFonts w:cs="Times New Roman"/>
        </w:rPr>
        <w:t xml:space="preserve">. In this regard, analytical models </w:t>
      </w:r>
      <w:r>
        <w:rPr>
          <w:rFonts w:cs="Times New Roman"/>
        </w:rPr>
        <w:t>capable of simulating</w:t>
      </w:r>
      <w:r w:rsidRPr="009C6314">
        <w:rPr>
          <w:rFonts w:cs="Times New Roman"/>
        </w:rPr>
        <w:t xml:space="preserve"> the structural behavior under blast </w:t>
      </w:r>
      <w:r>
        <w:rPr>
          <w:rFonts w:cs="Times New Roman"/>
        </w:rPr>
        <w:t>loading</w:t>
      </w:r>
      <w:r w:rsidRPr="009C6314">
        <w:rPr>
          <w:rFonts w:cs="Times New Roman"/>
        </w:rPr>
        <w:t xml:space="preserve"> are required. </w:t>
      </w:r>
      <w:r>
        <w:rPr>
          <w:rFonts w:cs="Times New Roman"/>
        </w:rPr>
        <w:t>R</w:t>
      </w:r>
      <w:r w:rsidRPr="009C6314">
        <w:rPr>
          <w:rFonts w:cs="Times New Roman"/>
        </w:rPr>
        <w:t xml:space="preserve">ecently reported studies have </w:t>
      </w:r>
      <w:r>
        <w:rPr>
          <w:rFonts w:cs="Times New Roman"/>
        </w:rPr>
        <w:t>primarily</w:t>
      </w:r>
      <w:r w:rsidRPr="009C6314">
        <w:rPr>
          <w:rFonts w:cs="Times New Roman"/>
        </w:rPr>
        <w:t xml:space="preserve"> focused on analytically predict</w:t>
      </w:r>
      <w:r>
        <w:rPr>
          <w:rFonts w:cs="Times New Roman"/>
        </w:rPr>
        <w:t>ing</w:t>
      </w:r>
      <w:r w:rsidRPr="009C6314">
        <w:rPr>
          <w:rFonts w:cs="Times New Roman"/>
        </w:rPr>
        <w:t xml:space="preserve"> the performance of reinforced concrete (RC) [Krauthammer et al. (1986), Krauthammer et al. (1990), Silva and Lu (2009), Li and Hao (2014), and Stolz et al. (2014)] and steel components [Warn and Bruneau (2009), Nassr et al. (2012), and Nassr et al. (2013)] under the action of blast loads. </w:t>
      </w:r>
      <w:r>
        <w:rPr>
          <w:rFonts w:cs="Times New Roman"/>
        </w:rPr>
        <w:t>With regards to</w:t>
      </w:r>
      <w:r w:rsidRPr="009C6314">
        <w:rPr>
          <w:rFonts w:cs="Times New Roman"/>
        </w:rPr>
        <w:t xml:space="preserve"> masonry construction, the majority of studies reported in </w:t>
      </w:r>
      <w:r>
        <w:rPr>
          <w:rFonts w:cs="Times New Roman"/>
        </w:rPr>
        <w:t xml:space="preserve">the </w:t>
      </w:r>
      <w:r w:rsidRPr="009C6314">
        <w:rPr>
          <w:rFonts w:cs="Times New Roman"/>
        </w:rPr>
        <w:t xml:space="preserve">literature </w:t>
      </w:r>
      <w:r>
        <w:rPr>
          <w:rFonts w:cs="Times New Roman"/>
        </w:rPr>
        <w:t xml:space="preserve">have </w:t>
      </w:r>
      <w:r w:rsidRPr="009C6314">
        <w:rPr>
          <w:rFonts w:cs="Times New Roman"/>
        </w:rPr>
        <w:t>mainly focused on either typical un</w:t>
      </w:r>
      <w:r>
        <w:rPr>
          <w:rFonts w:cs="Times New Roman"/>
        </w:rPr>
        <w:t>-</w:t>
      </w:r>
      <w:r w:rsidRPr="009C6314">
        <w:rPr>
          <w:rFonts w:cs="Times New Roman"/>
        </w:rPr>
        <w:t>reinforced masonry (URM) walls [</w:t>
      </w:r>
      <w:r w:rsidRPr="009C6314">
        <w:rPr>
          <w:rFonts w:cs="Times New Roman"/>
          <w:color w:val="000000"/>
        </w:rPr>
        <w:t xml:space="preserve">Hamed and Rabinovitch (2008), </w:t>
      </w:r>
      <w:r w:rsidRPr="009C6314">
        <w:rPr>
          <w:rFonts w:cs="Times New Roman"/>
        </w:rPr>
        <w:t>Hrynyk and Mayers (2008)</w:t>
      </w:r>
      <w:r w:rsidRPr="009C6314">
        <w:rPr>
          <w:rFonts w:cs="Times New Roman"/>
          <w:color w:val="000000"/>
        </w:rPr>
        <w:t xml:space="preserve">, </w:t>
      </w:r>
      <w:r w:rsidRPr="009C6314">
        <w:rPr>
          <w:rFonts w:cs="Times New Roman"/>
        </w:rPr>
        <w:t>and Abou Zeid et al. (2014)], or hardening URM components using fiber-reinforced polymers (FRP) [</w:t>
      </w:r>
      <w:r w:rsidRPr="009C6314">
        <w:rPr>
          <w:rFonts w:cs="Times New Roman"/>
          <w:color w:val="000000"/>
          <w:highlight w:val="lightGray"/>
        </w:rPr>
        <w:t>Davidson et al. (2005)</w:t>
      </w:r>
      <w:r w:rsidRPr="009C6314">
        <w:rPr>
          <w:rFonts w:cs="Times New Roman"/>
          <w:color w:val="000000"/>
        </w:rPr>
        <w:t>, Coughlin et al. (2010, and Urgessa and Maji (2010)</w:t>
      </w:r>
      <w:r w:rsidRPr="009C6314">
        <w:rPr>
          <w:rFonts w:cs="Times New Roman"/>
        </w:rPr>
        <w:t xml:space="preserve">], with only </w:t>
      </w:r>
      <w:r>
        <w:rPr>
          <w:rFonts w:cs="Times New Roman"/>
        </w:rPr>
        <w:t xml:space="preserve">a </w:t>
      </w:r>
      <w:r w:rsidRPr="009C6314">
        <w:rPr>
          <w:rFonts w:cs="Times New Roman"/>
        </w:rPr>
        <w:t xml:space="preserve">limited </w:t>
      </w:r>
      <w:r>
        <w:rPr>
          <w:rFonts w:cs="Times New Roman"/>
        </w:rPr>
        <w:t>amount</w:t>
      </w:r>
      <w:r w:rsidRPr="009C6314">
        <w:rPr>
          <w:rFonts w:cs="Times New Roman"/>
        </w:rPr>
        <w:t xml:space="preserve"> of research</w:t>
      </w:r>
      <w:r>
        <w:rPr>
          <w:rFonts w:cs="Times New Roman"/>
        </w:rPr>
        <w:t xml:space="preserve"> work</w:t>
      </w:r>
      <w:r w:rsidRPr="009C6314">
        <w:rPr>
          <w:rFonts w:cs="Times New Roman"/>
        </w:rPr>
        <w:t xml:space="preserve"> focus</w:t>
      </w:r>
      <w:r>
        <w:rPr>
          <w:rFonts w:cs="Times New Roman"/>
        </w:rPr>
        <w:t>ing</w:t>
      </w:r>
      <w:r w:rsidRPr="009C6314">
        <w:rPr>
          <w:rFonts w:cs="Times New Roman"/>
        </w:rPr>
        <w:t xml:space="preserve"> on reinforced masonry (RM) </w:t>
      </w:r>
      <w:r w:rsidRPr="008278AD">
        <w:rPr>
          <w:rFonts w:cs="Times New Roman"/>
        </w:rPr>
        <w:t>walls [ElSayed et al. (2014)].</w:t>
      </w:r>
    </w:p>
    <w:p w14:paraId="4F2A2621" w14:textId="77777777" w:rsidR="005A33E1" w:rsidRPr="007C0741" w:rsidRDefault="005A33E1" w:rsidP="005A33E1">
      <w:pPr>
        <w:rPr>
          <w:rFonts w:cs="Times New Roman"/>
        </w:rPr>
      </w:pPr>
      <w:r w:rsidRPr="00CC0121">
        <w:rPr>
          <w:rFonts w:cs="Times New Roman"/>
        </w:rPr>
        <w:t>For typical RM build</w:t>
      </w:r>
      <w:r w:rsidRPr="007C0741">
        <w:rPr>
          <w:rFonts w:cs="Times New Roman"/>
        </w:rPr>
        <w:t xml:space="preserve">ings, the resistance to lateral </w:t>
      </w:r>
      <w:r>
        <w:rPr>
          <w:rFonts w:cs="Times New Roman"/>
        </w:rPr>
        <w:t>loads,</w:t>
      </w:r>
      <w:r w:rsidRPr="007C0741">
        <w:rPr>
          <w:rFonts w:cs="Times New Roman"/>
        </w:rPr>
        <w:t xml:space="preserve"> such as seismic </w:t>
      </w:r>
      <w:r>
        <w:rPr>
          <w:rFonts w:cs="Times New Roman"/>
        </w:rPr>
        <w:t>and wind,</w:t>
      </w:r>
      <w:r w:rsidRPr="007C0741">
        <w:rPr>
          <w:rFonts w:cs="Times New Roman"/>
        </w:rPr>
        <w:t xml:space="preserve"> </w:t>
      </w:r>
      <w:r>
        <w:rPr>
          <w:rFonts w:cs="Times New Roman"/>
        </w:rPr>
        <w:t xml:space="preserve">is </w:t>
      </w:r>
      <w:r w:rsidRPr="007C0741">
        <w:rPr>
          <w:rFonts w:cs="Times New Roman"/>
        </w:rPr>
        <w:t xml:space="preserve">provided </w:t>
      </w:r>
      <w:r>
        <w:rPr>
          <w:rFonts w:cs="Times New Roman"/>
        </w:rPr>
        <w:t>by the</w:t>
      </w:r>
      <w:r w:rsidRPr="007C0741">
        <w:rPr>
          <w:rFonts w:cs="Times New Roman"/>
        </w:rPr>
        <w:t xml:space="preserve"> </w:t>
      </w:r>
      <w:r>
        <w:rPr>
          <w:rFonts w:cs="Times New Roman"/>
        </w:rPr>
        <w:t xml:space="preserve">RM </w:t>
      </w:r>
      <w:r w:rsidRPr="007C0741">
        <w:rPr>
          <w:rFonts w:cs="Times New Roman"/>
        </w:rPr>
        <w:t xml:space="preserve">shear walls. Although the RM components are designed to behave in a ductile </w:t>
      </w:r>
      <w:r>
        <w:rPr>
          <w:rFonts w:cs="Times New Roman"/>
        </w:rPr>
        <w:t>manner</w:t>
      </w:r>
      <w:r w:rsidRPr="007C0741">
        <w:rPr>
          <w:rFonts w:cs="Times New Roman"/>
        </w:rPr>
        <w:t xml:space="preserve"> under in-plane loads, they </w:t>
      </w:r>
      <w:r>
        <w:rPr>
          <w:rFonts w:cs="Times New Roman"/>
        </w:rPr>
        <w:t>may not exhibit sufficient ductility</w:t>
      </w:r>
      <w:r w:rsidRPr="007C0741">
        <w:rPr>
          <w:rFonts w:cs="Times New Roman"/>
        </w:rPr>
        <w:t xml:space="preserve"> </w:t>
      </w:r>
      <w:r>
        <w:rPr>
          <w:rFonts w:cs="Times New Roman"/>
        </w:rPr>
        <w:t>when subjected to</w:t>
      </w:r>
      <w:r w:rsidRPr="007C0741">
        <w:rPr>
          <w:rFonts w:cs="Times New Roman"/>
        </w:rPr>
        <w:t xml:space="preserve"> out-of-plane loads. This is </w:t>
      </w:r>
      <w:r>
        <w:rPr>
          <w:rFonts w:cs="Times New Roman"/>
        </w:rPr>
        <w:t>primarily due to the</w:t>
      </w:r>
      <w:r w:rsidRPr="007C0741">
        <w:rPr>
          <w:rFonts w:cs="Times New Roman"/>
        </w:rPr>
        <w:t xml:space="preserve"> reduced moment ar</w:t>
      </w:r>
      <w:r>
        <w:rPr>
          <w:rFonts w:cs="Times New Roman"/>
        </w:rPr>
        <w:t>m</w:t>
      </w:r>
      <w:r w:rsidRPr="007C0741">
        <w:rPr>
          <w:rFonts w:cs="Times New Roman"/>
        </w:rPr>
        <w:t xml:space="preserve"> </w:t>
      </w:r>
      <w:r>
        <w:rPr>
          <w:rFonts w:cs="Times New Roman"/>
        </w:rPr>
        <w:t>associated with the</w:t>
      </w:r>
      <w:r w:rsidRPr="007C0741">
        <w:rPr>
          <w:rFonts w:cs="Times New Roman"/>
        </w:rPr>
        <w:t xml:space="preserve"> wall width under out-of-plane loads compared to</w:t>
      </w:r>
      <w:r>
        <w:rPr>
          <w:rFonts w:cs="Times New Roman"/>
        </w:rPr>
        <w:t xml:space="preserve"> that associated with the</w:t>
      </w:r>
      <w:r w:rsidRPr="007C0741">
        <w:rPr>
          <w:rFonts w:cs="Times New Roman"/>
        </w:rPr>
        <w:t xml:space="preserve"> wall leng</w:t>
      </w:r>
      <w:r>
        <w:rPr>
          <w:rFonts w:cs="Times New Roman"/>
        </w:rPr>
        <w:t>th</w:t>
      </w:r>
      <w:r w:rsidRPr="007C0741">
        <w:rPr>
          <w:rFonts w:cs="Times New Roman"/>
        </w:rPr>
        <w:t xml:space="preserve"> </w:t>
      </w:r>
      <w:r>
        <w:rPr>
          <w:rFonts w:cs="Times New Roman"/>
        </w:rPr>
        <w:t>for the</w:t>
      </w:r>
      <w:r w:rsidRPr="007C0741">
        <w:rPr>
          <w:rFonts w:cs="Times New Roman"/>
        </w:rPr>
        <w:t xml:space="preserve"> case of in-plane </w:t>
      </w:r>
      <w:r>
        <w:rPr>
          <w:rFonts w:cs="Times New Roman"/>
        </w:rPr>
        <w:t>loading</w:t>
      </w:r>
      <w:r w:rsidRPr="007C0741">
        <w:rPr>
          <w:rFonts w:cs="Times New Roman"/>
        </w:rPr>
        <w:t xml:space="preserve">. Furthermore, the typical mid-cell placement of vertical reinforcement within concrete masonry units (CMU), </w:t>
      </w:r>
      <w:r>
        <w:rPr>
          <w:rFonts w:cs="Times New Roman"/>
        </w:rPr>
        <w:t xml:space="preserve">in </w:t>
      </w:r>
      <w:r w:rsidRPr="007C0741">
        <w:rPr>
          <w:rFonts w:cs="Times New Roman"/>
        </w:rPr>
        <w:t>compar</w:t>
      </w:r>
      <w:r>
        <w:rPr>
          <w:rFonts w:cs="Times New Roman"/>
        </w:rPr>
        <w:t>ison</w:t>
      </w:r>
      <w:r w:rsidRPr="007C0741">
        <w:rPr>
          <w:rFonts w:cs="Times New Roman"/>
        </w:rPr>
        <w:t xml:space="preserve"> to </w:t>
      </w:r>
      <w:r>
        <w:rPr>
          <w:rFonts w:cs="Times New Roman"/>
        </w:rPr>
        <w:t>the two</w:t>
      </w:r>
      <w:r w:rsidRPr="007C0741">
        <w:rPr>
          <w:rFonts w:cs="Times New Roman"/>
        </w:rPr>
        <w:t xml:space="preserve"> reinforcement layers in RC walls, </w:t>
      </w:r>
      <w:r>
        <w:rPr>
          <w:rFonts w:cs="Times New Roman"/>
        </w:rPr>
        <w:t>also</w:t>
      </w:r>
      <w:r w:rsidRPr="007C0741">
        <w:rPr>
          <w:rFonts w:cs="Times New Roman"/>
        </w:rPr>
        <w:t xml:space="preserve"> lead</w:t>
      </w:r>
      <w:r>
        <w:rPr>
          <w:rFonts w:cs="Times New Roman"/>
        </w:rPr>
        <w:t>s</w:t>
      </w:r>
      <w:r w:rsidRPr="007C0741">
        <w:rPr>
          <w:rFonts w:cs="Times New Roman"/>
        </w:rPr>
        <w:t xml:space="preserve"> to </w:t>
      </w:r>
      <w:r>
        <w:rPr>
          <w:rFonts w:cs="Times New Roman"/>
        </w:rPr>
        <w:t>reduced</w:t>
      </w:r>
      <w:r w:rsidRPr="007C0741">
        <w:rPr>
          <w:rFonts w:cs="Times New Roman"/>
        </w:rPr>
        <w:t xml:space="preserve"> ductility</w:t>
      </w:r>
      <w:r>
        <w:rPr>
          <w:rFonts w:cs="Times New Roman"/>
        </w:rPr>
        <w:t xml:space="preserve"> in the out-of-plane direction</w:t>
      </w:r>
      <w:r w:rsidRPr="007C0741">
        <w:rPr>
          <w:rFonts w:cs="Times New Roman"/>
        </w:rPr>
        <w:t xml:space="preserve">. </w:t>
      </w:r>
    </w:p>
    <w:p w14:paraId="1F05B029" w14:textId="77777777" w:rsidR="005A33E1" w:rsidRDefault="005A33E1" w:rsidP="005A33E1">
      <w:pPr>
        <w:rPr>
          <w:rFonts w:cs="Times New Roman"/>
        </w:rPr>
      </w:pPr>
      <w:r w:rsidRPr="009C6314">
        <w:rPr>
          <w:rFonts w:cs="Times New Roman"/>
        </w:rPr>
        <w:t xml:space="preserve">Under the action of blast loads, the dynamic properties of materials used in typical masonry construction (e.g. reinforcement and concrete) </w:t>
      </w:r>
      <w:r>
        <w:rPr>
          <w:rFonts w:cs="Times New Roman"/>
        </w:rPr>
        <w:t>differ from</w:t>
      </w:r>
      <w:r w:rsidRPr="009C6314">
        <w:rPr>
          <w:rFonts w:cs="Times New Roman"/>
        </w:rPr>
        <w:t xml:space="preserve"> the corresponding static properties due to strain rate</w:t>
      </w:r>
      <w:r>
        <w:rPr>
          <w:rFonts w:cs="Times New Roman"/>
        </w:rPr>
        <w:t xml:space="preserve"> effects.</w:t>
      </w:r>
      <w:r w:rsidRPr="009C6314">
        <w:rPr>
          <w:rFonts w:cs="Times New Roman"/>
        </w:rPr>
        <w:t xml:space="preserve"> </w:t>
      </w:r>
      <w:r>
        <w:rPr>
          <w:rFonts w:cs="Times New Roman"/>
        </w:rPr>
        <w:t xml:space="preserve">As a result, strain rate effects </w:t>
      </w:r>
      <w:r w:rsidRPr="009C6314">
        <w:rPr>
          <w:rFonts w:cs="Times New Roman"/>
        </w:rPr>
        <w:t xml:space="preserve">should be considered in the analytical model. </w:t>
      </w:r>
      <w:r>
        <w:rPr>
          <w:rFonts w:cs="Times New Roman"/>
        </w:rPr>
        <w:t>For the case of pure</w:t>
      </w:r>
      <w:r w:rsidRPr="009C6314">
        <w:rPr>
          <w:rFonts w:cs="Times New Roman"/>
        </w:rPr>
        <w:t xml:space="preserve"> axial deformation, stress</w:t>
      </w:r>
      <w:r>
        <w:rPr>
          <w:rFonts w:cs="Times New Roman"/>
        </w:rPr>
        <w:t>es</w:t>
      </w:r>
      <w:r w:rsidRPr="009C6314">
        <w:rPr>
          <w:rFonts w:cs="Times New Roman"/>
        </w:rPr>
        <w:t xml:space="preserve"> (and subsequently strain) are uniformly distributed over the entire specimen </w:t>
      </w:r>
      <w:r>
        <w:rPr>
          <w:rFonts w:cs="Times New Roman"/>
        </w:rPr>
        <w:t>allowing</w:t>
      </w:r>
      <w:r w:rsidRPr="009C6314">
        <w:rPr>
          <w:rFonts w:cs="Times New Roman"/>
        </w:rPr>
        <w:t xml:space="preserve"> the strain rate </w:t>
      </w:r>
      <w:r>
        <w:rPr>
          <w:rFonts w:cs="Times New Roman"/>
        </w:rPr>
        <w:t>to</w:t>
      </w:r>
      <w:r w:rsidRPr="009C6314">
        <w:rPr>
          <w:rFonts w:cs="Times New Roman"/>
        </w:rPr>
        <w:t xml:space="preserve"> be considered constant at every point within the specimen. Under such circumstances, </w:t>
      </w:r>
      <w:r>
        <w:rPr>
          <w:rFonts w:cs="Times New Roman"/>
        </w:rPr>
        <w:t xml:space="preserve">experimental studies have focused on evaluating the </w:t>
      </w:r>
      <w:r w:rsidRPr="009C6314">
        <w:rPr>
          <w:rFonts w:cs="Times New Roman"/>
        </w:rPr>
        <w:t xml:space="preserve">effect of higher strain rates </w:t>
      </w:r>
      <w:r>
        <w:rPr>
          <w:rFonts w:cs="Times New Roman"/>
        </w:rPr>
        <w:t xml:space="preserve">on both concrete </w:t>
      </w:r>
      <w:r w:rsidRPr="009C6314">
        <w:rPr>
          <w:rFonts w:cs="Times New Roman"/>
        </w:rPr>
        <w:t>[Bischoff a</w:t>
      </w:r>
      <w:r>
        <w:rPr>
          <w:rFonts w:cs="Times New Roman"/>
        </w:rPr>
        <w:t>nd Perry 1991] and steel [Malvar (1998)</w:t>
      </w:r>
      <w:r w:rsidRPr="009C6314">
        <w:rPr>
          <w:rFonts w:cs="Times New Roman"/>
        </w:rPr>
        <w:t>].</w:t>
      </w:r>
      <w:r>
        <w:rPr>
          <w:rFonts w:cs="Times New Roman"/>
        </w:rPr>
        <w:t xml:space="preserve"> Figures 3.1-a and 3.1-b illustrate the effect of strain rate on the dynamic compressive strength of concrete and the dynamic yield and ultimate</w:t>
      </w:r>
      <w:r w:rsidRPr="009C6314">
        <w:rPr>
          <w:rFonts w:cs="Times New Roman"/>
        </w:rPr>
        <w:t xml:space="preserve"> </w:t>
      </w:r>
      <w:r>
        <w:rPr>
          <w:rFonts w:cs="Times New Roman"/>
        </w:rPr>
        <w:t xml:space="preserve">strengths of steel reinforcement, respectively [CEB 1988, ASCE 2011, and Malvar 1998]. </w:t>
      </w:r>
      <w:r w:rsidRPr="009C6314">
        <w:rPr>
          <w:rFonts w:cs="Times New Roman"/>
        </w:rPr>
        <w:t xml:space="preserve">For flexural one-way RM walls subjected to out-of-plane loads, which is the </w:t>
      </w:r>
      <w:r>
        <w:rPr>
          <w:rFonts w:cs="Times New Roman"/>
        </w:rPr>
        <w:t>focus</w:t>
      </w:r>
      <w:r w:rsidRPr="009C6314">
        <w:rPr>
          <w:rFonts w:cs="Times New Roman"/>
        </w:rPr>
        <w:t xml:space="preserve"> of this study, </w:t>
      </w:r>
      <w:r>
        <w:rPr>
          <w:rFonts w:cs="Times New Roman"/>
        </w:rPr>
        <w:t xml:space="preserve">the </w:t>
      </w:r>
      <w:r w:rsidRPr="009C6314">
        <w:rPr>
          <w:rFonts w:cs="Times New Roman"/>
        </w:rPr>
        <w:t xml:space="preserve">strain rate varies </w:t>
      </w:r>
      <w:r>
        <w:rPr>
          <w:rFonts w:cs="Times New Roman"/>
        </w:rPr>
        <w:t>over</w:t>
      </w:r>
      <w:r w:rsidRPr="009C6314">
        <w:rPr>
          <w:rFonts w:cs="Times New Roman"/>
        </w:rPr>
        <w:t xml:space="preserve"> the entire specimen </w:t>
      </w:r>
      <w:r>
        <w:rPr>
          <w:rFonts w:cs="Times New Roman"/>
        </w:rPr>
        <w:t>as a result</w:t>
      </w:r>
      <w:r w:rsidRPr="009C6314">
        <w:rPr>
          <w:rFonts w:cs="Times New Roman"/>
        </w:rPr>
        <w:t xml:space="preserve"> of the variation of both moment along the wall height and strain within </w:t>
      </w:r>
      <w:r>
        <w:rPr>
          <w:rFonts w:cs="Times New Roman"/>
        </w:rPr>
        <w:t xml:space="preserve">the </w:t>
      </w:r>
      <w:r w:rsidRPr="009C6314">
        <w:rPr>
          <w:rFonts w:cs="Times New Roman"/>
        </w:rPr>
        <w:t xml:space="preserve">wall </w:t>
      </w:r>
      <w:r>
        <w:rPr>
          <w:rFonts w:cs="Times New Roman"/>
        </w:rPr>
        <w:t>depth</w:t>
      </w:r>
      <w:r w:rsidRPr="009C6314">
        <w:rPr>
          <w:rFonts w:cs="Times New Roman"/>
        </w:rPr>
        <w:t xml:space="preserve">. In this regard, both </w:t>
      </w:r>
      <w:r w:rsidRPr="007C0741">
        <w:rPr>
          <w:rFonts w:cs="Times New Roman"/>
        </w:rPr>
        <w:t xml:space="preserve">ASCE/SEI 59-11 (ASCE 2011) and CAN/CSA S850-12 (CSA 2012) suggested constant </w:t>
      </w:r>
      <w:r>
        <w:rPr>
          <w:rFonts w:cs="Times New Roman"/>
        </w:rPr>
        <w:t>dynamic increase factors (DIFs)</w:t>
      </w:r>
      <w:r w:rsidRPr="00B629D4">
        <w:rPr>
          <w:rFonts w:cs="Times New Roman"/>
        </w:rPr>
        <w:t xml:space="preserve"> </w:t>
      </w:r>
      <w:r>
        <w:rPr>
          <w:rFonts w:cs="Times New Roman"/>
        </w:rPr>
        <w:t>and strength increase factors (SIFs)</w:t>
      </w:r>
      <w:r w:rsidRPr="007C0741">
        <w:rPr>
          <w:rFonts w:cs="Times New Roman"/>
        </w:rPr>
        <w:t xml:space="preserve">; based on </w:t>
      </w:r>
      <w:r>
        <w:rPr>
          <w:rFonts w:cs="Times New Roman"/>
        </w:rPr>
        <w:t xml:space="preserve">the </w:t>
      </w:r>
      <w:r w:rsidRPr="007C0741">
        <w:rPr>
          <w:rFonts w:cs="Times New Roman"/>
        </w:rPr>
        <w:t xml:space="preserve">material and </w:t>
      </w:r>
      <w:r>
        <w:rPr>
          <w:rFonts w:cs="Times New Roman"/>
        </w:rPr>
        <w:t xml:space="preserve">the predicted </w:t>
      </w:r>
      <w:r w:rsidRPr="007C0741">
        <w:rPr>
          <w:rFonts w:cs="Times New Roman"/>
        </w:rPr>
        <w:t>failure mode; to simulate the influence of higher strain rate</w:t>
      </w:r>
      <w:r>
        <w:rPr>
          <w:rFonts w:cs="Times New Roman"/>
        </w:rPr>
        <w:t>s</w:t>
      </w:r>
      <w:r w:rsidRPr="007C0741">
        <w:rPr>
          <w:rFonts w:cs="Times New Roman"/>
        </w:rPr>
        <w:t>.</w:t>
      </w:r>
    </w:p>
    <w:p w14:paraId="3843C526" w14:textId="77777777" w:rsidR="005A33E1" w:rsidRPr="008278AD" w:rsidRDefault="005A33E1" w:rsidP="005A33E1">
      <w:pPr>
        <w:rPr>
          <w:rFonts w:cs="Times New Roman"/>
          <w:color w:val="FF0000"/>
        </w:rPr>
      </w:pPr>
      <w:r w:rsidRPr="009C6314">
        <w:rPr>
          <w:rFonts w:cs="Times New Roman"/>
        </w:rPr>
        <w:t>Th</w:t>
      </w:r>
      <w:r>
        <w:rPr>
          <w:rFonts w:cs="Times New Roman"/>
        </w:rPr>
        <w:t>e</w:t>
      </w:r>
      <w:r w:rsidRPr="009C6314">
        <w:rPr>
          <w:rFonts w:cs="Times New Roman"/>
        </w:rPr>
        <w:t xml:space="preserve"> current study focuses on analytically evaluating the response of fully-grouted RM shear wall</w:t>
      </w:r>
      <w:r>
        <w:rPr>
          <w:rFonts w:cs="Times New Roman"/>
        </w:rPr>
        <w:t>s</w:t>
      </w:r>
      <w:r w:rsidRPr="009C6314">
        <w:rPr>
          <w:rFonts w:cs="Times New Roman"/>
        </w:rPr>
        <w:t xml:space="preserve"> under blast loading</w:t>
      </w:r>
      <w:r>
        <w:rPr>
          <w:rFonts w:cs="Times New Roman"/>
        </w:rPr>
        <w:t>,</w:t>
      </w:r>
      <w:r w:rsidRPr="009C6314">
        <w:rPr>
          <w:rFonts w:cs="Times New Roman"/>
        </w:rPr>
        <w:t xml:space="preserve"> </w:t>
      </w:r>
      <w:r>
        <w:rPr>
          <w:rFonts w:cs="Times New Roman"/>
        </w:rPr>
        <w:t xml:space="preserve">which is </w:t>
      </w:r>
      <w:r w:rsidRPr="009C6314">
        <w:rPr>
          <w:rFonts w:cs="Times New Roman"/>
        </w:rPr>
        <w:t>a load that</w:t>
      </w:r>
      <w:r>
        <w:rPr>
          <w:rFonts w:cs="Times New Roman"/>
        </w:rPr>
        <w:t xml:space="preserve"> this type of</w:t>
      </w:r>
      <w:r w:rsidRPr="009C6314">
        <w:rPr>
          <w:rFonts w:cs="Times New Roman"/>
        </w:rPr>
        <w:t xml:space="preserve"> </w:t>
      </w:r>
      <w:r>
        <w:rPr>
          <w:rFonts w:cs="Times New Roman"/>
        </w:rPr>
        <w:t>shear wall</w:t>
      </w:r>
      <w:r w:rsidRPr="009C6314">
        <w:rPr>
          <w:rFonts w:cs="Times New Roman"/>
        </w:rPr>
        <w:t xml:space="preserve"> </w:t>
      </w:r>
      <w:r>
        <w:rPr>
          <w:rFonts w:cs="Times New Roman"/>
        </w:rPr>
        <w:t>is</w:t>
      </w:r>
      <w:r w:rsidRPr="009C6314">
        <w:rPr>
          <w:rFonts w:cs="Times New Roman"/>
        </w:rPr>
        <w:t xml:space="preserve"> typically not designed to resist. </w:t>
      </w:r>
      <w:r>
        <w:rPr>
          <w:rFonts w:cs="Times New Roman"/>
        </w:rPr>
        <w:t>A</w:t>
      </w:r>
      <w:r w:rsidRPr="009C6314">
        <w:rPr>
          <w:rFonts w:cs="Times New Roman"/>
        </w:rPr>
        <w:t xml:space="preserve"> nonlinear </w:t>
      </w:r>
      <w:r>
        <w:rPr>
          <w:rFonts w:cs="Times New Roman"/>
        </w:rPr>
        <w:t>single-degree-of-freedom (</w:t>
      </w:r>
      <w:r w:rsidRPr="00117BD7">
        <w:rPr>
          <w:rFonts w:cs="Times New Roman"/>
        </w:rPr>
        <w:t>SDOF</w:t>
      </w:r>
      <w:r>
        <w:rPr>
          <w:rFonts w:cs="Times New Roman"/>
        </w:rPr>
        <w:t>)</w:t>
      </w:r>
      <w:r w:rsidRPr="00117BD7">
        <w:rPr>
          <w:rFonts w:cs="Times New Roman"/>
        </w:rPr>
        <w:t xml:space="preserve"> model</w:t>
      </w:r>
      <w:r>
        <w:rPr>
          <w:rFonts w:cs="Times New Roman"/>
        </w:rPr>
        <w:t xml:space="preserve"> is</w:t>
      </w:r>
      <w:r w:rsidRPr="009C6314">
        <w:rPr>
          <w:rFonts w:cs="Times New Roman"/>
        </w:rPr>
        <w:t xml:space="preserve"> </w:t>
      </w:r>
      <w:r>
        <w:rPr>
          <w:rFonts w:cs="Times New Roman"/>
        </w:rPr>
        <w:t xml:space="preserve">developed and subsequently </w:t>
      </w:r>
      <w:r w:rsidRPr="009C6314">
        <w:rPr>
          <w:rFonts w:cs="Times New Roman"/>
        </w:rPr>
        <w:t xml:space="preserve">verified </w:t>
      </w:r>
      <w:r>
        <w:rPr>
          <w:rFonts w:cs="Times New Roman"/>
        </w:rPr>
        <w:t>using</w:t>
      </w:r>
      <w:r w:rsidRPr="009C6314">
        <w:rPr>
          <w:rFonts w:cs="Times New Roman"/>
        </w:rPr>
        <w:t xml:space="preserve"> experimental </w:t>
      </w:r>
      <w:r>
        <w:rPr>
          <w:rFonts w:cs="Times New Roman"/>
        </w:rPr>
        <w:t>results</w:t>
      </w:r>
      <w:r w:rsidRPr="009C6314">
        <w:rPr>
          <w:rFonts w:cs="Times New Roman"/>
        </w:rPr>
        <w:t xml:space="preserve"> obtained from quasi-static and free-field tests. </w:t>
      </w:r>
      <w:r>
        <w:rPr>
          <w:rFonts w:cs="Times New Roman"/>
        </w:rPr>
        <w:t>Next, t</w:t>
      </w:r>
      <w:r w:rsidRPr="009C6314">
        <w:rPr>
          <w:rFonts w:cs="Times New Roman"/>
        </w:rPr>
        <w:t xml:space="preserve">his model </w:t>
      </w:r>
      <w:r>
        <w:rPr>
          <w:rFonts w:cs="Times New Roman"/>
        </w:rPr>
        <w:t>is</w:t>
      </w:r>
      <w:r w:rsidRPr="009C6314">
        <w:rPr>
          <w:rFonts w:cs="Times New Roman"/>
        </w:rPr>
        <w:t xml:space="preserve"> used to extend the results of experimental work with different design parameters such as threat level, reinforcement ratio, block width, wall height, and material characteristics. Finally, </w:t>
      </w:r>
      <w:r>
        <w:rPr>
          <w:rFonts w:cs="Times New Roman"/>
        </w:rPr>
        <w:t>sample</w:t>
      </w:r>
      <w:r w:rsidRPr="009C6314">
        <w:rPr>
          <w:rFonts w:cs="Times New Roman"/>
        </w:rPr>
        <w:t xml:space="preserve"> </w:t>
      </w:r>
      <w:r w:rsidRPr="009C6314">
        <w:rPr>
          <w:rFonts w:cs="Times New Roman"/>
          <w:i/>
          <w:iCs/>
        </w:rPr>
        <w:t>Performance Design Aids</w:t>
      </w:r>
      <w:r w:rsidRPr="009C6314">
        <w:rPr>
          <w:rFonts w:cs="Times New Roman"/>
          <w:iCs/>
        </w:rPr>
        <w:t xml:space="preserve"> </w:t>
      </w:r>
      <w:r w:rsidRPr="009C6314">
        <w:rPr>
          <w:rFonts w:cs="Times New Roman"/>
        </w:rPr>
        <w:t>for different RM walls that are expected to contribute to the future development of RM design provisions under blast loading</w:t>
      </w:r>
      <w:r>
        <w:rPr>
          <w:rFonts w:cs="Times New Roman"/>
        </w:rPr>
        <w:t xml:space="preserve"> are presented</w:t>
      </w:r>
      <w:r w:rsidRPr="009C6314">
        <w:rPr>
          <w:rFonts w:cs="Times New Roman"/>
        </w:rPr>
        <w:t xml:space="preserve">. </w:t>
      </w:r>
    </w:p>
    <w:p w14:paraId="1AEF1BBF" w14:textId="77777777" w:rsidR="005A33E1" w:rsidRDefault="005A33E1" w:rsidP="005A33E1">
      <w:pPr>
        <w:pStyle w:val="ListParagraph"/>
        <w:ind w:left="0"/>
        <w:rPr>
          <w:rFonts w:cs="Times New Roman"/>
          <w:color w:val="FF0000"/>
        </w:rPr>
      </w:pPr>
    </w:p>
    <w:p w14:paraId="2B952EF4" w14:textId="77777777" w:rsidR="007E77D5" w:rsidRPr="009C6314" w:rsidRDefault="007E77D5" w:rsidP="005A33E1">
      <w:pPr>
        <w:pStyle w:val="ListParagraph"/>
        <w:ind w:left="0"/>
        <w:rPr>
          <w:rFonts w:cs="Times New Roman"/>
          <w:color w:val="FF0000"/>
        </w:rPr>
      </w:pPr>
    </w:p>
    <w:p w14:paraId="6208392A" w14:textId="77777777" w:rsidR="005A33E1" w:rsidRPr="009C6314" w:rsidRDefault="005A33E1" w:rsidP="00C47CE1">
      <w:pPr>
        <w:pStyle w:val="TableofContentSub1"/>
        <w:rPr>
          <w:sz w:val="24"/>
        </w:rPr>
      </w:pPr>
      <w:bookmarkStart w:id="53" w:name="_Toc271835711"/>
      <w:r>
        <w:t xml:space="preserve">3.2 </w:t>
      </w:r>
      <w:r w:rsidRPr="007C0741">
        <w:t>Analytical Model</w:t>
      </w:r>
      <w:bookmarkEnd w:id="53"/>
    </w:p>
    <w:p w14:paraId="7085E4BC" w14:textId="77777777" w:rsidR="005A33E1" w:rsidRDefault="005A33E1" w:rsidP="005A33E1">
      <w:pPr>
        <w:pStyle w:val="ListParagraph"/>
        <w:ind w:left="0"/>
        <w:rPr>
          <w:rFonts w:cs="Times New Roman"/>
        </w:rPr>
      </w:pPr>
      <w:r>
        <w:rPr>
          <w:rFonts w:cs="Times New Roman"/>
        </w:rPr>
        <w:t xml:space="preserve">Further development of analytical models is needed in order to extend limited experimental based findings and advance the current level of understanding on the behavior of RM structural walls under blast loads. </w:t>
      </w:r>
      <w:r w:rsidRPr="009C6314">
        <w:rPr>
          <w:rFonts w:cs="Times New Roman"/>
        </w:rPr>
        <w:t>In this study</w:t>
      </w:r>
      <w:r>
        <w:rPr>
          <w:rFonts w:cs="Times New Roman"/>
        </w:rPr>
        <w:t>, a SDOF model is employed to predict the out-of-plane behavior of RM shear walls corresponding to a pre-defined design basis threat (DBT). A DBT refers to a combination of specified charge mass (</w:t>
      </w:r>
      <w:r>
        <w:rPr>
          <w:rFonts w:cs="Times New Roman"/>
          <w:i/>
        </w:rPr>
        <w:t>W</w:t>
      </w:r>
      <w:r>
        <w:rPr>
          <w:rFonts w:cs="Times New Roman"/>
        </w:rPr>
        <w:t>) and standoff distance (</w:t>
      </w:r>
      <w:r>
        <w:rPr>
          <w:rFonts w:cs="Times New Roman"/>
          <w:i/>
        </w:rPr>
        <w:t>SD</w:t>
      </w:r>
      <w:r>
        <w:rPr>
          <w:rFonts w:cs="Times New Roman"/>
        </w:rPr>
        <w:t>)</w:t>
      </w:r>
      <w:r w:rsidRPr="004E3C78">
        <w:rPr>
          <w:rFonts w:cs="Times New Roman"/>
        </w:rPr>
        <w:t xml:space="preserve"> </w:t>
      </w:r>
      <w:r>
        <w:rPr>
          <w:rFonts w:cs="Times New Roman"/>
        </w:rPr>
        <w:t xml:space="preserve">in accordance to ASCE/SEI 59-11(ASCE 2011). As illustrated in Fig. 3.2, the blast load parameters [e.g. peak reflected pressure </w:t>
      </w:r>
      <w:r w:rsidRPr="009C6314">
        <w:rPr>
          <w:rFonts w:cs="Times New Roman"/>
        </w:rPr>
        <w:t>(</w:t>
      </w:r>
      <w:r w:rsidRPr="009C6314">
        <w:rPr>
          <w:rFonts w:cs="Times New Roman"/>
          <w:i/>
        </w:rPr>
        <w:t>P</w:t>
      </w:r>
      <w:r w:rsidRPr="009C6314">
        <w:rPr>
          <w:rFonts w:cs="Times New Roman"/>
          <w:i/>
          <w:vertAlign w:val="subscript"/>
        </w:rPr>
        <w:t>r</w:t>
      </w:r>
      <w:r w:rsidRPr="009C6314">
        <w:rPr>
          <w:rFonts w:cs="Times New Roman"/>
        </w:rPr>
        <w:t>) and impulse (</w:t>
      </w:r>
      <w:r w:rsidRPr="009C6314">
        <w:rPr>
          <w:rFonts w:cs="Times New Roman"/>
          <w:i/>
        </w:rPr>
        <w:t>I</w:t>
      </w:r>
      <w:r w:rsidRPr="009C6314">
        <w:rPr>
          <w:rFonts w:cs="Times New Roman"/>
          <w:i/>
          <w:vertAlign w:val="subscript"/>
        </w:rPr>
        <w:t>r</w:t>
      </w:r>
      <w:r w:rsidRPr="009C6314">
        <w:rPr>
          <w:rFonts w:cs="Times New Roman"/>
        </w:rPr>
        <w:t>)</w:t>
      </w:r>
      <w:r>
        <w:rPr>
          <w:rFonts w:cs="Times New Roman"/>
        </w:rPr>
        <w:t xml:space="preserve">] are evaluated using the CAN/CSA S850-12 (CSA 2012). </w:t>
      </w:r>
    </w:p>
    <w:p w14:paraId="5BA4F063" w14:textId="77777777" w:rsidR="005A33E1" w:rsidRPr="009C6314" w:rsidRDefault="005A33E1" w:rsidP="005A33E1">
      <w:pPr>
        <w:pStyle w:val="ListParagraph"/>
        <w:ind w:left="0"/>
        <w:rPr>
          <w:rFonts w:cs="Times New Roman"/>
        </w:rPr>
      </w:pPr>
      <w:r w:rsidRPr="009C6314">
        <w:rPr>
          <w:rFonts w:cs="Times New Roman"/>
        </w:rPr>
        <w:t xml:space="preserve">For a typical one-way fixed-fixed wall, such as the RM shear walls </w:t>
      </w:r>
      <w:r>
        <w:rPr>
          <w:rFonts w:cs="Times New Roman"/>
        </w:rPr>
        <w:t>considered</w:t>
      </w:r>
      <w:r w:rsidRPr="009C6314">
        <w:rPr>
          <w:rFonts w:cs="Times New Roman"/>
        </w:rPr>
        <w:t xml:space="preserve"> in this study, the resistance function due to an external uniform load can be expressed as </w:t>
      </w:r>
      <w:r>
        <w:rPr>
          <w:rFonts w:cs="Times New Roman"/>
        </w:rPr>
        <w:t xml:space="preserve">a </w:t>
      </w:r>
      <w:r w:rsidRPr="009C6314">
        <w:rPr>
          <w:rFonts w:cs="Times New Roman"/>
        </w:rPr>
        <w:t xml:space="preserve">piecewise linear two-step elasto-plastic function </w:t>
      </w:r>
      <w:r>
        <w:rPr>
          <w:rFonts w:cs="Times New Roman"/>
        </w:rPr>
        <w:t>(</w:t>
      </w:r>
      <w:r w:rsidRPr="009C6314">
        <w:rPr>
          <w:rFonts w:cs="Times New Roman"/>
        </w:rPr>
        <w:t>UFC 3-340-02 2008), as shown in Fig.</w:t>
      </w:r>
      <w:r>
        <w:rPr>
          <w:rFonts w:cs="Times New Roman"/>
        </w:rPr>
        <w:t xml:space="preserve"> 3.3-a</w:t>
      </w:r>
      <w:r w:rsidRPr="009C6314">
        <w:rPr>
          <w:rFonts w:cs="Times New Roman"/>
        </w:rPr>
        <w:t xml:space="preserve">. The </w:t>
      </w:r>
      <w:r>
        <w:rPr>
          <w:rFonts w:cs="Times New Roman"/>
        </w:rPr>
        <w:t xml:space="preserve">stiffness and </w:t>
      </w:r>
      <w:r w:rsidRPr="009C6314">
        <w:rPr>
          <w:rFonts w:cs="Times New Roman"/>
        </w:rPr>
        <w:t xml:space="preserve">resistance </w:t>
      </w:r>
      <w:r>
        <w:rPr>
          <w:rFonts w:cs="Times New Roman"/>
        </w:rPr>
        <w:t>corresponding to</w:t>
      </w:r>
      <w:r w:rsidRPr="009C6314">
        <w:rPr>
          <w:rFonts w:cs="Times New Roman"/>
        </w:rPr>
        <w:t xml:space="preserve"> each loading stage can be </w:t>
      </w:r>
      <w:r>
        <w:rPr>
          <w:rFonts w:cs="Times New Roman"/>
        </w:rPr>
        <w:t>defined</w:t>
      </w:r>
      <w:r w:rsidRPr="009C6314">
        <w:rPr>
          <w:rFonts w:cs="Times New Roman"/>
        </w:rPr>
        <w:t xml:space="preserve"> as a function of wall height (</w:t>
      </w:r>
      <w:r w:rsidRPr="009C6314">
        <w:rPr>
          <w:rFonts w:cs="Times New Roman"/>
          <w:i/>
        </w:rPr>
        <w:t>H</w:t>
      </w:r>
      <w:r w:rsidRPr="009C6314">
        <w:rPr>
          <w:rFonts w:cs="Times New Roman"/>
        </w:rPr>
        <w:t>), plastic moment (</w:t>
      </w:r>
      <w:r w:rsidRPr="009C6314">
        <w:rPr>
          <w:rFonts w:cs="Times New Roman"/>
          <w:i/>
        </w:rPr>
        <w:t>M</w:t>
      </w:r>
      <w:r w:rsidRPr="009C6314">
        <w:rPr>
          <w:rFonts w:cs="Times New Roman"/>
          <w:i/>
          <w:vertAlign w:val="subscript"/>
        </w:rPr>
        <w:t>p</w:t>
      </w:r>
      <w:r w:rsidRPr="009C6314">
        <w:rPr>
          <w:rFonts w:cs="Times New Roman"/>
        </w:rPr>
        <w:t>), and stiffness (</w:t>
      </w:r>
      <w:r w:rsidRPr="009C6314">
        <w:rPr>
          <w:rFonts w:cs="Times New Roman"/>
          <w:i/>
        </w:rPr>
        <w:t>E I</w:t>
      </w:r>
      <w:r w:rsidRPr="009C6314">
        <w:rPr>
          <w:rFonts w:cs="Times New Roman"/>
        </w:rPr>
        <w:t xml:space="preserve">), </w:t>
      </w:r>
      <w:r w:rsidRPr="00E64B77">
        <w:rPr>
          <w:rFonts w:cs="Times New Roman"/>
        </w:rPr>
        <w:t>as follows</w:t>
      </w:r>
      <w:r w:rsidRPr="009C6314">
        <w:rPr>
          <w:rFonts w:cs="Times New Roman"/>
        </w:rPr>
        <w:t xml:space="preserve"> (Biggs 1964): </w:t>
      </w:r>
    </w:p>
    <w:tbl>
      <w:tblPr>
        <w:tblW w:w="5000" w:type="pct"/>
        <w:jc w:val="center"/>
        <w:tblInd w:w="-108" w:type="dxa"/>
        <w:tblLook w:val="01E0" w:firstRow="1" w:lastRow="1" w:firstColumn="1" w:lastColumn="1" w:noHBand="0" w:noVBand="0"/>
      </w:tblPr>
      <w:tblGrid>
        <w:gridCol w:w="5730"/>
        <w:gridCol w:w="2935"/>
        <w:gridCol w:w="847"/>
      </w:tblGrid>
      <w:tr w:rsidR="005A33E1" w:rsidRPr="008D7ACB" w14:paraId="142856DE" w14:textId="77777777" w:rsidTr="000F2187">
        <w:trPr>
          <w:trHeight w:val="127"/>
          <w:jc w:val="center"/>
        </w:trPr>
        <w:tc>
          <w:tcPr>
            <w:tcW w:w="3012" w:type="pct"/>
            <w:vAlign w:val="center"/>
          </w:tcPr>
          <w:p w14:paraId="61A6FBFA" w14:textId="77777777" w:rsidR="005A33E1" w:rsidRPr="009C6314" w:rsidRDefault="005A33E1" w:rsidP="005A33E1">
            <w:pPr>
              <w:jc w:val="center"/>
              <w:rPr>
                <w:rFonts w:eastAsia="SimSun" w:cs="Times New Roman"/>
                <w:b/>
                <w:bCs/>
                <w:i/>
                <w:iCs/>
                <w:color w:val="243F60" w:themeColor="accent1" w:themeShade="7F"/>
              </w:rPr>
            </w:pPr>
            <w:r w:rsidRPr="00EA2EA5">
              <w:rPr>
                <w:rFonts w:eastAsia="SimSun" w:cs="Times New Roman"/>
                <w:b/>
                <w:bCs/>
                <w:i/>
                <w:iCs/>
                <w:noProof/>
                <w:color w:val="243F60" w:themeColor="accent1" w:themeShade="7F"/>
                <w:position w:val="-10"/>
              </w:rPr>
              <w:drawing>
                <wp:inline distT="0" distB="0" distL="0" distR="0" wp14:anchorId="169A669B" wp14:editId="3C5EFF02">
                  <wp:extent cx="1066800" cy="228600"/>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066800" cy="228600"/>
                          </a:xfrm>
                          <a:prstGeom prst="rect">
                            <a:avLst/>
                          </a:prstGeom>
                          <a:noFill/>
                          <a:ln>
                            <a:noFill/>
                          </a:ln>
                        </pic:spPr>
                      </pic:pic>
                    </a:graphicData>
                  </a:graphic>
                </wp:inline>
              </w:drawing>
            </w:r>
          </w:p>
        </w:tc>
        <w:tc>
          <w:tcPr>
            <w:tcW w:w="1543" w:type="pct"/>
            <w:vAlign w:val="center"/>
          </w:tcPr>
          <w:p w14:paraId="5E1D82E1" w14:textId="77777777" w:rsidR="005A33E1" w:rsidRPr="009C6314" w:rsidRDefault="005A33E1" w:rsidP="005A33E1">
            <w:pPr>
              <w:rPr>
                <w:rFonts w:eastAsia="SimSun" w:cs="Times New Roman"/>
                <w:b/>
                <w:bCs/>
                <w:i/>
                <w:iCs/>
                <w:color w:val="243F60" w:themeColor="accent1" w:themeShade="7F"/>
              </w:rPr>
            </w:pPr>
            <w:r>
              <w:rPr>
                <w:rFonts w:eastAsia="SimSun" w:cs="Times New Roman"/>
                <w:bCs/>
                <w:iCs/>
              </w:rPr>
              <w:t>(</w:t>
            </w:r>
            <w:r w:rsidRPr="009C6314">
              <w:rPr>
                <w:rFonts w:eastAsia="SimSun" w:cs="Times New Roman"/>
                <w:bCs/>
                <w:iCs/>
              </w:rPr>
              <w:t>Elastic Stiffness</w:t>
            </w:r>
            <w:r>
              <w:rPr>
                <w:rFonts w:eastAsia="SimSun" w:cs="Times New Roman"/>
                <w:bCs/>
                <w:iCs/>
              </w:rPr>
              <w:t>)</w:t>
            </w:r>
          </w:p>
        </w:tc>
        <w:tc>
          <w:tcPr>
            <w:tcW w:w="445" w:type="pct"/>
            <w:tcMar>
              <w:left w:w="0" w:type="dxa"/>
              <w:right w:w="0" w:type="dxa"/>
            </w:tcMar>
            <w:vAlign w:val="center"/>
          </w:tcPr>
          <w:p w14:paraId="2D32E282" w14:textId="77777777" w:rsidR="005A33E1" w:rsidRPr="009C6314" w:rsidRDefault="005A33E1" w:rsidP="005A33E1">
            <w:pPr>
              <w:jc w:val="center"/>
              <w:rPr>
                <w:rFonts w:eastAsia="SimSun" w:cs="Times New Roman"/>
                <w:b/>
                <w:bCs/>
                <w:i/>
                <w:iCs/>
              </w:rPr>
            </w:pPr>
            <w:r w:rsidRPr="009C6314" w:rsidDel="00C20A7F">
              <w:rPr>
                <w:rFonts w:eastAsia="SimSun" w:cs="Times New Roman"/>
              </w:rPr>
              <w:t xml:space="preserve"> </w:t>
            </w:r>
            <w:r w:rsidRPr="009C6314">
              <w:rPr>
                <w:rFonts w:eastAsia="SimSun" w:cs="Times New Roman"/>
              </w:rPr>
              <w:t>(</w:t>
            </w:r>
            <w:r>
              <w:rPr>
                <w:rFonts w:eastAsia="SimSun" w:cs="Times New Roman"/>
              </w:rPr>
              <w:t>3.</w:t>
            </w:r>
            <w:r w:rsidRPr="009C6314">
              <w:rPr>
                <w:rFonts w:eastAsia="SimSun" w:cs="Times New Roman"/>
              </w:rPr>
              <w:t>1-a)</w:t>
            </w:r>
          </w:p>
        </w:tc>
      </w:tr>
      <w:tr w:rsidR="005A33E1" w:rsidRPr="008D7ACB" w14:paraId="7FB71663" w14:textId="77777777" w:rsidTr="000F2187">
        <w:trPr>
          <w:trHeight w:val="125"/>
          <w:jc w:val="center"/>
        </w:trPr>
        <w:tc>
          <w:tcPr>
            <w:tcW w:w="3012" w:type="pct"/>
            <w:vAlign w:val="center"/>
          </w:tcPr>
          <w:p w14:paraId="6A993A9E" w14:textId="77777777" w:rsidR="005A33E1" w:rsidRPr="009C6314" w:rsidRDefault="005A33E1" w:rsidP="005A33E1">
            <w:pPr>
              <w:jc w:val="center"/>
              <w:rPr>
                <w:rFonts w:eastAsia="SimSun" w:cs="Times New Roman"/>
                <w:b/>
                <w:bCs/>
                <w:i/>
                <w:iCs/>
                <w:color w:val="243F60" w:themeColor="accent1" w:themeShade="7F"/>
              </w:rPr>
            </w:pPr>
            <w:r w:rsidRPr="00EA2EA5">
              <w:rPr>
                <w:rFonts w:eastAsia="SimSun" w:cs="Times New Roman"/>
                <w:b/>
                <w:bCs/>
                <w:i/>
                <w:iCs/>
                <w:noProof/>
                <w:color w:val="243F60" w:themeColor="accent1" w:themeShade="7F"/>
                <w:position w:val="-14"/>
              </w:rPr>
              <w:drawing>
                <wp:inline distT="0" distB="0" distL="0" distR="0" wp14:anchorId="2369BA22" wp14:editId="2A166BFE">
                  <wp:extent cx="1193800" cy="254000"/>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1193800" cy="254000"/>
                          </a:xfrm>
                          <a:prstGeom prst="rect">
                            <a:avLst/>
                          </a:prstGeom>
                          <a:noFill/>
                          <a:ln>
                            <a:noFill/>
                          </a:ln>
                        </pic:spPr>
                      </pic:pic>
                    </a:graphicData>
                  </a:graphic>
                </wp:inline>
              </w:drawing>
            </w:r>
          </w:p>
        </w:tc>
        <w:tc>
          <w:tcPr>
            <w:tcW w:w="1543" w:type="pct"/>
            <w:vAlign w:val="center"/>
          </w:tcPr>
          <w:p w14:paraId="136AB38A" w14:textId="77777777" w:rsidR="005A33E1" w:rsidRPr="009C6314" w:rsidRDefault="005A33E1" w:rsidP="005A33E1">
            <w:pPr>
              <w:rPr>
                <w:rFonts w:eastAsia="SimSun" w:cs="Times New Roman"/>
                <w:b/>
                <w:bCs/>
                <w:i/>
                <w:iCs/>
                <w:color w:val="243F60" w:themeColor="accent1" w:themeShade="7F"/>
              </w:rPr>
            </w:pPr>
            <w:r>
              <w:rPr>
                <w:rFonts w:eastAsia="SimSun" w:cs="Times New Roman"/>
                <w:bCs/>
                <w:iCs/>
              </w:rPr>
              <w:t>(</w:t>
            </w:r>
            <w:r w:rsidRPr="009C6314">
              <w:rPr>
                <w:rFonts w:eastAsia="SimSun" w:cs="Times New Roman"/>
                <w:bCs/>
                <w:iCs/>
              </w:rPr>
              <w:t>Elasto-Plastic Stiffness</w:t>
            </w:r>
            <w:r>
              <w:rPr>
                <w:rFonts w:eastAsia="SimSun" w:cs="Times New Roman"/>
                <w:bCs/>
                <w:iCs/>
              </w:rPr>
              <w:t>)</w:t>
            </w:r>
          </w:p>
        </w:tc>
        <w:tc>
          <w:tcPr>
            <w:tcW w:w="445" w:type="pct"/>
            <w:tcMar>
              <w:left w:w="0" w:type="dxa"/>
              <w:right w:w="0" w:type="dxa"/>
            </w:tcMar>
            <w:vAlign w:val="center"/>
          </w:tcPr>
          <w:p w14:paraId="7F767D6F" w14:textId="77777777" w:rsidR="005A33E1" w:rsidRPr="009C6314" w:rsidDel="00C20A7F" w:rsidRDefault="005A33E1" w:rsidP="005A33E1">
            <w:pPr>
              <w:jc w:val="center"/>
              <w:rPr>
                <w:rFonts w:eastAsia="SimSun" w:cs="Times New Roman"/>
              </w:rPr>
            </w:pPr>
            <w:r w:rsidRPr="009C6314">
              <w:rPr>
                <w:rFonts w:eastAsia="SimSun" w:cs="Times New Roman"/>
              </w:rPr>
              <w:t>(</w:t>
            </w:r>
            <w:r>
              <w:rPr>
                <w:rFonts w:eastAsia="SimSun" w:cs="Times New Roman"/>
              </w:rPr>
              <w:t>3.</w:t>
            </w:r>
            <w:r w:rsidRPr="009C6314">
              <w:rPr>
                <w:rFonts w:eastAsia="SimSun" w:cs="Times New Roman"/>
              </w:rPr>
              <w:t>1-b)</w:t>
            </w:r>
          </w:p>
        </w:tc>
      </w:tr>
      <w:tr w:rsidR="005A33E1" w:rsidRPr="008D7ACB" w14:paraId="16286F76" w14:textId="77777777" w:rsidTr="000F2187">
        <w:trPr>
          <w:trHeight w:val="165"/>
          <w:jc w:val="center"/>
        </w:trPr>
        <w:tc>
          <w:tcPr>
            <w:tcW w:w="3012" w:type="pct"/>
            <w:vAlign w:val="center"/>
          </w:tcPr>
          <w:p w14:paraId="2DE2D8F7" w14:textId="11E92B62" w:rsidR="005A33E1" w:rsidRPr="009C6314" w:rsidRDefault="005A33E1" w:rsidP="005A33E1">
            <w:pPr>
              <w:jc w:val="center"/>
              <w:rPr>
                <w:rFonts w:eastAsia="SimSun" w:cs="Times New Roman"/>
                <w:b/>
                <w:bCs/>
                <w:i/>
                <w:iCs/>
                <w:color w:val="243F60" w:themeColor="accent1" w:themeShade="7F"/>
              </w:rPr>
            </w:pPr>
            <w:r>
              <w:rPr>
                <w:rFonts w:eastAsia="SimSun" w:cs="Times New Roman"/>
                <w:b/>
                <w:bCs/>
                <w:i/>
                <w:iCs/>
                <w:noProof/>
                <w:color w:val="243F60" w:themeColor="accent1" w:themeShade="7F"/>
                <w:position w:val="-14"/>
              </w:rPr>
              <w:drawing>
                <wp:inline distT="0" distB="0" distL="0" distR="0" wp14:anchorId="49381A1F" wp14:editId="1AB7A2B1">
                  <wp:extent cx="469900" cy="228600"/>
                  <wp:effectExtent l="0" t="0" r="12700" b="0"/>
                  <wp:docPr id="13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469900" cy="228600"/>
                          </a:xfrm>
                          <a:prstGeom prst="rect">
                            <a:avLst/>
                          </a:prstGeom>
                          <a:noFill/>
                          <a:ln>
                            <a:noFill/>
                          </a:ln>
                        </pic:spPr>
                      </pic:pic>
                    </a:graphicData>
                  </a:graphic>
                </wp:inline>
              </w:drawing>
            </w:r>
            <w:r>
              <w:rPr>
                <w:rFonts w:eastAsia="SimSun" w:cs="Times New Roman"/>
                <w:b/>
                <w:bCs/>
                <w:i/>
                <w:iCs/>
                <w:color w:val="243F60" w:themeColor="accent1" w:themeShade="7F"/>
                <w:position w:val="-14"/>
              </w:rPr>
              <w:t xml:space="preserve"> </w:t>
            </w:r>
          </w:p>
        </w:tc>
        <w:tc>
          <w:tcPr>
            <w:tcW w:w="1543" w:type="pct"/>
            <w:vAlign w:val="center"/>
          </w:tcPr>
          <w:p w14:paraId="72AA3F17" w14:textId="77777777" w:rsidR="005A33E1" w:rsidRPr="009C6314" w:rsidRDefault="005A33E1" w:rsidP="005A33E1">
            <w:pPr>
              <w:rPr>
                <w:rFonts w:eastAsia="SimSun" w:cs="Times New Roman"/>
                <w:b/>
                <w:bCs/>
                <w:i/>
                <w:iCs/>
                <w:color w:val="243F60" w:themeColor="accent1" w:themeShade="7F"/>
              </w:rPr>
            </w:pPr>
            <w:r>
              <w:rPr>
                <w:rFonts w:eastAsia="SimSun" w:cs="Times New Roman"/>
                <w:bCs/>
                <w:iCs/>
              </w:rPr>
              <w:t>(</w:t>
            </w:r>
            <w:r w:rsidRPr="009C6314">
              <w:rPr>
                <w:rFonts w:eastAsia="SimSun" w:cs="Times New Roman"/>
                <w:bCs/>
                <w:iCs/>
              </w:rPr>
              <w:t>Plastic Stiffness</w:t>
            </w:r>
            <w:r>
              <w:rPr>
                <w:rFonts w:eastAsia="SimSun" w:cs="Times New Roman"/>
                <w:bCs/>
                <w:iCs/>
              </w:rPr>
              <w:t>)</w:t>
            </w:r>
          </w:p>
        </w:tc>
        <w:tc>
          <w:tcPr>
            <w:tcW w:w="445" w:type="pct"/>
            <w:tcMar>
              <w:left w:w="0" w:type="dxa"/>
              <w:right w:w="0" w:type="dxa"/>
            </w:tcMar>
            <w:vAlign w:val="center"/>
          </w:tcPr>
          <w:p w14:paraId="08433A83" w14:textId="77777777" w:rsidR="005A33E1" w:rsidRPr="009C6314" w:rsidDel="00C20A7F" w:rsidRDefault="005A33E1" w:rsidP="005A33E1">
            <w:pPr>
              <w:jc w:val="center"/>
              <w:rPr>
                <w:rFonts w:eastAsia="SimSun" w:cs="Times New Roman"/>
              </w:rPr>
            </w:pPr>
            <w:r w:rsidRPr="009C6314">
              <w:rPr>
                <w:rFonts w:eastAsia="SimSun" w:cs="Times New Roman"/>
              </w:rPr>
              <w:t>(</w:t>
            </w:r>
            <w:r>
              <w:rPr>
                <w:rFonts w:eastAsia="SimSun" w:cs="Times New Roman"/>
              </w:rPr>
              <w:t>3.</w:t>
            </w:r>
            <w:r w:rsidRPr="009C6314">
              <w:rPr>
                <w:rFonts w:eastAsia="SimSun" w:cs="Times New Roman"/>
              </w:rPr>
              <w:t>1-c)</w:t>
            </w:r>
          </w:p>
        </w:tc>
      </w:tr>
      <w:tr w:rsidR="005A33E1" w:rsidRPr="008D7ACB" w14:paraId="61C683E7" w14:textId="77777777" w:rsidTr="000F2187">
        <w:trPr>
          <w:trHeight w:val="165"/>
          <w:jc w:val="center"/>
        </w:trPr>
        <w:tc>
          <w:tcPr>
            <w:tcW w:w="3012" w:type="pct"/>
            <w:vAlign w:val="center"/>
          </w:tcPr>
          <w:p w14:paraId="2848BA5D" w14:textId="77777777" w:rsidR="005A33E1" w:rsidRPr="009C6314" w:rsidRDefault="005A33E1" w:rsidP="005A33E1">
            <w:pPr>
              <w:jc w:val="center"/>
              <w:rPr>
                <w:rFonts w:eastAsia="SimSun" w:cs="Times New Roman"/>
                <w:b/>
                <w:bCs/>
                <w:i/>
                <w:iCs/>
                <w:color w:val="243F60" w:themeColor="accent1" w:themeShade="7F"/>
              </w:rPr>
            </w:pPr>
            <w:r w:rsidRPr="00EA2EA5">
              <w:rPr>
                <w:rFonts w:eastAsia="SimSun" w:cs="Times New Roman"/>
                <w:b/>
                <w:bCs/>
                <w:i/>
                <w:iCs/>
                <w:noProof/>
                <w:color w:val="243F60" w:themeColor="accent1" w:themeShade="7F"/>
                <w:position w:val="-14"/>
              </w:rPr>
              <w:drawing>
                <wp:inline distT="0" distB="0" distL="0" distR="0" wp14:anchorId="3939A73F" wp14:editId="73D1E9A9">
                  <wp:extent cx="901700" cy="228600"/>
                  <wp:effectExtent l="0" t="0" r="1270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901700" cy="228600"/>
                          </a:xfrm>
                          <a:prstGeom prst="rect">
                            <a:avLst/>
                          </a:prstGeom>
                          <a:noFill/>
                          <a:ln>
                            <a:noFill/>
                          </a:ln>
                        </pic:spPr>
                      </pic:pic>
                    </a:graphicData>
                  </a:graphic>
                </wp:inline>
              </w:drawing>
            </w:r>
          </w:p>
        </w:tc>
        <w:tc>
          <w:tcPr>
            <w:tcW w:w="1543" w:type="pct"/>
            <w:vAlign w:val="center"/>
          </w:tcPr>
          <w:p w14:paraId="092259FB" w14:textId="77777777" w:rsidR="005A33E1" w:rsidRPr="009C6314" w:rsidRDefault="005A33E1" w:rsidP="005A33E1">
            <w:pPr>
              <w:rPr>
                <w:rFonts w:eastAsia="SimSun" w:cs="Times New Roman"/>
                <w:bCs/>
                <w:iCs/>
              </w:rPr>
            </w:pPr>
            <w:r>
              <w:rPr>
                <w:rFonts w:eastAsia="SimSun" w:cs="Times New Roman"/>
                <w:bCs/>
                <w:iCs/>
              </w:rPr>
              <w:t>(</w:t>
            </w:r>
            <w:r w:rsidRPr="009C6314">
              <w:rPr>
                <w:rFonts w:eastAsia="SimSun" w:cs="Times New Roman"/>
                <w:bCs/>
                <w:iCs/>
              </w:rPr>
              <w:t>Elastic Resistance</w:t>
            </w:r>
            <w:r>
              <w:rPr>
                <w:rFonts w:eastAsia="SimSun" w:cs="Times New Roman"/>
                <w:bCs/>
                <w:iCs/>
              </w:rPr>
              <w:t>)</w:t>
            </w:r>
          </w:p>
        </w:tc>
        <w:tc>
          <w:tcPr>
            <w:tcW w:w="445" w:type="pct"/>
            <w:tcMar>
              <w:left w:w="0" w:type="dxa"/>
              <w:right w:w="0" w:type="dxa"/>
            </w:tcMar>
            <w:vAlign w:val="center"/>
          </w:tcPr>
          <w:p w14:paraId="05E29DA5" w14:textId="77777777" w:rsidR="005A33E1" w:rsidRPr="009C6314" w:rsidRDefault="005A33E1" w:rsidP="005A33E1">
            <w:pPr>
              <w:jc w:val="center"/>
              <w:rPr>
                <w:rFonts w:eastAsia="SimSun" w:cs="Times New Roman"/>
              </w:rPr>
            </w:pPr>
            <w:r w:rsidRPr="009C6314">
              <w:rPr>
                <w:rFonts w:eastAsia="SimSun" w:cs="Times New Roman"/>
              </w:rPr>
              <w:t>(</w:t>
            </w:r>
            <w:r>
              <w:rPr>
                <w:rFonts w:eastAsia="SimSun" w:cs="Times New Roman"/>
              </w:rPr>
              <w:t>3.</w:t>
            </w:r>
            <w:r w:rsidRPr="009C6314">
              <w:rPr>
                <w:rFonts w:eastAsia="SimSun" w:cs="Times New Roman"/>
              </w:rPr>
              <w:t>2-a)</w:t>
            </w:r>
          </w:p>
        </w:tc>
      </w:tr>
      <w:tr w:rsidR="005A33E1" w:rsidRPr="008D7ACB" w14:paraId="00F7777A" w14:textId="77777777" w:rsidTr="000F2187">
        <w:trPr>
          <w:trHeight w:val="165"/>
          <w:jc w:val="center"/>
        </w:trPr>
        <w:tc>
          <w:tcPr>
            <w:tcW w:w="3012" w:type="pct"/>
            <w:vAlign w:val="center"/>
          </w:tcPr>
          <w:p w14:paraId="17BF2144" w14:textId="77777777" w:rsidR="005A33E1" w:rsidRPr="009C6314" w:rsidRDefault="005A33E1" w:rsidP="005A33E1">
            <w:pPr>
              <w:jc w:val="center"/>
              <w:rPr>
                <w:rFonts w:eastAsia="SimSun" w:cs="Times New Roman"/>
                <w:b/>
                <w:bCs/>
                <w:i/>
                <w:iCs/>
                <w:color w:val="243F60" w:themeColor="accent1" w:themeShade="7F"/>
              </w:rPr>
            </w:pPr>
            <w:r w:rsidRPr="00EA2EA5">
              <w:rPr>
                <w:rFonts w:eastAsia="SimSun" w:cs="Times New Roman"/>
                <w:b/>
                <w:bCs/>
                <w:i/>
                <w:iCs/>
                <w:noProof/>
                <w:color w:val="243F60" w:themeColor="accent1" w:themeShade="7F"/>
                <w:position w:val="-14"/>
              </w:rPr>
              <w:drawing>
                <wp:inline distT="0" distB="0" distL="0" distR="0" wp14:anchorId="56FDE710" wp14:editId="65963597">
                  <wp:extent cx="952500" cy="228600"/>
                  <wp:effectExtent l="0" t="0" r="1270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952500" cy="228600"/>
                          </a:xfrm>
                          <a:prstGeom prst="rect">
                            <a:avLst/>
                          </a:prstGeom>
                          <a:noFill/>
                          <a:ln>
                            <a:noFill/>
                          </a:ln>
                        </pic:spPr>
                      </pic:pic>
                    </a:graphicData>
                  </a:graphic>
                </wp:inline>
              </w:drawing>
            </w:r>
          </w:p>
        </w:tc>
        <w:tc>
          <w:tcPr>
            <w:tcW w:w="1543" w:type="pct"/>
            <w:vAlign w:val="center"/>
          </w:tcPr>
          <w:p w14:paraId="1A6BFA35" w14:textId="77777777" w:rsidR="005A33E1" w:rsidRPr="009C6314" w:rsidRDefault="005A33E1" w:rsidP="005A33E1">
            <w:pPr>
              <w:rPr>
                <w:rFonts w:eastAsia="SimSun" w:cs="Times New Roman"/>
                <w:bCs/>
                <w:iCs/>
              </w:rPr>
            </w:pPr>
            <w:r>
              <w:rPr>
                <w:rFonts w:eastAsia="SimSun" w:cs="Times New Roman"/>
                <w:bCs/>
                <w:iCs/>
              </w:rPr>
              <w:t>(</w:t>
            </w:r>
            <w:r w:rsidRPr="009C6314">
              <w:rPr>
                <w:rFonts w:eastAsia="SimSun" w:cs="Times New Roman"/>
                <w:bCs/>
                <w:iCs/>
              </w:rPr>
              <w:t>Elasto-Plastic Resistance</w:t>
            </w:r>
            <w:r>
              <w:rPr>
                <w:rFonts w:eastAsia="SimSun" w:cs="Times New Roman"/>
                <w:bCs/>
                <w:iCs/>
              </w:rPr>
              <w:t>)</w:t>
            </w:r>
          </w:p>
        </w:tc>
        <w:tc>
          <w:tcPr>
            <w:tcW w:w="445" w:type="pct"/>
            <w:tcMar>
              <w:left w:w="0" w:type="dxa"/>
              <w:right w:w="0" w:type="dxa"/>
            </w:tcMar>
            <w:vAlign w:val="center"/>
          </w:tcPr>
          <w:p w14:paraId="3B6A8830" w14:textId="77777777" w:rsidR="005A33E1" w:rsidRPr="009C6314" w:rsidRDefault="005A33E1" w:rsidP="005A33E1">
            <w:pPr>
              <w:jc w:val="center"/>
              <w:rPr>
                <w:rFonts w:eastAsia="SimSun" w:cs="Times New Roman"/>
              </w:rPr>
            </w:pPr>
            <w:r w:rsidRPr="009C6314">
              <w:rPr>
                <w:rFonts w:eastAsia="SimSun" w:cs="Times New Roman"/>
              </w:rPr>
              <w:t>(</w:t>
            </w:r>
            <w:r>
              <w:rPr>
                <w:rFonts w:eastAsia="SimSun" w:cs="Times New Roman"/>
              </w:rPr>
              <w:t>3.</w:t>
            </w:r>
            <w:r w:rsidRPr="009C6314">
              <w:rPr>
                <w:rFonts w:eastAsia="SimSun" w:cs="Times New Roman"/>
              </w:rPr>
              <w:t>2-b)</w:t>
            </w:r>
          </w:p>
        </w:tc>
      </w:tr>
    </w:tbl>
    <w:p w14:paraId="30AF3539" w14:textId="77777777" w:rsidR="005A33E1" w:rsidRPr="009C6314" w:rsidRDefault="005A33E1" w:rsidP="005A33E1">
      <w:pPr>
        <w:pStyle w:val="ListParagraph"/>
        <w:ind w:left="0"/>
        <w:rPr>
          <w:rFonts w:cs="Times New Roman"/>
        </w:rPr>
      </w:pPr>
      <w:r w:rsidRPr="009C6314">
        <w:rPr>
          <w:rFonts w:cs="Times New Roman"/>
        </w:rPr>
        <w:t>In this study, the nonlinear resistance function is determined by load-deflection analysis, which involves the computation of the moment-curvature relationship of the typical wall cross-section, the bending moment distribution resulting from the applied blast pressure, the curvature distribution along the wall span, and the deflection curve by double integration of the curvature distribution.</w:t>
      </w:r>
      <w:r>
        <w:rPr>
          <w:rFonts w:cs="Times New Roman"/>
        </w:rPr>
        <w:t xml:space="preserve"> As such, the </w:t>
      </w:r>
      <w:r w:rsidRPr="009C6314">
        <w:rPr>
          <w:rFonts w:cs="Times New Roman"/>
        </w:rPr>
        <w:t xml:space="preserve">moment-curvature relationship </w:t>
      </w:r>
      <w:r>
        <w:rPr>
          <w:rFonts w:cs="Times New Roman"/>
        </w:rPr>
        <w:t xml:space="preserve">is developed </w:t>
      </w:r>
      <w:r w:rsidRPr="009C6314">
        <w:rPr>
          <w:rFonts w:cs="Times New Roman"/>
        </w:rPr>
        <w:t>using a fiber model</w:t>
      </w:r>
      <w:r>
        <w:rPr>
          <w:rFonts w:cs="Times New Roman"/>
        </w:rPr>
        <w:t xml:space="preserve"> (Prisetly et al. 2007), </w:t>
      </w:r>
      <w:r w:rsidRPr="009C6314">
        <w:rPr>
          <w:rFonts w:cs="Times New Roman"/>
        </w:rPr>
        <w:t>in which a linear strain profile</w:t>
      </w:r>
      <w:r>
        <w:rPr>
          <w:rFonts w:cs="Times New Roman"/>
        </w:rPr>
        <w:t xml:space="preserve"> is assumed, as shown in Fig. 3.3-b. The rate dependent</w:t>
      </w:r>
      <w:r w:rsidRPr="009C6314">
        <w:rPr>
          <w:rFonts w:cs="Times New Roman"/>
        </w:rPr>
        <w:t xml:space="preserve"> material properties are accounted for by adopting </w:t>
      </w:r>
      <w:r>
        <w:rPr>
          <w:rFonts w:cs="Times New Roman"/>
        </w:rPr>
        <w:t xml:space="preserve">both </w:t>
      </w:r>
      <w:r w:rsidRPr="009C6314">
        <w:rPr>
          <w:rFonts w:cs="Times New Roman"/>
        </w:rPr>
        <w:t>SIF</w:t>
      </w:r>
      <w:r>
        <w:rPr>
          <w:rFonts w:cs="Times New Roman"/>
        </w:rPr>
        <w:t xml:space="preserve"> and </w:t>
      </w:r>
      <w:r w:rsidRPr="009C6314">
        <w:rPr>
          <w:rFonts w:cs="Times New Roman"/>
        </w:rPr>
        <w:t xml:space="preserve">DIF </w:t>
      </w:r>
      <w:r>
        <w:rPr>
          <w:rFonts w:cs="Times New Roman"/>
        </w:rPr>
        <w:t xml:space="preserve">values </w:t>
      </w:r>
      <w:r w:rsidRPr="009C6314">
        <w:rPr>
          <w:rFonts w:cs="Times New Roman"/>
        </w:rPr>
        <w:t xml:space="preserve">recommended by CAN/CSA S850-12 (CSA 2012) for masonry and </w:t>
      </w:r>
      <w:r>
        <w:rPr>
          <w:rFonts w:cs="Times New Roman"/>
        </w:rPr>
        <w:t xml:space="preserve">steel </w:t>
      </w:r>
      <w:r w:rsidRPr="009C6314">
        <w:rPr>
          <w:rFonts w:cs="Times New Roman"/>
        </w:rPr>
        <w:t xml:space="preserve">reinforcement </w:t>
      </w:r>
      <w:r>
        <w:rPr>
          <w:rFonts w:cs="Times New Roman"/>
        </w:rPr>
        <w:t>assuming a</w:t>
      </w:r>
      <w:r w:rsidRPr="009C6314">
        <w:rPr>
          <w:rFonts w:cs="Times New Roman"/>
        </w:rPr>
        <w:t xml:space="preserve"> flexural </w:t>
      </w:r>
      <w:r>
        <w:rPr>
          <w:rFonts w:cs="Times New Roman"/>
        </w:rPr>
        <w:t xml:space="preserve">type </w:t>
      </w:r>
      <w:r w:rsidRPr="009C6314">
        <w:rPr>
          <w:rFonts w:cs="Times New Roman"/>
        </w:rPr>
        <w:t xml:space="preserve">failure mode. </w:t>
      </w:r>
      <w:r>
        <w:rPr>
          <w:rFonts w:cs="Times New Roman"/>
        </w:rPr>
        <w:t>The</w:t>
      </w:r>
      <w:r w:rsidRPr="009C6314">
        <w:rPr>
          <w:rFonts w:cs="Times New Roman"/>
        </w:rPr>
        <w:t xml:space="preserve"> load-mass factor (</w:t>
      </w:r>
      <w:r w:rsidRPr="009C6314">
        <w:rPr>
          <w:rFonts w:cs="Times New Roman"/>
          <w:i/>
        </w:rPr>
        <w:t>K</w:t>
      </w:r>
      <w:r w:rsidRPr="009C6314">
        <w:rPr>
          <w:rFonts w:cs="Times New Roman"/>
          <w:i/>
          <w:vertAlign w:val="subscript"/>
        </w:rPr>
        <w:t>LM</w:t>
      </w:r>
      <w:r w:rsidRPr="009C6314">
        <w:rPr>
          <w:rFonts w:cs="Times New Roman"/>
        </w:rPr>
        <w:t>)</w:t>
      </w:r>
      <w:r>
        <w:rPr>
          <w:rFonts w:cs="Times New Roman"/>
        </w:rPr>
        <w:t>,</w:t>
      </w:r>
      <w:r w:rsidRPr="009C6314">
        <w:rPr>
          <w:rFonts w:cs="Times New Roman"/>
        </w:rPr>
        <w:t xml:space="preserve"> which is used to transform the real structure into an equivalent SDOF system (Biggs 1964, Baker et al. 1983, and UFC 3-340-02 2008)</w:t>
      </w:r>
      <w:r>
        <w:rPr>
          <w:rFonts w:cs="Times New Roman"/>
        </w:rPr>
        <w:t>,</w:t>
      </w:r>
      <w:r w:rsidRPr="009C6314">
        <w:rPr>
          <w:rFonts w:cs="Times New Roman"/>
        </w:rPr>
        <w:t xml:space="preserve"> is determined for each value of </w:t>
      </w:r>
      <w:r>
        <w:rPr>
          <w:rFonts w:cs="Times New Roman"/>
        </w:rPr>
        <w:t>mid-span deflection</w:t>
      </w:r>
      <w:r w:rsidRPr="009C6314">
        <w:rPr>
          <w:rFonts w:cs="Times New Roman"/>
        </w:rPr>
        <w:t xml:space="preserve"> by numerical integrati</w:t>
      </w:r>
      <w:r>
        <w:rPr>
          <w:rFonts w:cs="Times New Roman"/>
        </w:rPr>
        <w:t>ng</w:t>
      </w:r>
      <w:r w:rsidRPr="009C6314">
        <w:rPr>
          <w:rFonts w:cs="Times New Roman"/>
        </w:rPr>
        <w:t xml:space="preserve"> of the shape function (</w:t>
      </w:r>
      <w:r w:rsidRPr="00EA2EA5">
        <w:rPr>
          <w:rFonts w:eastAsia="SimSun" w:cs="Times New Roman"/>
          <w:b/>
          <w:bCs/>
          <w:i/>
          <w:iCs/>
          <w:noProof/>
          <w:color w:val="243F60" w:themeColor="accent1" w:themeShade="7F"/>
          <w:position w:val="-10"/>
        </w:rPr>
        <w:drawing>
          <wp:inline distT="0" distB="0" distL="0" distR="0" wp14:anchorId="4E92C775" wp14:editId="6FFAB907">
            <wp:extent cx="165100" cy="165100"/>
            <wp:effectExtent l="0" t="0" r="12700" b="1270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65100" cy="165100"/>
                    </a:xfrm>
                    <a:prstGeom prst="rect">
                      <a:avLst/>
                    </a:prstGeom>
                    <a:noFill/>
                    <a:ln>
                      <a:noFill/>
                    </a:ln>
                  </pic:spPr>
                </pic:pic>
              </a:graphicData>
            </a:graphic>
          </wp:inline>
        </w:drawing>
      </w:r>
      <w:r w:rsidRPr="009C6314">
        <w:rPr>
          <w:rFonts w:cs="Times New Roman"/>
        </w:rPr>
        <w:t xml:space="preserve">) using Eq </w:t>
      </w:r>
      <w:r>
        <w:rPr>
          <w:rFonts w:cs="Times New Roman"/>
        </w:rPr>
        <w:t>3.</w:t>
      </w:r>
      <w:r w:rsidRPr="009C6314">
        <w:rPr>
          <w:rFonts w:cs="Times New Roman"/>
        </w:rPr>
        <w:t>3.</w:t>
      </w:r>
    </w:p>
    <w:tbl>
      <w:tblPr>
        <w:tblW w:w="5000" w:type="pct"/>
        <w:jc w:val="center"/>
        <w:tblInd w:w="-108" w:type="dxa"/>
        <w:tblLook w:val="01E0" w:firstRow="1" w:lastRow="1" w:firstColumn="1" w:lastColumn="1" w:noHBand="0" w:noVBand="0"/>
      </w:tblPr>
      <w:tblGrid>
        <w:gridCol w:w="8665"/>
        <w:gridCol w:w="847"/>
      </w:tblGrid>
      <w:tr w:rsidR="005A33E1" w:rsidRPr="008D7ACB" w14:paraId="23035571" w14:textId="77777777" w:rsidTr="000F2187">
        <w:trPr>
          <w:trHeight w:val="508"/>
          <w:jc w:val="center"/>
        </w:trPr>
        <w:tc>
          <w:tcPr>
            <w:tcW w:w="4555" w:type="pct"/>
            <w:vAlign w:val="center"/>
          </w:tcPr>
          <w:p w14:paraId="4C99A47F" w14:textId="77777777" w:rsidR="005A33E1" w:rsidRPr="009C6314" w:rsidRDefault="005A33E1" w:rsidP="005A33E1">
            <w:pPr>
              <w:jc w:val="center"/>
              <w:rPr>
                <w:rFonts w:eastAsia="SimSun" w:cs="Times New Roman"/>
                <w:b/>
                <w:bCs/>
                <w:i/>
                <w:iCs/>
                <w:color w:val="243F60" w:themeColor="accent1" w:themeShade="7F"/>
              </w:rPr>
            </w:pPr>
            <w:r w:rsidRPr="00EA2EA5">
              <w:rPr>
                <w:rFonts w:eastAsia="SimSun" w:cs="Times New Roman"/>
                <w:b/>
                <w:bCs/>
                <w:i/>
                <w:iCs/>
                <w:noProof/>
                <w:color w:val="243F60" w:themeColor="accent1" w:themeShade="7F"/>
                <w:position w:val="-30"/>
              </w:rPr>
              <w:drawing>
                <wp:inline distT="0" distB="0" distL="0" distR="0" wp14:anchorId="00994678" wp14:editId="13312610">
                  <wp:extent cx="1816100" cy="482600"/>
                  <wp:effectExtent l="0" t="0" r="1270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1816100" cy="482600"/>
                          </a:xfrm>
                          <a:prstGeom prst="rect">
                            <a:avLst/>
                          </a:prstGeom>
                          <a:noFill/>
                          <a:ln>
                            <a:noFill/>
                          </a:ln>
                        </pic:spPr>
                      </pic:pic>
                    </a:graphicData>
                  </a:graphic>
                </wp:inline>
              </w:drawing>
            </w:r>
          </w:p>
        </w:tc>
        <w:tc>
          <w:tcPr>
            <w:tcW w:w="445" w:type="pct"/>
            <w:tcMar>
              <w:left w:w="0" w:type="dxa"/>
              <w:right w:w="0" w:type="dxa"/>
            </w:tcMar>
            <w:vAlign w:val="center"/>
          </w:tcPr>
          <w:p w14:paraId="3D488AD8" w14:textId="77777777" w:rsidR="005A33E1" w:rsidRPr="009C6314" w:rsidRDefault="005A33E1" w:rsidP="005A33E1">
            <w:pPr>
              <w:jc w:val="center"/>
              <w:rPr>
                <w:rFonts w:eastAsia="SimSun" w:cs="Times New Roman"/>
                <w:b/>
                <w:bCs/>
                <w:i/>
                <w:iCs/>
              </w:rPr>
            </w:pPr>
            <w:r w:rsidRPr="009C6314" w:rsidDel="00C20A7F">
              <w:rPr>
                <w:rFonts w:eastAsia="SimSun" w:cs="Times New Roman"/>
              </w:rPr>
              <w:t xml:space="preserve"> </w:t>
            </w:r>
            <w:r w:rsidRPr="009C6314">
              <w:rPr>
                <w:rFonts w:eastAsia="SimSun" w:cs="Times New Roman"/>
              </w:rPr>
              <w:t>(</w:t>
            </w:r>
            <w:r>
              <w:rPr>
                <w:rFonts w:eastAsia="SimSun" w:cs="Times New Roman"/>
              </w:rPr>
              <w:t>3.</w:t>
            </w:r>
            <w:r w:rsidRPr="009C6314">
              <w:rPr>
                <w:rFonts w:eastAsia="SimSun" w:cs="Times New Roman"/>
              </w:rPr>
              <w:t>3)</w:t>
            </w:r>
          </w:p>
        </w:tc>
      </w:tr>
    </w:tbl>
    <w:p w14:paraId="51F182C7" w14:textId="77777777" w:rsidR="005A33E1" w:rsidRDefault="005A33E1" w:rsidP="005A33E1">
      <w:pPr>
        <w:pStyle w:val="ListParagraph"/>
        <w:ind w:left="0"/>
      </w:pPr>
      <w:r>
        <w:rPr>
          <w:rFonts w:cs="Times New Roman"/>
        </w:rPr>
        <w:t xml:space="preserve">The proposed equivalent SDOF model, which simulates the RM shear wall, is then analyzed under the action of the DBT, </w:t>
      </w:r>
      <w:r w:rsidRPr="00E64B77">
        <w:rPr>
          <w:rFonts w:cs="Times New Roman"/>
        </w:rPr>
        <w:t>where</w:t>
      </w:r>
      <w:r w:rsidRPr="00E64B77">
        <w:rPr>
          <w:rFonts w:cs="Times New Roman"/>
        </w:rPr>
        <w:tab/>
        <w:t xml:space="preserve"> the peak mid-span</w:t>
      </w:r>
      <w:r w:rsidRPr="009C6314">
        <w:rPr>
          <w:rFonts w:cs="Times New Roman"/>
        </w:rPr>
        <w:t xml:space="preserve"> deflection</w:t>
      </w:r>
      <w:r>
        <w:rPr>
          <w:rFonts w:cs="Times New Roman"/>
        </w:rPr>
        <w:t xml:space="preserve"> and corresponding support rotation (chord rotation in accordance to ASCE/SEI 59-11)</w:t>
      </w:r>
      <w:r w:rsidRPr="009C6314">
        <w:rPr>
          <w:rFonts w:cs="Times New Roman"/>
        </w:rPr>
        <w:t xml:space="preserve"> are determined</w:t>
      </w:r>
      <w:r>
        <w:rPr>
          <w:rFonts w:cs="Times New Roman"/>
        </w:rPr>
        <w:t>.</w:t>
      </w:r>
      <w:r w:rsidRPr="009C6314">
        <w:rPr>
          <w:rFonts w:cs="Times New Roman"/>
        </w:rPr>
        <w:t xml:space="preserve"> </w:t>
      </w:r>
      <w:r>
        <w:rPr>
          <w:rFonts w:cs="Times New Roman"/>
        </w:rPr>
        <w:t>The maximum support rotation experienced by each wall (see Fig. 3.3-a) is used to classify the performance of structural components and the expected level of damage, in accordance with both ASCE/SAI 59-11 (ASCE 2011) and CAN/CSA S850-12 (CSA 2012)</w:t>
      </w:r>
      <w:r w:rsidRPr="009C6314">
        <w:t>.</w:t>
      </w:r>
      <w:r>
        <w:t xml:space="preserve"> To evaluate the accuracy of the model, the predicted resistance functions are compared to results obtained from quasi-static tests. In addition, the predicted analytical support rotations are compared with experimental results obtained from free-field blast tests.  </w:t>
      </w:r>
    </w:p>
    <w:p w14:paraId="3932E502" w14:textId="77777777" w:rsidR="005A33E1" w:rsidRPr="009C6314" w:rsidRDefault="005A33E1" w:rsidP="005A33E1">
      <w:pPr>
        <w:pStyle w:val="ListParagraph"/>
        <w:ind w:left="0"/>
        <w:rPr>
          <w:rFonts w:cs="Times New Roman"/>
        </w:rPr>
      </w:pPr>
    </w:p>
    <w:p w14:paraId="708859F6" w14:textId="77777777" w:rsidR="005A33E1" w:rsidRPr="009C6314" w:rsidRDefault="005A33E1" w:rsidP="00447FB1">
      <w:pPr>
        <w:pStyle w:val="Tableofcontentsub2"/>
      </w:pPr>
      <w:bookmarkStart w:id="54" w:name="_Toc271835712"/>
      <w:r>
        <w:t xml:space="preserve">3.2.1 </w:t>
      </w:r>
      <w:r w:rsidRPr="009C6314">
        <w:t xml:space="preserve">Quasi-Static Test </w:t>
      </w:r>
      <w:r>
        <w:t>Set-up and Instrumentation</w:t>
      </w:r>
      <w:bookmarkEnd w:id="54"/>
    </w:p>
    <w:p w14:paraId="39F02336" w14:textId="77777777" w:rsidR="005A33E1" w:rsidRDefault="005A33E1" w:rsidP="005A33E1">
      <w:pPr>
        <w:pStyle w:val="ListParagraph"/>
        <w:ind w:left="0"/>
        <w:rPr>
          <w:rFonts w:cs="Times New Roman"/>
        </w:rPr>
      </w:pPr>
      <w:r>
        <w:rPr>
          <w:rFonts w:cs="Times New Roman"/>
        </w:rPr>
        <w:t xml:space="preserve">In this study quasi-static tests were performed on three </w:t>
      </w:r>
      <w:r w:rsidRPr="009C6314">
        <w:rPr>
          <w:rFonts w:cs="Times New Roman"/>
        </w:rPr>
        <w:t>third-scale one-way fully-grouted RM shear walls</w:t>
      </w:r>
      <w:r>
        <w:rPr>
          <w:rFonts w:cs="Times New Roman"/>
        </w:rPr>
        <w:t xml:space="preserve">. </w:t>
      </w:r>
      <w:r w:rsidRPr="009C6314">
        <w:rPr>
          <w:rFonts w:cs="Times New Roman"/>
        </w:rPr>
        <w:t xml:space="preserve">All walls had typical dimensions of 1,000 mm height x 1,000 mm length x 63.3 mm thickness </w:t>
      </w:r>
      <w:r>
        <w:rPr>
          <w:rFonts w:cs="Times New Roman"/>
        </w:rPr>
        <w:t xml:space="preserve">(see </w:t>
      </w:r>
      <w:r w:rsidRPr="009C6314">
        <w:rPr>
          <w:rFonts w:cs="Times New Roman"/>
        </w:rPr>
        <w:t xml:space="preserve">Fig. </w:t>
      </w:r>
      <w:r>
        <w:rPr>
          <w:rFonts w:cs="Times New Roman"/>
        </w:rPr>
        <w:t>3.4</w:t>
      </w:r>
      <w:r w:rsidRPr="009C6314">
        <w:rPr>
          <w:rFonts w:cs="Times New Roman"/>
        </w:rPr>
        <w:t>-a</w:t>
      </w:r>
      <w:r>
        <w:rPr>
          <w:rFonts w:cs="Times New Roman"/>
        </w:rPr>
        <w:t>)</w:t>
      </w:r>
      <w:r w:rsidRPr="009C6314">
        <w:rPr>
          <w:rFonts w:cs="Times New Roman"/>
        </w:rPr>
        <w:t xml:space="preserve"> and were </w:t>
      </w:r>
      <w:r>
        <w:rPr>
          <w:rFonts w:cs="Times New Roman"/>
        </w:rPr>
        <w:t>built</w:t>
      </w:r>
      <w:r w:rsidRPr="009C6314">
        <w:rPr>
          <w:rFonts w:cs="Times New Roman"/>
        </w:rPr>
        <w:t xml:space="preserve"> using </w:t>
      </w:r>
      <w:r>
        <w:rPr>
          <w:rFonts w:cs="Times New Roman"/>
        </w:rPr>
        <w:t>a</w:t>
      </w:r>
      <w:r w:rsidRPr="009C6314">
        <w:rPr>
          <w:rFonts w:cs="Times New Roman"/>
        </w:rPr>
        <w:t xml:space="preserve"> third scale replica of the standard 190 mm CMU available in North America. </w:t>
      </w:r>
      <w:r w:rsidRPr="007C0741">
        <w:rPr>
          <w:rFonts w:cs="Times New Roman"/>
        </w:rPr>
        <w:t xml:space="preserve">Each wall </w:t>
      </w:r>
      <w:r>
        <w:rPr>
          <w:rFonts w:cs="Times New Roman"/>
        </w:rPr>
        <w:t xml:space="preserve">was </w:t>
      </w:r>
      <w:r w:rsidRPr="007C0741">
        <w:rPr>
          <w:rFonts w:cs="Times New Roman"/>
        </w:rPr>
        <w:t xml:space="preserve">15 courses high and constructed in a half block running bond using 3.5 mm face-shell mortar bedding to simulate common construction practice in North America. The experimental work presented herein is considered an extension </w:t>
      </w:r>
      <w:r>
        <w:rPr>
          <w:rFonts w:cs="Times New Roman"/>
        </w:rPr>
        <w:t>of</w:t>
      </w:r>
      <w:r w:rsidRPr="007C0741">
        <w:rPr>
          <w:rFonts w:cs="Times New Roman"/>
        </w:rPr>
        <w:t xml:space="preserve"> </w:t>
      </w:r>
      <w:r>
        <w:rPr>
          <w:rFonts w:cs="Times New Roman"/>
        </w:rPr>
        <w:t>a</w:t>
      </w:r>
      <w:r w:rsidRPr="007C0741">
        <w:rPr>
          <w:rFonts w:cs="Times New Roman"/>
        </w:rPr>
        <w:t xml:space="preserve"> previous experimental research </w:t>
      </w:r>
      <w:r>
        <w:rPr>
          <w:rFonts w:cs="Times New Roman"/>
        </w:rPr>
        <w:t xml:space="preserve">study </w:t>
      </w:r>
      <w:r w:rsidRPr="007C0741">
        <w:rPr>
          <w:rFonts w:cs="Times New Roman"/>
        </w:rPr>
        <w:t xml:space="preserve">(ElSayed et al. 2014) that aimed to experimentally evaluate the damage levels and the out-of-plane behavior of fully-grouted RM shear walls when subjected to blast loading. </w:t>
      </w:r>
      <w:r w:rsidRPr="009C6314">
        <w:rPr>
          <w:rFonts w:cs="Times New Roman"/>
        </w:rPr>
        <w:t xml:space="preserve">In order to facilitate </w:t>
      </w:r>
      <w:r>
        <w:rPr>
          <w:rFonts w:cs="Times New Roman"/>
        </w:rPr>
        <w:t>the placement of</w:t>
      </w:r>
      <w:r w:rsidRPr="009C6314">
        <w:rPr>
          <w:rFonts w:cs="Times New Roman"/>
        </w:rPr>
        <w:t xml:space="preserve"> the RM walls within their setup during the quasi-static tests, the masonry walls were built on and capped with two steel C-channel sections 101.6 mm (4 in) height by 40.2 (1.6 in) width. </w:t>
      </w:r>
      <w:r>
        <w:rPr>
          <w:rFonts w:cs="Times New Roman"/>
        </w:rPr>
        <w:t>T</w:t>
      </w:r>
      <w:r w:rsidRPr="009C6314">
        <w:rPr>
          <w:rFonts w:cs="Times New Roman"/>
        </w:rPr>
        <w:t xml:space="preserve">he vertical reinforcement </w:t>
      </w:r>
      <w:r>
        <w:rPr>
          <w:rFonts w:cs="Times New Roman"/>
        </w:rPr>
        <w:t>was</w:t>
      </w:r>
      <w:r w:rsidRPr="009C6314">
        <w:rPr>
          <w:rFonts w:cs="Times New Roman"/>
        </w:rPr>
        <w:t xml:space="preserve"> welded to both the upper and lower C-channels </w:t>
      </w:r>
      <w:r>
        <w:rPr>
          <w:rFonts w:cs="Times New Roman"/>
        </w:rPr>
        <w:t>in order t</w:t>
      </w:r>
      <w:r w:rsidRPr="009C6314">
        <w:rPr>
          <w:rFonts w:cs="Times New Roman"/>
        </w:rPr>
        <w:t>o simulate reinforcement going through the RC slabs/foundation. Moreover, two steel plates were welded to the ends of the two C-channels to prevent rotation</w:t>
      </w:r>
      <w:r>
        <w:rPr>
          <w:rFonts w:cs="Times New Roman"/>
        </w:rPr>
        <w:t>s</w:t>
      </w:r>
      <w:r w:rsidRPr="009C6314">
        <w:rPr>
          <w:rFonts w:cs="Times New Roman"/>
        </w:rPr>
        <w:t xml:space="preserve"> </w:t>
      </w:r>
      <w:r>
        <w:rPr>
          <w:rFonts w:cs="Times New Roman"/>
        </w:rPr>
        <w:t>simulating</w:t>
      </w:r>
      <w:r w:rsidRPr="009C6314">
        <w:rPr>
          <w:rFonts w:cs="Times New Roman"/>
        </w:rPr>
        <w:t xml:space="preserve"> fixed-fixed boundary condition</w:t>
      </w:r>
      <w:r>
        <w:rPr>
          <w:rFonts w:cs="Times New Roman"/>
        </w:rPr>
        <w:t xml:space="preserve">s </w:t>
      </w:r>
      <w:r w:rsidRPr="009C6314">
        <w:rPr>
          <w:rFonts w:cs="Times New Roman"/>
        </w:rPr>
        <w:t xml:space="preserve">(see Fig. </w:t>
      </w:r>
      <w:r>
        <w:rPr>
          <w:rFonts w:cs="Times New Roman"/>
        </w:rPr>
        <w:t>3.4</w:t>
      </w:r>
      <w:r w:rsidRPr="009C6314">
        <w:rPr>
          <w:rFonts w:cs="Times New Roman"/>
        </w:rPr>
        <w:t xml:space="preserve">-b). </w:t>
      </w:r>
    </w:p>
    <w:p w14:paraId="4C83975F" w14:textId="77777777" w:rsidR="005A33E1" w:rsidRPr="007C0741" w:rsidRDefault="005A33E1" w:rsidP="005A33E1">
      <w:pPr>
        <w:pStyle w:val="ListParagraph"/>
        <w:ind w:left="0"/>
        <w:rPr>
          <w:rFonts w:cs="Times New Roman"/>
        </w:rPr>
      </w:pPr>
      <w:r w:rsidRPr="009C6314">
        <w:rPr>
          <w:rFonts w:cs="Times New Roman"/>
        </w:rPr>
        <w:t>The average compressive strength</w:t>
      </w:r>
      <w:r>
        <w:rPr>
          <w:rFonts w:cs="Times New Roman"/>
        </w:rPr>
        <w:t xml:space="preserve"> </w:t>
      </w:r>
      <w:r w:rsidRPr="009C6314">
        <w:rPr>
          <w:rFonts w:cs="Times New Roman"/>
        </w:rPr>
        <w:t>(</w:t>
      </w:r>
      <w:r w:rsidRPr="003358C2">
        <w:rPr>
          <w:rFonts w:eastAsia="SimSun" w:cs="Times New Roman"/>
          <w:b/>
          <w:bCs/>
          <w:i/>
          <w:iCs/>
          <w:noProof/>
          <w:color w:val="243F60" w:themeColor="accent1" w:themeShade="7F"/>
          <w:position w:val="-10"/>
        </w:rPr>
        <w:drawing>
          <wp:inline distT="0" distB="0" distL="0" distR="0" wp14:anchorId="5F8DFDB1" wp14:editId="654A5863">
            <wp:extent cx="200660" cy="200660"/>
            <wp:effectExtent l="0" t="0" r="2540" b="254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00660" cy="200660"/>
                    </a:xfrm>
                    <a:prstGeom prst="rect">
                      <a:avLst/>
                    </a:prstGeom>
                    <a:noFill/>
                    <a:ln>
                      <a:noFill/>
                    </a:ln>
                  </pic:spPr>
                </pic:pic>
              </a:graphicData>
            </a:graphic>
          </wp:inline>
        </w:drawing>
      </w:r>
      <w:r w:rsidRPr="009C6314">
        <w:rPr>
          <w:rFonts w:cs="Times New Roman"/>
        </w:rPr>
        <w:t>)</w:t>
      </w:r>
      <w:r>
        <w:rPr>
          <w:rFonts w:cs="Times New Roman"/>
        </w:rPr>
        <w:t>, obtained from</w:t>
      </w:r>
      <w:r w:rsidRPr="009C6314">
        <w:rPr>
          <w:rFonts w:cs="Times New Roman"/>
        </w:rPr>
        <w:t xml:space="preserve"> masonry prism</w:t>
      </w:r>
      <w:r>
        <w:rPr>
          <w:rFonts w:cs="Times New Roman"/>
        </w:rPr>
        <w:t xml:space="preserve"> tests</w:t>
      </w:r>
      <w:r w:rsidRPr="005C26DE">
        <w:rPr>
          <w:rFonts w:cs="Times New Roman"/>
        </w:rPr>
        <w:t xml:space="preserve"> </w:t>
      </w:r>
      <w:r w:rsidRPr="009C6314">
        <w:rPr>
          <w:rFonts w:cs="Times New Roman"/>
        </w:rPr>
        <w:t xml:space="preserve">in accordance </w:t>
      </w:r>
      <w:r>
        <w:rPr>
          <w:rFonts w:cs="Times New Roman"/>
        </w:rPr>
        <w:t>with</w:t>
      </w:r>
      <w:r w:rsidRPr="009C6314">
        <w:rPr>
          <w:rFonts w:cs="Times New Roman"/>
        </w:rPr>
        <w:t xml:space="preserve"> C1314-11 ASTM Standards (ASTM 2011)</w:t>
      </w:r>
      <w:r>
        <w:rPr>
          <w:rFonts w:cs="Times New Roman"/>
        </w:rPr>
        <w:t>,</w:t>
      </w:r>
      <w:r w:rsidRPr="009C6314">
        <w:rPr>
          <w:rFonts w:cs="Times New Roman"/>
        </w:rPr>
        <w:t xml:space="preserve"> was 21.2 MPa, while the average yield strengths of the </w:t>
      </w:r>
      <w:r w:rsidRPr="009C6314">
        <w:rPr>
          <w:rFonts w:cs="Times New Roman"/>
          <w:i/>
        </w:rPr>
        <w:t>D4</w:t>
      </w:r>
      <w:r w:rsidRPr="009C6314">
        <w:rPr>
          <w:rFonts w:cs="Times New Roman"/>
        </w:rPr>
        <w:t xml:space="preserve"> and </w:t>
      </w:r>
      <w:r w:rsidRPr="009C6314">
        <w:rPr>
          <w:rFonts w:cs="Times New Roman"/>
          <w:i/>
        </w:rPr>
        <w:t xml:space="preserve">D7 </w:t>
      </w:r>
      <w:r w:rsidRPr="009C6314">
        <w:rPr>
          <w:rFonts w:cs="Times New Roman"/>
        </w:rPr>
        <w:t>reinforcement bars (with areas of 26 and 45 mm</w:t>
      </w:r>
      <w:r w:rsidRPr="009C6314">
        <w:rPr>
          <w:rFonts w:cs="Times New Roman"/>
          <w:vertAlign w:val="superscript"/>
        </w:rPr>
        <w:t>2</w:t>
      </w:r>
      <w:r w:rsidRPr="009C6314">
        <w:rPr>
          <w:rFonts w:cs="Times New Roman"/>
        </w:rPr>
        <w:t>, respectively) were 515 and 481 MPa, respectively</w:t>
      </w:r>
      <w:r w:rsidRPr="007C0741">
        <w:rPr>
          <w:rFonts w:cs="Times New Roman"/>
        </w:rPr>
        <w:t xml:space="preserve">. </w:t>
      </w:r>
      <w:r>
        <w:rPr>
          <w:rFonts w:cs="Times New Roman"/>
        </w:rPr>
        <w:t>Additional</w:t>
      </w:r>
      <w:r w:rsidRPr="007C0741">
        <w:rPr>
          <w:rFonts w:cs="Times New Roman"/>
        </w:rPr>
        <w:t xml:space="preserve"> details </w:t>
      </w:r>
      <w:r>
        <w:rPr>
          <w:rFonts w:cs="Times New Roman"/>
        </w:rPr>
        <w:t>on</w:t>
      </w:r>
      <w:r w:rsidRPr="007C0741">
        <w:rPr>
          <w:rFonts w:cs="Times New Roman"/>
        </w:rPr>
        <w:t xml:space="preserve"> construction</w:t>
      </w:r>
      <w:r>
        <w:rPr>
          <w:rFonts w:cs="Times New Roman"/>
        </w:rPr>
        <w:t xml:space="preserve"> of the specimens</w:t>
      </w:r>
      <w:r w:rsidRPr="007C0741">
        <w:rPr>
          <w:rFonts w:cs="Times New Roman"/>
        </w:rPr>
        <w:t xml:space="preserve"> and </w:t>
      </w:r>
      <w:r>
        <w:rPr>
          <w:rFonts w:cs="Times New Roman"/>
        </w:rPr>
        <w:t xml:space="preserve">their </w:t>
      </w:r>
      <w:r w:rsidRPr="007C0741">
        <w:rPr>
          <w:rFonts w:cs="Times New Roman"/>
        </w:rPr>
        <w:t xml:space="preserve">material properties </w:t>
      </w:r>
      <w:r>
        <w:rPr>
          <w:rFonts w:cs="Times New Roman"/>
        </w:rPr>
        <w:t xml:space="preserve">are presented in </w:t>
      </w:r>
      <w:r w:rsidRPr="007C0741">
        <w:rPr>
          <w:rFonts w:cs="Times New Roman"/>
        </w:rPr>
        <w:t xml:space="preserve">ElSayed et al. </w:t>
      </w:r>
      <w:r>
        <w:rPr>
          <w:rFonts w:cs="Times New Roman"/>
        </w:rPr>
        <w:t>(</w:t>
      </w:r>
      <w:r w:rsidRPr="007C0741">
        <w:rPr>
          <w:rFonts w:cs="Times New Roman"/>
        </w:rPr>
        <w:t>2014)</w:t>
      </w:r>
      <w:r>
        <w:rPr>
          <w:rFonts w:cs="Times New Roman"/>
        </w:rPr>
        <w:t>.</w:t>
      </w:r>
    </w:p>
    <w:p w14:paraId="6F52FFA9" w14:textId="77777777" w:rsidR="005A33E1" w:rsidRPr="009C6314" w:rsidRDefault="005A33E1" w:rsidP="005A33E1">
      <w:pPr>
        <w:rPr>
          <w:rFonts w:cs="Times New Roman"/>
        </w:rPr>
      </w:pPr>
      <w:r>
        <w:rPr>
          <w:rFonts w:cs="Times New Roman"/>
        </w:rPr>
        <w:t>T</w:t>
      </w:r>
      <w:r w:rsidRPr="007C0741">
        <w:rPr>
          <w:rFonts w:cs="Times New Roman"/>
        </w:rPr>
        <w:t xml:space="preserve">hree vertical reinforcement ratios </w:t>
      </w:r>
      <w:r>
        <w:rPr>
          <w:rFonts w:cs="Times New Roman"/>
        </w:rPr>
        <w:t xml:space="preserve">were </w:t>
      </w:r>
      <w:r w:rsidRPr="007C0741">
        <w:rPr>
          <w:rFonts w:cs="Times New Roman"/>
        </w:rPr>
        <w:t xml:space="preserve">selected </w:t>
      </w:r>
      <w:r>
        <w:rPr>
          <w:rFonts w:cs="Times New Roman"/>
        </w:rPr>
        <w:t>for this study (</w:t>
      </w:r>
      <w:r w:rsidRPr="007C0741">
        <w:rPr>
          <w:rFonts w:cs="Times New Roman"/>
        </w:rPr>
        <w:t xml:space="preserve">shown in Fig. </w:t>
      </w:r>
      <w:r>
        <w:rPr>
          <w:rFonts w:cs="Times New Roman"/>
        </w:rPr>
        <w:t>3.</w:t>
      </w:r>
      <w:r w:rsidRPr="007C0741">
        <w:rPr>
          <w:rFonts w:cs="Times New Roman"/>
        </w:rPr>
        <w:t>4-c</w:t>
      </w:r>
      <w:r>
        <w:rPr>
          <w:rFonts w:cs="Times New Roman"/>
        </w:rPr>
        <w:t>)</w:t>
      </w:r>
      <w:r w:rsidRPr="007C0741">
        <w:rPr>
          <w:rFonts w:cs="Times New Roman"/>
        </w:rPr>
        <w:t xml:space="preserve">, </w:t>
      </w:r>
      <w:r>
        <w:rPr>
          <w:rFonts w:cs="Times New Roman"/>
        </w:rPr>
        <w:t xml:space="preserve">which </w:t>
      </w:r>
      <w:r w:rsidRPr="007C0741">
        <w:rPr>
          <w:rFonts w:cs="Times New Roman"/>
        </w:rPr>
        <w:t xml:space="preserve">represent low (0.33%), moderate (0.62%), and high reinforcement ratios (1.07%), </w:t>
      </w:r>
      <w:r>
        <w:rPr>
          <w:rFonts w:cs="Times New Roman"/>
        </w:rPr>
        <w:t>according</w:t>
      </w:r>
      <w:r w:rsidRPr="007C0741">
        <w:rPr>
          <w:rFonts w:cs="Times New Roman"/>
        </w:rPr>
        <w:t xml:space="preserve"> to both North American blast standards and the MSJC (2013) [TMS 402-13/ACI 530-13/ASCE 5-13]. The masonry wall</w:t>
      </w:r>
      <w:r>
        <w:rPr>
          <w:rFonts w:cs="Times New Roman"/>
        </w:rPr>
        <w:t xml:space="preserve"> </w:t>
      </w:r>
      <w:r w:rsidRPr="007C0741">
        <w:rPr>
          <w:rFonts w:cs="Times New Roman"/>
        </w:rPr>
        <w:t>s</w:t>
      </w:r>
      <w:r>
        <w:rPr>
          <w:rFonts w:cs="Times New Roman"/>
        </w:rPr>
        <w:t>pecimens</w:t>
      </w:r>
      <w:r w:rsidRPr="007C0741">
        <w:rPr>
          <w:rFonts w:cs="Times New Roman"/>
        </w:rPr>
        <w:t xml:space="preserve"> </w:t>
      </w:r>
      <w:r>
        <w:rPr>
          <w:rFonts w:cs="Times New Roman"/>
        </w:rPr>
        <w:t>are identified</w:t>
      </w:r>
      <w:r w:rsidRPr="007C0741">
        <w:rPr>
          <w:rFonts w:cs="Times New Roman"/>
        </w:rPr>
        <w:t xml:space="preserve"> </w:t>
      </w:r>
      <w:r>
        <w:rPr>
          <w:rFonts w:cs="Times New Roman"/>
        </w:rPr>
        <w:t xml:space="preserve">using a </w:t>
      </w:r>
      <w:r w:rsidRPr="007C0741">
        <w:rPr>
          <w:rFonts w:cs="Times New Roman"/>
        </w:rPr>
        <w:t>three letter</w:t>
      </w:r>
      <w:r>
        <w:rPr>
          <w:rFonts w:cs="Times New Roman"/>
        </w:rPr>
        <w:t xml:space="preserve"> designation system</w:t>
      </w:r>
      <w:r w:rsidRPr="007C0741">
        <w:rPr>
          <w:rFonts w:cs="Times New Roman"/>
        </w:rPr>
        <w:t>. The first letter represents the support condition (</w:t>
      </w:r>
      <w:r w:rsidRPr="007C0741">
        <w:rPr>
          <w:rFonts w:cs="Times New Roman"/>
          <w:i/>
        </w:rPr>
        <w:t>F</w:t>
      </w:r>
      <w:r w:rsidRPr="007C0741">
        <w:rPr>
          <w:rFonts w:cs="Times New Roman"/>
        </w:rPr>
        <w:t xml:space="preserve">: </w:t>
      </w:r>
      <w:r w:rsidRPr="007C0741">
        <w:rPr>
          <w:rFonts w:cs="Times New Roman"/>
          <w:b/>
          <w:i/>
        </w:rPr>
        <w:t>F</w:t>
      </w:r>
      <w:r w:rsidRPr="007C0741">
        <w:rPr>
          <w:rFonts w:cs="Times New Roman"/>
        </w:rPr>
        <w:t>ixed-fixed), the second letter represents the vertical reinforcement ratio (</w:t>
      </w:r>
      <w:r w:rsidRPr="007C0741">
        <w:rPr>
          <w:rFonts w:cs="Times New Roman"/>
          <w:i/>
        </w:rPr>
        <w:t>L</w:t>
      </w:r>
      <w:r w:rsidRPr="007C0741">
        <w:rPr>
          <w:rFonts w:cs="Times New Roman"/>
        </w:rPr>
        <w:t xml:space="preserve">: </w:t>
      </w:r>
      <w:r w:rsidRPr="007C0741">
        <w:rPr>
          <w:rFonts w:cs="Times New Roman"/>
          <w:b/>
          <w:i/>
        </w:rPr>
        <w:t>L</w:t>
      </w:r>
      <w:r w:rsidRPr="007C0741">
        <w:rPr>
          <w:rFonts w:cs="Times New Roman"/>
        </w:rPr>
        <w:t xml:space="preserve">ow, </w:t>
      </w:r>
      <w:r w:rsidRPr="007C0741">
        <w:rPr>
          <w:rFonts w:cs="Times New Roman"/>
          <w:i/>
        </w:rPr>
        <w:t>M</w:t>
      </w:r>
      <w:r w:rsidRPr="007C0741">
        <w:rPr>
          <w:rFonts w:cs="Times New Roman"/>
        </w:rPr>
        <w:t xml:space="preserve">: </w:t>
      </w:r>
      <w:r w:rsidRPr="007C0741">
        <w:rPr>
          <w:rFonts w:cs="Times New Roman"/>
          <w:b/>
          <w:i/>
        </w:rPr>
        <w:t>M</w:t>
      </w:r>
      <w:r w:rsidRPr="007C0741">
        <w:rPr>
          <w:rFonts w:cs="Times New Roman"/>
        </w:rPr>
        <w:t xml:space="preserve">oderate, or </w:t>
      </w:r>
      <w:r w:rsidRPr="007C0741">
        <w:rPr>
          <w:rFonts w:cs="Times New Roman"/>
          <w:i/>
        </w:rPr>
        <w:t>H</w:t>
      </w:r>
      <w:r w:rsidRPr="007C0741">
        <w:rPr>
          <w:rFonts w:cs="Times New Roman"/>
        </w:rPr>
        <w:t xml:space="preserve">: </w:t>
      </w:r>
      <w:r w:rsidRPr="007C0741">
        <w:rPr>
          <w:rFonts w:cs="Times New Roman"/>
          <w:b/>
          <w:i/>
        </w:rPr>
        <w:t>H</w:t>
      </w:r>
      <w:r w:rsidRPr="007C0741">
        <w:rPr>
          <w:rFonts w:cs="Times New Roman"/>
        </w:rPr>
        <w:t>igh), and the third letter refers to the loading type (</w:t>
      </w:r>
      <w:r w:rsidRPr="007C0741">
        <w:rPr>
          <w:rFonts w:cs="Times New Roman"/>
          <w:i/>
        </w:rPr>
        <w:t>S</w:t>
      </w:r>
      <w:r w:rsidRPr="007C0741">
        <w:rPr>
          <w:rFonts w:cs="Times New Roman"/>
        </w:rPr>
        <w:t xml:space="preserve">: </w:t>
      </w:r>
      <w:r>
        <w:rPr>
          <w:rFonts w:cs="Times New Roman"/>
        </w:rPr>
        <w:t>Quasi-</w:t>
      </w:r>
      <w:r w:rsidRPr="007C0741">
        <w:rPr>
          <w:rFonts w:cs="Times New Roman"/>
          <w:b/>
          <w:i/>
        </w:rPr>
        <w:t>S</w:t>
      </w:r>
      <w:r w:rsidRPr="007C0741">
        <w:rPr>
          <w:rFonts w:cs="Times New Roman"/>
        </w:rPr>
        <w:t xml:space="preserve">tatic). </w:t>
      </w:r>
      <w:r w:rsidRPr="009C6314">
        <w:rPr>
          <w:rFonts w:cs="Times New Roman"/>
        </w:rPr>
        <w:t xml:space="preserve">As shown in Fig. </w:t>
      </w:r>
      <w:r>
        <w:rPr>
          <w:rFonts w:cs="Times New Roman"/>
        </w:rPr>
        <w:t>3.</w:t>
      </w:r>
      <w:r w:rsidRPr="009C6314">
        <w:rPr>
          <w:rFonts w:cs="Times New Roman"/>
        </w:rPr>
        <w:t>5</w:t>
      </w:r>
      <w:r>
        <w:rPr>
          <w:rFonts w:cs="Times New Roman"/>
        </w:rPr>
        <w:t>-</w:t>
      </w:r>
      <w:r w:rsidRPr="009C6314">
        <w:rPr>
          <w:rFonts w:cs="Times New Roman"/>
        </w:rPr>
        <w:t xml:space="preserve">a, the load was transferred from the actuator to </w:t>
      </w:r>
      <w:r>
        <w:rPr>
          <w:rFonts w:cs="Times New Roman"/>
        </w:rPr>
        <w:t xml:space="preserve">the </w:t>
      </w:r>
      <w:r w:rsidRPr="009C6314">
        <w:rPr>
          <w:rFonts w:cs="Times New Roman"/>
        </w:rPr>
        <w:t xml:space="preserve">masonry wall </w:t>
      </w:r>
      <w:r>
        <w:rPr>
          <w:rFonts w:cs="Times New Roman"/>
        </w:rPr>
        <w:t xml:space="preserve">specimen </w:t>
      </w:r>
      <w:r w:rsidRPr="009C6314">
        <w:rPr>
          <w:rFonts w:cs="Times New Roman"/>
        </w:rPr>
        <w:t xml:space="preserve">through sixteen contact points in order to </w:t>
      </w:r>
      <w:r>
        <w:rPr>
          <w:rFonts w:cs="Times New Roman"/>
        </w:rPr>
        <w:t xml:space="preserve">represent a </w:t>
      </w:r>
      <w:r w:rsidRPr="009C6314">
        <w:rPr>
          <w:rFonts w:cs="Times New Roman"/>
        </w:rPr>
        <w:t>uniform</w:t>
      </w:r>
      <w:r>
        <w:rPr>
          <w:rFonts w:cs="Times New Roman"/>
        </w:rPr>
        <w:t>-like</w:t>
      </w:r>
      <w:r w:rsidRPr="009C6314">
        <w:rPr>
          <w:rFonts w:cs="Times New Roman"/>
        </w:rPr>
        <w:t xml:space="preserve"> load. In this regard, sixteen rubber pads (50.8 mm depth x 150 mm width x 150 mm length) were </w:t>
      </w:r>
      <w:r>
        <w:rPr>
          <w:rFonts w:cs="Times New Roman"/>
        </w:rPr>
        <w:t>arranged</w:t>
      </w:r>
      <w:r w:rsidRPr="009C6314">
        <w:rPr>
          <w:rFonts w:cs="Times New Roman"/>
        </w:rPr>
        <w:t xml:space="preserve"> </w:t>
      </w:r>
      <w:r>
        <w:rPr>
          <w:rFonts w:cs="Times New Roman"/>
        </w:rPr>
        <w:t>i</w:t>
      </w:r>
      <w:r w:rsidRPr="009C6314">
        <w:rPr>
          <w:rFonts w:cs="Times New Roman"/>
        </w:rPr>
        <w:t xml:space="preserve">n a regular </w:t>
      </w:r>
      <w:r>
        <w:rPr>
          <w:rFonts w:cs="Times New Roman"/>
        </w:rPr>
        <w:t>pattern</w:t>
      </w:r>
      <w:r w:rsidRPr="009C6314">
        <w:rPr>
          <w:rFonts w:cs="Times New Roman"/>
        </w:rPr>
        <w:t xml:space="preserve"> above the tested masonry wall, as illustrated in Fig. </w:t>
      </w:r>
      <w:r>
        <w:rPr>
          <w:rFonts w:cs="Times New Roman"/>
        </w:rPr>
        <w:t>3.</w:t>
      </w:r>
      <w:r w:rsidRPr="009C6314">
        <w:rPr>
          <w:rFonts w:cs="Times New Roman"/>
        </w:rPr>
        <w:t>5</w:t>
      </w:r>
      <w:r>
        <w:rPr>
          <w:rFonts w:cs="Times New Roman"/>
        </w:rPr>
        <w:t>-</w:t>
      </w:r>
      <w:r w:rsidRPr="009C6314">
        <w:rPr>
          <w:rFonts w:cs="Times New Roman"/>
        </w:rPr>
        <w:t xml:space="preserve">b. Each row of rubber pads (four pads in the perpendicular direction to wall span) was loaded by a 50.8 mm (2 in) diameter steel rod, which was attached to </w:t>
      </w:r>
      <w:r>
        <w:rPr>
          <w:rFonts w:cs="Times New Roman"/>
        </w:rPr>
        <w:t>two</w:t>
      </w:r>
      <w:r w:rsidRPr="009C6314">
        <w:rPr>
          <w:rFonts w:cs="Times New Roman"/>
        </w:rPr>
        <w:t xml:space="preserve"> rectangular hollow steel section</w:t>
      </w:r>
      <w:r>
        <w:rPr>
          <w:rFonts w:cs="Times New Roman"/>
        </w:rPr>
        <w:t>s</w:t>
      </w:r>
      <w:r w:rsidRPr="009C6314">
        <w:rPr>
          <w:rFonts w:cs="Times New Roman"/>
        </w:rPr>
        <w:t xml:space="preserve"> </w:t>
      </w:r>
      <w:r>
        <w:rPr>
          <w:rFonts w:cs="Times New Roman"/>
        </w:rPr>
        <w:t>[</w:t>
      </w:r>
      <w:r w:rsidRPr="009C6314">
        <w:rPr>
          <w:rFonts w:cs="Times New Roman"/>
        </w:rPr>
        <w:t>HSS</w:t>
      </w:r>
      <w:r>
        <w:rPr>
          <w:rFonts w:cs="Times New Roman"/>
        </w:rPr>
        <w:t xml:space="preserve"> 152.4 x 101.6 x 11.1 (mm)]. A second 600 mm HSS section was used to transfer the load from the actuator to the two HSS members</w:t>
      </w:r>
      <w:r w:rsidRPr="009C6314">
        <w:rPr>
          <w:rFonts w:cs="Times New Roman"/>
        </w:rPr>
        <w:t xml:space="preserve"> through three 50.8 mm (2 in) steel balls at contact points between actuator and HSS members. The setup consisted of multiple statically determinate </w:t>
      </w:r>
      <w:r>
        <w:rPr>
          <w:rFonts w:cs="Times New Roman"/>
        </w:rPr>
        <w:t>sub-</w:t>
      </w:r>
      <w:r w:rsidRPr="009C6314">
        <w:rPr>
          <w:rFonts w:cs="Times New Roman"/>
        </w:rPr>
        <w:t xml:space="preserve">systems, thus the applied load was </w:t>
      </w:r>
      <w:r>
        <w:rPr>
          <w:rFonts w:cs="Times New Roman"/>
        </w:rPr>
        <w:t xml:space="preserve">expected to be </w:t>
      </w:r>
      <w:r w:rsidRPr="009C6314">
        <w:rPr>
          <w:rFonts w:cs="Times New Roman"/>
        </w:rPr>
        <w:t xml:space="preserve">divided equally </w:t>
      </w:r>
      <w:r>
        <w:rPr>
          <w:rFonts w:cs="Times New Roman"/>
        </w:rPr>
        <w:t>to</w:t>
      </w:r>
      <w:r w:rsidRPr="009C6314">
        <w:rPr>
          <w:rFonts w:cs="Times New Roman"/>
        </w:rPr>
        <w:t xml:space="preserve"> the sixteen rubber pads.    </w:t>
      </w:r>
    </w:p>
    <w:p w14:paraId="5E26E2AA" w14:textId="77777777" w:rsidR="005A33E1" w:rsidRDefault="005A33E1" w:rsidP="005A33E1">
      <w:pPr>
        <w:rPr>
          <w:rFonts w:cs="Times New Roman"/>
        </w:rPr>
      </w:pPr>
      <w:r w:rsidRPr="009C6314">
        <w:rPr>
          <w:rFonts w:cs="Times New Roman"/>
        </w:rPr>
        <w:t xml:space="preserve">Four displacement transducers (LVDTs) were used to monitor the out-of-plane displacement behavior, as shown in Fig. </w:t>
      </w:r>
      <w:r>
        <w:rPr>
          <w:rFonts w:cs="Times New Roman"/>
        </w:rPr>
        <w:t>3.</w:t>
      </w:r>
      <w:r w:rsidRPr="009C6314">
        <w:rPr>
          <w:rFonts w:cs="Times New Roman"/>
        </w:rPr>
        <w:t>5-c</w:t>
      </w:r>
      <w:r>
        <w:rPr>
          <w:rFonts w:cs="Times New Roman"/>
        </w:rPr>
        <w:t>.</w:t>
      </w:r>
      <w:r w:rsidRPr="009C6314">
        <w:rPr>
          <w:rFonts w:cs="Times New Roman"/>
        </w:rPr>
        <w:t xml:space="preserve"> </w:t>
      </w:r>
      <w:r>
        <w:rPr>
          <w:rFonts w:cs="Times New Roman"/>
        </w:rPr>
        <w:t>I</w:t>
      </w:r>
      <w:r w:rsidRPr="009C6314">
        <w:rPr>
          <w:rFonts w:cs="Times New Roman"/>
        </w:rPr>
        <w:t>n addition</w:t>
      </w:r>
      <w:r>
        <w:rPr>
          <w:rFonts w:cs="Times New Roman"/>
        </w:rPr>
        <w:t>,</w:t>
      </w:r>
      <w:r w:rsidRPr="009C6314">
        <w:rPr>
          <w:rFonts w:cs="Times New Roman"/>
        </w:rPr>
        <w:t xml:space="preserve"> </w:t>
      </w:r>
      <w:r>
        <w:rPr>
          <w:rFonts w:cs="Times New Roman"/>
        </w:rPr>
        <w:t xml:space="preserve">a </w:t>
      </w:r>
      <w:r w:rsidRPr="009C6314">
        <w:rPr>
          <w:rFonts w:cs="Times New Roman"/>
        </w:rPr>
        <w:t xml:space="preserve">load cell was </w:t>
      </w:r>
      <w:r>
        <w:rPr>
          <w:rFonts w:cs="Times New Roman"/>
        </w:rPr>
        <w:t>attached to</w:t>
      </w:r>
      <w:r w:rsidRPr="009C6314">
        <w:rPr>
          <w:rFonts w:cs="Times New Roman"/>
        </w:rPr>
        <w:t xml:space="preserve"> the actuator in order to </w:t>
      </w:r>
      <w:r>
        <w:rPr>
          <w:rFonts w:cs="Times New Roman"/>
        </w:rPr>
        <w:t>measure the applied load</w:t>
      </w:r>
      <w:r w:rsidRPr="009C6314">
        <w:rPr>
          <w:rFonts w:cs="Times New Roman"/>
        </w:rPr>
        <w:t xml:space="preserve">. As illustrated in Fig. </w:t>
      </w:r>
      <w:r>
        <w:rPr>
          <w:rFonts w:cs="Times New Roman"/>
        </w:rPr>
        <w:t>3.</w:t>
      </w:r>
      <w:r w:rsidRPr="009C6314">
        <w:rPr>
          <w:rFonts w:cs="Times New Roman"/>
        </w:rPr>
        <w:t>5</w:t>
      </w:r>
      <w:r>
        <w:rPr>
          <w:rFonts w:cs="Times New Roman"/>
        </w:rPr>
        <w:t>-</w:t>
      </w:r>
      <w:r w:rsidRPr="009C6314">
        <w:rPr>
          <w:rFonts w:cs="Times New Roman"/>
        </w:rPr>
        <w:t xml:space="preserve">a, masonry specimens were placed horizontally during the quasi-static test, and therefore their self-weight </w:t>
      </w:r>
      <w:r>
        <w:rPr>
          <w:rFonts w:cs="Times New Roman"/>
        </w:rPr>
        <w:t xml:space="preserve">resulted in </w:t>
      </w:r>
      <w:r w:rsidRPr="009C6314">
        <w:rPr>
          <w:rFonts w:cs="Times New Roman"/>
        </w:rPr>
        <w:t>an additional uniformly distributed load</w:t>
      </w:r>
      <w:r>
        <w:rPr>
          <w:rFonts w:cs="Times New Roman"/>
        </w:rPr>
        <w:t xml:space="preserve"> of </w:t>
      </w:r>
      <w:r w:rsidRPr="009C6314">
        <w:rPr>
          <w:rFonts w:cs="Times New Roman"/>
        </w:rPr>
        <w:t xml:space="preserve">1.45 kN (148 kg), which was </w:t>
      </w:r>
      <w:r>
        <w:rPr>
          <w:rFonts w:cs="Times New Roman"/>
        </w:rPr>
        <w:t>accounted for</w:t>
      </w:r>
      <w:r w:rsidRPr="009C6314">
        <w:rPr>
          <w:rFonts w:cs="Times New Roman"/>
        </w:rPr>
        <w:t xml:space="preserve">. </w:t>
      </w:r>
    </w:p>
    <w:p w14:paraId="14D27FBC" w14:textId="77777777" w:rsidR="005A33E1" w:rsidRDefault="005A33E1" w:rsidP="005A33E1">
      <w:pPr>
        <w:rPr>
          <w:rFonts w:cs="Times New Roman"/>
          <w:b/>
          <w:iCs/>
        </w:rPr>
      </w:pPr>
    </w:p>
    <w:p w14:paraId="6A7AF8F4" w14:textId="77777777" w:rsidR="005A33E1" w:rsidRPr="008278AD" w:rsidRDefault="005A33E1" w:rsidP="00447FB1">
      <w:pPr>
        <w:pStyle w:val="Tableofcontentsub2"/>
      </w:pPr>
      <w:bookmarkStart w:id="55" w:name="_Toc271835713"/>
      <w:r>
        <w:t>3.2.2 Comparison Between Experimental and Analytical Wall Responses</w:t>
      </w:r>
      <w:bookmarkEnd w:id="55"/>
      <w:r>
        <w:t xml:space="preserve"> </w:t>
      </w:r>
    </w:p>
    <w:p w14:paraId="0AADA88C" w14:textId="77777777" w:rsidR="005A33E1" w:rsidRPr="009C6314" w:rsidRDefault="005A33E1" w:rsidP="005A33E1">
      <w:pPr>
        <w:pStyle w:val="ListParagraph"/>
        <w:ind w:left="0"/>
        <w:rPr>
          <w:rFonts w:cs="Times New Roman"/>
        </w:rPr>
      </w:pPr>
      <w:r w:rsidRPr="009C6314">
        <w:rPr>
          <w:rFonts w:cs="Times New Roman"/>
        </w:rPr>
        <w:t xml:space="preserve">As shown in Fig. </w:t>
      </w:r>
      <w:r>
        <w:rPr>
          <w:rFonts w:cs="Times New Roman"/>
        </w:rPr>
        <w:t>3.</w:t>
      </w:r>
      <w:r w:rsidRPr="009C6314">
        <w:rPr>
          <w:rFonts w:cs="Times New Roman"/>
        </w:rPr>
        <w:t xml:space="preserve">6-a, Wall </w:t>
      </w:r>
      <w:r w:rsidRPr="009C6314">
        <w:rPr>
          <w:rFonts w:cs="Times New Roman"/>
          <w:i/>
        </w:rPr>
        <w:t>FLS</w:t>
      </w:r>
      <w:r w:rsidRPr="009C6314">
        <w:rPr>
          <w:rFonts w:cs="Times New Roman"/>
        </w:rPr>
        <w:t xml:space="preserve"> experienced horizontal cracks in </w:t>
      </w:r>
      <w:r>
        <w:rPr>
          <w:rFonts w:cs="Times New Roman"/>
        </w:rPr>
        <w:t xml:space="preserve">the </w:t>
      </w:r>
      <w:r w:rsidRPr="009C6314">
        <w:rPr>
          <w:rFonts w:cs="Times New Roman"/>
        </w:rPr>
        <w:t xml:space="preserve">mortar joints on both rear and front faces, but no spalling was observed. On the other hand, spalling was observed on the front face of Wall </w:t>
      </w:r>
      <w:r w:rsidRPr="009C6314">
        <w:rPr>
          <w:rFonts w:cs="Times New Roman"/>
          <w:i/>
        </w:rPr>
        <w:t>FMS</w:t>
      </w:r>
      <w:r w:rsidRPr="009C6314">
        <w:rPr>
          <w:rFonts w:cs="Times New Roman"/>
        </w:rPr>
        <w:t xml:space="preserve">, as illustrated in Fig. </w:t>
      </w:r>
      <w:r>
        <w:rPr>
          <w:rFonts w:cs="Times New Roman"/>
        </w:rPr>
        <w:t>3.</w:t>
      </w:r>
      <w:r w:rsidRPr="009C6314">
        <w:rPr>
          <w:rFonts w:cs="Times New Roman"/>
        </w:rPr>
        <w:t xml:space="preserve">6-b, and the </w:t>
      </w:r>
      <w:r>
        <w:rPr>
          <w:rFonts w:cs="Times New Roman"/>
        </w:rPr>
        <w:t xml:space="preserve">level of </w:t>
      </w:r>
      <w:r w:rsidRPr="009C6314">
        <w:rPr>
          <w:rFonts w:cs="Times New Roman"/>
        </w:rPr>
        <w:t xml:space="preserve">spalling increased significantly in Wall </w:t>
      </w:r>
      <w:r w:rsidRPr="009C6314">
        <w:rPr>
          <w:rFonts w:cs="Times New Roman"/>
          <w:i/>
        </w:rPr>
        <w:t>FHS</w:t>
      </w:r>
      <w:r w:rsidRPr="009C6314">
        <w:rPr>
          <w:rFonts w:cs="Times New Roman"/>
        </w:rPr>
        <w:t xml:space="preserve"> (see Fig. </w:t>
      </w:r>
      <w:r>
        <w:rPr>
          <w:rFonts w:cs="Times New Roman"/>
        </w:rPr>
        <w:t>3.</w:t>
      </w:r>
      <w:r w:rsidRPr="009C6314">
        <w:rPr>
          <w:rFonts w:cs="Times New Roman"/>
        </w:rPr>
        <w:t xml:space="preserve">6-c). </w:t>
      </w:r>
      <w:r>
        <w:rPr>
          <w:rFonts w:cs="Times New Roman"/>
        </w:rPr>
        <w:t xml:space="preserve">This is similar to what was observed in the free field blast tests (ElSayed et al. 2014), </w:t>
      </w:r>
      <w:r>
        <w:rPr>
          <w:rFonts w:cs="Times New Roman"/>
          <w:iCs/>
        </w:rPr>
        <w:t>in which</w:t>
      </w:r>
      <w:r w:rsidRPr="009C6314">
        <w:rPr>
          <w:rFonts w:cs="Times New Roman"/>
          <w:iCs/>
        </w:rPr>
        <w:t xml:space="preserve"> </w:t>
      </w:r>
      <w:r>
        <w:rPr>
          <w:rFonts w:cs="Times New Roman"/>
          <w:iCs/>
        </w:rPr>
        <w:t xml:space="preserve">the level of spalling </w:t>
      </w:r>
      <w:r w:rsidRPr="009C6314">
        <w:rPr>
          <w:rFonts w:cs="Times New Roman"/>
          <w:iCs/>
        </w:rPr>
        <w:t xml:space="preserve">is </w:t>
      </w:r>
      <w:r>
        <w:rPr>
          <w:rFonts w:cs="Times New Roman"/>
          <w:iCs/>
        </w:rPr>
        <w:t>directly</w:t>
      </w:r>
      <w:r w:rsidRPr="009C6314">
        <w:rPr>
          <w:rFonts w:cs="Times New Roman"/>
          <w:iCs/>
        </w:rPr>
        <w:t xml:space="preserve"> proportional to the </w:t>
      </w:r>
      <w:r>
        <w:rPr>
          <w:rFonts w:cs="Times New Roman"/>
          <w:iCs/>
        </w:rPr>
        <w:t>vertical reinforcement ratio.</w:t>
      </w:r>
      <w:r w:rsidRPr="009C6314">
        <w:rPr>
          <w:rFonts w:cs="Times New Roman"/>
          <w:iCs/>
        </w:rPr>
        <w:t xml:space="preserve"> </w:t>
      </w:r>
      <w:r w:rsidRPr="009C6314">
        <w:rPr>
          <w:rFonts w:cs="Times New Roman"/>
        </w:rPr>
        <w:t xml:space="preserve">This is attributed to the fact that seismically detailed walls, which are designed to be ductile under in-plane loading, might not </w:t>
      </w:r>
      <w:r>
        <w:rPr>
          <w:rFonts w:cs="Times New Roman"/>
        </w:rPr>
        <w:t>exhibit the same ductile</w:t>
      </w:r>
      <w:r w:rsidRPr="009C6314">
        <w:rPr>
          <w:rFonts w:cs="Times New Roman"/>
        </w:rPr>
        <w:t xml:space="preserve"> </w:t>
      </w:r>
      <w:r>
        <w:rPr>
          <w:rFonts w:cs="Times New Roman"/>
        </w:rPr>
        <w:t xml:space="preserve">behavior </w:t>
      </w:r>
      <w:r w:rsidRPr="009C6314">
        <w:rPr>
          <w:rFonts w:cs="Times New Roman"/>
        </w:rPr>
        <w:t xml:space="preserve">under out-of-plane loads. The peak experimental resistances for the three RM walls are </w:t>
      </w:r>
      <w:r>
        <w:rPr>
          <w:rFonts w:cs="Times New Roman"/>
        </w:rPr>
        <w:t>presented</w:t>
      </w:r>
      <w:r w:rsidRPr="009C6314">
        <w:rPr>
          <w:rFonts w:cs="Times New Roman"/>
        </w:rPr>
        <w:t xml:space="preserve"> in Table </w:t>
      </w:r>
      <w:r>
        <w:rPr>
          <w:rFonts w:cs="Times New Roman"/>
        </w:rPr>
        <w:t>3.</w:t>
      </w:r>
      <w:r w:rsidRPr="009C6314">
        <w:rPr>
          <w:rFonts w:cs="Times New Roman"/>
        </w:rPr>
        <w:t>1</w:t>
      </w:r>
      <w:r>
        <w:rPr>
          <w:rFonts w:cs="Times New Roman"/>
        </w:rPr>
        <w:t xml:space="preserve"> along with predicted values obtained from load-deflection analysis, which was described earlier in the analytical model section, and the UFC 3-340-02 (2008)</w:t>
      </w:r>
      <w:r w:rsidRPr="009C6314">
        <w:rPr>
          <w:rFonts w:cs="Times New Roman"/>
        </w:rPr>
        <w:t>. In general the predicted peak resistances</w:t>
      </w:r>
      <w:r>
        <w:rPr>
          <w:rFonts w:cs="Times New Roman"/>
        </w:rPr>
        <w:t>, determined</w:t>
      </w:r>
      <w:r w:rsidRPr="009C6314">
        <w:rPr>
          <w:rFonts w:cs="Times New Roman"/>
        </w:rPr>
        <w:t xml:space="preserve"> using the load–deflection analysis for the three walls</w:t>
      </w:r>
      <w:r>
        <w:rPr>
          <w:rFonts w:cs="Times New Roman"/>
        </w:rPr>
        <w:t>,</w:t>
      </w:r>
      <w:r w:rsidRPr="009C6314">
        <w:rPr>
          <w:rFonts w:cs="Times New Roman"/>
        </w:rPr>
        <w:t xml:space="preserve"> are in good agreement with the corresponding measured values with a maximum difference of approximately 9%</w:t>
      </w:r>
      <w:r>
        <w:rPr>
          <w:rFonts w:cs="Times New Roman"/>
        </w:rPr>
        <w:t>. As shown in Table 3.1, a larger maximum difference of 20% exists between the peak resistance values obtained using</w:t>
      </w:r>
      <w:r w:rsidRPr="009C6314">
        <w:rPr>
          <w:rFonts w:cs="Times New Roman"/>
        </w:rPr>
        <w:t xml:space="preserve"> </w:t>
      </w:r>
      <w:r>
        <w:rPr>
          <w:rFonts w:cs="Times New Roman"/>
        </w:rPr>
        <w:t xml:space="preserve">the </w:t>
      </w:r>
      <w:r w:rsidRPr="009C6314">
        <w:rPr>
          <w:rFonts w:cs="Times New Roman"/>
        </w:rPr>
        <w:t>UFC 3-340-02 (2008)</w:t>
      </w:r>
      <w:r>
        <w:rPr>
          <w:rFonts w:cs="Times New Roman"/>
        </w:rPr>
        <w:t xml:space="preserve"> (Eq 2-a and 2-b) and the corresponding measured values</w:t>
      </w:r>
      <w:r w:rsidRPr="009C6314">
        <w:rPr>
          <w:rFonts w:cs="Times New Roman"/>
        </w:rPr>
        <w:t xml:space="preserve">. </w:t>
      </w:r>
    </w:p>
    <w:p w14:paraId="4327B8A8" w14:textId="77777777" w:rsidR="005A33E1" w:rsidRPr="009C6314" w:rsidRDefault="005A33E1" w:rsidP="005A33E1">
      <w:pPr>
        <w:pStyle w:val="ListParagraph"/>
        <w:ind w:left="0"/>
        <w:rPr>
          <w:rFonts w:cs="Times New Roman"/>
        </w:rPr>
      </w:pPr>
    </w:p>
    <w:p w14:paraId="65E3EEE7" w14:textId="77777777" w:rsidR="005A33E1" w:rsidRPr="009C6314" w:rsidRDefault="005A33E1" w:rsidP="00447FB1">
      <w:pPr>
        <w:pStyle w:val="Tableofcontentsub2"/>
      </w:pPr>
      <w:bookmarkStart w:id="56" w:name="_Toc271835714"/>
      <w:r>
        <w:t>3.2.3 Validation of the</w:t>
      </w:r>
      <w:r w:rsidRPr="009C6314">
        <w:t xml:space="preserve"> Analytical Model Using Free-Field Blast Test Results</w:t>
      </w:r>
      <w:bookmarkEnd w:id="56"/>
    </w:p>
    <w:p w14:paraId="74510701" w14:textId="77777777" w:rsidR="005A33E1" w:rsidRPr="007C0741" w:rsidRDefault="005A33E1" w:rsidP="005A33E1">
      <w:pPr>
        <w:pStyle w:val="ListParagraph"/>
        <w:ind w:left="0"/>
        <w:rPr>
          <w:rFonts w:cs="Times New Roman"/>
          <w:szCs w:val="28"/>
        </w:rPr>
      </w:pPr>
      <w:r>
        <w:rPr>
          <w:rFonts w:cs="Times New Roman"/>
        </w:rPr>
        <w:t>T</w:t>
      </w:r>
      <w:r w:rsidRPr="007C0741">
        <w:rPr>
          <w:rFonts w:cs="Times New Roman"/>
        </w:rPr>
        <w:t xml:space="preserve">he equation </w:t>
      </w:r>
      <w:r>
        <w:rPr>
          <w:rFonts w:cs="Times New Roman"/>
        </w:rPr>
        <w:t xml:space="preserve">of motion </w:t>
      </w:r>
      <w:r w:rsidRPr="007C0741">
        <w:rPr>
          <w:rFonts w:cs="Times New Roman"/>
        </w:rPr>
        <w:t xml:space="preserve">for the equivalent nonlinear SDOF system </w:t>
      </w:r>
      <w:r>
        <w:rPr>
          <w:rFonts w:cs="Times New Roman"/>
        </w:rPr>
        <w:t xml:space="preserve">shown in Fig. 3.7 </w:t>
      </w:r>
      <w:r w:rsidRPr="007C0741">
        <w:rPr>
          <w:rFonts w:cs="Times New Roman"/>
        </w:rPr>
        <w:t>can be written as follow</w:t>
      </w:r>
      <w:r>
        <w:rPr>
          <w:rFonts w:cs="Times New Roman"/>
        </w:rPr>
        <w:t>s</w:t>
      </w:r>
      <w:r w:rsidRPr="007C0741">
        <w:rPr>
          <w:rFonts w:cs="Times New Roman"/>
        </w:rPr>
        <w:t xml:space="preserve"> (Biggs 1964): </w:t>
      </w:r>
    </w:p>
    <w:tbl>
      <w:tblPr>
        <w:tblW w:w="5000" w:type="pct"/>
        <w:jc w:val="center"/>
        <w:tblInd w:w="-108" w:type="dxa"/>
        <w:tblLook w:val="01E0" w:firstRow="1" w:lastRow="1" w:firstColumn="1" w:lastColumn="1" w:noHBand="0" w:noVBand="0"/>
      </w:tblPr>
      <w:tblGrid>
        <w:gridCol w:w="8665"/>
        <w:gridCol w:w="847"/>
      </w:tblGrid>
      <w:tr w:rsidR="005A33E1" w:rsidRPr="008D7ACB" w14:paraId="3BDFE498" w14:textId="77777777" w:rsidTr="000F2187">
        <w:trPr>
          <w:trHeight w:val="508"/>
          <w:jc w:val="center"/>
        </w:trPr>
        <w:tc>
          <w:tcPr>
            <w:tcW w:w="4555" w:type="pct"/>
            <w:vAlign w:val="center"/>
          </w:tcPr>
          <w:p w14:paraId="6386B190" w14:textId="77777777" w:rsidR="005A33E1" w:rsidRPr="009C6314" w:rsidRDefault="005A33E1" w:rsidP="005A33E1">
            <w:pPr>
              <w:jc w:val="center"/>
              <w:rPr>
                <w:rFonts w:eastAsia="SimSun" w:cs="Times New Roman"/>
                <w:b/>
                <w:bCs/>
                <w:i/>
                <w:iCs/>
                <w:color w:val="243F60" w:themeColor="accent1" w:themeShade="7F"/>
              </w:rPr>
            </w:pPr>
            <w:r w:rsidRPr="008278AD">
              <w:rPr>
                <w:rFonts w:eastAsia="SimSun" w:cs="Times New Roman"/>
                <w:b/>
                <w:bCs/>
                <w:i/>
                <w:iCs/>
                <w:noProof/>
                <w:color w:val="243F60" w:themeColor="accent1" w:themeShade="7F"/>
                <w:position w:val="-12"/>
              </w:rPr>
              <w:drawing>
                <wp:inline distT="0" distB="0" distL="0" distR="0" wp14:anchorId="702DB178" wp14:editId="23FE2AD4">
                  <wp:extent cx="1894840" cy="235585"/>
                  <wp:effectExtent l="0" t="0" r="10160" b="0"/>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1894840" cy="235585"/>
                          </a:xfrm>
                          <a:prstGeom prst="rect">
                            <a:avLst/>
                          </a:prstGeom>
                          <a:noFill/>
                          <a:ln>
                            <a:noFill/>
                          </a:ln>
                        </pic:spPr>
                      </pic:pic>
                    </a:graphicData>
                  </a:graphic>
                </wp:inline>
              </w:drawing>
            </w:r>
          </w:p>
        </w:tc>
        <w:tc>
          <w:tcPr>
            <w:tcW w:w="445" w:type="pct"/>
            <w:tcMar>
              <w:left w:w="0" w:type="dxa"/>
              <w:right w:w="0" w:type="dxa"/>
            </w:tcMar>
            <w:vAlign w:val="center"/>
          </w:tcPr>
          <w:p w14:paraId="4156D96C" w14:textId="77777777" w:rsidR="005A33E1" w:rsidRPr="009C6314" w:rsidRDefault="005A33E1" w:rsidP="005A33E1">
            <w:pPr>
              <w:jc w:val="center"/>
              <w:rPr>
                <w:rFonts w:eastAsia="SimSun" w:cs="Times New Roman"/>
                <w:b/>
                <w:bCs/>
                <w:i/>
                <w:iCs/>
              </w:rPr>
            </w:pPr>
            <w:r w:rsidRPr="009C6314" w:rsidDel="00C20A7F">
              <w:rPr>
                <w:rFonts w:eastAsia="SimSun" w:cs="Times New Roman"/>
              </w:rPr>
              <w:t xml:space="preserve"> </w:t>
            </w:r>
            <w:r w:rsidRPr="009C6314">
              <w:rPr>
                <w:rFonts w:eastAsia="SimSun" w:cs="Times New Roman"/>
              </w:rPr>
              <w:t>(</w:t>
            </w:r>
            <w:r>
              <w:rPr>
                <w:rFonts w:eastAsia="SimSun" w:cs="Times New Roman"/>
              </w:rPr>
              <w:t>3.</w:t>
            </w:r>
            <w:r w:rsidRPr="009C6314">
              <w:rPr>
                <w:rFonts w:eastAsia="SimSun" w:cs="Times New Roman"/>
              </w:rPr>
              <w:t>4)</w:t>
            </w:r>
          </w:p>
        </w:tc>
      </w:tr>
    </w:tbl>
    <w:p w14:paraId="17516553" w14:textId="77777777" w:rsidR="005A33E1" w:rsidRDefault="005A33E1" w:rsidP="005A33E1">
      <w:pPr>
        <w:pStyle w:val="ListParagraph"/>
        <w:ind w:left="0"/>
        <w:rPr>
          <w:rFonts w:cs="Times New Roman"/>
        </w:rPr>
      </w:pPr>
      <w:r w:rsidRPr="007C0741">
        <w:rPr>
          <w:rFonts w:cs="Times New Roman"/>
        </w:rPr>
        <w:t xml:space="preserve">where </w:t>
      </w:r>
      <w:r w:rsidRPr="007C0741">
        <w:rPr>
          <w:rFonts w:cs="Times New Roman"/>
          <w:i/>
        </w:rPr>
        <w:t>M, C</w:t>
      </w:r>
      <w:r w:rsidRPr="007C0741">
        <w:rPr>
          <w:rFonts w:cs="Times New Roman"/>
        </w:rPr>
        <w:t xml:space="preserve"> and</w:t>
      </w:r>
      <w:r w:rsidRPr="007C0741">
        <w:rPr>
          <w:rFonts w:cs="Times New Roman"/>
          <w:i/>
        </w:rPr>
        <w:t xml:space="preserve"> R(X) </w:t>
      </w:r>
      <w:r w:rsidRPr="007C0741">
        <w:rPr>
          <w:rFonts w:cs="Times New Roman"/>
        </w:rPr>
        <w:t xml:space="preserve">are the total mass of the real structure, the </w:t>
      </w:r>
      <w:r>
        <w:rPr>
          <w:rFonts w:cs="Times New Roman"/>
        </w:rPr>
        <w:t xml:space="preserve">damping </w:t>
      </w:r>
      <w:r w:rsidRPr="007C0741">
        <w:rPr>
          <w:rFonts w:cs="Times New Roman"/>
        </w:rPr>
        <w:t>and the</w:t>
      </w:r>
      <w:r w:rsidRPr="009C6314">
        <w:t xml:space="preserve"> </w:t>
      </w:r>
      <w:r>
        <w:t xml:space="preserve">nonlinear </w:t>
      </w:r>
      <w:r w:rsidRPr="009C6314">
        <w:t xml:space="preserve">resistance function of the system at a </w:t>
      </w:r>
      <w:r>
        <w:t>particular</w:t>
      </w:r>
      <w:r w:rsidRPr="009C6314">
        <w:t xml:space="preserve"> displacement, </w:t>
      </w:r>
      <w:r w:rsidRPr="007C0741">
        <w:rPr>
          <w:rFonts w:cs="Times New Roman"/>
        </w:rPr>
        <w:t xml:space="preserve">and </w:t>
      </w:r>
      <w:r w:rsidRPr="008278AD">
        <w:rPr>
          <w:rFonts w:eastAsia="SimSun" w:cs="Times New Roman"/>
          <w:b/>
          <w:bCs/>
          <w:i/>
          <w:iCs/>
          <w:noProof/>
          <w:color w:val="243F60" w:themeColor="accent1" w:themeShade="7F"/>
          <w:position w:val="-4"/>
        </w:rPr>
        <w:drawing>
          <wp:inline distT="0" distB="0" distL="0" distR="0" wp14:anchorId="68BDBF96" wp14:editId="526BBCA6">
            <wp:extent cx="160020" cy="160020"/>
            <wp:effectExtent l="0" t="0" r="0" b="0"/>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160020" cy="160020"/>
                    </a:xfrm>
                    <a:prstGeom prst="rect">
                      <a:avLst/>
                    </a:prstGeom>
                    <a:noFill/>
                    <a:ln>
                      <a:noFill/>
                    </a:ln>
                  </pic:spPr>
                </pic:pic>
              </a:graphicData>
            </a:graphic>
          </wp:inline>
        </w:drawing>
      </w:r>
      <w:r w:rsidRPr="009C6314">
        <w:t>,</w:t>
      </w:r>
      <w:r w:rsidRPr="008278AD">
        <w:rPr>
          <w:rFonts w:eastAsia="SimSun" w:cs="Times New Roman"/>
          <w:b/>
          <w:bCs/>
          <w:i/>
          <w:iCs/>
          <w:noProof/>
          <w:color w:val="243F60" w:themeColor="accent1" w:themeShade="7F"/>
          <w:position w:val="-4"/>
        </w:rPr>
        <w:drawing>
          <wp:inline distT="0" distB="0" distL="0" distR="0" wp14:anchorId="0A31205F" wp14:editId="19B39DDA">
            <wp:extent cx="160020" cy="198120"/>
            <wp:effectExtent l="0" t="0" r="0" b="5080"/>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160020" cy="198120"/>
                    </a:xfrm>
                    <a:prstGeom prst="rect">
                      <a:avLst/>
                    </a:prstGeom>
                    <a:noFill/>
                    <a:ln>
                      <a:noFill/>
                    </a:ln>
                  </pic:spPr>
                </pic:pic>
              </a:graphicData>
            </a:graphic>
          </wp:inline>
        </w:drawing>
      </w:r>
      <w:r w:rsidRPr="009C6314">
        <w:t xml:space="preserve">, </w:t>
      </w:r>
      <w:r w:rsidRPr="007C0741">
        <w:rPr>
          <w:rFonts w:cs="Times New Roman"/>
        </w:rPr>
        <w:t xml:space="preserve">and </w:t>
      </w:r>
      <w:r w:rsidRPr="008278AD">
        <w:rPr>
          <w:rFonts w:eastAsia="SimSun" w:cs="Times New Roman"/>
          <w:b/>
          <w:bCs/>
          <w:i/>
          <w:iCs/>
          <w:noProof/>
          <w:color w:val="243F60" w:themeColor="accent1" w:themeShade="7F"/>
          <w:position w:val="-4"/>
        </w:rPr>
        <w:drawing>
          <wp:inline distT="0" distB="0" distL="0" distR="0" wp14:anchorId="1ABB76A9" wp14:editId="24C3E94B">
            <wp:extent cx="160020" cy="198120"/>
            <wp:effectExtent l="0" t="0" r="0" b="5080"/>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160020" cy="198120"/>
                    </a:xfrm>
                    <a:prstGeom prst="rect">
                      <a:avLst/>
                    </a:prstGeom>
                    <a:noFill/>
                    <a:ln>
                      <a:noFill/>
                    </a:ln>
                  </pic:spPr>
                </pic:pic>
              </a:graphicData>
            </a:graphic>
          </wp:inline>
        </w:drawing>
      </w:r>
      <w:r w:rsidRPr="007C0741">
        <w:rPr>
          <w:rFonts w:cs="Times New Roman"/>
        </w:rPr>
        <w:t>are the displacement, velocity and acceleration of the equivalent SDOF system, respectively.</w:t>
      </w:r>
      <w:r>
        <w:rPr>
          <w:rFonts w:cs="Times New Roman"/>
        </w:rPr>
        <w:t xml:space="preserve"> The </w:t>
      </w:r>
      <w:r w:rsidRPr="009C6314">
        <w:rPr>
          <w:rFonts w:cs="Times New Roman"/>
        </w:rPr>
        <w:t>load-mass factor (</w:t>
      </w:r>
      <w:r w:rsidRPr="009C6314">
        <w:rPr>
          <w:rFonts w:cs="Times New Roman"/>
          <w:i/>
        </w:rPr>
        <w:t>K</w:t>
      </w:r>
      <w:r w:rsidRPr="009C6314">
        <w:rPr>
          <w:rFonts w:cs="Times New Roman"/>
          <w:i/>
          <w:vertAlign w:val="subscript"/>
        </w:rPr>
        <w:t>LM</w:t>
      </w:r>
      <w:r w:rsidRPr="009C6314">
        <w:rPr>
          <w:rFonts w:cs="Times New Roman"/>
        </w:rPr>
        <w:t>)</w:t>
      </w:r>
      <w:r>
        <w:rPr>
          <w:rFonts w:cs="Times New Roman"/>
        </w:rPr>
        <w:t xml:space="preserve"> is defined using Eq 3.3. In accordance with ASCE/SEI 59-11 (ASCE 2011) and CAN/CSA S850-12 (CSA 2012), the damping ratio of reinforced concrete, and subsequently reinforced masonry, components is assumed to be 0.05. </w:t>
      </w:r>
      <w:r w:rsidRPr="007C0741">
        <w:rPr>
          <w:rFonts w:cs="Times New Roman"/>
        </w:rPr>
        <w:t xml:space="preserve">In order to verify the accuracy of SDOF model, the recorded peak reflected pressures and the corresponding impulses (the </w:t>
      </w:r>
      <w:r>
        <w:rPr>
          <w:rFonts w:cs="Times New Roman"/>
        </w:rPr>
        <w:t>6</w:t>
      </w:r>
      <w:r w:rsidRPr="007C0741">
        <w:rPr>
          <w:rFonts w:cs="Times New Roman"/>
          <w:vertAlign w:val="superscript"/>
        </w:rPr>
        <w:t>th</w:t>
      </w:r>
      <w:r w:rsidRPr="007C0741">
        <w:rPr>
          <w:rFonts w:cs="Times New Roman"/>
        </w:rPr>
        <w:t xml:space="preserve"> and the </w:t>
      </w:r>
      <w:r>
        <w:rPr>
          <w:rFonts w:cs="Times New Roman"/>
        </w:rPr>
        <w:t>7</w:t>
      </w:r>
      <w:r w:rsidRPr="007C0741">
        <w:rPr>
          <w:rFonts w:cs="Times New Roman"/>
          <w:vertAlign w:val="superscript"/>
        </w:rPr>
        <w:t>th</w:t>
      </w:r>
      <w:r w:rsidRPr="007C0741">
        <w:rPr>
          <w:rFonts w:cs="Times New Roman"/>
        </w:rPr>
        <w:t xml:space="preserve"> columns in Table </w:t>
      </w:r>
      <w:r>
        <w:rPr>
          <w:rFonts w:cs="Times New Roman"/>
        </w:rPr>
        <w:t>3.</w:t>
      </w:r>
      <w:r w:rsidRPr="007C0741">
        <w:rPr>
          <w:rFonts w:cs="Times New Roman"/>
        </w:rPr>
        <w:t xml:space="preserve">2) were </w:t>
      </w:r>
      <w:r>
        <w:rPr>
          <w:rFonts w:cs="Times New Roman"/>
        </w:rPr>
        <w:t>used.</w:t>
      </w:r>
      <w:r w:rsidRPr="007C0741" w:rsidDel="000522AF">
        <w:rPr>
          <w:rFonts w:cs="Times New Roman"/>
        </w:rPr>
        <w:t xml:space="preserve"> </w:t>
      </w:r>
      <w:r w:rsidRPr="007C0741">
        <w:rPr>
          <w:rFonts w:cs="Times New Roman"/>
        </w:rPr>
        <w:t xml:space="preserve">Eq 4 is </w:t>
      </w:r>
      <w:r>
        <w:rPr>
          <w:rFonts w:cs="Times New Roman"/>
        </w:rPr>
        <w:t xml:space="preserve">solved using </w:t>
      </w:r>
      <w:r w:rsidRPr="007C0741">
        <w:rPr>
          <w:rFonts w:cs="Times New Roman"/>
        </w:rPr>
        <w:t>Newmark’s method (Linear Acceleration) to evaluate the nonlinear peak dynamic reposes; such as support rotation</w:t>
      </w:r>
      <w:r>
        <w:rPr>
          <w:rFonts w:cs="Times New Roman"/>
        </w:rPr>
        <w:t>.</w:t>
      </w:r>
      <w:r w:rsidRPr="007C0741">
        <w:rPr>
          <w:rFonts w:cs="Times New Roman"/>
        </w:rPr>
        <w:t xml:space="preserve"> </w:t>
      </w:r>
    </w:p>
    <w:p w14:paraId="28A8ED48" w14:textId="77777777" w:rsidR="005A33E1" w:rsidRDefault="005A33E1" w:rsidP="005A33E1">
      <w:pPr>
        <w:pStyle w:val="ListParagraph"/>
        <w:ind w:left="0"/>
        <w:rPr>
          <w:rFonts w:cs="Times New Roman"/>
        </w:rPr>
      </w:pPr>
      <w:r w:rsidRPr="007C0741">
        <w:rPr>
          <w:rFonts w:cs="Times New Roman"/>
        </w:rPr>
        <w:t xml:space="preserve">For typical RM construction utilizing </w:t>
      </w:r>
      <w:r>
        <w:rPr>
          <w:rFonts w:cs="Times New Roman"/>
        </w:rPr>
        <w:t xml:space="preserve">a </w:t>
      </w:r>
      <w:r w:rsidRPr="007C0741">
        <w:rPr>
          <w:rFonts w:cs="Times New Roman"/>
        </w:rPr>
        <w:t>RC slab, the out-of-plane partially fixed boundary conditions of the wall fall between fixed and simply-supported. Based on the comparison between the experimental and the analytical resistances of the scaled RM walls under quasi-static load</w:t>
      </w:r>
      <w:r>
        <w:rPr>
          <w:rFonts w:cs="Times New Roman"/>
        </w:rPr>
        <w:t>ing</w:t>
      </w:r>
      <w:r w:rsidRPr="007C0741">
        <w:rPr>
          <w:rFonts w:cs="Times New Roman"/>
        </w:rPr>
        <w:t xml:space="preserve"> (Table </w:t>
      </w:r>
      <w:r>
        <w:rPr>
          <w:rFonts w:cs="Times New Roman"/>
        </w:rPr>
        <w:t>3.</w:t>
      </w:r>
      <w:r w:rsidRPr="007C0741">
        <w:rPr>
          <w:rFonts w:cs="Times New Roman"/>
        </w:rPr>
        <w:t xml:space="preserve">1), it was </w:t>
      </w:r>
      <w:r>
        <w:rPr>
          <w:rFonts w:cs="Times New Roman"/>
        </w:rPr>
        <w:t xml:space="preserve">considered </w:t>
      </w:r>
      <w:r w:rsidRPr="007C0741">
        <w:rPr>
          <w:rFonts w:cs="Times New Roman"/>
        </w:rPr>
        <w:t xml:space="preserve">acceptable to assume fixed-fixed boundary conditions to simulate the actual out-of-plane behavior. </w:t>
      </w:r>
      <w:r>
        <w:rPr>
          <w:rFonts w:cs="Times New Roman"/>
        </w:rPr>
        <w:t>In addition</w:t>
      </w:r>
      <w:r w:rsidRPr="007C0741">
        <w:rPr>
          <w:rFonts w:cs="Times New Roman"/>
        </w:rPr>
        <w:t xml:space="preserve">, mid-cell placement of </w:t>
      </w:r>
      <w:r>
        <w:rPr>
          <w:rFonts w:cs="Times New Roman"/>
        </w:rPr>
        <w:t xml:space="preserve">the </w:t>
      </w:r>
      <w:r w:rsidRPr="007C0741">
        <w:rPr>
          <w:rFonts w:cs="Times New Roman"/>
        </w:rPr>
        <w:t>vertical reinforcement was assumed. In an effort to provide relevant experimental data, ElSayed et al. (2014) studied the out-of-plane behavior of RM shear walls under free-field explosions. Nine third-scale RM</w:t>
      </w:r>
      <w:r w:rsidRPr="007C0741">
        <w:rPr>
          <w:rFonts w:cs="Times New Roman"/>
          <w:i/>
        </w:rPr>
        <w:t xml:space="preserve"> </w:t>
      </w:r>
      <w:r w:rsidRPr="007C0741">
        <w:rPr>
          <w:rFonts w:cs="Times New Roman"/>
        </w:rPr>
        <w:t xml:space="preserve">one-story shear walls, </w:t>
      </w:r>
      <w:r>
        <w:rPr>
          <w:rFonts w:cs="Times New Roman"/>
        </w:rPr>
        <w:t>matching the wall specimens tested under</w:t>
      </w:r>
      <w:r w:rsidRPr="007C0741">
        <w:rPr>
          <w:rFonts w:cs="Times New Roman"/>
        </w:rPr>
        <w:t xml:space="preserve"> quasi-static </w:t>
      </w:r>
      <w:r>
        <w:rPr>
          <w:rFonts w:cs="Times New Roman"/>
        </w:rPr>
        <w:t>loading</w:t>
      </w:r>
      <w:r w:rsidRPr="007C0741">
        <w:rPr>
          <w:rFonts w:cs="Times New Roman"/>
        </w:rPr>
        <w:t xml:space="preserve">, were constructed and tested using three blast scenarios: 6, 12 and 30 kg of explosives at </w:t>
      </w:r>
      <w:r>
        <w:rPr>
          <w:rFonts w:cs="Times New Roman"/>
        </w:rPr>
        <w:t xml:space="preserve">a </w:t>
      </w:r>
      <w:r w:rsidRPr="007C0741">
        <w:rPr>
          <w:rFonts w:cs="Times New Roman"/>
        </w:rPr>
        <w:t xml:space="preserve">typical standoff distance </w:t>
      </w:r>
      <w:r>
        <w:rPr>
          <w:rFonts w:cs="Times New Roman"/>
        </w:rPr>
        <w:t xml:space="preserve">of </w:t>
      </w:r>
      <w:r w:rsidRPr="007C0741">
        <w:rPr>
          <w:rFonts w:cs="Times New Roman"/>
        </w:rPr>
        <w:t xml:space="preserve">5.0 m (with </w:t>
      </w:r>
      <w:r>
        <w:rPr>
          <w:rFonts w:cs="Times New Roman"/>
        </w:rPr>
        <w:t>scaled</w:t>
      </w:r>
      <w:r w:rsidRPr="007C0741">
        <w:rPr>
          <w:rFonts w:cs="Times New Roman"/>
        </w:rPr>
        <w:t xml:space="preserve"> distances </w:t>
      </w:r>
      <w:r w:rsidRPr="007C0741">
        <w:rPr>
          <w:rFonts w:cs="Times New Roman"/>
          <w:szCs w:val="28"/>
        </w:rPr>
        <w:t xml:space="preserve">2.75, 2.18, and 1.61 </w:t>
      </w:r>
      <w:r w:rsidRPr="007C0741">
        <w:rPr>
          <w:rFonts w:cs="Times New Roman"/>
        </w:rPr>
        <w:t>m/kg</w:t>
      </w:r>
      <w:r w:rsidRPr="007C0741">
        <w:rPr>
          <w:rFonts w:cs="Times New Roman"/>
          <w:vertAlign w:val="superscript"/>
        </w:rPr>
        <w:t>1/3</w:t>
      </w:r>
      <w:r w:rsidRPr="007C0741">
        <w:rPr>
          <w:rFonts w:cs="Times New Roman"/>
        </w:rPr>
        <w:t>, respectively).</w:t>
      </w:r>
      <w:r w:rsidRPr="009C6314">
        <w:rPr>
          <w:rFonts w:cs="Times New Roman"/>
        </w:rPr>
        <w:t xml:space="preserve"> T</w:t>
      </w:r>
      <w:r>
        <w:rPr>
          <w:rFonts w:cs="Times New Roman"/>
        </w:rPr>
        <w:t>he t</w:t>
      </w:r>
      <w:r w:rsidRPr="009C6314">
        <w:rPr>
          <w:rFonts w:cs="Times New Roman"/>
        </w:rPr>
        <w:t xml:space="preserve">est matrix and </w:t>
      </w:r>
      <w:r>
        <w:rPr>
          <w:rFonts w:cs="Times New Roman"/>
        </w:rPr>
        <w:t xml:space="preserve">test </w:t>
      </w:r>
      <w:r w:rsidRPr="009C6314">
        <w:rPr>
          <w:rFonts w:cs="Times New Roman"/>
        </w:rPr>
        <w:t xml:space="preserve">results are listed in Table </w:t>
      </w:r>
      <w:r>
        <w:rPr>
          <w:rFonts w:cs="Times New Roman"/>
        </w:rPr>
        <w:t>3.</w:t>
      </w:r>
      <w:r w:rsidRPr="009C6314">
        <w:rPr>
          <w:rFonts w:cs="Times New Roman"/>
        </w:rPr>
        <w:t xml:space="preserve">2. </w:t>
      </w:r>
      <w:r>
        <w:rPr>
          <w:rFonts w:cs="Times New Roman"/>
        </w:rPr>
        <w:t xml:space="preserve">The </w:t>
      </w:r>
      <w:r w:rsidRPr="007C0741">
        <w:rPr>
          <w:rFonts w:cs="Times New Roman"/>
          <w:szCs w:val="28"/>
        </w:rPr>
        <w:t>s</w:t>
      </w:r>
      <w:r w:rsidRPr="007C0741">
        <w:rPr>
          <w:rFonts w:cs="Times New Roman"/>
        </w:rPr>
        <w:t xml:space="preserve">upport rotation, </w:t>
      </w:r>
      <w:r>
        <w:rPr>
          <w:rFonts w:cs="Times New Roman"/>
        </w:rPr>
        <w:t xml:space="preserve">which is </w:t>
      </w:r>
      <w:r w:rsidRPr="007C0741">
        <w:rPr>
          <w:rFonts w:cs="Times New Roman"/>
        </w:rPr>
        <w:t xml:space="preserve">defined as the chord angle </w:t>
      </w:r>
      <w:r>
        <w:rPr>
          <w:rFonts w:cs="Times New Roman"/>
        </w:rPr>
        <w:t>[</w:t>
      </w:r>
      <w:r w:rsidRPr="007C0741">
        <w:rPr>
          <w:rFonts w:cs="Times New Roman"/>
        </w:rPr>
        <w:t xml:space="preserve">ASCE/SEI 59-11 (ASCE 2011) and the </w:t>
      </w:r>
      <w:r>
        <w:rPr>
          <w:rFonts w:cs="Times New Roman"/>
        </w:rPr>
        <w:t>CAN/</w:t>
      </w:r>
      <w:r w:rsidRPr="007C0741">
        <w:rPr>
          <w:rFonts w:cs="Times New Roman"/>
        </w:rPr>
        <w:t>CSA S850-12 (CSA 2012)</w:t>
      </w:r>
      <w:r>
        <w:rPr>
          <w:rFonts w:cs="Times New Roman"/>
        </w:rPr>
        <w:t>] (see</w:t>
      </w:r>
      <w:r w:rsidRPr="007C0741">
        <w:rPr>
          <w:rFonts w:cs="Times New Roman"/>
        </w:rPr>
        <w:t xml:space="preserve"> Fig. </w:t>
      </w:r>
      <w:r>
        <w:rPr>
          <w:rFonts w:cs="Times New Roman"/>
        </w:rPr>
        <w:t>3.</w:t>
      </w:r>
      <w:r w:rsidRPr="007C0741">
        <w:rPr>
          <w:rFonts w:cs="Times New Roman"/>
        </w:rPr>
        <w:t>3</w:t>
      </w:r>
      <w:r>
        <w:rPr>
          <w:rFonts w:cs="Times New Roman"/>
        </w:rPr>
        <w:t>-a)</w:t>
      </w:r>
      <w:r w:rsidRPr="007C0741">
        <w:rPr>
          <w:rFonts w:cs="Times New Roman"/>
        </w:rPr>
        <w:t>, is used to classify the performance of structural components under blast load</w:t>
      </w:r>
      <w:r>
        <w:rPr>
          <w:rFonts w:cs="Times New Roman"/>
        </w:rPr>
        <w:t>ing</w:t>
      </w:r>
      <w:r w:rsidRPr="007C0741">
        <w:rPr>
          <w:rFonts w:cs="Times New Roman"/>
        </w:rPr>
        <w:t xml:space="preserve">. </w:t>
      </w:r>
      <w:r>
        <w:rPr>
          <w:rFonts w:cs="Times New Roman"/>
        </w:rPr>
        <w:t>Additional</w:t>
      </w:r>
      <w:r w:rsidRPr="007C0741">
        <w:rPr>
          <w:rFonts w:cs="Times New Roman"/>
        </w:rPr>
        <w:t xml:space="preserve"> details of the experimental program and the damage </w:t>
      </w:r>
      <w:r>
        <w:rPr>
          <w:rFonts w:cs="Times New Roman"/>
        </w:rPr>
        <w:t xml:space="preserve">that </w:t>
      </w:r>
      <w:r w:rsidRPr="007C0741">
        <w:rPr>
          <w:rFonts w:cs="Times New Roman"/>
        </w:rPr>
        <w:t>occurred to the RM components following the free-field explosion tests can be found elsewhere (ElSayed et al. 201</w:t>
      </w:r>
      <w:r>
        <w:rPr>
          <w:rFonts w:cs="Times New Roman"/>
        </w:rPr>
        <w:t>4</w:t>
      </w:r>
      <w:r w:rsidRPr="007C0741">
        <w:rPr>
          <w:rFonts w:cs="Times New Roman"/>
        </w:rPr>
        <w:t>).</w:t>
      </w:r>
    </w:p>
    <w:p w14:paraId="68FB724F" w14:textId="01E1F988" w:rsidR="005A33E1" w:rsidRPr="00797DA0" w:rsidRDefault="005A33E1" w:rsidP="005A33E1">
      <w:pPr>
        <w:pStyle w:val="ListParagraph"/>
        <w:ind w:left="0"/>
        <w:rPr>
          <w:rFonts w:cs="Times New Roman"/>
        </w:rPr>
      </w:pPr>
      <w:r>
        <w:rPr>
          <w:rFonts w:cs="Times New Roman"/>
        </w:rPr>
        <w:t>It</w:t>
      </w:r>
      <w:r w:rsidRPr="007C0741">
        <w:rPr>
          <w:rFonts w:cs="Times New Roman"/>
        </w:rPr>
        <w:t xml:space="preserve"> can be observed from Table </w:t>
      </w:r>
      <w:r>
        <w:rPr>
          <w:rFonts w:cs="Times New Roman"/>
        </w:rPr>
        <w:t>3.</w:t>
      </w:r>
      <w:r w:rsidRPr="007C0741">
        <w:rPr>
          <w:rFonts w:cs="Times New Roman"/>
        </w:rPr>
        <w:t>2</w:t>
      </w:r>
      <w:r>
        <w:rPr>
          <w:rFonts w:cs="Times New Roman"/>
        </w:rPr>
        <w:t xml:space="preserve"> that</w:t>
      </w:r>
      <w:r w:rsidRPr="007C0741">
        <w:rPr>
          <w:rFonts w:cs="Times New Roman"/>
        </w:rPr>
        <w:t xml:space="preserve"> the SDOF predicted peak support rotations for the different walls are in agreement with the corresponding measured support rotations, with a maximum difference </w:t>
      </w:r>
      <w:r>
        <w:rPr>
          <w:rFonts w:cs="Times New Roman"/>
        </w:rPr>
        <w:t>of</w:t>
      </w:r>
      <w:r w:rsidRPr="007C0741">
        <w:rPr>
          <w:rFonts w:cs="Times New Roman"/>
        </w:rPr>
        <w:t xml:space="preserve"> </w:t>
      </w:r>
      <w:r>
        <w:rPr>
          <w:rFonts w:cs="Times New Roman"/>
        </w:rPr>
        <w:t xml:space="preserve">approximately </w:t>
      </w:r>
      <w:r w:rsidRPr="007C0741">
        <w:rPr>
          <w:rFonts w:cs="Times New Roman"/>
        </w:rPr>
        <w:t xml:space="preserve">20%. </w:t>
      </w:r>
      <w:r>
        <w:rPr>
          <w:rFonts w:cs="Times New Roman"/>
        </w:rPr>
        <w:t>Discrepancies</w:t>
      </w:r>
      <w:r w:rsidRPr="007C0741">
        <w:rPr>
          <w:rFonts w:cs="Times New Roman"/>
        </w:rPr>
        <w:t xml:space="preserve"> between the experimental and analytical results can be </w:t>
      </w:r>
      <w:r>
        <w:rPr>
          <w:rFonts w:cs="Times New Roman"/>
        </w:rPr>
        <w:t xml:space="preserve">partially </w:t>
      </w:r>
      <w:r w:rsidRPr="009C6314">
        <w:rPr>
          <w:rFonts w:cs="Times New Roman"/>
        </w:rPr>
        <w:t>attributed</w:t>
      </w:r>
      <w:r w:rsidRPr="009C6314">
        <w:t xml:space="preserve"> to the assumed boundary conditions and </w:t>
      </w:r>
      <w:r>
        <w:t xml:space="preserve">actual </w:t>
      </w:r>
      <w:r w:rsidRPr="009C6314">
        <w:t xml:space="preserve">rebar allocation, combined with the influence of utilizing constant </w:t>
      </w:r>
      <w:r>
        <w:t xml:space="preserve">SIF and DIF </w:t>
      </w:r>
      <w:r w:rsidRPr="009C6314">
        <w:t>values to account for strain rate effect</w:t>
      </w:r>
      <w:r>
        <w:t>s</w:t>
      </w:r>
      <w:r w:rsidRPr="009C6314">
        <w:t xml:space="preserve">. </w:t>
      </w:r>
      <w:r w:rsidRPr="007C0741">
        <w:rPr>
          <w:rFonts w:cs="Times New Roman"/>
        </w:rPr>
        <w:t xml:space="preserve">    </w:t>
      </w:r>
    </w:p>
    <w:p w14:paraId="115D3D9C" w14:textId="77777777" w:rsidR="005A33E1" w:rsidRPr="009C6314" w:rsidRDefault="005A33E1" w:rsidP="00C47CE1">
      <w:pPr>
        <w:pStyle w:val="TableofContentSub1"/>
        <w:rPr>
          <w:sz w:val="24"/>
        </w:rPr>
      </w:pPr>
      <w:bookmarkStart w:id="57" w:name="_Toc271835715"/>
      <w:r>
        <w:t xml:space="preserve">3.3 </w:t>
      </w:r>
      <w:r w:rsidRPr="007C0741">
        <w:t>Wall Damage Classification According to ASCE/SEI 59-11 And CAN/CSA S850-12</w:t>
      </w:r>
      <w:bookmarkEnd w:id="57"/>
    </w:p>
    <w:p w14:paraId="538E2845" w14:textId="552E8516" w:rsidR="007E77D5" w:rsidRPr="00797DA0" w:rsidRDefault="005A33E1" w:rsidP="005A33E1">
      <w:pPr>
        <w:widowControl w:val="0"/>
        <w:autoSpaceDE w:val="0"/>
        <w:autoSpaceDN w:val="0"/>
        <w:adjustRightInd w:val="0"/>
      </w:pPr>
      <w:r w:rsidRPr="009C6314">
        <w:t xml:space="preserve">The maximum deflections at </w:t>
      </w:r>
      <w:r>
        <w:t xml:space="preserve">the </w:t>
      </w:r>
      <w:r w:rsidRPr="009C6314">
        <w:t xml:space="preserve">mid-height of the RM walls under different scaled distances were determined using the </w:t>
      </w:r>
      <w:r>
        <w:t>validated</w:t>
      </w:r>
      <w:r w:rsidRPr="009C6314">
        <w:t xml:space="preserve"> SDOF model. Using the</w:t>
      </w:r>
      <w:r>
        <w:t xml:space="preserve"> mid-height</w:t>
      </w:r>
      <w:r w:rsidRPr="009C6314">
        <w:t xml:space="preserve"> deflection</w:t>
      </w:r>
      <w:r>
        <w:t xml:space="preserve"> value</w:t>
      </w:r>
      <w:r w:rsidRPr="009C6314">
        <w:t xml:space="preserve">, </w:t>
      </w:r>
      <w:r>
        <w:t>the</w:t>
      </w:r>
      <w:r w:rsidRPr="009C6314">
        <w:t xml:space="preserve"> maximum support rotation, defined as the chord angle (see Fig. </w:t>
      </w:r>
      <w:r>
        <w:t>3.</w:t>
      </w:r>
      <w:r w:rsidRPr="009C6314">
        <w:t xml:space="preserve">3), is </w:t>
      </w:r>
      <w:r>
        <w:t xml:space="preserve">defined and subsequently </w:t>
      </w:r>
      <w:r w:rsidRPr="009C6314">
        <w:t>used to identify the damage that could occur under blast load</w:t>
      </w:r>
      <w:r>
        <w:t>ing</w:t>
      </w:r>
      <w:r w:rsidRPr="009C6314">
        <w:t xml:space="preserve">, according to ASCE/SEI 59-11 (ASCE 2011) and CAN/CSA S850-12 (CSA 2012). As can be seen in Table </w:t>
      </w:r>
      <w:r>
        <w:t>3.</w:t>
      </w:r>
      <w:r w:rsidRPr="009C6314">
        <w:t xml:space="preserve">3, both North American Standards for blast resistance design </w:t>
      </w:r>
      <w:r>
        <w:t>consist of</w:t>
      </w:r>
      <w:r w:rsidRPr="009C6314">
        <w:t xml:space="preserve"> four damage levels</w:t>
      </w:r>
      <w:r>
        <w:t>:</w:t>
      </w:r>
      <w:r w:rsidRPr="009C6314">
        <w:t xml:space="preserve"> </w:t>
      </w:r>
      <w:r>
        <w:t>S</w:t>
      </w:r>
      <w:r w:rsidRPr="009C6314">
        <w:t xml:space="preserve">uperficial (where the RM wall is unlikely to exhibit any permanent deflection or visible damage), </w:t>
      </w:r>
      <w:r>
        <w:t>M</w:t>
      </w:r>
      <w:r w:rsidRPr="009C6314">
        <w:t xml:space="preserve">oderate (where the RM wall </w:t>
      </w:r>
      <w:r w:rsidRPr="00E64B77">
        <w:t>will likely</w:t>
      </w:r>
      <w:r w:rsidRPr="009C6314">
        <w:t xml:space="preserve"> have permanent deflections, but this damage is generally repairable; although replacement may be more economical), </w:t>
      </w:r>
      <w:r>
        <w:t>H</w:t>
      </w:r>
      <w:r w:rsidRPr="009C6314">
        <w:t>eavy (where RM wall has not failed but</w:t>
      </w:r>
      <w:r>
        <w:t xml:space="preserve"> </w:t>
      </w:r>
      <w:r w:rsidRPr="003358C2">
        <w:t>will likely have</w:t>
      </w:r>
      <w:r w:rsidRPr="009C6314">
        <w:t xml:space="preserve"> significant permanent deflections), and </w:t>
      </w:r>
      <w:r>
        <w:t>H</w:t>
      </w:r>
      <w:r w:rsidRPr="009C6314">
        <w:t xml:space="preserve">azardous (where the RM is </w:t>
      </w:r>
      <w:r>
        <w:t>more</w:t>
      </w:r>
      <w:r w:rsidRPr="009C6314">
        <w:t xml:space="preserve"> </w:t>
      </w:r>
      <w:r>
        <w:t xml:space="preserve">susceptible </w:t>
      </w:r>
      <w:r w:rsidRPr="009C6314">
        <w:t>to fail</w:t>
      </w:r>
      <w:r>
        <w:t>ure</w:t>
      </w:r>
      <w:r w:rsidRPr="009C6314">
        <w:t>).</w:t>
      </w:r>
      <w:r>
        <w:t xml:space="preserve"> </w:t>
      </w:r>
    </w:p>
    <w:p w14:paraId="48FB2F31" w14:textId="77777777" w:rsidR="005A33E1" w:rsidRPr="009C6314" w:rsidRDefault="005A33E1" w:rsidP="00C47CE1">
      <w:pPr>
        <w:pStyle w:val="TableofContentSub1"/>
        <w:rPr>
          <w:sz w:val="24"/>
        </w:rPr>
      </w:pPr>
      <w:bookmarkStart w:id="58" w:name="_Toc271835716"/>
      <w:r>
        <w:t>3.4 Effects of Different Parameters on Wall Performance</w:t>
      </w:r>
      <w:bookmarkEnd w:id="58"/>
    </w:p>
    <w:p w14:paraId="674E380D" w14:textId="77777777" w:rsidR="005A33E1" w:rsidRDefault="005A33E1" w:rsidP="005A33E1">
      <w:r>
        <w:t>An</w:t>
      </w:r>
      <w:r w:rsidRPr="009C6314">
        <w:t xml:space="preserve"> objective </w:t>
      </w:r>
      <w:r>
        <w:t>of</w:t>
      </w:r>
      <w:r w:rsidRPr="009C6314">
        <w:t xml:space="preserve"> this study is </w:t>
      </w:r>
      <w:r>
        <w:t xml:space="preserve">to use the validated </w:t>
      </w:r>
      <w:r w:rsidRPr="009C6314">
        <w:t>analytical</w:t>
      </w:r>
      <w:r>
        <w:t xml:space="preserve"> model to</w:t>
      </w:r>
      <w:r w:rsidRPr="009C6314">
        <w:t xml:space="preserve"> predict the out-of-plane response of RM shear walls under blast load </w:t>
      </w:r>
      <w:r>
        <w:t>and to</w:t>
      </w:r>
      <w:r w:rsidRPr="009C6314">
        <w:t xml:space="preserve"> develop </w:t>
      </w:r>
      <w:r w:rsidRPr="009C6314">
        <w:rPr>
          <w:rFonts w:cs="Times New Roman"/>
          <w:i/>
          <w:iCs/>
        </w:rPr>
        <w:t>Performance Design Aids</w:t>
      </w:r>
      <w:r>
        <w:rPr>
          <w:rFonts w:cs="Times New Roman"/>
          <w:i/>
          <w:iCs/>
        </w:rPr>
        <w:t>.</w:t>
      </w:r>
      <w:r w:rsidRPr="009C6314">
        <w:rPr>
          <w:rFonts w:cs="Times New Roman"/>
          <w:iCs/>
        </w:rPr>
        <w:t xml:space="preserve"> </w:t>
      </w:r>
      <w:r>
        <w:t>Design aids such as these</w:t>
      </w:r>
      <w:r w:rsidRPr="009C6314">
        <w:t xml:space="preserve"> are expected to be implemented </w:t>
      </w:r>
      <w:r>
        <w:t>in</w:t>
      </w:r>
      <w:r w:rsidRPr="009C6314">
        <w:t xml:space="preserve"> future masonry design provisions and guidelines </w:t>
      </w:r>
      <w:r>
        <w:t>covering</w:t>
      </w:r>
      <w:r w:rsidRPr="009C6314">
        <w:t xml:space="preserve"> such extreme loads. </w:t>
      </w:r>
      <w:r>
        <w:t>S</w:t>
      </w:r>
      <w:r w:rsidRPr="009C6314">
        <w:t xml:space="preserve">imulations were performed using the SDOF model </w:t>
      </w:r>
      <w:r>
        <w:t>to evaluate</w:t>
      </w:r>
      <w:r w:rsidRPr="009C6314">
        <w:t xml:space="preserve"> the maximum support rotations</w:t>
      </w:r>
      <w:r>
        <w:t>,</w:t>
      </w:r>
      <w:r w:rsidRPr="009C6314">
        <w:t xml:space="preserve"> </w:t>
      </w:r>
      <w:r>
        <w:t xml:space="preserve">which </w:t>
      </w:r>
      <w:r w:rsidRPr="009C6314">
        <w:t xml:space="preserve">were </w:t>
      </w:r>
      <w:r>
        <w:t xml:space="preserve">then </w:t>
      </w:r>
      <w:r w:rsidRPr="009C6314">
        <w:t>used to classify the performance of the RM shear walls under blast loads, according to ASCE/SEI 59-11 (ASCE 2011) and CAN/CSA S850-12 (CSA 2012)</w:t>
      </w:r>
      <w:r>
        <w:t xml:space="preserve"> performance definitions</w:t>
      </w:r>
      <w:r w:rsidRPr="009C6314">
        <w:t>. Th</w:t>
      </w:r>
      <w:r>
        <w:t>is</w:t>
      </w:r>
      <w:r w:rsidRPr="009C6314">
        <w:t xml:space="preserve"> parametric study was designed to explore the influence of different design parameters such as threat level, reinforcement ratio, and the different concrete masonry block</w:t>
      </w:r>
      <w:r>
        <w:t xml:space="preserve"> </w:t>
      </w:r>
      <w:r w:rsidRPr="009C6314">
        <w:t>s</w:t>
      </w:r>
      <w:r>
        <w:t>izes</w:t>
      </w:r>
      <w:r w:rsidRPr="009C6314">
        <w:t xml:space="preserve"> used in North America. By considering a </w:t>
      </w:r>
      <w:r>
        <w:t xml:space="preserve">set of </w:t>
      </w:r>
      <w:r w:rsidRPr="009C6314">
        <w:t xml:space="preserve">default </w:t>
      </w:r>
      <w:r>
        <w:t>design parameters,</w:t>
      </w:r>
      <w:r w:rsidRPr="009C6314">
        <w:t xml:space="preserve"> </w:t>
      </w:r>
      <w:r>
        <w:t xml:space="preserve">which are </w:t>
      </w:r>
      <w:r w:rsidRPr="009C6314">
        <w:t xml:space="preserve">specified in Table </w:t>
      </w:r>
      <w:r>
        <w:t>3.</w:t>
      </w:r>
      <w:r w:rsidRPr="009C6314">
        <w:t>4</w:t>
      </w:r>
      <w:r>
        <w:t>,</w:t>
      </w:r>
      <w:r w:rsidRPr="009C6314">
        <w:t xml:space="preserve"> and monitoring the change in peak support rotation with respect to the variation of each design parameter, the impact of such parameters </w:t>
      </w:r>
      <w:r>
        <w:t>were evaluated.</w:t>
      </w:r>
      <w:r w:rsidRPr="009C6314">
        <w:t xml:space="preserve"> </w:t>
      </w:r>
      <w:r>
        <w:t>Using this information,</w:t>
      </w:r>
      <w:r w:rsidRPr="009C6314">
        <w:t xml:space="preserve"> </w:t>
      </w:r>
      <w:r>
        <w:t xml:space="preserve">a </w:t>
      </w:r>
      <w:r w:rsidRPr="009C6314">
        <w:t xml:space="preserve">design optimization </w:t>
      </w:r>
      <w:r>
        <w:t xml:space="preserve">procedure </w:t>
      </w:r>
      <w:r w:rsidRPr="009C6314">
        <w:t xml:space="preserve">could be performed to reduce the damage </w:t>
      </w:r>
      <w:r>
        <w:t xml:space="preserve">expected to </w:t>
      </w:r>
      <w:r w:rsidRPr="009C6314">
        <w:t xml:space="preserve">occur </w:t>
      </w:r>
      <w:r>
        <w:t>in</w:t>
      </w:r>
      <w:r w:rsidRPr="009C6314">
        <w:t xml:space="preserve"> </w:t>
      </w:r>
      <w:r>
        <w:t xml:space="preserve">a </w:t>
      </w:r>
      <w:r w:rsidRPr="009C6314">
        <w:t>RM wall under blast load</w:t>
      </w:r>
      <w:r>
        <w:t>ing</w:t>
      </w:r>
      <w:r w:rsidRPr="009C6314">
        <w:t>.</w:t>
      </w:r>
    </w:p>
    <w:p w14:paraId="3EC92EFA" w14:textId="3E8A5DB7" w:rsidR="005A33E1" w:rsidRPr="009C6314" w:rsidRDefault="005A33E1" w:rsidP="005A33E1">
      <w:r>
        <w:tab/>
      </w:r>
      <w:r w:rsidRPr="009C6314">
        <w:t>Th</w:t>
      </w:r>
      <w:r>
        <w:t>e</w:t>
      </w:r>
      <w:r w:rsidRPr="009C6314">
        <w:t xml:space="preserve"> default </w:t>
      </w:r>
      <w:r>
        <w:t>masonry wall was</w:t>
      </w:r>
      <w:r w:rsidRPr="009C6314">
        <w:t xml:space="preserve"> a 3.0 m fully-grouted RM shear wall, </w:t>
      </w:r>
      <w:r w:rsidRPr="00E64B77">
        <w:t>constructed</w:t>
      </w:r>
      <w:r w:rsidRPr="009C6314">
        <w:t xml:space="preserve"> </w:t>
      </w:r>
      <w:r>
        <w:t>from</w:t>
      </w:r>
      <w:r w:rsidRPr="009C6314">
        <w:t xml:space="preserve"> standard 190 mm CMU with an average </w:t>
      </w:r>
      <w:r>
        <w:t xml:space="preserve">grouted masonry prism </w:t>
      </w:r>
      <w:r w:rsidRPr="009C6314">
        <w:t xml:space="preserve">compressive strength of </w:t>
      </w:r>
      <w:r>
        <w:rPr>
          <w:noProof/>
          <w:position w:val="-10"/>
        </w:rPr>
        <w:drawing>
          <wp:inline distT="0" distB="0" distL="0" distR="0" wp14:anchorId="084EE1F8" wp14:editId="69640E6D">
            <wp:extent cx="190500" cy="190500"/>
            <wp:effectExtent l="0" t="0" r="12700" b="12700"/>
            <wp:docPr id="12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inline>
        </w:drawing>
      </w:r>
      <w:r w:rsidRPr="009C6314">
        <w:t xml:space="preserve">= 13.5 MPa </w:t>
      </w:r>
      <w:r w:rsidRPr="00E64B77">
        <w:t>and a</w:t>
      </w:r>
      <w:r w:rsidRPr="009C6314">
        <w:t xml:space="preserve"> mass density of 2,300 kg/m</w:t>
      </w:r>
      <w:r w:rsidRPr="009C6314">
        <w:rPr>
          <w:vertAlign w:val="superscript"/>
        </w:rPr>
        <w:t>3</w:t>
      </w:r>
      <w:r>
        <w:t>.</w:t>
      </w:r>
      <w:r w:rsidRPr="009C6314">
        <w:t xml:space="preserve"> </w:t>
      </w:r>
      <w:r>
        <w:t>I</w:t>
      </w:r>
      <w:r w:rsidRPr="009C6314">
        <w:t xml:space="preserve">n addition, </w:t>
      </w:r>
      <w:r w:rsidRPr="009C6314">
        <w:rPr>
          <w:i/>
        </w:rPr>
        <w:t>15M</w:t>
      </w:r>
      <w:r w:rsidRPr="009C6314">
        <w:t xml:space="preserve"> reinforcement bars (area = 200 mm</w:t>
      </w:r>
      <w:r w:rsidRPr="009C6314">
        <w:rPr>
          <w:vertAlign w:val="superscript"/>
        </w:rPr>
        <w:t>2</w:t>
      </w:r>
      <w:r w:rsidRPr="009C6314">
        <w:t xml:space="preserve"> and yield strength = 400 MPa) were assumed</w:t>
      </w:r>
      <w:r>
        <w:t xml:space="preserve"> to be</w:t>
      </w:r>
      <w:r w:rsidRPr="009C6314">
        <w:t xml:space="preserve"> </w:t>
      </w:r>
      <w:r>
        <w:t xml:space="preserve">located </w:t>
      </w:r>
      <w:r w:rsidRPr="009C6314">
        <w:t>at the center of each cell, providing a longitudinal (vertical) reinforcement ratio</w:t>
      </w:r>
      <w:r>
        <w:t xml:space="preserve"> of</w:t>
      </w:r>
      <w:r w:rsidRPr="009C6314">
        <w:t xml:space="preserve"> </w:t>
      </w:r>
      <w:r>
        <w:rPr>
          <w:noProof/>
          <w:position w:val="-10"/>
        </w:rPr>
        <w:drawing>
          <wp:inline distT="0" distB="0" distL="0" distR="0" wp14:anchorId="553F9E3D" wp14:editId="17B2C283">
            <wp:extent cx="190500" cy="190500"/>
            <wp:effectExtent l="0" t="0" r="12700" b="12700"/>
            <wp:docPr id="12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inline>
        </w:drawing>
      </w:r>
      <w:r w:rsidRPr="009C6314">
        <w:t>= 0.53%. The default masonry wall was analyzed under the detonation of 300 kg of TNT at a standoff distance 20.0 m</w:t>
      </w:r>
      <w:r>
        <w:t xml:space="preserve"> resulting in a scaled distance of</w:t>
      </w:r>
      <w:r w:rsidRPr="009C6314">
        <w:t xml:space="preserve"> 3.0 m/kg</w:t>
      </w:r>
      <w:r w:rsidRPr="009C6314">
        <w:rPr>
          <w:vertAlign w:val="superscript"/>
        </w:rPr>
        <w:t>1/3</w:t>
      </w:r>
      <w:r w:rsidRPr="009C6314">
        <w:t xml:space="preserve">. </w:t>
      </w:r>
    </w:p>
    <w:p w14:paraId="471C0802" w14:textId="77777777" w:rsidR="005A33E1" w:rsidRPr="00513AAA" w:rsidRDefault="005A33E1" w:rsidP="005A33E1"/>
    <w:p w14:paraId="196C10BE" w14:textId="77777777" w:rsidR="005A33E1" w:rsidRPr="009C6314" w:rsidRDefault="005A33E1" w:rsidP="00447FB1">
      <w:pPr>
        <w:pStyle w:val="Tableofcontentsub2"/>
      </w:pPr>
      <w:bookmarkStart w:id="59" w:name="_Toc271835717"/>
      <w:r>
        <w:t xml:space="preserve">3.4.1 </w:t>
      </w:r>
      <w:r w:rsidRPr="003358C2">
        <w:t>Influence of</w:t>
      </w:r>
      <w:r w:rsidRPr="008278AD">
        <w:t xml:space="preserve"> </w:t>
      </w:r>
      <w:r w:rsidRPr="009C6314">
        <w:t>Charge Weight and Standoff Distance</w:t>
      </w:r>
      <w:bookmarkEnd w:id="59"/>
    </w:p>
    <w:p w14:paraId="61CAFE98" w14:textId="77777777" w:rsidR="005A33E1" w:rsidRPr="009C6314" w:rsidRDefault="005A33E1" w:rsidP="005A33E1">
      <w:pPr>
        <w:rPr>
          <w:rFonts w:cs="Times New Roman"/>
          <w:iCs/>
        </w:rPr>
      </w:pPr>
      <w:r w:rsidRPr="009C6314">
        <w:rPr>
          <w:rFonts w:cs="Times New Roman"/>
          <w:iCs/>
        </w:rPr>
        <w:t xml:space="preserve">The selected blast scenarios </w:t>
      </w:r>
      <w:r>
        <w:rPr>
          <w:rFonts w:cs="Times New Roman"/>
          <w:iCs/>
        </w:rPr>
        <w:t>employed in this</w:t>
      </w:r>
      <w:r w:rsidRPr="009C6314">
        <w:rPr>
          <w:rFonts w:cs="Times New Roman"/>
          <w:iCs/>
        </w:rPr>
        <w:t xml:space="preserve"> study cover a range of charge weights and standoff distances that reflect different </w:t>
      </w:r>
      <w:r>
        <w:rPr>
          <w:rFonts w:cs="Times New Roman"/>
          <w:iCs/>
        </w:rPr>
        <w:t>DBT</w:t>
      </w:r>
      <w:r w:rsidRPr="009C6314">
        <w:rPr>
          <w:rFonts w:cs="Times New Roman"/>
          <w:iCs/>
        </w:rPr>
        <w:t xml:space="preserve"> levels. The threat scenarios were modeled as hemispherical surface bursts of different magnitude, while charge weights were selected in accordance to FEMA 428 (2003) to account for different types of attacks. As such, four charge weigh</w:t>
      </w:r>
      <w:r>
        <w:rPr>
          <w:rFonts w:cs="Times New Roman"/>
          <w:iCs/>
        </w:rPr>
        <w:t>t</w:t>
      </w:r>
      <w:r w:rsidRPr="009C6314">
        <w:rPr>
          <w:rFonts w:cs="Times New Roman"/>
          <w:iCs/>
        </w:rPr>
        <w:t xml:space="preserve">s, as illustrated in </w:t>
      </w:r>
      <w:r>
        <w:rPr>
          <w:rFonts w:cs="Times New Roman"/>
          <w:iCs/>
        </w:rPr>
        <w:t>T</w:t>
      </w:r>
      <w:r w:rsidRPr="009C6314">
        <w:rPr>
          <w:rFonts w:cs="Times New Roman"/>
          <w:iCs/>
        </w:rPr>
        <w:t xml:space="preserve">able </w:t>
      </w:r>
      <w:r>
        <w:rPr>
          <w:rFonts w:cs="Times New Roman"/>
          <w:iCs/>
        </w:rPr>
        <w:t>3.5</w:t>
      </w:r>
      <w:r w:rsidRPr="009C6314">
        <w:rPr>
          <w:rFonts w:cs="Times New Roman"/>
          <w:iCs/>
        </w:rPr>
        <w:t xml:space="preserve">, representing personal attack (50 kg of TNT), car bomb (300 kg of TNT), and truck bombs (1,000 and 2,000 kg of TNT) were </w:t>
      </w:r>
      <w:r>
        <w:rPr>
          <w:rFonts w:cs="Times New Roman"/>
          <w:iCs/>
        </w:rPr>
        <w:t>selected</w:t>
      </w:r>
      <w:r w:rsidRPr="009C6314">
        <w:rPr>
          <w:rFonts w:cs="Times New Roman"/>
          <w:iCs/>
        </w:rPr>
        <w:t xml:space="preserve">. For each charge weight, four different standoff distances were </w:t>
      </w:r>
      <w:r>
        <w:rPr>
          <w:rFonts w:cs="Times New Roman"/>
          <w:iCs/>
        </w:rPr>
        <w:t>chosen</w:t>
      </w:r>
      <w:r w:rsidRPr="009C6314">
        <w:rPr>
          <w:rFonts w:cs="Times New Roman"/>
          <w:iCs/>
        </w:rPr>
        <w:t xml:space="preserve"> in order to perform a parametric study with scaled distances ranging from 1.4 to 5.4 </w:t>
      </w:r>
      <w:r w:rsidRPr="009C6314">
        <w:t>m/kg</w:t>
      </w:r>
      <w:r w:rsidRPr="009C6314">
        <w:rPr>
          <w:vertAlign w:val="superscript"/>
        </w:rPr>
        <w:t>1/3</w:t>
      </w:r>
      <w:r w:rsidRPr="009C6314">
        <w:rPr>
          <w:rFonts w:cs="Times New Roman"/>
          <w:iCs/>
        </w:rPr>
        <w:t xml:space="preserve">. Smaller scaled distances were </w:t>
      </w:r>
      <w:r>
        <w:rPr>
          <w:rFonts w:cs="Times New Roman"/>
          <w:iCs/>
        </w:rPr>
        <w:t>used</w:t>
      </w:r>
      <w:r w:rsidRPr="009C6314">
        <w:rPr>
          <w:rFonts w:cs="Times New Roman"/>
          <w:iCs/>
        </w:rPr>
        <w:t xml:space="preserve"> to </w:t>
      </w:r>
      <w:r>
        <w:rPr>
          <w:rFonts w:cs="Times New Roman"/>
          <w:iCs/>
        </w:rPr>
        <w:t>ensure</w:t>
      </w:r>
      <w:r w:rsidRPr="009C6314">
        <w:rPr>
          <w:rFonts w:cs="Times New Roman"/>
          <w:iCs/>
        </w:rPr>
        <w:t xml:space="preserve"> a far-field </w:t>
      </w:r>
      <w:r>
        <w:rPr>
          <w:rFonts w:cs="Times New Roman"/>
          <w:iCs/>
        </w:rPr>
        <w:t xml:space="preserve">type </w:t>
      </w:r>
      <w:r w:rsidRPr="009C6314">
        <w:rPr>
          <w:rFonts w:cs="Times New Roman"/>
          <w:iCs/>
        </w:rPr>
        <w:t xml:space="preserve">explosion (i.e. scaled distances higher than 1.2 </w:t>
      </w:r>
      <w:r w:rsidRPr="009C6314">
        <w:t>m/kg</w:t>
      </w:r>
      <w:r w:rsidRPr="009C6314">
        <w:rPr>
          <w:vertAlign w:val="superscript"/>
        </w:rPr>
        <w:t>1/3</w:t>
      </w:r>
      <w:r w:rsidRPr="009C6314">
        <w:rPr>
          <w:rFonts w:cs="Times New Roman"/>
          <w:iCs/>
        </w:rPr>
        <w:t xml:space="preserve">) (Dusenberry 2010) </w:t>
      </w:r>
      <w:r>
        <w:rPr>
          <w:rFonts w:cs="Times New Roman"/>
          <w:iCs/>
        </w:rPr>
        <w:t>that results in an</w:t>
      </w:r>
      <w:r w:rsidRPr="009C6314">
        <w:rPr>
          <w:rFonts w:cs="Times New Roman"/>
          <w:iCs/>
        </w:rPr>
        <w:t xml:space="preserve"> uniform pressure distribution on the RM wall surfaces and avoid</w:t>
      </w:r>
      <w:r>
        <w:rPr>
          <w:rFonts w:cs="Times New Roman"/>
          <w:iCs/>
        </w:rPr>
        <w:t>s</w:t>
      </w:r>
      <w:r w:rsidRPr="009C6314">
        <w:rPr>
          <w:rFonts w:cs="Times New Roman"/>
          <w:iCs/>
        </w:rPr>
        <w:t xml:space="preserve"> local modes of failure (e.g. breaching). </w:t>
      </w:r>
    </w:p>
    <w:p w14:paraId="4396088D" w14:textId="77777777" w:rsidR="005A33E1" w:rsidRPr="005B21C4" w:rsidRDefault="005A33E1" w:rsidP="005A33E1">
      <w:pPr>
        <w:rPr>
          <w:rFonts w:cs="Times New Roman"/>
          <w:iCs/>
        </w:rPr>
      </w:pPr>
      <w:r w:rsidRPr="009C6314">
        <w:rPr>
          <w:rFonts w:cs="Times New Roman"/>
          <w:iCs/>
        </w:rPr>
        <w:tab/>
        <w:t xml:space="preserve">As can be observed from Fig. </w:t>
      </w:r>
      <w:r>
        <w:rPr>
          <w:rFonts w:cs="Times New Roman"/>
          <w:iCs/>
        </w:rPr>
        <w:t>3.</w:t>
      </w:r>
      <w:r w:rsidRPr="009C6314">
        <w:rPr>
          <w:rFonts w:cs="Times New Roman"/>
          <w:iCs/>
        </w:rPr>
        <w:t xml:space="preserve">8-a, the peak reflected pressures are inversely proportional to </w:t>
      </w:r>
      <w:r>
        <w:rPr>
          <w:rFonts w:cs="Times New Roman"/>
          <w:iCs/>
        </w:rPr>
        <w:t xml:space="preserve">the </w:t>
      </w:r>
      <w:r w:rsidRPr="009C6314">
        <w:rPr>
          <w:rFonts w:cs="Times New Roman"/>
          <w:iCs/>
        </w:rPr>
        <w:t>scaled distance (under different charge weights). For example, the peak reflected pressure</w:t>
      </w:r>
      <w:r>
        <w:rPr>
          <w:rFonts w:cs="Times New Roman"/>
          <w:iCs/>
        </w:rPr>
        <w:t xml:space="preserve"> that</w:t>
      </w:r>
      <w:r w:rsidRPr="009C6314">
        <w:rPr>
          <w:rFonts w:cs="Times New Roman"/>
          <w:iCs/>
        </w:rPr>
        <w:t xml:space="preserve"> results from the detonation of 1,000 kg of TNT at </w:t>
      </w:r>
      <w:r>
        <w:rPr>
          <w:rFonts w:cs="Times New Roman"/>
          <w:iCs/>
        </w:rPr>
        <w:t xml:space="preserve">a </w:t>
      </w:r>
      <w:r w:rsidRPr="009C6314">
        <w:rPr>
          <w:rFonts w:cs="Times New Roman"/>
          <w:iCs/>
        </w:rPr>
        <w:t xml:space="preserve">standoff distance 30.0 m (Z=3.0 </w:t>
      </w:r>
      <w:r w:rsidRPr="009C6314">
        <w:t>m/kg</w:t>
      </w:r>
      <w:r w:rsidRPr="009C6314">
        <w:rPr>
          <w:vertAlign w:val="superscript"/>
        </w:rPr>
        <w:t>1/3</w:t>
      </w:r>
      <w:r w:rsidRPr="009C6314">
        <w:rPr>
          <w:rFonts w:cs="Times New Roman"/>
          <w:iCs/>
        </w:rPr>
        <w:t xml:space="preserve">) is 331 kPa, which is the same as </w:t>
      </w:r>
      <w:r>
        <w:rPr>
          <w:rFonts w:cs="Times New Roman"/>
          <w:iCs/>
        </w:rPr>
        <w:t xml:space="preserve">the </w:t>
      </w:r>
      <w:r w:rsidRPr="009C6314">
        <w:rPr>
          <w:rFonts w:cs="Times New Roman"/>
          <w:iCs/>
        </w:rPr>
        <w:t xml:space="preserve">peak reflected pressure due to the detonation of 300 kg of TNT at </w:t>
      </w:r>
      <w:r>
        <w:rPr>
          <w:rFonts w:cs="Times New Roman"/>
          <w:iCs/>
        </w:rPr>
        <w:t xml:space="preserve">a </w:t>
      </w:r>
      <w:r w:rsidRPr="009C6314">
        <w:rPr>
          <w:rFonts w:cs="Times New Roman"/>
          <w:iCs/>
        </w:rPr>
        <w:t xml:space="preserve">standoff distance 20.0 m (Z=3.0 </w:t>
      </w:r>
      <w:r w:rsidRPr="009C6314">
        <w:t>m/kg</w:t>
      </w:r>
      <w:r w:rsidRPr="009C6314">
        <w:rPr>
          <w:vertAlign w:val="superscript"/>
        </w:rPr>
        <w:t>1/3</w:t>
      </w:r>
      <w:r w:rsidRPr="009C6314">
        <w:rPr>
          <w:rFonts w:cs="Times New Roman"/>
          <w:iCs/>
        </w:rPr>
        <w:t xml:space="preserve">). </w:t>
      </w:r>
      <w:r>
        <w:rPr>
          <w:rFonts w:cs="Times New Roman"/>
          <w:iCs/>
        </w:rPr>
        <w:t>Conversely</w:t>
      </w:r>
      <w:r w:rsidRPr="009C6314">
        <w:rPr>
          <w:rFonts w:cs="Times New Roman"/>
          <w:iCs/>
        </w:rPr>
        <w:t xml:space="preserve">, the reflected impulses are directly proportional to the charge weight, and inversely proportional to </w:t>
      </w:r>
      <w:r>
        <w:rPr>
          <w:rFonts w:cs="Times New Roman"/>
          <w:iCs/>
        </w:rPr>
        <w:t xml:space="preserve">the </w:t>
      </w:r>
      <w:r w:rsidRPr="009C6314">
        <w:rPr>
          <w:rFonts w:cs="Times New Roman"/>
          <w:iCs/>
        </w:rPr>
        <w:t xml:space="preserve">scaled distance, as illustrated in Fig. </w:t>
      </w:r>
      <w:r>
        <w:rPr>
          <w:rFonts w:cs="Times New Roman"/>
          <w:iCs/>
        </w:rPr>
        <w:t>3.</w:t>
      </w:r>
      <w:r w:rsidRPr="009C6314">
        <w:rPr>
          <w:rFonts w:cs="Times New Roman"/>
          <w:iCs/>
        </w:rPr>
        <w:t xml:space="preserve">8-b. </w:t>
      </w:r>
      <w:r>
        <w:rPr>
          <w:rFonts w:cs="Times New Roman"/>
          <w:iCs/>
        </w:rPr>
        <w:t>I</w:t>
      </w:r>
      <w:r w:rsidRPr="007C0741">
        <w:rPr>
          <w:rFonts w:cs="Times New Roman"/>
          <w:iCs/>
        </w:rPr>
        <w:t xml:space="preserve">t can </w:t>
      </w:r>
      <w:r>
        <w:rPr>
          <w:rFonts w:cs="Times New Roman"/>
          <w:iCs/>
        </w:rPr>
        <w:t xml:space="preserve">also </w:t>
      </w:r>
      <w:r w:rsidRPr="007C0741">
        <w:rPr>
          <w:rFonts w:cs="Times New Roman"/>
          <w:iCs/>
        </w:rPr>
        <w:t xml:space="preserve">be </w:t>
      </w:r>
      <w:r>
        <w:rPr>
          <w:rFonts w:cs="Times New Roman"/>
          <w:iCs/>
        </w:rPr>
        <w:t>observed</w:t>
      </w:r>
      <w:r w:rsidRPr="007C0741">
        <w:rPr>
          <w:rFonts w:cs="Times New Roman"/>
          <w:iCs/>
        </w:rPr>
        <w:t xml:space="preserve"> that increasing the </w:t>
      </w:r>
      <w:r>
        <w:rPr>
          <w:rFonts w:cs="Times New Roman"/>
          <w:iCs/>
        </w:rPr>
        <w:t>value of</w:t>
      </w:r>
      <w:r w:rsidRPr="007C0741">
        <w:rPr>
          <w:rFonts w:cs="Times New Roman"/>
          <w:iCs/>
        </w:rPr>
        <w:t xml:space="preserve"> </w:t>
      </w:r>
      <w:r>
        <w:rPr>
          <w:rFonts w:cs="Times New Roman"/>
          <w:iCs/>
        </w:rPr>
        <w:t xml:space="preserve">the </w:t>
      </w:r>
      <w:r w:rsidRPr="007C0741">
        <w:rPr>
          <w:rFonts w:cs="Times New Roman"/>
          <w:iCs/>
        </w:rPr>
        <w:t>scaled distance</w:t>
      </w:r>
      <w:r>
        <w:rPr>
          <w:rFonts w:cs="Times New Roman"/>
          <w:iCs/>
        </w:rPr>
        <w:t xml:space="preserve"> when the original value is small (1-2)</w:t>
      </w:r>
      <w:r w:rsidRPr="007C0741">
        <w:rPr>
          <w:rFonts w:cs="Times New Roman"/>
          <w:iCs/>
        </w:rPr>
        <w:t xml:space="preserve"> can </w:t>
      </w:r>
      <w:r>
        <w:rPr>
          <w:rFonts w:cs="Times New Roman"/>
          <w:iCs/>
        </w:rPr>
        <w:t>lead to a significant reduction in</w:t>
      </w:r>
      <w:r w:rsidRPr="007C0741">
        <w:rPr>
          <w:rFonts w:cs="Times New Roman"/>
          <w:iCs/>
        </w:rPr>
        <w:t xml:space="preserve"> </w:t>
      </w:r>
      <w:r>
        <w:rPr>
          <w:rFonts w:cs="Times New Roman"/>
          <w:iCs/>
        </w:rPr>
        <w:t xml:space="preserve">both </w:t>
      </w:r>
      <w:r w:rsidRPr="007C0741">
        <w:rPr>
          <w:rFonts w:cs="Times New Roman"/>
          <w:iCs/>
        </w:rPr>
        <w:t xml:space="preserve">the </w:t>
      </w:r>
      <w:r>
        <w:rPr>
          <w:rFonts w:cs="Times New Roman"/>
          <w:iCs/>
        </w:rPr>
        <w:t>reflected pressure and reflected impulse</w:t>
      </w:r>
      <w:r w:rsidRPr="008278AD">
        <w:rPr>
          <w:rFonts w:cs="Times New Roman"/>
          <w:iCs/>
        </w:rPr>
        <w:t xml:space="preserve">. </w:t>
      </w:r>
      <w:r w:rsidRPr="005B21C4">
        <w:rPr>
          <w:rFonts w:cs="Times New Roman"/>
          <w:iCs/>
        </w:rPr>
        <w:t xml:space="preserve">   </w:t>
      </w:r>
    </w:p>
    <w:p w14:paraId="6DD2E24F" w14:textId="77777777" w:rsidR="005A33E1" w:rsidRPr="009C6314" w:rsidRDefault="005A33E1" w:rsidP="005A33E1">
      <w:pPr>
        <w:rPr>
          <w:rFonts w:cs="Times New Roman"/>
          <w:iCs/>
        </w:rPr>
      </w:pPr>
      <w:r w:rsidRPr="009C6314">
        <w:rPr>
          <w:rFonts w:cs="Times New Roman"/>
          <w:iCs/>
        </w:rPr>
        <w:t xml:space="preserve">As shown in Fig. </w:t>
      </w:r>
      <w:r>
        <w:rPr>
          <w:rFonts w:cs="Times New Roman"/>
          <w:iCs/>
        </w:rPr>
        <w:t>3.</w:t>
      </w:r>
      <w:r w:rsidRPr="009C6314">
        <w:rPr>
          <w:rFonts w:cs="Times New Roman"/>
          <w:iCs/>
        </w:rPr>
        <w:t xml:space="preserve">9, </w:t>
      </w:r>
      <w:r>
        <w:rPr>
          <w:rFonts w:cs="Times New Roman"/>
          <w:iCs/>
        </w:rPr>
        <w:t xml:space="preserve">the </w:t>
      </w:r>
      <w:r w:rsidRPr="009C6314">
        <w:rPr>
          <w:rFonts w:cs="Times New Roman"/>
          <w:iCs/>
        </w:rPr>
        <w:t xml:space="preserve">support rotation </w:t>
      </w:r>
      <w:r>
        <w:rPr>
          <w:rFonts w:cs="Times New Roman"/>
          <w:iCs/>
        </w:rPr>
        <w:t>obtained</w:t>
      </w:r>
      <w:r w:rsidRPr="009C6314">
        <w:rPr>
          <w:rFonts w:cs="Times New Roman"/>
          <w:iCs/>
        </w:rPr>
        <w:t xml:space="preserve"> from different threats is </w:t>
      </w:r>
      <w:r>
        <w:rPr>
          <w:rFonts w:cs="Times New Roman"/>
          <w:iCs/>
        </w:rPr>
        <w:t>dependent on</w:t>
      </w:r>
      <w:r w:rsidRPr="009C6314">
        <w:rPr>
          <w:rFonts w:cs="Times New Roman"/>
          <w:iCs/>
        </w:rPr>
        <w:t xml:space="preserve"> the </w:t>
      </w:r>
      <w:r>
        <w:rPr>
          <w:rFonts w:cs="Times New Roman"/>
          <w:iCs/>
        </w:rPr>
        <w:t xml:space="preserve">charge </w:t>
      </w:r>
      <w:r w:rsidRPr="009C6314">
        <w:rPr>
          <w:rFonts w:cs="Times New Roman"/>
          <w:iCs/>
        </w:rPr>
        <w:t xml:space="preserve">weight and </w:t>
      </w:r>
      <w:r>
        <w:rPr>
          <w:rFonts w:cs="Times New Roman"/>
          <w:iCs/>
        </w:rPr>
        <w:t>as such</w:t>
      </w:r>
      <w:r w:rsidRPr="009C6314">
        <w:rPr>
          <w:rFonts w:cs="Times New Roman"/>
          <w:iCs/>
        </w:rPr>
        <w:t xml:space="preserve"> is typically a function of the severity of the reflected impulse. The </w:t>
      </w:r>
      <w:r>
        <w:rPr>
          <w:rFonts w:cs="Times New Roman"/>
          <w:iCs/>
        </w:rPr>
        <w:t xml:space="preserve">default </w:t>
      </w:r>
      <w:r w:rsidRPr="009C6314">
        <w:rPr>
          <w:rFonts w:cs="Times New Roman"/>
          <w:iCs/>
        </w:rPr>
        <w:t xml:space="preserve">RM shear wall </w:t>
      </w:r>
      <w:r>
        <w:rPr>
          <w:rFonts w:cs="Times New Roman"/>
          <w:iCs/>
        </w:rPr>
        <w:t>investigated</w:t>
      </w:r>
      <w:r w:rsidRPr="009C6314">
        <w:rPr>
          <w:rFonts w:cs="Times New Roman"/>
          <w:iCs/>
        </w:rPr>
        <w:t xml:space="preserve"> in this study is expected to experience Moderate damage when subjected to a blast load result</w:t>
      </w:r>
      <w:r>
        <w:rPr>
          <w:rFonts w:cs="Times New Roman"/>
          <w:iCs/>
        </w:rPr>
        <w:t>ing</w:t>
      </w:r>
      <w:r w:rsidRPr="009C6314">
        <w:rPr>
          <w:rFonts w:cs="Times New Roman"/>
          <w:iCs/>
        </w:rPr>
        <w:t xml:space="preserve"> from the detonation of 50 kg of TNT at standoff distances </w:t>
      </w:r>
      <w:r>
        <w:rPr>
          <w:rFonts w:cs="Times New Roman"/>
          <w:iCs/>
        </w:rPr>
        <w:t xml:space="preserve">of </w:t>
      </w:r>
      <w:r w:rsidRPr="009C6314">
        <w:rPr>
          <w:rFonts w:cs="Times New Roman"/>
          <w:iCs/>
        </w:rPr>
        <w:t xml:space="preserve">less than 8.0 m. </w:t>
      </w:r>
      <w:r>
        <w:rPr>
          <w:rFonts w:cs="Times New Roman"/>
          <w:iCs/>
        </w:rPr>
        <w:t>For the</w:t>
      </w:r>
      <w:r w:rsidRPr="009C6314">
        <w:rPr>
          <w:rFonts w:cs="Times New Roman"/>
          <w:iCs/>
        </w:rPr>
        <w:t xml:space="preserve"> detonation of 300 kg of TNT, the RM wall is expected to experience Hazardous failure at standoff distances less than 11.0 m, while Heavy damage is expected to occur at standoff distances ranging from 11.0 to 20.0 m. Moreover, the detonation of 1,000 kg of TNT is expected to cause Hazardous failure at standoff distances less than 22.0 m, while Heavy damage is expected to occur at standoff distances less than 38.0 m. Finally, the damage state of the RM wall is considered Hazardous failure when subjected to blast loads from 2,000 kg of TNT at standoff distances less than 30.0 m, while</w:t>
      </w:r>
      <w:r>
        <w:rPr>
          <w:rFonts w:cs="Times New Roman"/>
          <w:iCs/>
        </w:rPr>
        <w:t xml:space="preserve"> </w:t>
      </w:r>
      <w:r w:rsidRPr="00E64B77">
        <w:rPr>
          <w:rFonts w:cs="Times New Roman"/>
          <w:iCs/>
        </w:rPr>
        <w:t>it is</w:t>
      </w:r>
      <w:r w:rsidRPr="009C6314">
        <w:rPr>
          <w:rFonts w:cs="Times New Roman"/>
          <w:iCs/>
        </w:rPr>
        <w:t xml:space="preserve"> considered Heavy damage under the same charge weight at standoff distances </w:t>
      </w:r>
      <w:r>
        <w:rPr>
          <w:rFonts w:cs="Times New Roman"/>
          <w:iCs/>
        </w:rPr>
        <w:t>ranging between</w:t>
      </w:r>
      <w:r w:rsidRPr="009C6314">
        <w:rPr>
          <w:rFonts w:cs="Times New Roman"/>
          <w:iCs/>
        </w:rPr>
        <w:t xml:space="preserve"> 30.0 m </w:t>
      </w:r>
      <w:r>
        <w:rPr>
          <w:rFonts w:cs="Times New Roman"/>
          <w:iCs/>
        </w:rPr>
        <w:t>to</w:t>
      </w:r>
      <w:r w:rsidRPr="009C6314">
        <w:rPr>
          <w:rFonts w:cs="Times New Roman"/>
          <w:iCs/>
        </w:rPr>
        <w:t xml:space="preserve"> 50.0 m. </w:t>
      </w:r>
      <w:r>
        <w:rPr>
          <w:rFonts w:cs="Times New Roman"/>
          <w:iCs/>
        </w:rPr>
        <w:t>Based on these results</w:t>
      </w:r>
      <w:r w:rsidRPr="009C6314">
        <w:rPr>
          <w:rFonts w:cs="Times New Roman"/>
          <w:iCs/>
        </w:rPr>
        <w:t xml:space="preserve">, fully-grouted RM shear walls are </w:t>
      </w:r>
      <w:r>
        <w:rPr>
          <w:rFonts w:cs="Times New Roman"/>
          <w:iCs/>
        </w:rPr>
        <w:t xml:space="preserve">expected to be </w:t>
      </w:r>
      <w:r w:rsidRPr="009C6314">
        <w:rPr>
          <w:rFonts w:cs="Times New Roman"/>
          <w:iCs/>
        </w:rPr>
        <w:t>capable of withstanding blast loads</w:t>
      </w:r>
      <w:r>
        <w:rPr>
          <w:rFonts w:cs="Times New Roman"/>
          <w:iCs/>
        </w:rPr>
        <w:t xml:space="preserve">, </w:t>
      </w:r>
      <w:r w:rsidRPr="003358C2">
        <w:rPr>
          <w:rFonts w:cs="Times New Roman"/>
          <w:iCs/>
        </w:rPr>
        <w:t>albeit</w:t>
      </w:r>
      <w:r>
        <w:rPr>
          <w:rFonts w:cs="Times New Roman"/>
          <w:iCs/>
        </w:rPr>
        <w:t xml:space="preserve"> with </w:t>
      </w:r>
      <w:r w:rsidRPr="009C6314">
        <w:rPr>
          <w:rFonts w:cs="Times New Roman"/>
          <w:iCs/>
        </w:rPr>
        <w:t xml:space="preserve">different </w:t>
      </w:r>
      <w:r>
        <w:rPr>
          <w:rFonts w:cs="Times New Roman"/>
          <w:iCs/>
        </w:rPr>
        <w:t xml:space="preserve">levels </w:t>
      </w:r>
      <w:r w:rsidRPr="009C6314">
        <w:rPr>
          <w:rFonts w:cs="Times New Roman"/>
          <w:iCs/>
        </w:rPr>
        <w:t xml:space="preserve">of </w:t>
      </w:r>
      <w:r>
        <w:rPr>
          <w:rFonts w:cs="Times New Roman"/>
          <w:iCs/>
        </w:rPr>
        <w:t xml:space="preserve">induced </w:t>
      </w:r>
      <w:r w:rsidRPr="009C6314">
        <w:rPr>
          <w:rFonts w:cs="Times New Roman"/>
          <w:iCs/>
        </w:rPr>
        <w:t>damage</w:t>
      </w:r>
      <w:r>
        <w:rPr>
          <w:rFonts w:cs="Times New Roman"/>
          <w:iCs/>
        </w:rPr>
        <w:t xml:space="preserve"> that will be dependent</w:t>
      </w:r>
      <w:r w:rsidRPr="009C6314">
        <w:rPr>
          <w:rFonts w:cs="Times New Roman"/>
          <w:iCs/>
        </w:rPr>
        <w:t xml:space="preserve"> on the charge weight and the standoff distance. </w:t>
      </w:r>
    </w:p>
    <w:p w14:paraId="4E40EFC7" w14:textId="77777777" w:rsidR="005A33E1" w:rsidRPr="009C6314" w:rsidRDefault="005A33E1" w:rsidP="005A33E1">
      <w:pPr>
        <w:rPr>
          <w:rFonts w:cs="Times New Roman"/>
          <w:iCs/>
        </w:rPr>
      </w:pPr>
    </w:p>
    <w:p w14:paraId="2C3B8188" w14:textId="77777777" w:rsidR="005A33E1" w:rsidRDefault="005A33E1" w:rsidP="00447FB1">
      <w:pPr>
        <w:pStyle w:val="Tableofcontentsub2"/>
      </w:pPr>
      <w:bookmarkStart w:id="60" w:name="_Toc271835718"/>
      <w:r>
        <w:t xml:space="preserve">3.4.2 </w:t>
      </w:r>
      <w:r w:rsidRPr="003358C2">
        <w:t>I</w:t>
      </w:r>
      <w:r>
        <w:t xml:space="preserve">nfluence of </w:t>
      </w:r>
      <w:r w:rsidRPr="009C6314">
        <w:t>Reinforcement Ratio and Block Size</w:t>
      </w:r>
      <w:bookmarkEnd w:id="60"/>
      <w:r w:rsidRPr="009C6314">
        <w:t xml:space="preserve"> </w:t>
      </w:r>
      <w:r w:rsidRPr="009C6314">
        <w:tab/>
      </w:r>
    </w:p>
    <w:p w14:paraId="01E508E4" w14:textId="3C390C44" w:rsidR="005A33E1" w:rsidRPr="009C6314" w:rsidRDefault="005A33E1" w:rsidP="005A33E1">
      <w:pPr>
        <w:rPr>
          <w:rFonts w:cs="Times New Roman"/>
          <w:iCs/>
        </w:rPr>
      </w:pPr>
      <w:r>
        <w:rPr>
          <w:rFonts w:cs="Times New Roman"/>
          <w:iCs/>
        </w:rPr>
        <w:t>The effect of</w:t>
      </w:r>
      <w:r w:rsidRPr="009C6314">
        <w:rPr>
          <w:rFonts w:cs="Times New Roman"/>
          <w:iCs/>
        </w:rPr>
        <w:t xml:space="preserve"> different concrete masonry blocks sizes and reinforcement ratios </w:t>
      </w:r>
      <w:r>
        <w:rPr>
          <w:rFonts w:cs="Times New Roman"/>
          <w:iCs/>
        </w:rPr>
        <w:t>on the response of typical fully-grouted RM shear walls was investigated for</w:t>
      </w:r>
      <w:r w:rsidRPr="009C6314">
        <w:rPr>
          <w:rFonts w:cs="Times New Roman"/>
          <w:iCs/>
        </w:rPr>
        <w:t xml:space="preserve"> two threat scenarios (with the same scaled distance): 300 kg of TNT at standoff distance 20.0 m and 1,000 kg of TNT at </w:t>
      </w:r>
      <w:r>
        <w:rPr>
          <w:rFonts w:cs="Times New Roman"/>
          <w:iCs/>
        </w:rPr>
        <w:t xml:space="preserve">a standoff distance of </w:t>
      </w:r>
      <w:r w:rsidRPr="009C6314">
        <w:rPr>
          <w:rFonts w:cs="Times New Roman"/>
          <w:iCs/>
        </w:rPr>
        <w:t>30.0</w:t>
      </w:r>
      <w:r>
        <w:rPr>
          <w:rFonts w:cs="Times New Roman"/>
          <w:iCs/>
        </w:rPr>
        <w:t xml:space="preserve"> m</w:t>
      </w:r>
      <w:r w:rsidRPr="009C6314">
        <w:rPr>
          <w:rFonts w:cs="Times New Roman"/>
          <w:iCs/>
        </w:rPr>
        <w:t>. Four concrete blocks, with thickness</w:t>
      </w:r>
      <w:r>
        <w:rPr>
          <w:rFonts w:cs="Times New Roman"/>
          <w:iCs/>
        </w:rPr>
        <w:t>es</w:t>
      </w:r>
      <w:r w:rsidRPr="009C6314">
        <w:rPr>
          <w:rFonts w:cs="Times New Roman"/>
          <w:iCs/>
        </w:rPr>
        <w:t xml:space="preserve"> (</w:t>
      </w:r>
      <w:r w:rsidRPr="009C6314">
        <w:rPr>
          <w:rFonts w:cs="Times New Roman"/>
          <w:i/>
          <w:iCs/>
        </w:rPr>
        <w:t>b</w:t>
      </w:r>
      <w:r w:rsidRPr="009C6314">
        <w:rPr>
          <w:rFonts w:cs="Times New Roman"/>
          <w:i/>
          <w:iCs/>
          <w:vertAlign w:val="subscript"/>
        </w:rPr>
        <w:t>w</w:t>
      </w:r>
      <w:r w:rsidRPr="009C6314">
        <w:rPr>
          <w:rFonts w:cs="Times New Roman"/>
          <w:iCs/>
        </w:rPr>
        <w:t>) of 140</w:t>
      </w:r>
      <w:r>
        <w:rPr>
          <w:rFonts w:cs="Times New Roman"/>
          <w:iCs/>
        </w:rPr>
        <w:t>,</w:t>
      </w:r>
      <w:r w:rsidRPr="009C6314">
        <w:rPr>
          <w:rFonts w:cs="Times New Roman"/>
          <w:iCs/>
        </w:rPr>
        <w:t xml:space="preserve"> 190</w:t>
      </w:r>
      <w:r>
        <w:rPr>
          <w:rFonts w:cs="Times New Roman"/>
          <w:iCs/>
        </w:rPr>
        <w:t>,</w:t>
      </w:r>
      <w:r w:rsidRPr="009C6314">
        <w:rPr>
          <w:rFonts w:cs="Times New Roman"/>
          <w:iCs/>
        </w:rPr>
        <w:t xml:space="preserve"> 240</w:t>
      </w:r>
      <w:r>
        <w:rPr>
          <w:rFonts w:cs="Times New Roman"/>
          <w:iCs/>
        </w:rPr>
        <w:t>,</w:t>
      </w:r>
      <w:r w:rsidRPr="009C6314">
        <w:rPr>
          <w:rFonts w:cs="Times New Roman"/>
          <w:iCs/>
        </w:rPr>
        <w:t xml:space="preserve"> and 290 mm, representing the standard hollow concrete blocks used in North America (Drysdale </w:t>
      </w:r>
      <w:r>
        <w:rPr>
          <w:rFonts w:cs="Times New Roman"/>
          <w:iCs/>
        </w:rPr>
        <w:t>and Hamid</w:t>
      </w:r>
      <w:r w:rsidRPr="009C6314">
        <w:rPr>
          <w:rFonts w:cs="Times New Roman"/>
          <w:iCs/>
        </w:rPr>
        <w:t xml:space="preserve"> 2005) were </w:t>
      </w:r>
      <w:r>
        <w:rPr>
          <w:rFonts w:cs="Times New Roman"/>
          <w:iCs/>
        </w:rPr>
        <w:t>considered</w:t>
      </w:r>
      <w:r w:rsidRPr="009C6314">
        <w:rPr>
          <w:rFonts w:cs="Times New Roman"/>
          <w:iCs/>
        </w:rPr>
        <w:t xml:space="preserve">. To facilitate a comparison, the height of all the walls was </w:t>
      </w:r>
      <w:r>
        <w:rPr>
          <w:rFonts w:cs="Times New Roman"/>
          <w:iCs/>
        </w:rPr>
        <w:t>held</w:t>
      </w:r>
      <w:r w:rsidRPr="009C6314">
        <w:rPr>
          <w:rFonts w:cs="Times New Roman"/>
          <w:iCs/>
        </w:rPr>
        <w:t xml:space="preserve"> constant </w:t>
      </w:r>
      <w:r>
        <w:rPr>
          <w:rFonts w:cs="Times New Roman"/>
          <w:iCs/>
        </w:rPr>
        <w:t>at</w:t>
      </w:r>
      <w:r w:rsidRPr="009C6314">
        <w:rPr>
          <w:rFonts w:cs="Times New Roman"/>
          <w:iCs/>
        </w:rPr>
        <w:t xml:space="preserve"> 3.0 m and thus, the slenderness ratio (</w:t>
      </w:r>
      <w:r>
        <w:rPr>
          <w:rFonts w:cs="Times New Roman"/>
          <w:iCs/>
          <w:noProof/>
          <w:position w:val="-10"/>
        </w:rPr>
        <w:drawing>
          <wp:inline distT="0" distB="0" distL="0" distR="0" wp14:anchorId="04A67E61" wp14:editId="25F4D26B">
            <wp:extent cx="381000" cy="190500"/>
            <wp:effectExtent l="0" t="0" r="0" b="12700"/>
            <wp:docPr id="12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381000" cy="190500"/>
                    </a:xfrm>
                    <a:prstGeom prst="rect">
                      <a:avLst/>
                    </a:prstGeom>
                    <a:noFill/>
                    <a:ln>
                      <a:noFill/>
                    </a:ln>
                  </pic:spPr>
                </pic:pic>
              </a:graphicData>
            </a:graphic>
          </wp:inline>
        </w:drawing>
      </w:r>
      <w:r w:rsidRPr="009C6314">
        <w:rPr>
          <w:rFonts w:cs="Times New Roman"/>
          <w:iCs/>
        </w:rPr>
        <w:t>)</w:t>
      </w:r>
      <w:r>
        <w:rPr>
          <w:rFonts w:cs="Times New Roman"/>
          <w:iCs/>
        </w:rPr>
        <w:t>, which is the ratio of wall height (</w:t>
      </w:r>
      <w:r>
        <w:rPr>
          <w:rFonts w:cs="Times New Roman"/>
          <w:i/>
          <w:iCs/>
        </w:rPr>
        <w:t>H</w:t>
      </w:r>
      <w:r>
        <w:rPr>
          <w:rFonts w:cs="Times New Roman"/>
          <w:iCs/>
        </w:rPr>
        <w:t xml:space="preserve">) to the concrete block thickness, </w:t>
      </w:r>
      <w:r w:rsidRPr="009C6314">
        <w:rPr>
          <w:rFonts w:cs="Times New Roman"/>
          <w:iCs/>
        </w:rPr>
        <w:t xml:space="preserve">varied from 10 to 21. </w:t>
      </w:r>
      <w:r>
        <w:rPr>
          <w:rFonts w:cs="Times New Roman"/>
          <w:iCs/>
        </w:rPr>
        <w:t>T</w:t>
      </w:r>
      <w:r w:rsidRPr="009C6314">
        <w:rPr>
          <w:rFonts w:cs="Times New Roman"/>
          <w:iCs/>
        </w:rPr>
        <w:t>he North American blast resistant standards</w:t>
      </w:r>
      <w:r>
        <w:rPr>
          <w:rFonts w:cs="Times New Roman"/>
          <w:iCs/>
        </w:rPr>
        <w:t xml:space="preserve"> specify a</w:t>
      </w:r>
      <w:r w:rsidRPr="009C6314">
        <w:rPr>
          <w:rFonts w:cs="Times New Roman"/>
          <w:iCs/>
        </w:rPr>
        <w:t xml:space="preserve"> minimum vertical reinforcement for RM structural walls </w:t>
      </w:r>
      <w:r>
        <w:rPr>
          <w:rFonts w:cs="Times New Roman"/>
          <w:iCs/>
        </w:rPr>
        <w:t>of</w:t>
      </w:r>
      <w:r w:rsidRPr="009C6314">
        <w:rPr>
          <w:rFonts w:cs="Times New Roman"/>
          <w:iCs/>
        </w:rPr>
        <w:t xml:space="preserve"> 0.25%</w:t>
      </w:r>
      <w:r>
        <w:rPr>
          <w:rFonts w:cs="Times New Roman"/>
          <w:iCs/>
        </w:rPr>
        <w:t>,</w:t>
      </w:r>
      <w:r w:rsidRPr="009C6314">
        <w:rPr>
          <w:rFonts w:cs="Times New Roman"/>
          <w:iCs/>
        </w:rPr>
        <w:t xml:space="preserve"> </w:t>
      </w:r>
      <w:r>
        <w:rPr>
          <w:rFonts w:cs="Times New Roman"/>
          <w:iCs/>
        </w:rPr>
        <w:t>while t</w:t>
      </w:r>
      <w:r w:rsidRPr="009C6314">
        <w:rPr>
          <w:rFonts w:cs="Times New Roman"/>
          <w:iCs/>
        </w:rPr>
        <w:t>he MSJC (2013) [TMS 402-13/ACI 530-13/ASCE 5-13] specifie</w:t>
      </w:r>
      <w:r>
        <w:rPr>
          <w:rFonts w:cs="Times New Roman"/>
          <w:iCs/>
        </w:rPr>
        <w:t>s</w:t>
      </w:r>
      <w:r w:rsidRPr="009C6314">
        <w:rPr>
          <w:rFonts w:cs="Times New Roman"/>
          <w:iCs/>
        </w:rPr>
        <w:t xml:space="preserve"> a maximum reinforcement ratio of 1.4% for special RM shear walls </w:t>
      </w:r>
      <w:r>
        <w:rPr>
          <w:rFonts w:cs="Times New Roman"/>
          <w:iCs/>
        </w:rPr>
        <w:t>and</w:t>
      </w:r>
      <w:r w:rsidRPr="009C6314">
        <w:rPr>
          <w:rFonts w:cs="Times New Roman"/>
          <w:iCs/>
        </w:rPr>
        <w:t xml:space="preserve"> the maximum reinforcement ratio for moderately ductile RM shear walls is evaluated </w:t>
      </w:r>
      <w:r>
        <w:rPr>
          <w:rFonts w:cs="Times New Roman"/>
          <w:iCs/>
        </w:rPr>
        <w:t>to be</w:t>
      </w:r>
      <w:r w:rsidRPr="009C6314">
        <w:rPr>
          <w:rFonts w:cs="Times New Roman"/>
          <w:iCs/>
        </w:rPr>
        <w:t xml:space="preserve"> 2.0% </w:t>
      </w:r>
      <w:r>
        <w:rPr>
          <w:rFonts w:cs="Times New Roman"/>
          <w:iCs/>
        </w:rPr>
        <w:t>by</w:t>
      </w:r>
      <w:r w:rsidRPr="009C6314">
        <w:rPr>
          <w:rFonts w:cs="Times New Roman"/>
          <w:iCs/>
        </w:rPr>
        <w:t xml:space="preserve"> the Canadian standard for masonry design [</w:t>
      </w:r>
      <w:r>
        <w:rPr>
          <w:rFonts w:cs="Times New Roman"/>
          <w:iCs/>
        </w:rPr>
        <w:t>CAN/</w:t>
      </w:r>
      <w:r w:rsidRPr="009C6314">
        <w:rPr>
          <w:rFonts w:cs="Times New Roman"/>
          <w:iCs/>
        </w:rPr>
        <w:t xml:space="preserve">CSA S304.1-04 (CSA 2004)]. As such, </w:t>
      </w:r>
      <w:r>
        <w:rPr>
          <w:rFonts w:cs="Times New Roman"/>
          <w:iCs/>
        </w:rPr>
        <w:t>27 different reinforcement ratios</w:t>
      </w:r>
      <w:r w:rsidRPr="009C6314">
        <w:rPr>
          <w:rFonts w:cs="Times New Roman"/>
          <w:iCs/>
        </w:rPr>
        <w:t xml:space="preserve">, as shown in Table </w:t>
      </w:r>
      <w:r>
        <w:rPr>
          <w:rFonts w:cs="Times New Roman"/>
          <w:iCs/>
        </w:rPr>
        <w:t>3.</w:t>
      </w:r>
      <w:r w:rsidRPr="009C6314">
        <w:rPr>
          <w:rFonts w:cs="Times New Roman"/>
          <w:iCs/>
        </w:rPr>
        <w:t xml:space="preserve">6, representing low, moderate, and high reinforcement ratios, were </w:t>
      </w:r>
      <w:r>
        <w:rPr>
          <w:rFonts w:cs="Times New Roman"/>
          <w:iCs/>
        </w:rPr>
        <w:t>considered</w:t>
      </w:r>
      <w:r w:rsidRPr="009C6314">
        <w:rPr>
          <w:rFonts w:cs="Times New Roman"/>
          <w:iCs/>
        </w:rPr>
        <w:t xml:space="preserve"> in this study.    </w:t>
      </w:r>
    </w:p>
    <w:p w14:paraId="4A92B512" w14:textId="265CD319" w:rsidR="005A33E1" w:rsidRPr="009C6314" w:rsidRDefault="005A33E1" w:rsidP="005A33E1">
      <w:pPr>
        <w:rPr>
          <w:rFonts w:cs="Times New Roman"/>
          <w:iCs/>
        </w:rPr>
      </w:pPr>
      <w:r w:rsidRPr="009C6314">
        <w:rPr>
          <w:rFonts w:cs="Times New Roman"/>
          <w:iCs/>
        </w:rPr>
        <w:t xml:space="preserve">Figures </w:t>
      </w:r>
      <w:r>
        <w:rPr>
          <w:rFonts w:cs="Times New Roman"/>
          <w:iCs/>
        </w:rPr>
        <w:t>3.</w:t>
      </w:r>
      <w:r w:rsidRPr="009C6314">
        <w:rPr>
          <w:rFonts w:cs="Times New Roman"/>
          <w:iCs/>
        </w:rPr>
        <w:t xml:space="preserve">10-a and </w:t>
      </w:r>
      <w:r>
        <w:rPr>
          <w:rFonts w:cs="Times New Roman"/>
          <w:iCs/>
        </w:rPr>
        <w:t>3.</w:t>
      </w:r>
      <w:r w:rsidRPr="009C6314">
        <w:rPr>
          <w:rFonts w:cs="Times New Roman"/>
          <w:iCs/>
        </w:rPr>
        <w:t>10-b illustrate the relation</w:t>
      </w:r>
      <w:r>
        <w:rPr>
          <w:rFonts w:cs="Times New Roman"/>
          <w:iCs/>
        </w:rPr>
        <w:t>ship</w:t>
      </w:r>
      <w:r w:rsidRPr="009C6314">
        <w:rPr>
          <w:rFonts w:cs="Times New Roman"/>
          <w:iCs/>
        </w:rPr>
        <w:t xml:space="preserve"> between reinforcement ratio and peak support rotation for different block sizes for </w:t>
      </w:r>
      <w:r>
        <w:rPr>
          <w:rFonts w:cs="Times New Roman"/>
          <w:iCs/>
        </w:rPr>
        <w:t xml:space="preserve">the </w:t>
      </w:r>
      <w:r w:rsidRPr="009C6314">
        <w:rPr>
          <w:rFonts w:cs="Times New Roman"/>
          <w:iCs/>
        </w:rPr>
        <w:t>two blast threats</w:t>
      </w:r>
      <w:r>
        <w:rPr>
          <w:rFonts w:cs="Times New Roman"/>
          <w:iCs/>
        </w:rPr>
        <w:t xml:space="preserve"> considered</w:t>
      </w:r>
      <w:r w:rsidRPr="009C6314">
        <w:rPr>
          <w:rFonts w:cs="Times New Roman"/>
          <w:iCs/>
        </w:rPr>
        <w:t xml:space="preserve">. As mentioned earlier, </w:t>
      </w:r>
      <w:r>
        <w:rPr>
          <w:rFonts w:cs="Times New Roman"/>
          <w:iCs/>
        </w:rPr>
        <w:t xml:space="preserve">blast induced </w:t>
      </w:r>
      <w:r w:rsidRPr="009C6314">
        <w:rPr>
          <w:rFonts w:cs="Times New Roman"/>
          <w:iCs/>
        </w:rPr>
        <w:t>support rotations are directly proportional to the charge weight (</w:t>
      </w:r>
      <w:r>
        <w:rPr>
          <w:rFonts w:cs="Times New Roman"/>
          <w:iCs/>
        </w:rPr>
        <w:t>for a given</w:t>
      </w:r>
      <w:r w:rsidRPr="009C6314">
        <w:rPr>
          <w:rFonts w:cs="Times New Roman"/>
          <w:iCs/>
        </w:rPr>
        <w:t xml:space="preserve"> scaled distance). </w:t>
      </w:r>
      <w:r>
        <w:rPr>
          <w:rFonts w:cs="Times New Roman"/>
          <w:iCs/>
        </w:rPr>
        <w:t>The use of</w:t>
      </w:r>
      <w:r w:rsidRPr="009C6314">
        <w:rPr>
          <w:rFonts w:cs="Times New Roman"/>
          <w:iCs/>
        </w:rPr>
        <w:t xml:space="preserve"> larger concrete block </w:t>
      </w:r>
      <w:r>
        <w:rPr>
          <w:rFonts w:cs="Times New Roman"/>
          <w:iCs/>
        </w:rPr>
        <w:t xml:space="preserve">was found to </w:t>
      </w:r>
      <w:r w:rsidRPr="009C6314">
        <w:rPr>
          <w:rFonts w:cs="Times New Roman"/>
          <w:iCs/>
        </w:rPr>
        <w:t xml:space="preserve">enhance the </w:t>
      </w:r>
      <w:r>
        <w:rPr>
          <w:rFonts w:cs="Times New Roman"/>
          <w:iCs/>
        </w:rPr>
        <w:t xml:space="preserve">wall </w:t>
      </w:r>
      <w:r w:rsidRPr="009C6314">
        <w:rPr>
          <w:rFonts w:cs="Times New Roman"/>
          <w:iCs/>
        </w:rPr>
        <w:t xml:space="preserve">behavior by reducing </w:t>
      </w:r>
      <w:r>
        <w:rPr>
          <w:rFonts w:cs="Times New Roman"/>
          <w:iCs/>
        </w:rPr>
        <w:t xml:space="preserve">the </w:t>
      </w:r>
      <w:r w:rsidRPr="009C6314">
        <w:rPr>
          <w:rFonts w:cs="Times New Roman"/>
          <w:iCs/>
        </w:rPr>
        <w:t xml:space="preserve">support rotation and </w:t>
      </w:r>
      <w:r>
        <w:rPr>
          <w:rFonts w:cs="Times New Roman"/>
          <w:iCs/>
        </w:rPr>
        <w:t>related</w:t>
      </w:r>
      <w:r w:rsidRPr="009C6314">
        <w:rPr>
          <w:rFonts w:cs="Times New Roman"/>
          <w:iCs/>
        </w:rPr>
        <w:t xml:space="preserve"> damage. Fig. </w:t>
      </w:r>
      <w:r>
        <w:rPr>
          <w:rFonts w:cs="Times New Roman"/>
          <w:iCs/>
        </w:rPr>
        <w:t>3.</w:t>
      </w:r>
      <w:r w:rsidRPr="009C6314">
        <w:rPr>
          <w:rFonts w:cs="Times New Roman"/>
          <w:iCs/>
        </w:rPr>
        <w:t>10-a indicates that walls with 290 mm (</w:t>
      </w:r>
      <w:r>
        <w:rPr>
          <w:rFonts w:cs="Times New Roman"/>
          <w:iCs/>
          <w:noProof/>
          <w:position w:val="-10"/>
        </w:rPr>
        <w:drawing>
          <wp:inline distT="0" distB="0" distL="0" distR="0" wp14:anchorId="024AF827" wp14:editId="00D92B3F">
            <wp:extent cx="787400" cy="190500"/>
            <wp:effectExtent l="0" t="0" r="0" b="12700"/>
            <wp:docPr id="12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787400" cy="190500"/>
                    </a:xfrm>
                    <a:prstGeom prst="rect">
                      <a:avLst/>
                    </a:prstGeom>
                    <a:noFill/>
                    <a:ln>
                      <a:noFill/>
                    </a:ln>
                  </pic:spPr>
                </pic:pic>
              </a:graphicData>
            </a:graphic>
          </wp:inline>
        </w:drawing>
      </w:r>
      <w:r w:rsidRPr="009C6314">
        <w:rPr>
          <w:rFonts w:cs="Times New Roman"/>
          <w:iCs/>
        </w:rPr>
        <w:t>) or 240 mm (</w:t>
      </w:r>
      <w:r>
        <w:rPr>
          <w:rFonts w:cs="Times New Roman"/>
          <w:iCs/>
          <w:noProof/>
          <w:position w:val="-10"/>
        </w:rPr>
        <w:drawing>
          <wp:inline distT="0" distB="0" distL="0" distR="0" wp14:anchorId="111EAA64" wp14:editId="088AF2EE">
            <wp:extent cx="812800" cy="190500"/>
            <wp:effectExtent l="0" t="0" r="0" b="12700"/>
            <wp:docPr id="125"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812800" cy="190500"/>
                    </a:xfrm>
                    <a:prstGeom prst="rect">
                      <a:avLst/>
                    </a:prstGeom>
                    <a:noFill/>
                    <a:ln>
                      <a:noFill/>
                    </a:ln>
                  </pic:spPr>
                </pic:pic>
              </a:graphicData>
            </a:graphic>
          </wp:inline>
        </w:drawing>
      </w:r>
      <w:r w:rsidRPr="009C6314">
        <w:rPr>
          <w:rFonts w:cs="Times New Roman"/>
          <w:iCs/>
        </w:rPr>
        <w:t xml:space="preserve">) thickness are expected to experience Moderate damage, and the impact of increasing </w:t>
      </w:r>
      <w:r>
        <w:rPr>
          <w:rFonts w:cs="Times New Roman"/>
          <w:iCs/>
        </w:rPr>
        <w:t xml:space="preserve">the </w:t>
      </w:r>
      <w:r w:rsidRPr="009C6314">
        <w:rPr>
          <w:rFonts w:cs="Times New Roman"/>
          <w:iCs/>
        </w:rPr>
        <w:t xml:space="preserve">reinforcement ratio on reducing support rotation </w:t>
      </w:r>
      <w:r>
        <w:rPr>
          <w:rFonts w:cs="Times New Roman"/>
          <w:iCs/>
        </w:rPr>
        <w:t>wa</w:t>
      </w:r>
      <w:r w:rsidRPr="009C6314">
        <w:rPr>
          <w:rFonts w:cs="Times New Roman"/>
          <w:iCs/>
        </w:rPr>
        <w:t xml:space="preserve">s </w:t>
      </w:r>
      <w:r>
        <w:rPr>
          <w:rFonts w:cs="Times New Roman"/>
          <w:iCs/>
        </w:rPr>
        <w:t xml:space="preserve">found to be </w:t>
      </w:r>
      <w:r w:rsidRPr="009C6314">
        <w:rPr>
          <w:rFonts w:cs="Times New Roman"/>
          <w:iCs/>
        </w:rPr>
        <w:t xml:space="preserve">insignificant. </w:t>
      </w:r>
      <w:r>
        <w:rPr>
          <w:rFonts w:cs="Times New Roman"/>
          <w:iCs/>
        </w:rPr>
        <w:t>I</w:t>
      </w:r>
      <w:r w:rsidRPr="009C6314">
        <w:rPr>
          <w:rFonts w:cs="Times New Roman"/>
          <w:iCs/>
        </w:rPr>
        <w:t xml:space="preserve">ncreasing </w:t>
      </w:r>
      <w:r>
        <w:rPr>
          <w:rFonts w:cs="Times New Roman"/>
          <w:iCs/>
        </w:rPr>
        <w:t xml:space="preserve">the </w:t>
      </w:r>
      <w:r w:rsidRPr="009C6314">
        <w:rPr>
          <w:rFonts w:cs="Times New Roman"/>
          <w:iCs/>
        </w:rPr>
        <w:t xml:space="preserve">reinforcement ratio </w:t>
      </w:r>
      <w:r>
        <w:rPr>
          <w:rFonts w:cs="Times New Roman"/>
          <w:iCs/>
        </w:rPr>
        <w:t>was found to lead to a</w:t>
      </w:r>
      <w:r w:rsidRPr="009C6314">
        <w:rPr>
          <w:rFonts w:cs="Times New Roman"/>
          <w:iCs/>
        </w:rPr>
        <w:t xml:space="preserve"> reduc</w:t>
      </w:r>
      <w:r>
        <w:rPr>
          <w:rFonts w:cs="Times New Roman"/>
          <w:iCs/>
        </w:rPr>
        <w:t>tion in</w:t>
      </w:r>
      <w:r w:rsidRPr="009C6314">
        <w:rPr>
          <w:rFonts w:cs="Times New Roman"/>
          <w:iCs/>
        </w:rPr>
        <w:t xml:space="preserve"> support rotation for walls with 190 mm (</w:t>
      </w:r>
      <w:r>
        <w:rPr>
          <w:rFonts w:cs="Times New Roman"/>
          <w:iCs/>
          <w:noProof/>
          <w:position w:val="-10"/>
        </w:rPr>
        <w:drawing>
          <wp:inline distT="0" distB="0" distL="0" distR="0" wp14:anchorId="607B76F9" wp14:editId="6BBA8A0D">
            <wp:extent cx="812800" cy="190500"/>
            <wp:effectExtent l="0" t="0" r="0" b="12700"/>
            <wp:docPr id="124"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812800" cy="190500"/>
                    </a:xfrm>
                    <a:prstGeom prst="rect">
                      <a:avLst/>
                    </a:prstGeom>
                    <a:noFill/>
                    <a:ln>
                      <a:noFill/>
                    </a:ln>
                  </pic:spPr>
                </pic:pic>
              </a:graphicData>
            </a:graphic>
          </wp:inline>
        </w:drawing>
      </w:r>
      <w:r w:rsidRPr="009C6314">
        <w:rPr>
          <w:rFonts w:cs="Times New Roman"/>
          <w:iCs/>
        </w:rPr>
        <w:t>) or 140 mm (</w:t>
      </w:r>
      <w:r>
        <w:rPr>
          <w:rFonts w:cs="Times New Roman"/>
          <w:iCs/>
          <w:noProof/>
          <w:position w:val="-10"/>
        </w:rPr>
        <w:drawing>
          <wp:inline distT="0" distB="0" distL="0" distR="0" wp14:anchorId="7B902B95" wp14:editId="07A3A378">
            <wp:extent cx="812800" cy="190500"/>
            <wp:effectExtent l="0" t="0" r="0" b="12700"/>
            <wp:docPr id="123"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812800" cy="190500"/>
                    </a:xfrm>
                    <a:prstGeom prst="rect">
                      <a:avLst/>
                    </a:prstGeom>
                    <a:noFill/>
                    <a:ln>
                      <a:noFill/>
                    </a:ln>
                  </pic:spPr>
                </pic:pic>
              </a:graphicData>
            </a:graphic>
          </wp:inline>
        </w:drawing>
      </w:r>
      <w:r w:rsidRPr="009C6314">
        <w:rPr>
          <w:rFonts w:cs="Times New Roman"/>
          <w:iCs/>
        </w:rPr>
        <w:t xml:space="preserve">) thickness and reinforcement ratios less than 0.7 %. </w:t>
      </w:r>
      <w:r>
        <w:rPr>
          <w:rFonts w:cs="Times New Roman"/>
          <w:iCs/>
        </w:rPr>
        <w:t>In general, increasing the reinforcement ratio enhanced the out-of-plane behavior of RM walls, particularly for lower block width values, by reducing the support rotation and subsequently the expected damage.</w:t>
      </w:r>
      <w:r w:rsidRPr="009C6314">
        <w:rPr>
          <w:rFonts w:cs="Times New Roman"/>
          <w:iCs/>
        </w:rPr>
        <w:t xml:space="preserve"> </w:t>
      </w:r>
      <w:r>
        <w:rPr>
          <w:rFonts w:cs="Times New Roman"/>
          <w:iCs/>
        </w:rPr>
        <w:t>Similar</w:t>
      </w:r>
      <w:r w:rsidRPr="009C6314">
        <w:rPr>
          <w:rFonts w:cs="Times New Roman"/>
          <w:iCs/>
        </w:rPr>
        <w:t xml:space="preserve"> </w:t>
      </w:r>
      <w:r>
        <w:rPr>
          <w:rFonts w:cs="Times New Roman"/>
          <w:iCs/>
        </w:rPr>
        <w:t>trends</w:t>
      </w:r>
      <w:r w:rsidRPr="009C6314">
        <w:rPr>
          <w:rFonts w:cs="Times New Roman"/>
          <w:iCs/>
        </w:rPr>
        <w:t xml:space="preserve"> </w:t>
      </w:r>
      <w:r>
        <w:rPr>
          <w:rFonts w:cs="Times New Roman"/>
          <w:iCs/>
        </w:rPr>
        <w:t>were found</w:t>
      </w:r>
      <w:r w:rsidRPr="009C6314">
        <w:rPr>
          <w:rFonts w:cs="Times New Roman"/>
          <w:iCs/>
        </w:rPr>
        <w:t xml:space="preserve"> </w:t>
      </w:r>
      <w:r>
        <w:rPr>
          <w:rFonts w:cs="Times New Roman"/>
          <w:iCs/>
        </w:rPr>
        <w:t>for</w:t>
      </w:r>
      <w:r w:rsidRPr="009C6314">
        <w:rPr>
          <w:rFonts w:cs="Times New Roman"/>
          <w:iCs/>
        </w:rPr>
        <w:t xml:space="preserve"> </w:t>
      </w:r>
      <w:r>
        <w:rPr>
          <w:rFonts w:cs="Times New Roman"/>
          <w:iCs/>
        </w:rPr>
        <w:t xml:space="preserve">the </w:t>
      </w:r>
      <w:r w:rsidRPr="009C6314">
        <w:rPr>
          <w:rFonts w:cs="Times New Roman"/>
          <w:iCs/>
        </w:rPr>
        <w:t xml:space="preserve">higher threat level, as shown in Fig. </w:t>
      </w:r>
      <w:r>
        <w:rPr>
          <w:rFonts w:cs="Times New Roman"/>
          <w:iCs/>
        </w:rPr>
        <w:t>3.</w:t>
      </w:r>
      <w:r w:rsidRPr="009C6314">
        <w:rPr>
          <w:rFonts w:cs="Times New Roman"/>
          <w:iCs/>
        </w:rPr>
        <w:t xml:space="preserve">10-b. As such, RM shear walls that are designed to withstand blast loads </w:t>
      </w:r>
      <w:r>
        <w:rPr>
          <w:rFonts w:cs="Times New Roman"/>
          <w:iCs/>
        </w:rPr>
        <w:t>constructed using</w:t>
      </w:r>
      <w:r w:rsidRPr="009C6314">
        <w:rPr>
          <w:rFonts w:cs="Times New Roman"/>
          <w:iCs/>
        </w:rPr>
        <w:t xml:space="preserve"> concrete masonry blocks with thickness</w:t>
      </w:r>
      <w:r>
        <w:rPr>
          <w:rFonts w:cs="Times New Roman"/>
          <w:iCs/>
        </w:rPr>
        <w:t>es</w:t>
      </w:r>
      <w:r w:rsidRPr="009C6314">
        <w:rPr>
          <w:rFonts w:cs="Times New Roman"/>
          <w:iCs/>
        </w:rPr>
        <w:t xml:space="preserve"> of 240 or 290 mm </w:t>
      </w:r>
      <w:r>
        <w:rPr>
          <w:rFonts w:cs="Times New Roman"/>
          <w:iCs/>
        </w:rPr>
        <w:t>are expected to exhibit enhanced performance</w:t>
      </w:r>
      <w:r w:rsidRPr="009C6314">
        <w:rPr>
          <w:rFonts w:cs="Times New Roman"/>
          <w:iCs/>
        </w:rPr>
        <w:t xml:space="preserve">. In addition, using reinforcement ratios </w:t>
      </w:r>
      <w:r>
        <w:rPr>
          <w:rFonts w:cs="Times New Roman"/>
          <w:iCs/>
        </w:rPr>
        <w:t>less</w:t>
      </w:r>
      <w:r w:rsidRPr="009C6314">
        <w:rPr>
          <w:rFonts w:cs="Times New Roman"/>
          <w:iCs/>
        </w:rPr>
        <w:t xml:space="preserve"> than 0.7% </w:t>
      </w:r>
      <w:r>
        <w:rPr>
          <w:rFonts w:cs="Times New Roman"/>
          <w:iCs/>
        </w:rPr>
        <w:t xml:space="preserve">should ensure that the wall cross-section remains under-reinforced and values above this </w:t>
      </w:r>
      <w:r w:rsidRPr="00E64B77">
        <w:rPr>
          <w:rFonts w:cs="Times New Roman"/>
          <w:iCs/>
        </w:rPr>
        <w:t xml:space="preserve">ratio </w:t>
      </w:r>
      <w:r>
        <w:rPr>
          <w:rFonts w:cs="Times New Roman"/>
          <w:iCs/>
        </w:rPr>
        <w:t>are not expected to lead to substantial improvement in wall performance</w:t>
      </w:r>
      <w:r w:rsidRPr="009C6314">
        <w:rPr>
          <w:rFonts w:cs="Times New Roman"/>
          <w:iCs/>
        </w:rPr>
        <w:t>.</w:t>
      </w:r>
    </w:p>
    <w:p w14:paraId="79394DC0" w14:textId="77777777" w:rsidR="005A33E1" w:rsidRPr="00E1582D" w:rsidRDefault="005A33E1" w:rsidP="005A33E1">
      <w:pPr>
        <w:rPr>
          <w:rFonts w:cs="Times New Roman"/>
          <w:iCs/>
        </w:rPr>
      </w:pPr>
    </w:p>
    <w:p w14:paraId="2668CA45" w14:textId="77777777" w:rsidR="005A33E1" w:rsidRPr="009C6314" w:rsidRDefault="005A33E1" w:rsidP="00447FB1">
      <w:pPr>
        <w:pStyle w:val="Tableofcontentsub2"/>
      </w:pPr>
      <w:bookmarkStart w:id="61" w:name="_Toc271835719"/>
      <w:r>
        <w:t xml:space="preserve">3.4.3 </w:t>
      </w:r>
      <w:r w:rsidRPr="003358C2">
        <w:t>Influence</w:t>
      </w:r>
      <w:r w:rsidRPr="009C6314">
        <w:t xml:space="preserve"> of </w:t>
      </w:r>
      <w:r>
        <w:t>Different</w:t>
      </w:r>
      <w:r w:rsidRPr="009C6314">
        <w:t xml:space="preserve"> Reinforcement Layer</w:t>
      </w:r>
      <w:r>
        <w:t xml:space="preserve"> Configuration</w:t>
      </w:r>
      <w:r w:rsidRPr="009C6314">
        <w:t>s</w:t>
      </w:r>
      <w:bookmarkEnd w:id="61"/>
    </w:p>
    <w:p w14:paraId="1D2474F0" w14:textId="35364028" w:rsidR="005A33E1" w:rsidRDefault="005A33E1" w:rsidP="005A33E1">
      <w:pPr>
        <w:rPr>
          <w:rFonts w:cs="Times New Roman"/>
          <w:iCs/>
        </w:rPr>
      </w:pPr>
      <w:r>
        <w:rPr>
          <w:rFonts w:cs="Times New Roman"/>
          <w:iCs/>
        </w:rPr>
        <w:t>This</w:t>
      </w:r>
      <w:r w:rsidRPr="009C6314">
        <w:rPr>
          <w:rFonts w:cs="Times New Roman"/>
          <w:iCs/>
        </w:rPr>
        <w:t xml:space="preserve"> section focuses on the effect of using </w:t>
      </w:r>
      <w:r>
        <w:rPr>
          <w:rFonts w:cs="Times New Roman"/>
          <w:iCs/>
        </w:rPr>
        <w:t>two</w:t>
      </w:r>
      <w:r w:rsidRPr="009C6314">
        <w:rPr>
          <w:rFonts w:cs="Times New Roman"/>
          <w:iCs/>
        </w:rPr>
        <w:t xml:space="preserve"> reinforcement layers (as in reinforced concrete walls), compared to </w:t>
      </w:r>
      <w:r>
        <w:rPr>
          <w:rFonts w:cs="Times New Roman"/>
          <w:iCs/>
        </w:rPr>
        <w:t>the</w:t>
      </w:r>
      <w:r w:rsidRPr="009C6314">
        <w:rPr>
          <w:rFonts w:cs="Times New Roman"/>
          <w:iCs/>
        </w:rPr>
        <w:t xml:space="preserve"> typical mid-cell placement of steel reinforcement within CMU, on the support rotation and </w:t>
      </w:r>
      <w:r>
        <w:rPr>
          <w:rFonts w:cs="Times New Roman"/>
          <w:iCs/>
        </w:rPr>
        <w:t>corresponding blast induced damage</w:t>
      </w:r>
      <w:r w:rsidRPr="009C6314">
        <w:rPr>
          <w:rFonts w:cs="Times New Roman"/>
          <w:iCs/>
        </w:rPr>
        <w:t xml:space="preserve">. </w:t>
      </w:r>
      <w:r>
        <w:rPr>
          <w:rFonts w:cs="Times New Roman"/>
          <w:iCs/>
        </w:rPr>
        <w:t>CMUs</w:t>
      </w:r>
      <w:r w:rsidRPr="009C6314">
        <w:rPr>
          <w:rFonts w:cs="Times New Roman"/>
          <w:iCs/>
        </w:rPr>
        <w:t xml:space="preserve"> with</w:t>
      </w:r>
      <w:r>
        <w:rPr>
          <w:rFonts w:cs="Times New Roman"/>
          <w:iCs/>
        </w:rPr>
        <w:t xml:space="preserve"> a</w:t>
      </w:r>
      <w:r w:rsidRPr="009C6314">
        <w:rPr>
          <w:rFonts w:cs="Times New Roman"/>
          <w:iCs/>
        </w:rPr>
        <w:t xml:space="preserve"> thickness of 240 mm were used </w:t>
      </w:r>
      <w:r>
        <w:rPr>
          <w:rFonts w:cs="Times New Roman"/>
          <w:iCs/>
        </w:rPr>
        <w:t>as</w:t>
      </w:r>
      <w:r w:rsidRPr="009C6314">
        <w:rPr>
          <w:rFonts w:cs="Times New Roman"/>
          <w:iCs/>
        </w:rPr>
        <w:t xml:space="preserve"> </w:t>
      </w:r>
      <w:r>
        <w:rPr>
          <w:rFonts w:cs="Times New Roman"/>
          <w:iCs/>
        </w:rPr>
        <w:t>this</w:t>
      </w:r>
      <w:r w:rsidRPr="009C6314">
        <w:rPr>
          <w:rFonts w:cs="Times New Roman"/>
          <w:iCs/>
        </w:rPr>
        <w:t xml:space="preserve"> block</w:t>
      </w:r>
      <w:r>
        <w:rPr>
          <w:rFonts w:cs="Times New Roman"/>
          <w:iCs/>
        </w:rPr>
        <w:t xml:space="preserve"> </w:t>
      </w:r>
      <w:r w:rsidRPr="009C6314">
        <w:rPr>
          <w:rFonts w:cs="Times New Roman"/>
          <w:iCs/>
        </w:rPr>
        <w:t>s</w:t>
      </w:r>
      <w:r>
        <w:rPr>
          <w:rFonts w:cs="Times New Roman"/>
          <w:iCs/>
        </w:rPr>
        <w:t>ize</w:t>
      </w:r>
      <w:r w:rsidRPr="009C6314">
        <w:rPr>
          <w:rFonts w:cs="Times New Roman"/>
          <w:iCs/>
        </w:rPr>
        <w:t xml:space="preserve"> </w:t>
      </w:r>
      <w:r>
        <w:rPr>
          <w:rFonts w:cs="Times New Roman"/>
          <w:iCs/>
        </w:rPr>
        <w:t>provides sufficient width</w:t>
      </w:r>
      <w:r w:rsidRPr="009C6314">
        <w:rPr>
          <w:rFonts w:cs="Times New Roman"/>
          <w:iCs/>
        </w:rPr>
        <w:t xml:space="preserve"> for the placement of </w:t>
      </w:r>
      <w:r>
        <w:rPr>
          <w:rFonts w:cs="Times New Roman"/>
          <w:iCs/>
        </w:rPr>
        <w:t>two</w:t>
      </w:r>
      <w:r w:rsidRPr="009C6314">
        <w:rPr>
          <w:rFonts w:cs="Times New Roman"/>
          <w:iCs/>
        </w:rPr>
        <w:t xml:space="preserve"> reinforcement layers. As can be </w:t>
      </w:r>
      <w:r>
        <w:rPr>
          <w:rFonts w:cs="Times New Roman"/>
          <w:iCs/>
        </w:rPr>
        <w:t>seen</w:t>
      </w:r>
      <w:r w:rsidRPr="009C6314">
        <w:rPr>
          <w:rFonts w:cs="Times New Roman"/>
          <w:iCs/>
        </w:rPr>
        <w:t xml:space="preserve"> from Fig. </w:t>
      </w:r>
      <w:r>
        <w:rPr>
          <w:rFonts w:cs="Times New Roman"/>
          <w:iCs/>
        </w:rPr>
        <w:t>3.</w:t>
      </w:r>
      <w:r w:rsidRPr="009C6314">
        <w:rPr>
          <w:rFonts w:cs="Times New Roman"/>
          <w:iCs/>
        </w:rPr>
        <w:t xml:space="preserve">11-a and Table </w:t>
      </w:r>
      <w:r>
        <w:rPr>
          <w:rFonts w:cs="Times New Roman"/>
          <w:iCs/>
        </w:rPr>
        <w:t>3.</w:t>
      </w:r>
      <w:r w:rsidRPr="009C6314">
        <w:rPr>
          <w:rFonts w:cs="Times New Roman"/>
          <w:iCs/>
        </w:rPr>
        <w:t>7, three reinforcement layout</w:t>
      </w:r>
      <w:r>
        <w:rPr>
          <w:rFonts w:cs="Times New Roman"/>
          <w:iCs/>
        </w:rPr>
        <w:t>s</w:t>
      </w:r>
      <w:r w:rsidRPr="009C6314">
        <w:rPr>
          <w:rFonts w:cs="Times New Roman"/>
          <w:iCs/>
        </w:rPr>
        <w:t xml:space="preserve"> (</w:t>
      </w:r>
      <w:r w:rsidRPr="009C6314">
        <w:rPr>
          <w:rFonts w:cs="Times New Roman"/>
          <w:i/>
          <w:iCs/>
        </w:rPr>
        <w:t>R</w:t>
      </w:r>
      <w:r>
        <w:rPr>
          <w:rFonts w:cs="Times New Roman"/>
          <w:i/>
          <w:iCs/>
        </w:rPr>
        <w:t>ft-</w:t>
      </w:r>
      <w:r w:rsidRPr="009C6314">
        <w:rPr>
          <w:rFonts w:cs="Times New Roman"/>
          <w:i/>
          <w:iCs/>
        </w:rPr>
        <w:t>I</w:t>
      </w:r>
      <w:r w:rsidRPr="009C6314">
        <w:rPr>
          <w:rFonts w:cs="Times New Roman"/>
          <w:iCs/>
        </w:rPr>
        <w:t>,</w:t>
      </w:r>
      <w:r w:rsidRPr="009C6314">
        <w:rPr>
          <w:rFonts w:cs="Times New Roman"/>
          <w:i/>
          <w:iCs/>
        </w:rPr>
        <w:t xml:space="preserve"> R</w:t>
      </w:r>
      <w:r>
        <w:rPr>
          <w:rFonts w:cs="Times New Roman"/>
          <w:i/>
          <w:iCs/>
        </w:rPr>
        <w:t>ft-</w:t>
      </w:r>
      <w:r w:rsidRPr="009C6314">
        <w:rPr>
          <w:rFonts w:cs="Times New Roman"/>
          <w:i/>
          <w:iCs/>
        </w:rPr>
        <w:t>II</w:t>
      </w:r>
      <w:r w:rsidRPr="009C6314">
        <w:rPr>
          <w:rFonts w:cs="Times New Roman"/>
          <w:iCs/>
        </w:rPr>
        <w:t xml:space="preserve">, and </w:t>
      </w:r>
      <w:r w:rsidRPr="009C6314">
        <w:rPr>
          <w:rFonts w:cs="Times New Roman"/>
          <w:i/>
          <w:iCs/>
        </w:rPr>
        <w:t>R</w:t>
      </w:r>
      <w:r>
        <w:rPr>
          <w:rFonts w:cs="Times New Roman"/>
          <w:i/>
          <w:iCs/>
        </w:rPr>
        <w:t>ft-</w:t>
      </w:r>
      <w:r w:rsidRPr="009C6314">
        <w:rPr>
          <w:rFonts w:cs="Times New Roman"/>
          <w:i/>
          <w:iCs/>
        </w:rPr>
        <w:t>III</w:t>
      </w:r>
      <w:r w:rsidRPr="009C6314">
        <w:rPr>
          <w:rFonts w:cs="Times New Roman"/>
          <w:iCs/>
        </w:rPr>
        <w:t>) were considered. The first distribution of the reinforcement (</w:t>
      </w:r>
      <w:r w:rsidRPr="009C6314">
        <w:rPr>
          <w:rFonts w:cs="Times New Roman"/>
          <w:i/>
          <w:iCs/>
        </w:rPr>
        <w:t>R</w:t>
      </w:r>
      <w:r>
        <w:rPr>
          <w:rFonts w:cs="Times New Roman"/>
          <w:i/>
          <w:iCs/>
        </w:rPr>
        <w:t>ft-</w:t>
      </w:r>
      <w:r w:rsidRPr="009C6314">
        <w:rPr>
          <w:rFonts w:cs="Times New Roman"/>
          <w:i/>
          <w:iCs/>
        </w:rPr>
        <w:t>I</w:t>
      </w:r>
      <w:r w:rsidRPr="009C6314">
        <w:rPr>
          <w:rFonts w:cs="Times New Roman"/>
          <w:iCs/>
        </w:rPr>
        <w:t>)</w:t>
      </w:r>
      <w:r>
        <w:rPr>
          <w:rFonts w:cs="Times New Roman"/>
          <w:iCs/>
        </w:rPr>
        <w:t>, which</w:t>
      </w:r>
      <w:r w:rsidRPr="009C6314">
        <w:rPr>
          <w:rFonts w:cs="Times New Roman"/>
          <w:iCs/>
        </w:rPr>
        <w:t xml:space="preserve"> represents the typical construction of RM structural walls in North America, a single layer of </w:t>
      </w:r>
      <w:r w:rsidRPr="009C6314">
        <w:rPr>
          <w:rFonts w:cs="Times New Roman"/>
          <w:i/>
          <w:iCs/>
        </w:rPr>
        <w:t>25M</w:t>
      </w:r>
      <w:r w:rsidRPr="009C6314">
        <w:rPr>
          <w:rFonts w:cs="Times New Roman"/>
          <w:iCs/>
        </w:rPr>
        <w:t xml:space="preserve"> bars (</w:t>
      </w:r>
      <w:r>
        <w:rPr>
          <w:rFonts w:cs="Times New Roman"/>
          <w:iCs/>
          <w:noProof/>
          <w:position w:val="-10"/>
        </w:rPr>
        <w:drawing>
          <wp:inline distT="0" distB="0" distL="0" distR="0" wp14:anchorId="64E5005E" wp14:editId="58224176">
            <wp:extent cx="190500" cy="190500"/>
            <wp:effectExtent l="0" t="0" r="12700" b="12700"/>
            <wp:docPr id="122"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inline>
        </w:drawing>
      </w:r>
      <w:r w:rsidRPr="009C6314">
        <w:rPr>
          <w:rFonts w:cs="Times New Roman"/>
          <w:iCs/>
        </w:rPr>
        <w:t xml:space="preserve">= 1.0%) was placed at each mid-cell within the CMUs. </w:t>
      </w:r>
      <w:r w:rsidRPr="005C3619">
        <w:rPr>
          <w:rFonts w:cs="Times New Roman"/>
          <w:iCs/>
        </w:rPr>
        <w:t>In the second layout (</w:t>
      </w:r>
      <w:r w:rsidRPr="005C3619">
        <w:rPr>
          <w:rFonts w:cs="Times New Roman"/>
          <w:i/>
          <w:iCs/>
        </w:rPr>
        <w:t>Rft-II</w:t>
      </w:r>
      <w:r w:rsidRPr="005C3619">
        <w:rPr>
          <w:rFonts w:cs="Times New Roman"/>
          <w:iCs/>
        </w:rPr>
        <w:t xml:space="preserve">), the reinforcement area was held constant at but two reinforcement layers of </w:t>
      </w:r>
      <w:r w:rsidRPr="005C3619">
        <w:rPr>
          <w:rFonts w:cs="Times New Roman"/>
          <w:i/>
          <w:iCs/>
        </w:rPr>
        <w:t>15M</w:t>
      </w:r>
      <w:r w:rsidRPr="005C3619">
        <w:rPr>
          <w:rFonts w:cs="Times New Roman"/>
          <w:iCs/>
        </w:rPr>
        <w:t xml:space="preserve"> and </w:t>
      </w:r>
      <w:r w:rsidRPr="005C3619">
        <w:rPr>
          <w:rFonts w:cs="Times New Roman"/>
          <w:i/>
          <w:iCs/>
        </w:rPr>
        <w:t>20M</w:t>
      </w:r>
      <w:r w:rsidRPr="005C3619">
        <w:rPr>
          <w:rFonts w:cs="Times New Roman"/>
          <w:iCs/>
        </w:rPr>
        <w:t xml:space="preserve"> bars, as shown in Fig. </w:t>
      </w:r>
      <w:r>
        <w:rPr>
          <w:rFonts w:cs="Times New Roman"/>
          <w:iCs/>
        </w:rPr>
        <w:t>3.</w:t>
      </w:r>
      <w:r w:rsidRPr="005C3619">
        <w:rPr>
          <w:rFonts w:cs="Times New Roman"/>
          <w:iCs/>
        </w:rPr>
        <w:t xml:space="preserve">11-a, and therefore the value of </w:t>
      </w:r>
      <w:r>
        <w:rPr>
          <w:rFonts w:cs="Times New Roman"/>
          <w:iCs/>
          <w:noProof/>
          <w:position w:val="-10"/>
        </w:rPr>
        <w:drawing>
          <wp:inline distT="0" distB="0" distL="0" distR="0" wp14:anchorId="404BFF20" wp14:editId="2E04649D">
            <wp:extent cx="190500" cy="190500"/>
            <wp:effectExtent l="0" t="0" r="12700" b="12700"/>
            <wp:docPr id="121"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inline>
        </w:drawing>
      </w:r>
      <w:r w:rsidRPr="005C3619">
        <w:rPr>
          <w:rFonts w:cs="Times New Roman"/>
          <w:iCs/>
        </w:rPr>
        <w:t xml:space="preserve"> is 0.5%, as only the tensile reinforcement is considered in calculating the reinforcement ratio according to the Canadian standard for masonry design [CAN/CSA S304.1-04 (CSA 2004)].</w:t>
      </w:r>
      <w:r>
        <w:rPr>
          <w:rFonts w:cs="Times New Roman"/>
          <w:iCs/>
        </w:rPr>
        <w:t xml:space="preserve"> </w:t>
      </w:r>
      <w:r w:rsidRPr="009C6314">
        <w:rPr>
          <w:rFonts w:cs="Times New Roman"/>
          <w:iCs/>
        </w:rPr>
        <w:t xml:space="preserve">Finally, </w:t>
      </w:r>
      <w:r w:rsidRPr="009C6314">
        <w:rPr>
          <w:rFonts w:cs="Times New Roman"/>
          <w:i/>
          <w:iCs/>
        </w:rPr>
        <w:t>R</w:t>
      </w:r>
      <w:r>
        <w:rPr>
          <w:rFonts w:cs="Times New Roman"/>
          <w:i/>
          <w:iCs/>
        </w:rPr>
        <w:t>ft-</w:t>
      </w:r>
      <w:r w:rsidRPr="009C6314">
        <w:rPr>
          <w:rFonts w:cs="Times New Roman"/>
          <w:i/>
          <w:iCs/>
        </w:rPr>
        <w:t>III</w:t>
      </w:r>
      <w:r w:rsidRPr="009C6314">
        <w:rPr>
          <w:rFonts w:cs="Times New Roman"/>
          <w:iCs/>
        </w:rPr>
        <w:t xml:space="preserve"> represents double the reinforcement area </w:t>
      </w:r>
      <w:r>
        <w:rPr>
          <w:rFonts w:cs="Times New Roman"/>
          <w:iCs/>
        </w:rPr>
        <w:t>of</w:t>
      </w:r>
      <w:r w:rsidRPr="009C6314">
        <w:rPr>
          <w:rFonts w:cs="Times New Roman"/>
          <w:iCs/>
        </w:rPr>
        <w:t xml:space="preserve"> </w:t>
      </w:r>
      <w:r w:rsidRPr="009C6314">
        <w:rPr>
          <w:rFonts w:cs="Times New Roman"/>
          <w:i/>
          <w:iCs/>
        </w:rPr>
        <w:t>R</w:t>
      </w:r>
      <w:r>
        <w:rPr>
          <w:rFonts w:cs="Times New Roman"/>
          <w:i/>
          <w:iCs/>
        </w:rPr>
        <w:t>ft-</w:t>
      </w:r>
      <w:r w:rsidRPr="009C6314">
        <w:rPr>
          <w:rFonts w:cs="Times New Roman"/>
          <w:i/>
          <w:iCs/>
        </w:rPr>
        <w:t>I</w:t>
      </w:r>
      <w:r w:rsidRPr="009C6314">
        <w:rPr>
          <w:rFonts w:cs="Times New Roman"/>
          <w:iCs/>
        </w:rPr>
        <w:t xml:space="preserve">, in which </w:t>
      </w:r>
      <w:r>
        <w:rPr>
          <w:rFonts w:cs="Times New Roman"/>
          <w:iCs/>
        </w:rPr>
        <w:t>two</w:t>
      </w:r>
      <w:r w:rsidRPr="009C6314">
        <w:rPr>
          <w:rFonts w:cs="Times New Roman"/>
          <w:iCs/>
        </w:rPr>
        <w:t xml:space="preserve"> layers of </w:t>
      </w:r>
      <w:r w:rsidRPr="009C6314">
        <w:rPr>
          <w:rFonts w:cs="Times New Roman"/>
          <w:i/>
          <w:iCs/>
        </w:rPr>
        <w:t>25M</w:t>
      </w:r>
      <w:r w:rsidRPr="009C6314">
        <w:rPr>
          <w:rFonts w:cs="Times New Roman"/>
          <w:iCs/>
        </w:rPr>
        <w:t xml:space="preserve"> bars were used. As such, the vertical reinforcement ratio in this case is 1.0 %. Fig. </w:t>
      </w:r>
      <w:r>
        <w:rPr>
          <w:rFonts w:cs="Times New Roman"/>
          <w:iCs/>
        </w:rPr>
        <w:t>3.</w:t>
      </w:r>
      <w:r w:rsidRPr="009C6314">
        <w:rPr>
          <w:rFonts w:cs="Times New Roman"/>
          <w:iCs/>
        </w:rPr>
        <w:t xml:space="preserve">11-b illustrates the </w:t>
      </w:r>
      <w:r>
        <w:rPr>
          <w:rFonts w:cs="Times New Roman"/>
          <w:iCs/>
        </w:rPr>
        <w:t xml:space="preserve">calculated </w:t>
      </w:r>
      <w:r w:rsidRPr="009C6314">
        <w:rPr>
          <w:rFonts w:cs="Times New Roman"/>
          <w:iCs/>
        </w:rPr>
        <w:t>moment-curvature relationship f</w:t>
      </w:r>
      <w:r>
        <w:rPr>
          <w:rFonts w:cs="Times New Roman"/>
          <w:iCs/>
        </w:rPr>
        <w:t>or the</w:t>
      </w:r>
      <w:r w:rsidRPr="009C6314">
        <w:rPr>
          <w:rFonts w:cs="Times New Roman"/>
          <w:iCs/>
        </w:rPr>
        <w:t xml:space="preserve"> three RM </w:t>
      </w:r>
      <w:r>
        <w:rPr>
          <w:rFonts w:cs="Times New Roman"/>
          <w:iCs/>
        </w:rPr>
        <w:t>walls, having a block strength of 30 MPa and height of 3.0 m,</w:t>
      </w:r>
      <w:r w:rsidRPr="009C6314">
        <w:rPr>
          <w:rFonts w:cs="Times New Roman"/>
          <w:iCs/>
        </w:rPr>
        <w:t xml:space="preserve"> considering the three reinforcement layouts. Using </w:t>
      </w:r>
      <w:r w:rsidRPr="009C6314">
        <w:rPr>
          <w:rFonts w:cs="Times New Roman"/>
          <w:i/>
          <w:iCs/>
        </w:rPr>
        <w:t>R</w:t>
      </w:r>
      <w:r>
        <w:rPr>
          <w:rFonts w:cs="Times New Roman"/>
          <w:i/>
          <w:iCs/>
        </w:rPr>
        <w:t>ft-</w:t>
      </w:r>
      <w:r w:rsidRPr="009C6314">
        <w:rPr>
          <w:rFonts w:cs="Times New Roman"/>
          <w:i/>
          <w:iCs/>
        </w:rPr>
        <w:t>II</w:t>
      </w:r>
      <w:r w:rsidRPr="009C6314">
        <w:rPr>
          <w:rFonts w:cs="Times New Roman"/>
          <w:iCs/>
        </w:rPr>
        <w:t xml:space="preserve"> instead of </w:t>
      </w:r>
      <w:r w:rsidRPr="009C6314">
        <w:rPr>
          <w:rFonts w:cs="Times New Roman"/>
          <w:i/>
          <w:iCs/>
        </w:rPr>
        <w:t>R</w:t>
      </w:r>
      <w:r>
        <w:rPr>
          <w:rFonts w:cs="Times New Roman"/>
          <w:i/>
          <w:iCs/>
        </w:rPr>
        <w:t>ft-</w:t>
      </w:r>
      <w:r w:rsidRPr="009C6314">
        <w:rPr>
          <w:rFonts w:cs="Times New Roman"/>
          <w:i/>
          <w:iCs/>
        </w:rPr>
        <w:t>I</w:t>
      </w:r>
      <w:r w:rsidRPr="009C6314">
        <w:rPr>
          <w:rFonts w:cs="Times New Roman"/>
          <w:iCs/>
        </w:rPr>
        <w:t xml:space="preserve"> increased the </w:t>
      </w:r>
      <w:r>
        <w:rPr>
          <w:rFonts w:cs="Times New Roman"/>
          <w:iCs/>
        </w:rPr>
        <w:t xml:space="preserve">maximum </w:t>
      </w:r>
      <w:r w:rsidRPr="009C6314">
        <w:rPr>
          <w:rFonts w:cs="Times New Roman"/>
          <w:iCs/>
        </w:rPr>
        <w:t xml:space="preserve">plastic moment </w:t>
      </w:r>
      <w:r>
        <w:rPr>
          <w:rFonts w:cs="Times New Roman"/>
          <w:iCs/>
        </w:rPr>
        <w:t xml:space="preserve">capacity </w:t>
      </w:r>
      <w:r w:rsidRPr="009C6314">
        <w:rPr>
          <w:rFonts w:cs="Times New Roman"/>
          <w:iCs/>
        </w:rPr>
        <w:t xml:space="preserve">of the wall cross-section by </w:t>
      </w:r>
      <w:r>
        <w:rPr>
          <w:rFonts w:cs="Times New Roman"/>
          <w:iCs/>
        </w:rPr>
        <w:t>approximately</w:t>
      </w:r>
      <w:r w:rsidRPr="009C6314">
        <w:rPr>
          <w:rFonts w:cs="Times New Roman"/>
          <w:iCs/>
        </w:rPr>
        <w:t xml:space="preserve"> 30%</w:t>
      </w:r>
      <w:r>
        <w:rPr>
          <w:rFonts w:cs="Times New Roman"/>
          <w:iCs/>
        </w:rPr>
        <w:t>,</w:t>
      </w:r>
      <w:r w:rsidRPr="009C6314">
        <w:rPr>
          <w:rFonts w:cs="Times New Roman"/>
          <w:iCs/>
        </w:rPr>
        <w:t xml:space="preserve"> </w:t>
      </w:r>
      <w:r>
        <w:rPr>
          <w:rFonts w:cs="Times New Roman"/>
          <w:iCs/>
        </w:rPr>
        <w:t>while</w:t>
      </w:r>
      <w:r w:rsidRPr="009C6314">
        <w:rPr>
          <w:rFonts w:cs="Times New Roman"/>
          <w:iCs/>
        </w:rPr>
        <w:t xml:space="preserve"> using </w:t>
      </w:r>
      <w:r w:rsidRPr="009C6314">
        <w:rPr>
          <w:rFonts w:cs="Times New Roman"/>
          <w:i/>
          <w:iCs/>
        </w:rPr>
        <w:t>R</w:t>
      </w:r>
      <w:r>
        <w:rPr>
          <w:rFonts w:cs="Times New Roman"/>
          <w:i/>
          <w:iCs/>
        </w:rPr>
        <w:t>ft-</w:t>
      </w:r>
      <w:r w:rsidRPr="009C6314">
        <w:rPr>
          <w:rFonts w:cs="Times New Roman"/>
          <w:i/>
          <w:iCs/>
        </w:rPr>
        <w:t>III</w:t>
      </w:r>
      <w:r w:rsidRPr="009C6314">
        <w:rPr>
          <w:rFonts w:cs="Times New Roman"/>
          <w:iCs/>
        </w:rPr>
        <w:t xml:space="preserve"> instead of </w:t>
      </w:r>
      <w:r w:rsidRPr="009C6314">
        <w:rPr>
          <w:rFonts w:cs="Times New Roman"/>
          <w:i/>
          <w:iCs/>
        </w:rPr>
        <w:t>R</w:t>
      </w:r>
      <w:r>
        <w:rPr>
          <w:rFonts w:cs="Times New Roman"/>
          <w:i/>
          <w:iCs/>
        </w:rPr>
        <w:t>ft-</w:t>
      </w:r>
      <w:r w:rsidRPr="009C6314">
        <w:rPr>
          <w:rFonts w:cs="Times New Roman"/>
          <w:i/>
          <w:iCs/>
        </w:rPr>
        <w:t>I</w:t>
      </w:r>
      <w:r w:rsidRPr="009C6314">
        <w:rPr>
          <w:rFonts w:cs="Times New Roman"/>
          <w:iCs/>
        </w:rPr>
        <w:t xml:space="preserve"> increased the plastic moment by </w:t>
      </w:r>
      <w:r>
        <w:rPr>
          <w:rFonts w:cs="Times New Roman"/>
          <w:iCs/>
        </w:rPr>
        <w:t>approximately</w:t>
      </w:r>
      <w:r w:rsidRPr="009C6314">
        <w:rPr>
          <w:rFonts w:cs="Times New Roman"/>
          <w:iCs/>
        </w:rPr>
        <w:t xml:space="preserve"> 240%. In addition, </w:t>
      </w:r>
      <w:r>
        <w:rPr>
          <w:rFonts w:cs="Times New Roman"/>
          <w:iCs/>
        </w:rPr>
        <w:t>there is a notable</w:t>
      </w:r>
      <w:r w:rsidRPr="009C6314">
        <w:rPr>
          <w:rFonts w:cs="Times New Roman"/>
          <w:iCs/>
        </w:rPr>
        <w:t xml:space="preserve"> increase in the ductility </w:t>
      </w:r>
      <w:r>
        <w:rPr>
          <w:rFonts w:cs="Times New Roman"/>
          <w:iCs/>
        </w:rPr>
        <w:t>for</w:t>
      </w:r>
      <w:r w:rsidRPr="009C6314">
        <w:rPr>
          <w:rFonts w:cs="Times New Roman"/>
          <w:iCs/>
        </w:rPr>
        <w:t xml:space="preserve"> </w:t>
      </w:r>
      <w:r>
        <w:rPr>
          <w:rFonts w:cs="Times New Roman"/>
          <w:iCs/>
        </w:rPr>
        <w:t>two</w:t>
      </w:r>
      <w:r w:rsidRPr="009C6314">
        <w:rPr>
          <w:rFonts w:cs="Times New Roman"/>
          <w:iCs/>
        </w:rPr>
        <w:t xml:space="preserve"> reinforcement </w:t>
      </w:r>
      <w:r>
        <w:rPr>
          <w:rFonts w:cs="Times New Roman"/>
          <w:iCs/>
        </w:rPr>
        <w:t>configurations</w:t>
      </w:r>
      <w:r w:rsidRPr="009C6314">
        <w:rPr>
          <w:rFonts w:cs="Times New Roman"/>
          <w:iCs/>
        </w:rPr>
        <w:t xml:space="preserve"> </w:t>
      </w:r>
      <w:r w:rsidRPr="00F946E3">
        <w:rPr>
          <w:rFonts w:cs="Times New Roman"/>
          <w:iCs/>
        </w:rPr>
        <w:t>compared</w:t>
      </w:r>
      <w:r w:rsidRPr="009C6314">
        <w:rPr>
          <w:rFonts w:cs="Times New Roman"/>
          <w:iCs/>
        </w:rPr>
        <w:t xml:space="preserve"> to a single layer </w:t>
      </w:r>
      <w:r>
        <w:rPr>
          <w:rFonts w:cs="Times New Roman"/>
          <w:iCs/>
        </w:rPr>
        <w:t>configuration</w:t>
      </w:r>
      <w:r w:rsidRPr="009C6314">
        <w:rPr>
          <w:rFonts w:cs="Times New Roman"/>
          <w:iCs/>
        </w:rPr>
        <w:t xml:space="preserve">. </w:t>
      </w:r>
      <w:r w:rsidRPr="00424184">
        <w:rPr>
          <w:rFonts w:cs="Times New Roman"/>
          <w:iCs/>
        </w:rPr>
        <w:t xml:space="preserve">For example, using </w:t>
      </w:r>
      <w:r w:rsidRPr="00424184">
        <w:rPr>
          <w:rFonts w:cs="Times New Roman"/>
          <w:i/>
          <w:iCs/>
        </w:rPr>
        <w:t>R</w:t>
      </w:r>
      <w:r>
        <w:rPr>
          <w:rFonts w:cs="Times New Roman"/>
          <w:i/>
          <w:iCs/>
        </w:rPr>
        <w:t>ft</w:t>
      </w:r>
      <w:r w:rsidRPr="00424184">
        <w:rPr>
          <w:rFonts w:cs="Times New Roman"/>
          <w:i/>
          <w:iCs/>
        </w:rPr>
        <w:t>-II</w:t>
      </w:r>
      <w:r w:rsidRPr="00424184">
        <w:rPr>
          <w:rFonts w:cs="Times New Roman"/>
          <w:iCs/>
        </w:rPr>
        <w:t xml:space="preserve"> instead of </w:t>
      </w:r>
      <w:r w:rsidRPr="00424184">
        <w:rPr>
          <w:rFonts w:cs="Times New Roman"/>
          <w:i/>
          <w:iCs/>
        </w:rPr>
        <w:t>R</w:t>
      </w:r>
      <w:r>
        <w:rPr>
          <w:rFonts w:cs="Times New Roman"/>
          <w:i/>
          <w:iCs/>
        </w:rPr>
        <w:t>ft</w:t>
      </w:r>
      <w:r w:rsidRPr="00424184">
        <w:rPr>
          <w:rFonts w:cs="Times New Roman"/>
          <w:i/>
          <w:iCs/>
        </w:rPr>
        <w:t>-I</w:t>
      </w:r>
      <w:r w:rsidRPr="00424184">
        <w:rPr>
          <w:rFonts w:cs="Times New Roman"/>
          <w:iCs/>
        </w:rPr>
        <w:t xml:space="preserve"> resulted in an increase in the curvature ductility from 1.0 to 2.8 </w:t>
      </w:r>
      <w:r w:rsidRPr="005C3619">
        <w:rPr>
          <w:rFonts w:cs="Times New Roman"/>
          <w:iCs/>
        </w:rPr>
        <w:t xml:space="preserve">(see Fig. </w:t>
      </w:r>
      <w:r>
        <w:rPr>
          <w:rFonts w:cs="Times New Roman"/>
          <w:iCs/>
        </w:rPr>
        <w:t>3.</w:t>
      </w:r>
      <w:r w:rsidRPr="005C3619">
        <w:rPr>
          <w:rFonts w:cs="Times New Roman"/>
          <w:iCs/>
        </w:rPr>
        <w:t>11-b).</w:t>
      </w:r>
      <w:r w:rsidRPr="009C6314">
        <w:rPr>
          <w:rFonts w:cs="Times New Roman"/>
          <w:iCs/>
        </w:rPr>
        <w:t xml:space="preserve">  </w:t>
      </w:r>
      <w:r>
        <w:rPr>
          <w:rFonts w:cs="Times New Roman"/>
          <w:iCs/>
        </w:rPr>
        <w:t>In this study, the curvature ductility is calculated from bi-linear idealization technique of moment-curvature relationships using equal energy principal (</w:t>
      </w:r>
      <w:r w:rsidRPr="001F5238">
        <w:rPr>
          <w:rFonts w:cs="Times New Roman"/>
          <w:color w:val="000000"/>
        </w:rPr>
        <w:t>Tomaževič</w:t>
      </w:r>
      <w:r>
        <w:rPr>
          <w:rFonts w:cs="Times New Roman"/>
          <w:color w:val="000000"/>
        </w:rPr>
        <w:t xml:space="preserve"> 1999</w:t>
      </w:r>
      <w:r>
        <w:rPr>
          <w:rFonts w:cs="Times New Roman"/>
          <w:iCs/>
        </w:rPr>
        <w:t>).</w:t>
      </w:r>
    </w:p>
    <w:p w14:paraId="1AA6D3B0" w14:textId="77777777" w:rsidR="005A33E1" w:rsidRPr="009C6314" w:rsidRDefault="005A33E1" w:rsidP="005A33E1">
      <w:pPr>
        <w:rPr>
          <w:rFonts w:cs="Times New Roman"/>
          <w:iCs/>
        </w:rPr>
      </w:pPr>
    </w:p>
    <w:p w14:paraId="0D13B8C5" w14:textId="77777777" w:rsidR="005A33E1" w:rsidRPr="008278AD" w:rsidRDefault="005A33E1" w:rsidP="00447FB1">
      <w:pPr>
        <w:pStyle w:val="Tableofcontentsub2"/>
      </w:pPr>
      <w:bookmarkStart w:id="62" w:name="_Toc271835720"/>
      <w:r>
        <w:t>3.4.4 Influence of Compressive Strength and Wall Height</w:t>
      </w:r>
      <w:bookmarkEnd w:id="62"/>
      <w:r>
        <w:t xml:space="preserve"> </w:t>
      </w:r>
    </w:p>
    <w:p w14:paraId="48A40906" w14:textId="7C631B40" w:rsidR="005A33E1" w:rsidRDefault="005A33E1" w:rsidP="005A33E1">
      <w:pPr>
        <w:rPr>
          <w:rFonts w:cs="Times New Roman"/>
          <w:iCs/>
        </w:rPr>
      </w:pPr>
      <w:r>
        <w:rPr>
          <w:rFonts w:cs="Times New Roman"/>
          <w:iCs/>
        </w:rPr>
        <w:t>A total of</w:t>
      </w:r>
      <w:r w:rsidRPr="009C6314">
        <w:rPr>
          <w:rFonts w:cs="Times New Roman"/>
          <w:iCs/>
        </w:rPr>
        <w:t xml:space="preserve"> 27 RM shear walls</w:t>
      </w:r>
      <w:r>
        <w:rPr>
          <w:rFonts w:cs="Times New Roman"/>
          <w:iCs/>
        </w:rPr>
        <w:t xml:space="preserve"> (see Table 3.7)</w:t>
      </w:r>
      <w:r w:rsidRPr="009C6314">
        <w:rPr>
          <w:rFonts w:cs="Times New Roman"/>
          <w:iCs/>
        </w:rPr>
        <w:t xml:space="preserve">, with three different heights and three masonry compressive strengths were </w:t>
      </w:r>
      <w:r>
        <w:rPr>
          <w:rFonts w:cs="Times New Roman"/>
          <w:iCs/>
        </w:rPr>
        <w:t>investigated</w:t>
      </w:r>
      <w:r w:rsidRPr="009C6314">
        <w:rPr>
          <w:rFonts w:cs="Times New Roman"/>
          <w:iCs/>
        </w:rPr>
        <w:t>. The three wall heights were selected to represent a RM wall in: a typical residential building with floor height of 3.0 m (</w:t>
      </w:r>
      <w:r>
        <w:rPr>
          <w:rFonts w:cs="Times New Roman"/>
          <w:iCs/>
          <w:noProof/>
          <w:position w:val="-10"/>
        </w:rPr>
        <w:drawing>
          <wp:inline distT="0" distB="0" distL="0" distR="0" wp14:anchorId="3E873475" wp14:editId="74ABC2F5">
            <wp:extent cx="812800" cy="190500"/>
            <wp:effectExtent l="0" t="0" r="0" b="12700"/>
            <wp:docPr id="120"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812800" cy="190500"/>
                    </a:xfrm>
                    <a:prstGeom prst="rect">
                      <a:avLst/>
                    </a:prstGeom>
                    <a:noFill/>
                    <a:ln>
                      <a:noFill/>
                    </a:ln>
                  </pic:spPr>
                </pic:pic>
              </a:graphicData>
            </a:graphic>
          </wp:inline>
        </w:drawing>
      </w:r>
      <w:r w:rsidRPr="009C6314">
        <w:rPr>
          <w:rFonts w:cs="Times New Roman"/>
          <w:iCs/>
        </w:rPr>
        <w:t xml:space="preserve">), a mezzanine story in a commercial building with </w:t>
      </w:r>
      <w:r>
        <w:rPr>
          <w:rFonts w:cs="Times New Roman"/>
          <w:iCs/>
        </w:rPr>
        <w:t xml:space="preserve">a </w:t>
      </w:r>
      <w:r w:rsidRPr="009C6314">
        <w:rPr>
          <w:rFonts w:cs="Times New Roman"/>
          <w:iCs/>
        </w:rPr>
        <w:t>typical height of 4.6 m (</w:t>
      </w:r>
      <w:r>
        <w:rPr>
          <w:rFonts w:cs="Times New Roman"/>
          <w:iCs/>
          <w:noProof/>
          <w:position w:val="-10"/>
        </w:rPr>
        <w:drawing>
          <wp:inline distT="0" distB="0" distL="0" distR="0" wp14:anchorId="63F4516E" wp14:editId="47DDFBFC">
            <wp:extent cx="812800" cy="190500"/>
            <wp:effectExtent l="0" t="0" r="0" b="12700"/>
            <wp:docPr id="119"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812800" cy="190500"/>
                    </a:xfrm>
                    <a:prstGeom prst="rect">
                      <a:avLst/>
                    </a:prstGeom>
                    <a:noFill/>
                    <a:ln>
                      <a:noFill/>
                    </a:ln>
                  </pic:spPr>
                </pic:pic>
              </a:graphicData>
            </a:graphic>
          </wp:inline>
        </w:drawing>
      </w:r>
      <w:r w:rsidRPr="009C6314">
        <w:rPr>
          <w:rFonts w:cs="Times New Roman"/>
          <w:iCs/>
        </w:rPr>
        <w:t>), and finally a loft building with height 6.0 m (</w:t>
      </w:r>
      <w:r>
        <w:rPr>
          <w:rFonts w:cs="Times New Roman"/>
          <w:iCs/>
          <w:noProof/>
          <w:position w:val="-10"/>
        </w:rPr>
        <w:drawing>
          <wp:inline distT="0" distB="0" distL="0" distR="0" wp14:anchorId="2EE4DC80" wp14:editId="3CB9BD17">
            <wp:extent cx="812800" cy="190500"/>
            <wp:effectExtent l="0" t="0" r="0" b="12700"/>
            <wp:docPr id="118"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812800" cy="190500"/>
                    </a:xfrm>
                    <a:prstGeom prst="rect">
                      <a:avLst/>
                    </a:prstGeom>
                    <a:noFill/>
                    <a:ln>
                      <a:noFill/>
                    </a:ln>
                  </pic:spPr>
                </pic:pic>
              </a:graphicData>
            </a:graphic>
          </wp:inline>
        </w:drawing>
      </w:r>
      <w:r w:rsidRPr="009C6314">
        <w:rPr>
          <w:rFonts w:cs="Times New Roman"/>
          <w:iCs/>
        </w:rPr>
        <w:t xml:space="preserve">). It should be </w:t>
      </w:r>
      <w:r>
        <w:rPr>
          <w:rFonts w:cs="Times New Roman"/>
          <w:iCs/>
        </w:rPr>
        <w:t>noted</w:t>
      </w:r>
      <w:r w:rsidRPr="009C6314">
        <w:rPr>
          <w:rFonts w:cs="Times New Roman"/>
          <w:iCs/>
        </w:rPr>
        <w:t xml:space="preserve"> that </w:t>
      </w:r>
      <w:r>
        <w:rPr>
          <w:rFonts w:cs="Times New Roman"/>
          <w:iCs/>
        </w:rPr>
        <w:t>CAN/</w:t>
      </w:r>
      <w:r w:rsidRPr="009C6314">
        <w:rPr>
          <w:rFonts w:cs="Times New Roman"/>
          <w:iCs/>
        </w:rPr>
        <w:t>CSA S304.1-04 (CSA 2004) specifie</w:t>
      </w:r>
      <w:r>
        <w:rPr>
          <w:rFonts w:cs="Times New Roman"/>
          <w:iCs/>
        </w:rPr>
        <w:t>s</w:t>
      </w:r>
      <w:r w:rsidRPr="009C6314">
        <w:rPr>
          <w:rFonts w:cs="Times New Roman"/>
          <w:iCs/>
        </w:rPr>
        <w:t xml:space="preserve"> an upper limit of </w:t>
      </w:r>
      <w:r>
        <w:rPr>
          <w:rFonts w:cs="Times New Roman"/>
          <w:iCs/>
        </w:rPr>
        <w:t xml:space="preserve">30.0 for </w:t>
      </w:r>
      <w:r w:rsidRPr="009C6314">
        <w:rPr>
          <w:rFonts w:cs="Times New Roman"/>
          <w:iCs/>
        </w:rPr>
        <w:t xml:space="preserve">the slenderness ratio of RM walls. In addition, the three values of </w:t>
      </w:r>
      <w:r>
        <w:rPr>
          <w:rFonts w:cs="Times New Roman"/>
          <w:iCs/>
          <w:noProof/>
          <w:position w:val="-10"/>
        </w:rPr>
        <w:drawing>
          <wp:inline distT="0" distB="0" distL="0" distR="0" wp14:anchorId="1CEBF7CA" wp14:editId="035DE2FE">
            <wp:extent cx="190500" cy="190500"/>
            <wp:effectExtent l="0" t="0" r="12700" b="12700"/>
            <wp:docPr id="117"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inline>
        </w:drawing>
      </w:r>
      <w:r w:rsidRPr="009C6314">
        <w:rPr>
          <w:rFonts w:cs="Times New Roman"/>
          <w:iCs/>
        </w:rPr>
        <w:t xml:space="preserve"> used in this study (see Table </w:t>
      </w:r>
      <w:r>
        <w:rPr>
          <w:rFonts w:cs="Times New Roman"/>
          <w:iCs/>
        </w:rPr>
        <w:t>3.</w:t>
      </w:r>
      <w:r w:rsidRPr="009C6314">
        <w:rPr>
          <w:rFonts w:cs="Times New Roman"/>
          <w:iCs/>
        </w:rPr>
        <w:t>7) represent minimum (</w:t>
      </w:r>
      <w:r>
        <w:rPr>
          <w:rFonts w:cs="Times New Roman"/>
          <w:iCs/>
          <w:noProof/>
          <w:position w:val="-10"/>
        </w:rPr>
        <w:drawing>
          <wp:inline distT="0" distB="0" distL="0" distR="0" wp14:anchorId="238DB955" wp14:editId="741FAA74">
            <wp:extent cx="190500" cy="190500"/>
            <wp:effectExtent l="0" t="0" r="12700" b="12700"/>
            <wp:docPr id="116"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inline>
        </w:drawing>
      </w:r>
      <w:r w:rsidRPr="009C6314">
        <w:rPr>
          <w:rFonts w:cs="Times New Roman"/>
          <w:iCs/>
        </w:rPr>
        <w:t>= 10.0 MPa), moderate (</w:t>
      </w:r>
      <w:r>
        <w:rPr>
          <w:rFonts w:cs="Times New Roman"/>
          <w:iCs/>
          <w:noProof/>
          <w:position w:val="-10"/>
        </w:rPr>
        <w:drawing>
          <wp:inline distT="0" distB="0" distL="0" distR="0" wp14:anchorId="0F0BA728" wp14:editId="3C7CD33D">
            <wp:extent cx="190500" cy="190500"/>
            <wp:effectExtent l="0" t="0" r="12700" b="12700"/>
            <wp:docPr id="111"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inline>
        </w:drawing>
      </w:r>
      <w:r w:rsidRPr="009C6314">
        <w:rPr>
          <w:rFonts w:cs="Times New Roman"/>
          <w:iCs/>
        </w:rPr>
        <w:t>= 13.5 MPa), and high (</w:t>
      </w:r>
      <w:r>
        <w:rPr>
          <w:rFonts w:cs="Times New Roman"/>
          <w:iCs/>
          <w:noProof/>
          <w:position w:val="-10"/>
        </w:rPr>
        <w:drawing>
          <wp:inline distT="0" distB="0" distL="0" distR="0" wp14:anchorId="4D1862A0" wp14:editId="652DD493">
            <wp:extent cx="190500" cy="190500"/>
            <wp:effectExtent l="0" t="0" r="12700" b="12700"/>
            <wp:docPr id="109"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inline>
        </w:drawing>
      </w:r>
      <w:r w:rsidRPr="009C6314">
        <w:rPr>
          <w:rFonts w:cs="Times New Roman"/>
          <w:iCs/>
        </w:rPr>
        <w:t xml:space="preserve">= 17.0 MPa) strengths of concrete masonry blocks. As expected, </w:t>
      </w:r>
      <w:r>
        <w:rPr>
          <w:rFonts w:cs="Times New Roman"/>
          <w:iCs/>
        </w:rPr>
        <w:t>an increase in</w:t>
      </w:r>
      <w:r w:rsidRPr="009C6314">
        <w:rPr>
          <w:rFonts w:cs="Times New Roman"/>
          <w:iCs/>
        </w:rPr>
        <w:t xml:space="preserve"> the masonry compressive strength </w:t>
      </w:r>
      <w:r>
        <w:rPr>
          <w:rFonts w:cs="Times New Roman"/>
          <w:iCs/>
        </w:rPr>
        <w:t>results in an increase in the cross sectional</w:t>
      </w:r>
      <w:r w:rsidRPr="009C6314">
        <w:rPr>
          <w:rFonts w:cs="Times New Roman"/>
          <w:iCs/>
        </w:rPr>
        <w:t xml:space="preserve"> plastic moment </w:t>
      </w:r>
      <w:r>
        <w:rPr>
          <w:rFonts w:cs="Times New Roman"/>
          <w:iCs/>
        </w:rPr>
        <w:t xml:space="preserve">capacity </w:t>
      </w:r>
      <w:r w:rsidRPr="009C6314">
        <w:rPr>
          <w:rFonts w:cs="Times New Roman"/>
          <w:iCs/>
        </w:rPr>
        <w:t xml:space="preserve">(see Fig. </w:t>
      </w:r>
      <w:r>
        <w:rPr>
          <w:rFonts w:cs="Times New Roman"/>
          <w:iCs/>
        </w:rPr>
        <w:t>3.</w:t>
      </w:r>
      <w:r w:rsidRPr="009C6314">
        <w:rPr>
          <w:rFonts w:cs="Times New Roman"/>
          <w:iCs/>
        </w:rPr>
        <w:t xml:space="preserve">12-a) and subsequently the overall resistance of the wall. </w:t>
      </w:r>
      <w:r>
        <w:rPr>
          <w:rFonts w:cs="Times New Roman"/>
          <w:iCs/>
        </w:rPr>
        <w:t>However</w:t>
      </w:r>
      <w:r w:rsidRPr="009C6314">
        <w:rPr>
          <w:rFonts w:cs="Times New Roman"/>
          <w:iCs/>
        </w:rPr>
        <w:t>, the ductility of the wall is not affected by the variation of the masonry compressive strength</w:t>
      </w:r>
      <w:r>
        <w:rPr>
          <w:rFonts w:cs="Times New Roman"/>
          <w:iCs/>
        </w:rPr>
        <w:t xml:space="preserve">, as illustrated in Fig. 3.12-a </w:t>
      </w:r>
      <w:r w:rsidRPr="00424184">
        <w:rPr>
          <w:rFonts w:cs="Times New Roman"/>
          <w:iCs/>
        </w:rPr>
        <w:t xml:space="preserve">where </w:t>
      </w:r>
      <w:r w:rsidRPr="003358C2">
        <w:rPr>
          <w:rFonts w:cs="Times New Roman"/>
          <w:iCs/>
        </w:rPr>
        <w:t>using three different masonry compressive strength resulted in the same brittle type response.</w:t>
      </w:r>
      <w:r>
        <w:rPr>
          <w:rFonts w:cs="Times New Roman"/>
          <w:iCs/>
        </w:rPr>
        <w:t xml:space="preserve"> </w:t>
      </w:r>
      <w:r w:rsidRPr="009C6314">
        <w:rPr>
          <w:rFonts w:cs="Times New Roman"/>
          <w:iCs/>
        </w:rPr>
        <w:t xml:space="preserve">As shown in Fig. </w:t>
      </w:r>
      <w:r>
        <w:rPr>
          <w:rFonts w:cs="Times New Roman"/>
          <w:iCs/>
        </w:rPr>
        <w:t>3.</w:t>
      </w:r>
      <w:r w:rsidRPr="009C6314">
        <w:rPr>
          <w:rFonts w:cs="Times New Roman"/>
          <w:iCs/>
        </w:rPr>
        <w:t xml:space="preserve">12-b, the maximum uniform distributed load (and blast pressure) that can be applied on a RM shear wall is inversely proportional to the wall height. </w:t>
      </w:r>
      <w:r w:rsidRPr="008278AD">
        <w:rPr>
          <w:rFonts w:cs="Times New Roman"/>
          <w:iCs/>
        </w:rPr>
        <w:t xml:space="preserve">In addition, the expected ductility is </w:t>
      </w:r>
      <w:r>
        <w:rPr>
          <w:rFonts w:cs="Times New Roman"/>
          <w:iCs/>
        </w:rPr>
        <w:t>proportional to</w:t>
      </w:r>
      <w:r w:rsidRPr="008278AD">
        <w:rPr>
          <w:rFonts w:cs="Times New Roman"/>
          <w:iCs/>
        </w:rPr>
        <w:t xml:space="preserve"> wall height</w:t>
      </w:r>
      <w:r>
        <w:rPr>
          <w:rFonts w:cs="Times New Roman"/>
          <w:iCs/>
        </w:rPr>
        <w:t>. For example, an increase in the wall height from 3.0 m to 6.0 m results in an increase in the wall ductility from 1.7 to 2.3. (see Fig. 3.12-b). The ductility is calculated from bi-linear idealization technique of resistance function using equal energy principal (</w:t>
      </w:r>
      <w:r w:rsidRPr="001F5238">
        <w:rPr>
          <w:rFonts w:cs="Times New Roman"/>
          <w:color w:val="000000"/>
        </w:rPr>
        <w:t>Tomaževič</w:t>
      </w:r>
      <w:r>
        <w:rPr>
          <w:rFonts w:cs="Times New Roman"/>
          <w:color w:val="000000"/>
        </w:rPr>
        <w:t xml:space="preserve"> 1999</w:t>
      </w:r>
      <w:r>
        <w:rPr>
          <w:rFonts w:cs="Times New Roman"/>
          <w:iCs/>
        </w:rPr>
        <w:t>).</w:t>
      </w:r>
    </w:p>
    <w:p w14:paraId="57FB1281" w14:textId="77777777" w:rsidR="005A33E1" w:rsidRDefault="005A33E1" w:rsidP="005A33E1">
      <w:pPr>
        <w:rPr>
          <w:rFonts w:cs="Times New Roman"/>
          <w:iCs/>
        </w:rPr>
      </w:pPr>
      <w:r>
        <w:rPr>
          <w:rFonts w:cs="Times New Roman"/>
          <w:iCs/>
        </w:rPr>
        <w:tab/>
      </w:r>
      <w:r w:rsidRPr="009C6314">
        <w:rPr>
          <w:rFonts w:cs="Times New Roman"/>
          <w:iCs/>
        </w:rPr>
        <w:t>The shear wall</w:t>
      </w:r>
      <w:r>
        <w:rPr>
          <w:rFonts w:cs="Times New Roman"/>
          <w:iCs/>
        </w:rPr>
        <w:t>s</w:t>
      </w:r>
      <w:r w:rsidRPr="009C6314">
        <w:rPr>
          <w:rFonts w:cs="Times New Roman"/>
          <w:iCs/>
        </w:rPr>
        <w:t xml:space="preserve"> </w:t>
      </w:r>
      <w:r>
        <w:rPr>
          <w:rFonts w:cs="Times New Roman"/>
          <w:iCs/>
        </w:rPr>
        <w:t>presented</w:t>
      </w:r>
      <w:r w:rsidRPr="009C6314">
        <w:rPr>
          <w:rFonts w:cs="Times New Roman"/>
          <w:iCs/>
        </w:rPr>
        <w:t xml:space="preserve"> </w:t>
      </w:r>
      <w:r>
        <w:rPr>
          <w:rFonts w:cs="Times New Roman"/>
          <w:iCs/>
        </w:rPr>
        <w:t xml:space="preserve">in </w:t>
      </w:r>
      <w:r w:rsidRPr="009C6314">
        <w:rPr>
          <w:rFonts w:cs="Times New Roman"/>
          <w:iCs/>
        </w:rPr>
        <w:t xml:space="preserve">Table </w:t>
      </w:r>
      <w:r>
        <w:rPr>
          <w:rFonts w:cs="Times New Roman"/>
          <w:iCs/>
        </w:rPr>
        <w:t>3.</w:t>
      </w:r>
      <w:r w:rsidRPr="009C6314">
        <w:rPr>
          <w:rFonts w:cs="Times New Roman"/>
          <w:iCs/>
        </w:rPr>
        <w:t>7 were tested under 2,000 kg of TNT at standoff distance 30.0 m</w:t>
      </w:r>
      <w:r>
        <w:rPr>
          <w:rFonts w:cs="Times New Roman"/>
          <w:iCs/>
        </w:rPr>
        <w:t xml:space="preserve"> and t</w:t>
      </w:r>
      <w:r w:rsidRPr="009C6314">
        <w:rPr>
          <w:rFonts w:cs="Times New Roman"/>
          <w:iCs/>
        </w:rPr>
        <w:t xml:space="preserve">he </w:t>
      </w:r>
      <w:r>
        <w:rPr>
          <w:rFonts w:cs="Times New Roman"/>
          <w:iCs/>
        </w:rPr>
        <w:t xml:space="preserve">calculated </w:t>
      </w:r>
      <w:r w:rsidRPr="009C6314">
        <w:rPr>
          <w:rFonts w:cs="Times New Roman"/>
          <w:iCs/>
        </w:rPr>
        <w:t xml:space="preserve">peak support rotations </w:t>
      </w:r>
      <w:r>
        <w:rPr>
          <w:rFonts w:cs="Times New Roman"/>
          <w:iCs/>
        </w:rPr>
        <w:t>for all 27 walls are</w:t>
      </w:r>
      <w:r w:rsidRPr="009C6314">
        <w:rPr>
          <w:rFonts w:cs="Times New Roman"/>
          <w:iCs/>
        </w:rPr>
        <w:t xml:space="preserve"> listed in Table </w:t>
      </w:r>
      <w:r>
        <w:rPr>
          <w:rFonts w:cs="Times New Roman"/>
          <w:iCs/>
        </w:rPr>
        <w:t>3.</w:t>
      </w:r>
      <w:r w:rsidRPr="009C6314">
        <w:rPr>
          <w:rFonts w:cs="Times New Roman"/>
          <w:iCs/>
        </w:rPr>
        <w:t xml:space="preserve">8-a. Fig. </w:t>
      </w:r>
      <w:r>
        <w:rPr>
          <w:rFonts w:cs="Times New Roman"/>
          <w:iCs/>
        </w:rPr>
        <w:t>3.</w:t>
      </w:r>
      <w:r w:rsidRPr="009C6314">
        <w:rPr>
          <w:rFonts w:cs="Times New Roman"/>
          <w:iCs/>
        </w:rPr>
        <w:t>13 illustrates the variation of support rotation with respect to the wall height and the masonry prism</w:t>
      </w:r>
      <w:r>
        <w:rPr>
          <w:rFonts w:cs="Times New Roman"/>
          <w:iCs/>
        </w:rPr>
        <w:t xml:space="preserve"> </w:t>
      </w:r>
      <w:r w:rsidRPr="009C6314">
        <w:rPr>
          <w:rFonts w:cs="Times New Roman"/>
          <w:iCs/>
        </w:rPr>
        <w:t xml:space="preserve">compressive strength considering the three previously mentioned reinforcement layouts. The three surfaces shown in Fig. </w:t>
      </w:r>
      <w:r>
        <w:rPr>
          <w:rFonts w:cs="Times New Roman"/>
          <w:iCs/>
        </w:rPr>
        <w:t>3.</w:t>
      </w:r>
      <w:r w:rsidRPr="009C6314">
        <w:rPr>
          <w:rFonts w:cs="Times New Roman"/>
          <w:iCs/>
        </w:rPr>
        <w:t xml:space="preserve">13 from top to bottom refer to reinforcement layouts </w:t>
      </w:r>
      <w:r w:rsidRPr="009C6314">
        <w:rPr>
          <w:rFonts w:cs="Times New Roman"/>
          <w:i/>
          <w:iCs/>
        </w:rPr>
        <w:t>R</w:t>
      </w:r>
      <w:r>
        <w:rPr>
          <w:rFonts w:cs="Times New Roman"/>
          <w:i/>
          <w:iCs/>
        </w:rPr>
        <w:t>ft-</w:t>
      </w:r>
      <w:r w:rsidRPr="009C6314">
        <w:rPr>
          <w:rFonts w:cs="Times New Roman"/>
          <w:i/>
          <w:iCs/>
        </w:rPr>
        <w:t>I</w:t>
      </w:r>
      <w:r w:rsidRPr="009C6314">
        <w:rPr>
          <w:rFonts w:cs="Times New Roman"/>
          <w:iCs/>
        </w:rPr>
        <w:t xml:space="preserve">, </w:t>
      </w:r>
      <w:r w:rsidRPr="009C6314">
        <w:rPr>
          <w:rFonts w:cs="Times New Roman"/>
          <w:i/>
          <w:iCs/>
        </w:rPr>
        <w:t>R</w:t>
      </w:r>
      <w:r>
        <w:rPr>
          <w:rFonts w:cs="Times New Roman"/>
          <w:i/>
          <w:iCs/>
        </w:rPr>
        <w:t>ft-</w:t>
      </w:r>
      <w:r w:rsidRPr="009C6314">
        <w:rPr>
          <w:rFonts w:cs="Times New Roman"/>
          <w:i/>
          <w:iCs/>
        </w:rPr>
        <w:t>II</w:t>
      </w:r>
      <w:r w:rsidRPr="009C6314">
        <w:rPr>
          <w:rFonts w:cs="Times New Roman"/>
          <w:iCs/>
        </w:rPr>
        <w:t xml:space="preserve">, and </w:t>
      </w:r>
      <w:r w:rsidRPr="009C6314">
        <w:rPr>
          <w:rFonts w:cs="Times New Roman"/>
          <w:i/>
          <w:iCs/>
        </w:rPr>
        <w:t>R</w:t>
      </w:r>
      <w:r>
        <w:rPr>
          <w:rFonts w:cs="Times New Roman"/>
          <w:i/>
          <w:iCs/>
        </w:rPr>
        <w:t>ft-</w:t>
      </w:r>
      <w:r w:rsidRPr="009C6314">
        <w:rPr>
          <w:rFonts w:cs="Times New Roman"/>
          <w:i/>
          <w:iCs/>
        </w:rPr>
        <w:t>III</w:t>
      </w:r>
      <w:r w:rsidRPr="009C6314">
        <w:rPr>
          <w:rFonts w:cs="Times New Roman"/>
          <w:iCs/>
        </w:rPr>
        <w:t xml:space="preserve">, respectively. Table </w:t>
      </w:r>
      <w:r>
        <w:rPr>
          <w:rFonts w:cs="Times New Roman"/>
          <w:iCs/>
        </w:rPr>
        <w:t>3.</w:t>
      </w:r>
      <w:r w:rsidRPr="009C6314">
        <w:rPr>
          <w:rFonts w:cs="Times New Roman"/>
          <w:iCs/>
        </w:rPr>
        <w:t xml:space="preserve">8-b list the </w:t>
      </w:r>
      <w:r>
        <w:rPr>
          <w:rFonts w:cs="Times New Roman"/>
          <w:iCs/>
        </w:rPr>
        <w:t xml:space="preserve">related </w:t>
      </w:r>
      <w:r w:rsidRPr="009C6314">
        <w:rPr>
          <w:rFonts w:cs="Times New Roman"/>
          <w:iCs/>
        </w:rPr>
        <w:t xml:space="preserve">reduction in the predicted peak support rotations when </w:t>
      </w:r>
      <w:r w:rsidRPr="009C6314">
        <w:rPr>
          <w:rFonts w:cs="Times New Roman"/>
          <w:i/>
          <w:iCs/>
        </w:rPr>
        <w:t>R</w:t>
      </w:r>
      <w:r>
        <w:rPr>
          <w:rFonts w:cs="Times New Roman"/>
          <w:i/>
          <w:iCs/>
        </w:rPr>
        <w:t>ft-</w:t>
      </w:r>
      <w:r w:rsidRPr="009C6314">
        <w:rPr>
          <w:rFonts w:cs="Times New Roman"/>
          <w:i/>
          <w:iCs/>
        </w:rPr>
        <w:t>II</w:t>
      </w:r>
      <w:r w:rsidRPr="009C6314">
        <w:rPr>
          <w:rFonts w:cs="Times New Roman"/>
          <w:iCs/>
        </w:rPr>
        <w:t xml:space="preserve"> or </w:t>
      </w:r>
      <w:r w:rsidRPr="009C6314">
        <w:rPr>
          <w:rFonts w:cs="Times New Roman"/>
          <w:i/>
          <w:iCs/>
        </w:rPr>
        <w:t>R</w:t>
      </w:r>
      <w:r>
        <w:rPr>
          <w:rFonts w:cs="Times New Roman"/>
          <w:i/>
          <w:iCs/>
        </w:rPr>
        <w:t>ft-</w:t>
      </w:r>
      <w:r w:rsidRPr="009C6314">
        <w:rPr>
          <w:rFonts w:cs="Times New Roman"/>
          <w:i/>
          <w:iCs/>
        </w:rPr>
        <w:t>III</w:t>
      </w:r>
      <w:r w:rsidRPr="009C6314">
        <w:rPr>
          <w:rFonts w:cs="Times New Roman"/>
          <w:iCs/>
        </w:rPr>
        <w:t xml:space="preserve"> layouts </w:t>
      </w:r>
      <w:r>
        <w:rPr>
          <w:rFonts w:cs="Times New Roman"/>
          <w:iCs/>
        </w:rPr>
        <w:t>relative to</w:t>
      </w:r>
      <w:r w:rsidRPr="009C6314">
        <w:rPr>
          <w:rFonts w:cs="Times New Roman"/>
          <w:iCs/>
        </w:rPr>
        <w:t xml:space="preserve"> </w:t>
      </w:r>
      <w:r w:rsidRPr="009C6314">
        <w:rPr>
          <w:rFonts w:cs="Times New Roman"/>
          <w:i/>
          <w:iCs/>
        </w:rPr>
        <w:t>R</w:t>
      </w:r>
      <w:r>
        <w:rPr>
          <w:rFonts w:cs="Times New Roman"/>
          <w:i/>
          <w:iCs/>
        </w:rPr>
        <w:t>ft-</w:t>
      </w:r>
      <w:r w:rsidRPr="009C6314">
        <w:rPr>
          <w:rFonts w:cs="Times New Roman"/>
          <w:i/>
          <w:iCs/>
        </w:rPr>
        <w:t>I</w:t>
      </w:r>
      <w:r w:rsidRPr="009C6314">
        <w:rPr>
          <w:rFonts w:cs="Times New Roman"/>
          <w:iCs/>
        </w:rPr>
        <w:t xml:space="preserve">. </w:t>
      </w:r>
      <w:r>
        <w:rPr>
          <w:rFonts w:cs="Times New Roman"/>
          <w:iCs/>
        </w:rPr>
        <w:t xml:space="preserve">As expected, either increasing the reinforcement ratio or the masonry compressive strength results in a reduction in support rotation and corresponding blast induced damage. On the other hand, increasing the wall height results in an </w:t>
      </w:r>
      <w:r w:rsidRPr="003358C2">
        <w:rPr>
          <w:rFonts w:cs="Times New Roman"/>
          <w:iCs/>
        </w:rPr>
        <w:t>increase</w:t>
      </w:r>
      <w:r>
        <w:rPr>
          <w:rFonts w:cs="Times New Roman"/>
          <w:iCs/>
        </w:rPr>
        <w:t xml:space="preserve"> in the support rotation obtained under the same DBT. </w:t>
      </w:r>
    </w:p>
    <w:p w14:paraId="5601CB35" w14:textId="77777777" w:rsidR="005A33E1" w:rsidRPr="009C6314" w:rsidRDefault="005A33E1" w:rsidP="005A33E1">
      <w:pPr>
        <w:rPr>
          <w:rFonts w:cs="Times New Roman"/>
          <w:iCs/>
        </w:rPr>
      </w:pPr>
      <w:r>
        <w:rPr>
          <w:rFonts w:cs="Times New Roman"/>
          <w:iCs/>
        </w:rPr>
        <w:t>These results</w:t>
      </w:r>
      <w:r w:rsidRPr="009C6314">
        <w:rPr>
          <w:rFonts w:cs="Times New Roman"/>
          <w:iCs/>
        </w:rPr>
        <w:t xml:space="preserve"> show that the use of </w:t>
      </w:r>
      <w:r>
        <w:rPr>
          <w:rFonts w:cs="Times New Roman"/>
          <w:iCs/>
        </w:rPr>
        <w:t>two</w:t>
      </w:r>
      <w:r w:rsidRPr="009C6314">
        <w:rPr>
          <w:rFonts w:cs="Times New Roman"/>
          <w:iCs/>
        </w:rPr>
        <w:t xml:space="preserve"> reinforcement layers instead of a single layer (even at lower reinforcement ratios) can result in a significant reduction in support rotation, which is a damage indicator in both North American blast resistant standards. In addition, although seismically detailed RM structural walls possess reinforcement ratios that fall within the limits specified to ensure a ductile </w:t>
      </w:r>
      <w:r>
        <w:rPr>
          <w:rFonts w:cs="Times New Roman"/>
          <w:iCs/>
        </w:rPr>
        <w:t>response</w:t>
      </w:r>
      <w:r w:rsidRPr="009C6314">
        <w:rPr>
          <w:rFonts w:cs="Times New Roman"/>
          <w:iCs/>
        </w:rPr>
        <w:t xml:space="preserve"> under in-plane loads, such ratios might result in </w:t>
      </w:r>
      <w:r>
        <w:rPr>
          <w:rFonts w:cs="Times New Roman"/>
          <w:iCs/>
        </w:rPr>
        <w:t xml:space="preserve">a </w:t>
      </w:r>
      <w:r w:rsidRPr="009C6314">
        <w:rPr>
          <w:rFonts w:cs="Times New Roman"/>
          <w:iCs/>
        </w:rPr>
        <w:t xml:space="preserve">brittle </w:t>
      </w:r>
      <w:r>
        <w:rPr>
          <w:rFonts w:cs="Times New Roman"/>
          <w:iCs/>
        </w:rPr>
        <w:t xml:space="preserve">type </w:t>
      </w:r>
      <w:r w:rsidRPr="009C6314">
        <w:rPr>
          <w:rFonts w:cs="Times New Roman"/>
          <w:iCs/>
        </w:rPr>
        <w:t xml:space="preserve">response under out-of-plane loads.     </w:t>
      </w:r>
    </w:p>
    <w:p w14:paraId="1DDDA31F" w14:textId="77777777" w:rsidR="005A33E1" w:rsidRPr="009C6314" w:rsidRDefault="005A33E1" w:rsidP="005A33E1">
      <w:pPr>
        <w:rPr>
          <w:rFonts w:cs="Times New Roman"/>
          <w:iCs/>
        </w:rPr>
      </w:pPr>
    </w:p>
    <w:p w14:paraId="5AC7A132" w14:textId="77777777" w:rsidR="005A33E1" w:rsidRPr="009C6314" w:rsidRDefault="005A33E1" w:rsidP="00447FB1">
      <w:pPr>
        <w:pStyle w:val="Tableofcontentsub2"/>
      </w:pPr>
      <w:bookmarkStart w:id="63" w:name="_Toc271835721"/>
      <w:r>
        <w:t xml:space="preserve">3.4.5 Influence of </w:t>
      </w:r>
      <w:r w:rsidRPr="009C6314">
        <w:t>Yield Strength of Reinforcement Bars</w:t>
      </w:r>
      <w:bookmarkEnd w:id="63"/>
      <w:r w:rsidRPr="009C6314">
        <w:t xml:space="preserve"> </w:t>
      </w:r>
    </w:p>
    <w:p w14:paraId="377FD933" w14:textId="7776DCD0" w:rsidR="005A33E1" w:rsidRPr="009C6314" w:rsidRDefault="005A33E1" w:rsidP="005A33E1">
      <w:pPr>
        <w:rPr>
          <w:rFonts w:cs="Times New Roman"/>
          <w:iCs/>
        </w:rPr>
      </w:pPr>
      <w:r w:rsidRPr="009C6314">
        <w:rPr>
          <w:rFonts w:cs="Times New Roman"/>
          <w:iCs/>
        </w:rPr>
        <w:t xml:space="preserve">As the yield strength of </w:t>
      </w:r>
      <w:r>
        <w:rPr>
          <w:rFonts w:cs="Times New Roman"/>
          <w:iCs/>
        </w:rPr>
        <w:t xml:space="preserve">the steel </w:t>
      </w:r>
      <w:r w:rsidRPr="009C6314">
        <w:rPr>
          <w:rFonts w:cs="Times New Roman"/>
          <w:iCs/>
        </w:rPr>
        <w:t>reinforcement (</w:t>
      </w:r>
      <w:r>
        <w:rPr>
          <w:rFonts w:eastAsia="Times New Roman" w:cs="Times New Roman"/>
          <w:iCs/>
          <w:noProof/>
          <w:color w:val="000000"/>
          <w:position w:val="-14"/>
        </w:rPr>
        <w:drawing>
          <wp:inline distT="0" distB="0" distL="0" distR="0" wp14:anchorId="3B8C7DB3" wp14:editId="2E7FCA0B">
            <wp:extent cx="152400" cy="228600"/>
            <wp:effectExtent l="0" t="0" r="0" b="0"/>
            <wp:docPr id="63"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152400" cy="228600"/>
                    </a:xfrm>
                    <a:prstGeom prst="rect">
                      <a:avLst/>
                    </a:prstGeom>
                    <a:noFill/>
                    <a:ln>
                      <a:noFill/>
                    </a:ln>
                  </pic:spPr>
                </pic:pic>
              </a:graphicData>
            </a:graphic>
          </wp:inline>
        </w:drawing>
      </w:r>
      <w:r w:rsidRPr="009C6314">
        <w:rPr>
          <w:rFonts w:cs="Times New Roman"/>
          <w:iCs/>
        </w:rPr>
        <w:t>)</w:t>
      </w:r>
      <w:r>
        <w:rPr>
          <w:rFonts w:cs="Times New Roman"/>
          <w:iCs/>
        </w:rPr>
        <w:t xml:space="preserve"> </w:t>
      </w:r>
      <w:r w:rsidRPr="009C6314">
        <w:rPr>
          <w:rFonts w:cs="Times New Roman"/>
          <w:iCs/>
        </w:rPr>
        <w:t xml:space="preserve">directly </w:t>
      </w:r>
      <w:r>
        <w:rPr>
          <w:rFonts w:cs="Times New Roman"/>
          <w:iCs/>
        </w:rPr>
        <w:t>influences</w:t>
      </w:r>
      <w:r w:rsidRPr="009C6314">
        <w:rPr>
          <w:rFonts w:cs="Times New Roman"/>
          <w:iCs/>
        </w:rPr>
        <w:t xml:space="preserve"> </w:t>
      </w:r>
      <w:r>
        <w:rPr>
          <w:rFonts w:cs="Times New Roman"/>
          <w:iCs/>
        </w:rPr>
        <w:t>wall</w:t>
      </w:r>
      <w:r w:rsidRPr="009C6314">
        <w:rPr>
          <w:rFonts w:cs="Times New Roman"/>
          <w:iCs/>
        </w:rPr>
        <w:t xml:space="preserve"> strength, </w:t>
      </w:r>
      <w:r>
        <w:rPr>
          <w:rFonts w:cs="Times New Roman"/>
          <w:iCs/>
        </w:rPr>
        <w:t>this component</w:t>
      </w:r>
      <w:r w:rsidRPr="009C6314">
        <w:rPr>
          <w:rFonts w:cs="Times New Roman"/>
          <w:iCs/>
        </w:rPr>
        <w:t xml:space="preserve"> of the parametric study </w:t>
      </w:r>
      <w:r>
        <w:rPr>
          <w:rFonts w:cs="Times New Roman"/>
          <w:iCs/>
        </w:rPr>
        <w:t>considered</w:t>
      </w:r>
      <w:r w:rsidRPr="009C6314">
        <w:rPr>
          <w:rFonts w:cs="Times New Roman"/>
          <w:iCs/>
        </w:rPr>
        <w:t xml:space="preserve"> three values of </w:t>
      </w:r>
      <w:r>
        <w:rPr>
          <w:rFonts w:eastAsia="Times New Roman" w:cs="Times New Roman"/>
          <w:iCs/>
          <w:noProof/>
          <w:color w:val="000000"/>
          <w:position w:val="-14"/>
        </w:rPr>
        <w:drawing>
          <wp:inline distT="0" distB="0" distL="0" distR="0" wp14:anchorId="17BF133F" wp14:editId="2A7AD72A">
            <wp:extent cx="152400" cy="228600"/>
            <wp:effectExtent l="0" t="0" r="0" b="0"/>
            <wp:docPr id="62"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152400" cy="228600"/>
                    </a:xfrm>
                    <a:prstGeom prst="rect">
                      <a:avLst/>
                    </a:prstGeom>
                    <a:noFill/>
                    <a:ln>
                      <a:noFill/>
                    </a:ln>
                  </pic:spPr>
                </pic:pic>
              </a:graphicData>
            </a:graphic>
          </wp:inline>
        </w:drawing>
      </w:r>
      <w:r w:rsidRPr="007C0741">
        <w:rPr>
          <w:rFonts w:eastAsia="Times New Roman" w:cs="Times New Roman"/>
          <w:iCs/>
          <w:color w:val="000000"/>
        </w:rPr>
        <w:t>= 400, 500 and 600 MPa</w:t>
      </w:r>
      <w:r w:rsidRPr="009C6314">
        <w:rPr>
          <w:rFonts w:cs="Times New Roman"/>
          <w:iCs/>
        </w:rPr>
        <w:t xml:space="preserve"> </w:t>
      </w:r>
      <w:r>
        <w:rPr>
          <w:rFonts w:cs="Times New Roman"/>
          <w:iCs/>
        </w:rPr>
        <w:t xml:space="preserve">in order </w:t>
      </w:r>
      <w:r w:rsidRPr="009C6314">
        <w:rPr>
          <w:rFonts w:cs="Times New Roman"/>
          <w:iCs/>
        </w:rPr>
        <w:t xml:space="preserve">to investigate the effect of </w:t>
      </w:r>
      <w:r>
        <w:rPr>
          <w:rFonts w:cs="Times New Roman"/>
          <w:iCs/>
          <w:noProof/>
          <w:position w:val="-14"/>
        </w:rPr>
        <w:drawing>
          <wp:inline distT="0" distB="0" distL="0" distR="0" wp14:anchorId="18521BD9" wp14:editId="1A672193">
            <wp:extent cx="165100" cy="228600"/>
            <wp:effectExtent l="0" t="0" r="12700" b="0"/>
            <wp:docPr id="61"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165100" cy="228600"/>
                    </a:xfrm>
                    <a:prstGeom prst="rect">
                      <a:avLst/>
                    </a:prstGeom>
                    <a:noFill/>
                    <a:ln>
                      <a:noFill/>
                    </a:ln>
                  </pic:spPr>
                </pic:pic>
              </a:graphicData>
            </a:graphic>
          </wp:inline>
        </w:drawing>
      </w:r>
      <w:r>
        <w:rPr>
          <w:rFonts w:cs="Times New Roman"/>
          <w:iCs/>
        </w:rPr>
        <w:t xml:space="preserve"> </w:t>
      </w:r>
      <w:r w:rsidRPr="009C6314">
        <w:rPr>
          <w:rFonts w:cs="Times New Roman"/>
          <w:iCs/>
        </w:rPr>
        <w:t xml:space="preserve">on the peak support rotation under blast loads. </w:t>
      </w:r>
      <w:r>
        <w:rPr>
          <w:rFonts w:cs="Times New Roman"/>
          <w:iCs/>
        </w:rPr>
        <w:t>F</w:t>
      </w:r>
      <w:r w:rsidRPr="009C6314">
        <w:rPr>
          <w:rFonts w:cs="Times New Roman"/>
          <w:iCs/>
        </w:rPr>
        <w:t xml:space="preserve">our blast loads </w:t>
      </w:r>
      <w:r>
        <w:rPr>
          <w:rFonts w:cs="Times New Roman"/>
          <w:iCs/>
        </w:rPr>
        <w:t xml:space="preserve">were </w:t>
      </w:r>
      <w:r w:rsidRPr="009C6314">
        <w:rPr>
          <w:rFonts w:cs="Times New Roman"/>
          <w:iCs/>
        </w:rPr>
        <w:t xml:space="preserve">selected </w:t>
      </w:r>
      <w:r>
        <w:rPr>
          <w:rFonts w:cs="Times New Roman"/>
          <w:iCs/>
        </w:rPr>
        <w:t>in order to</w:t>
      </w:r>
      <w:r w:rsidRPr="009C6314">
        <w:rPr>
          <w:rFonts w:cs="Times New Roman"/>
          <w:iCs/>
        </w:rPr>
        <w:t xml:space="preserve"> produc</w:t>
      </w:r>
      <w:r>
        <w:rPr>
          <w:rFonts w:cs="Times New Roman"/>
          <w:iCs/>
        </w:rPr>
        <w:t>e</w:t>
      </w:r>
      <w:r w:rsidRPr="009C6314">
        <w:rPr>
          <w:rFonts w:cs="Times New Roman"/>
          <w:iCs/>
        </w:rPr>
        <w:t xml:space="preserve"> different impulse </w:t>
      </w:r>
      <w:r>
        <w:rPr>
          <w:rFonts w:cs="Times New Roman"/>
          <w:iCs/>
        </w:rPr>
        <w:t xml:space="preserve">values </w:t>
      </w:r>
      <w:r w:rsidRPr="009C6314">
        <w:rPr>
          <w:rFonts w:cs="Times New Roman"/>
          <w:iCs/>
        </w:rPr>
        <w:t xml:space="preserve">and subsequently different damage levels. As such, four blast scenarios: 50 kg of TNT, 300 kg of TNT, 1,000 kg of TNT, and 2,000 kg of TNT were simulated </w:t>
      </w:r>
      <w:r>
        <w:rPr>
          <w:rFonts w:cs="Times New Roman"/>
          <w:iCs/>
        </w:rPr>
        <w:t>at</w:t>
      </w:r>
      <w:r w:rsidRPr="009C6314">
        <w:rPr>
          <w:rFonts w:cs="Times New Roman"/>
          <w:iCs/>
        </w:rPr>
        <w:t xml:space="preserve"> standoff distances </w:t>
      </w:r>
      <w:r>
        <w:rPr>
          <w:rFonts w:cs="Times New Roman"/>
          <w:iCs/>
        </w:rPr>
        <w:t xml:space="preserve">of </w:t>
      </w:r>
      <w:r w:rsidRPr="009C6314">
        <w:rPr>
          <w:rFonts w:cs="Times New Roman"/>
          <w:iCs/>
        </w:rPr>
        <w:t>8.0 m, 15.0 m, 22.5 m, and 28.0 m, respectively</w:t>
      </w:r>
      <w:r>
        <w:rPr>
          <w:rFonts w:cs="Times New Roman"/>
          <w:iCs/>
        </w:rPr>
        <w:t>.</w:t>
      </w:r>
      <w:r w:rsidRPr="009C6314">
        <w:rPr>
          <w:rFonts w:cs="Times New Roman"/>
          <w:iCs/>
        </w:rPr>
        <w:t xml:space="preserve"> All RM walls in th</w:t>
      </w:r>
      <w:r>
        <w:rPr>
          <w:rFonts w:cs="Times New Roman"/>
          <w:iCs/>
        </w:rPr>
        <w:t>is</w:t>
      </w:r>
      <w:r w:rsidRPr="009C6314">
        <w:rPr>
          <w:rFonts w:cs="Times New Roman"/>
          <w:iCs/>
        </w:rPr>
        <w:t xml:space="preserve"> </w:t>
      </w:r>
      <w:r>
        <w:rPr>
          <w:rFonts w:cs="Times New Roman"/>
          <w:iCs/>
        </w:rPr>
        <w:t>part</w:t>
      </w:r>
      <w:r w:rsidRPr="009C6314">
        <w:rPr>
          <w:rFonts w:cs="Times New Roman"/>
          <w:iCs/>
        </w:rPr>
        <w:t xml:space="preserve"> of </w:t>
      </w:r>
      <w:r>
        <w:rPr>
          <w:rFonts w:cs="Times New Roman"/>
          <w:iCs/>
        </w:rPr>
        <w:t xml:space="preserve">the </w:t>
      </w:r>
      <w:r w:rsidRPr="009C6314">
        <w:rPr>
          <w:rFonts w:cs="Times New Roman"/>
          <w:iCs/>
        </w:rPr>
        <w:t xml:space="preserve">parametric study were 3.0 m height with </w:t>
      </w:r>
      <w:r>
        <w:rPr>
          <w:rFonts w:cs="Times New Roman"/>
          <w:iCs/>
        </w:rPr>
        <w:t xml:space="preserve">a </w:t>
      </w:r>
      <w:r w:rsidRPr="009C6314">
        <w:rPr>
          <w:rFonts w:cs="Times New Roman"/>
          <w:iCs/>
        </w:rPr>
        <w:t xml:space="preserve">190 mm </w:t>
      </w:r>
      <w:r>
        <w:rPr>
          <w:rFonts w:cs="Times New Roman"/>
          <w:iCs/>
        </w:rPr>
        <w:t xml:space="preserve">wall </w:t>
      </w:r>
      <w:r w:rsidRPr="009C6314">
        <w:rPr>
          <w:rFonts w:cs="Times New Roman"/>
          <w:iCs/>
        </w:rPr>
        <w:t>thickness. The compressive strength of the</w:t>
      </w:r>
      <w:r w:rsidRPr="009C6314">
        <w:rPr>
          <w:rFonts w:cs="Times New Roman"/>
        </w:rPr>
        <w:t xml:space="preserve"> grouted masonry prism</w:t>
      </w:r>
      <w:r>
        <w:rPr>
          <w:rFonts w:cs="Times New Roman"/>
        </w:rPr>
        <w:t>s</w:t>
      </w:r>
      <w:r w:rsidRPr="009C6314">
        <w:rPr>
          <w:rFonts w:cs="Times New Roman"/>
          <w:iCs/>
        </w:rPr>
        <w:t xml:space="preserve"> was 13.5 MPa</w:t>
      </w:r>
      <w:r>
        <w:rPr>
          <w:rFonts w:cs="Times New Roman"/>
          <w:iCs/>
        </w:rPr>
        <w:t xml:space="preserve"> not considering reinforcement</w:t>
      </w:r>
      <w:r w:rsidRPr="009C6314">
        <w:rPr>
          <w:rFonts w:cs="Times New Roman"/>
          <w:iCs/>
        </w:rPr>
        <w:t xml:space="preserve">, while </w:t>
      </w:r>
      <w:r w:rsidRPr="009C6314">
        <w:rPr>
          <w:rFonts w:cs="Times New Roman"/>
          <w:i/>
          <w:iCs/>
        </w:rPr>
        <w:t>15M</w:t>
      </w:r>
      <w:r w:rsidRPr="009C6314">
        <w:rPr>
          <w:rFonts w:cs="Times New Roman"/>
          <w:iCs/>
        </w:rPr>
        <w:t xml:space="preserve"> bars were placed at </w:t>
      </w:r>
      <w:r>
        <w:rPr>
          <w:rFonts w:cs="Times New Roman"/>
          <w:iCs/>
        </w:rPr>
        <w:t xml:space="preserve">the center of every </w:t>
      </w:r>
      <w:r w:rsidRPr="009C6314">
        <w:rPr>
          <w:rFonts w:cs="Times New Roman"/>
          <w:iCs/>
        </w:rPr>
        <w:t xml:space="preserve">cell. </w:t>
      </w:r>
    </w:p>
    <w:p w14:paraId="3EBC51CB" w14:textId="77777777" w:rsidR="005A33E1" w:rsidRPr="009C6314" w:rsidRDefault="005A33E1" w:rsidP="005A33E1">
      <w:pPr>
        <w:rPr>
          <w:rFonts w:cs="Times New Roman"/>
          <w:iCs/>
        </w:rPr>
      </w:pPr>
      <w:r w:rsidRPr="009C6314">
        <w:rPr>
          <w:rFonts w:cs="Times New Roman"/>
          <w:iCs/>
        </w:rPr>
        <w:t xml:space="preserve">Fig. </w:t>
      </w:r>
      <w:r>
        <w:rPr>
          <w:rFonts w:cs="Times New Roman"/>
          <w:iCs/>
        </w:rPr>
        <w:t>3.</w:t>
      </w:r>
      <w:r w:rsidRPr="009C6314">
        <w:rPr>
          <w:rFonts w:cs="Times New Roman"/>
          <w:iCs/>
        </w:rPr>
        <w:t xml:space="preserve">14 illustrates the effect of changing </w:t>
      </w:r>
      <w:r>
        <w:rPr>
          <w:rFonts w:cs="Times New Roman"/>
          <w:iCs/>
        </w:rPr>
        <w:t xml:space="preserve">the reinforcement </w:t>
      </w:r>
      <w:r w:rsidRPr="009C6314">
        <w:rPr>
          <w:rFonts w:cs="Times New Roman"/>
          <w:iCs/>
        </w:rPr>
        <w:t xml:space="preserve">yield strength on the out-of-plane peak support rotation of one-way fully-grouted RM shear walls under different threat levels. As can be observed from the results, peak support rotation is inversely proportional to the yield strength of the reinforcement </w:t>
      </w:r>
      <w:r>
        <w:rPr>
          <w:rFonts w:cs="Times New Roman"/>
          <w:iCs/>
        </w:rPr>
        <w:t>up to</w:t>
      </w:r>
      <w:r w:rsidRPr="009C6314">
        <w:rPr>
          <w:rFonts w:cs="Times New Roman"/>
          <w:iCs/>
        </w:rPr>
        <w:t xml:space="preserve"> a certain limit. This limit is related to the blast load level. For example, a 35 % reduction in the support rotation </w:t>
      </w:r>
      <w:r>
        <w:rPr>
          <w:rFonts w:cs="Times New Roman"/>
          <w:iCs/>
        </w:rPr>
        <w:t>for</w:t>
      </w:r>
      <w:r w:rsidRPr="009C6314">
        <w:rPr>
          <w:rFonts w:cs="Times New Roman"/>
          <w:iCs/>
        </w:rPr>
        <w:t xml:space="preserve"> </w:t>
      </w:r>
      <w:r>
        <w:rPr>
          <w:rFonts w:cs="Times New Roman"/>
          <w:iCs/>
        </w:rPr>
        <w:t>charge size of</w:t>
      </w:r>
      <w:r w:rsidRPr="009C6314">
        <w:rPr>
          <w:rFonts w:cs="Times New Roman"/>
          <w:iCs/>
        </w:rPr>
        <w:t xml:space="preserve"> </w:t>
      </w:r>
      <w:r>
        <w:rPr>
          <w:rFonts w:cs="Times New Roman"/>
          <w:iCs/>
        </w:rPr>
        <w:t>2,000 kg of TNT</w:t>
      </w:r>
      <w:r w:rsidRPr="009C6314">
        <w:rPr>
          <w:rFonts w:cs="Times New Roman"/>
          <w:iCs/>
        </w:rPr>
        <w:t xml:space="preserve"> </w:t>
      </w:r>
      <w:r>
        <w:rPr>
          <w:rFonts w:cs="Times New Roman"/>
          <w:iCs/>
        </w:rPr>
        <w:t xml:space="preserve">at a standoff distance of 28.0 m </w:t>
      </w:r>
      <w:r w:rsidRPr="009C6314">
        <w:rPr>
          <w:rFonts w:cs="Times New Roman"/>
          <w:iCs/>
        </w:rPr>
        <w:t xml:space="preserve">is expected when </w:t>
      </w:r>
      <w:r>
        <w:rPr>
          <w:rFonts w:cs="Times New Roman"/>
          <w:iCs/>
        </w:rPr>
        <w:t>fy is increased to</w:t>
      </w:r>
      <w:r w:rsidRPr="009C6314">
        <w:rPr>
          <w:rFonts w:cs="Times New Roman"/>
          <w:iCs/>
        </w:rPr>
        <w:t xml:space="preserve"> 500 MPa </w:t>
      </w:r>
      <w:r>
        <w:rPr>
          <w:rFonts w:cs="Times New Roman"/>
          <w:iCs/>
        </w:rPr>
        <w:t>from</w:t>
      </w:r>
      <w:r w:rsidRPr="009C6314">
        <w:rPr>
          <w:rFonts w:cs="Times New Roman"/>
          <w:iCs/>
        </w:rPr>
        <w:t xml:space="preserve"> 400MPa</w:t>
      </w:r>
      <w:r>
        <w:rPr>
          <w:rFonts w:cs="Times New Roman"/>
          <w:iCs/>
        </w:rPr>
        <w:t>,</w:t>
      </w:r>
      <w:r w:rsidRPr="009C6314">
        <w:rPr>
          <w:rFonts w:cs="Times New Roman"/>
          <w:iCs/>
        </w:rPr>
        <w:t xml:space="preserve"> </w:t>
      </w:r>
      <w:r>
        <w:rPr>
          <w:rFonts w:cs="Times New Roman"/>
          <w:iCs/>
        </w:rPr>
        <w:t>however</w:t>
      </w:r>
      <w:r w:rsidRPr="009C6314">
        <w:rPr>
          <w:rFonts w:cs="Times New Roman"/>
          <w:iCs/>
        </w:rPr>
        <w:t xml:space="preserve"> the reduction in support rotation is expected to be only 8% when </w:t>
      </w:r>
      <w:r>
        <w:rPr>
          <w:rFonts w:cs="Times New Roman"/>
          <w:iCs/>
        </w:rPr>
        <w:t>fy is increased to</w:t>
      </w:r>
      <w:r w:rsidRPr="009C6314">
        <w:rPr>
          <w:rFonts w:cs="Times New Roman"/>
          <w:iCs/>
        </w:rPr>
        <w:t xml:space="preserve"> 600 MPa </w:t>
      </w:r>
      <w:r>
        <w:rPr>
          <w:rFonts w:cs="Times New Roman"/>
          <w:iCs/>
        </w:rPr>
        <w:t>from</w:t>
      </w:r>
      <w:r w:rsidRPr="009C6314">
        <w:rPr>
          <w:rFonts w:cs="Times New Roman"/>
          <w:iCs/>
        </w:rPr>
        <w:t xml:space="preserve"> 500MPa. </w:t>
      </w:r>
    </w:p>
    <w:p w14:paraId="599AB189" w14:textId="77777777" w:rsidR="005A33E1" w:rsidRPr="009C6314" w:rsidRDefault="005A33E1" w:rsidP="005A33E1">
      <w:pPr>
        <w:pStyle w:val="MediumGrid1-Accent21"/>
        <w:spacing w:after="0" w:line="480" w:lineRule="auto"/>
        <w:ind w:left="0"/>
        <w:rPr>
          <w:rFonts w:ascii="Times New Roman" w:hAnsi="Times New Roman" w:cs="Times New Roman"/>
          <w:b/>
          <w:bCs/>
          <w:smallCaps/>
          <w:sz w:val="28"/>
          <w:szCs w:val="24"/>
          <w:lang w:val="en-US"/>
        </w:rPr>
      </w:pPr>
    </w:p>
    <w:p w14:paraId="1E99B7FA" w14:textId="77777777" w:rsidR="005A33E1" w:rsidRPr="003171F8" w:rsidRDefault="005A33E1" w:rsidP="00C47CE1">
      <w:pPr>
        <w:pStyle w:val="TableofContentSub1"/>
      </w:pPr>
      <w:bookmarkStart w:id="64" w:name="_Toc271835722"/>
      <w:r w:rsidRPr="003171F8">
        <w:t>3.5 Performance Charts</w:t>
      </w:r>
      <w:bookmarkEnd w:id="64"/>
    </w:p>
    <w:p w14:paraId="0A33B82E" w14:textId="77777777" w:rsidR="005A33E1" w:rsidRPr="009C6314" w:rsidRDefault="005A33E1" w:rsidP="005A33E1">
      <w:pPr>
        <w:pStyle w:val="MediumGrid1-Accent21"/>
        <w:spacing w:after="0" w:line="480" w:lineRule="auto"/>
        <w:ind w:left="0"/>
        <w:rPr>
          <w:rFonts w:ascii="Times New Roman" w:hAnsi="Times New Roman" w:cs="Times New Roman"/>
          <w:i/>
          <w:iCs/>
          <w:sz w:val="24"/>
          <w:szCs w:val="24"/>
          <w:lang w:val="en-US"/>
        </w:rPr>
      </w:pPr>
      <w:r w:rsidRPr="009C6314">
        <w:rPr>
          <w:rFonts w:ascii="Times New Roman" w:hAnsi="Times New Roman" w:cs="Times New Roman"/>
          <w:iCs/>
          <w:sz w:val="24"/>
          <w:szCs w:val="24"/>
          <w:lang w:val="en-US"/>
        </w:rPr>
        <w:t xml:space="preserve">Fig. </w:t>
      </w:r>
      <w:r>
        <w:rPr>
          <w:rFonts w:ascii="Times New Roman" w:hAnsi="Times New Roman" w:cs="Times New Roman"/>
          <w:iCs/>
          <w:sz w:val="24"/>
          <w:szCs w:val="24"/>
          <w:lang w:val="en-US"/>
        </w:rPr>
        <w:t>3.</w:t>
      </w:r>
      <w:r w:rsidRPr="009C6314">
        <w:rPr>
          <w:rFonts w:ascii="Times New Roman" w:hAnsi="Times New Roman" w:cs="Times New Roman"/>
          <w:iCs/>
          <w:sz w:val="24"/>
          <w:szCs w:val="24"/>
          <w:lang w:val="en-US"/>
        </w:rPr>
        <w:t xml:space="preserve">15 illustrates the effect of charge weight and reinforcement ratio on peak support rotation considering two concrete block widths: 190 mm (the upper surface) and 240 mm (the lower surface). </w:t>
      </w:r>
      <w:r>
        <w:rPr>
          <w:rFonts w:ascii="Times New Roman" w:hAnsi="Times New Roman" w:cs="Times New Roman"/>
          <w:iCs/>
          <w:sz w:val="24"/>
          <w:szCs w:val="24"/>
          <w:lang w:val="en-US"/>
        </w:rPr>
        <w:t>It</w:t>
      </w:r>
      <w:r w:rsidRPr="009C6314">
        <w:rPr>
          <w:rFonts w:ascii="Times New Roman" w:hAnsi="Times New Roman" w:cs="Times New Roman"/>
          <w:iCs/>
          <w:sz w:val="24"/>
          <w:szCs w:val="24"/>
          <w:lang w:val="en-US"/>
        </w:rPr>
        <w:t xml:space="preserve"> can be </w:t>
      </w:r>
      <w:r>
        <w:rPr>
          <w:rFonts w:ascii="Times New Roman" w:hAnsi="Times New Roman" w:cs="Times New Roman"/>
          <w:iCs/>
          <w:sz w:val="24"/>
          <w:szCs w:val="24"/>
          <w:lang w:val="en-US"/>
        </w:rPr>
        <w:t>observed</w:t>
      </w:r>
      <w:r w:rsidRPr="009C6314">
        <w:rPr>
          <w:rFonts w:ascii="Times New Roman" w:hAnsi="Times New Roman" w:cs="Times New Roman"/>
          <w:iCs/>
          <w:sz w:val="24"/>
          <w:szCs w:val="24"/>
          <w:lang w:val="en-US"/>
        </w:rPr>
        <w:t xml:space="preserve"> from Fig</w:t>
      </w:r>
      <w:r>
        <w:rPr>
          <w:rFonts w:ascii="Times New Roman" w:hAnsi="Times New Roman" w:cs="Times New Roman"/>
          <w:iCs/>
          <w:sz w:val="24"/>
          <w:szCs w:val="24"/>
          <w:lang w:val="en-US"/>
        </w:rPr>
        <w:t>.</w:t>
      </w:r>
      <w:r w:rsidRPr="009C6314">
        <w:rPr>
          <w:rFonts w:ascii="Times New Roman" w:hAnsi="Times New Roman" w:cs="Times New Roman"/>
          <w:iCs/>
          <w:sz w:val="24"/>
          <w:szCs w:val="24"/>
          <w:lang w:val="en-US"/>
        </w:rPr>
        <w:t xml:space="preserve"> </w:t>
      </w:r>
      <w:r>
        <w:rPr>
          <w:rFonts w:ascii="Times New Roman" w:hAnsi="Times New Roman" w:cs="Times New Roman"/>
          <w:iCs/>
          <w:sz w:val="24"/>
          <w:szCs w:val="24"/>
          <w:lang w:val="en-US"/>
        </w:rPr>
        <w:t>3.</w:t>
      </w:r>
      <w:r w:rsidRPr="009C6314">
        <w:rPr>
          <w:rFonts w:ascii="Times New Roman" w:hAnsi="Times New Roman" w:cs="Times New Roman"/>
          <w:iCs/>
          <w:sz w:val="24"/>
          <w:szCs w:val="24"/>
          <w:lang w:val="en-US"/>
        </w:rPr>
        <w:t>15</w:t>
      </w:r>
      <w:r>
        <w:rPr>
          <w:rFonts w:ascii="Times New Roman" w:hAnsi="Times New Roman" w:cs="Times New Roman"/>
          <w:iCs/>
          <w:sz w:val="24"/>
          <w:szCs w:val="24"/>
          <w:lang w:val="en-US"/>
        </w:rPr>
        <w:t xml:space="preserve"> that</w:t>
      </w:r>
      <w:r w:rsidRPr="009C6314">
        <w:rPr>
          <w:rFonts w:ascii="Times New Roman" w:hAnsi="Times New Roman" w:cs="Times New Roman"/>
          <w:iCs/>
          <w:sz w:val="24"/>
          <w:szCs w:val="24"/>
          <w:lang w:val="en-US"/>
        </w:rPr>
        <w:t xml:space="preserve"> the support rotation of a RM shear wall is proportional to the charge weight (under the same standoff distance), and inversely proportional to the vertical reinforcement ratio. </w:t>
      </w:r>
      <w:r>
        <w:rPr>
          <w:rFonts w:ascii="Times New Roman" w:hAnsi="Times New Roman" w:cs="Times New Roman"/>
          <w:iCs/>
          <w:sz w:val="24"/>
          <w:szCs w:val="24"/>
          <w:lang w:val="en-US"/>
        </w:rPr>
        <w:t>W</w:t>
      </w:r>
      <w:r w:rsidRPr="009C6314">
        <w:rPr>
          <w:rFonts w:ascii="Times New Roman" w:hAnsi="Times New Roman" w:cs="Times New Roman"/>
          <w:iCs/>
          <w:sz w:val="24"/>
          <w:szCs w:val="24"/>
          <w:lang w:val="en-US"/>
        </w:rPr>
        <w:t xml:space="preserve">all height is </w:t>
      </w:r>
      <w:r>
        <w:rPr>
          <w:rFonts w:ascii="Times New Roman" w:hAnsi="Times New Roman" w:cs="Times New Roman"/>
          <w:iCs/>
          <w:sz w:val="24"/>
          <w:szCs w:val="24"/>
          <w:lang w:val="en-US"/>
        </w:rPr>
        <w:t xml:space="preserve">also </w:t>
      </w:r>
      <w:r w:rsidRPr="009C6314">
        <w:rPr>
          <w:rFonts w:ascii="Times New Roman" w:hAnsi="Times New Roman" w:cs="Times New Roman"/>
          <w:iCs/>
          <w:sz w:val="24"/>
          <w:szCs w:val="24"/>
          <w:lang w:val="en-US"/>
        </w:rPr>
        <w:t>an important p</w:t>
      </w:r>
      <w:r>
        <w:rPr>
          <w:rFonts w:ascii="Times New Roman" w:hAnsi="Times New Roman" w:cs="Times New Roman"/>
          <w:iCs/>
          <w:sz w:val="24"/>
          <w:szCs w:val="24"/>
          <w:lang w:val="en-US"/>
        </w:rPr>
        <w:t>arameter</w:t>
      </w:r>
      <w:r w:rsidRPr="009C6314">
        <w:rPr>
          <w:rFonts w:ascii="Times New Roman" w:hAnsi="Times New Roman" w:cs="Times New Roman"/>
          <w:iCs/>
          <w:sz w:val="24"/>
          <w:szCs w:val="24"/>
          <w:lang w:val="en-US"/>
        </w:rPr>
        <w:t xml:space="preserve"> </w:t>
      </w:r>
      <w:r>
        <w:rPr>
          <w:rFonts w:ascii="Times New Roman" w:hAnsi="Times New Roman" w:cs="Times New Roman"/>
          <w:iCs/>
          <w:sz w:val="24"/>
          <w:szCs w:val="24"/>
          <w:lang w:val="en-US"/>
        </w:rPr>
        <w:t>which influences wall</w:t>
      </w:r>
      <w:r w:rsidRPr="009C6314">
        <w:rPr>
          <w:rFonts w:ascii="Times New Roman" w:hAnsi="Times New Roman" w:cs="Times New Roman"/>
          <w:iCs/>
          <w:sz w:val="24"/>
          <w:szCs w:val="24"/>
          <w:lang w:val="en-US"/>
        </w:rPr>
        <w:t xml:space="preserve"> resistance and subsequently the peak support rotation and </w:t>
      </w:r>
      <w:r>
        <w:rPr>
          <w:rFonts w:ascii="Times New Roman" w:hAnsi="Times New Roman" w:cs="Times New Roman"/>
          <w:iCs/>
          <w:sz w:val="24"/>
          <w:szCs w:val="24"/>
          <w:lang w:val="en-US"/>
        </w:rPr>
        <w:t xml:space="preserve">blast induced </w:t>
      </w:r>
      <w:r w:rsidRPr="009C6314">
        <w:rPr>
          <w:rFonts w:ascii="Times New Roman" w:hAnsi="Times New Roman" w:cs="Times New Roman"/>
          <w:iCs/>
          <w:sz w:val="24"/>
          <w:szCs w:val="24"/>
          <w:lang w:val="en-US"/>
        </w:rPr>
        <w:t xml:space="preserve">damage, as shown in the </w:t>
      </w:r>
      <w:r w:rsidRPr="00EA2EA5">
        <w:rPr>
          <w:rFonts w:ascii="Times New Roman" w:hAnsi="Times New Roman" w:cs="Times New Roman"/>
          <w:i/>
          <w:iCs/>
          <w:sz w:val="24"/>
          <w:szCs w:val="24"/>
          <w:lang w:val="en-US"/>
        </w:rPr>
        <w:t>compressive strength and wall height</w:t>
      </w:r>
      <w:r>
        <w:rPr>
          <w:rFonts w:ascii="Times New Roman" w:hAnsi="Times New Roman" w:cs="Times New Roman"/>
          <w:iCs/>
          <w:sz w:val="24"/>
          <w:szCs w:val="24"/>
          <w:lang w:val="en-US"/>
        </w:rPr>
        <w:t xml:space="preserve"> component of the </w:t>
      </w:r>
      <w:r w:rsidRPr="009C6314">
        <w:rPr>
          <w:rFonts w:ascii="Times New Roman" w:hAnsi="Times New Roman" w:cs="Times New Roman"/>
          <w:iCs/>
          <w:sz w:val="24"/>
          <w:szCs w:val="24"/>
          <w:lang w:val="en-US"/>
        </w:rPr>
        <w:t>parametric study</w:t>
      </w:r>
      <w:r>
        <w:rPr>
          <w:rFonts w:ascii="Times New Roman" w:hAnsi="Times New Roman" w:cs="Times New Roman"/>
          <w:iCs/>
          <w:sz w:val="24"/>
          <w:szCs w:val="24"/>
          <w:lang w:val="en-US"/>
        </w:rPr>
        <w:t>.</w:t>
      </w:r>
      <w:r w:rsidRPr="009C6314">
        <w:rPr>
          <w:rFonts w:ascii="Times New Roman" w:hAnsi="Times New Roman" w:cs="Times New Roman"/>
          <w:iCs/>
          <w:sz w:val="24"/>
          <w:szCs w:val="24"/>
          <w:lang w:val="en-US"/>
        </w:rPr>
        <w:t xml:space="preserve"> (As such, the current study proposes </w:t>
      </w:r>
      <w:r w:rsidRPr="009C6314">
        <w:rPr>
          <w:rFonts w:ascii="Times New Roman" w:hAnsi="Times New Roman" w:cs="Times New Roman"/>
          <w:i/>
          <w:iCs/>
          <w:sz w:val="24"/>
          <w:szCs w:val="24"/>
          <w:lang w:val="en-US"/>
        </w:rPr>
        <w:t>Performance Design Aids</w:t>
      </w:r>
      <w:r w:rsidRPr="009C6314">
        <w:rPr>
          <w:rFonts w:ascii="Times New Roman" w:hAnsi="Times New Roman" w:cs="Times New Roman"/>
          <w:iCs/>
          <w:sz w:val="24"/>
          <w:szCs w:val="24"/>
          <w:lang w:val="en-US"/>
        </w:rPr>
        <w:t xml:space="preserve"> that can serve two purposes. </w:t>
      </w:r>
      <w:r>
        <w:rPr>
          <w:rFonts w:ascii="Times New Roman" w:hAnsi="Times New Roman" w:cs="Times New Roman"/>
          <w:iCs/>
          <w:sz w:val="24"/>
          <w:szCs w:val="24"/>
          <w:lang w:val="en-US"/>
        </w:rPr>
        <w:t>First, the design aid scan be used for preliminary design of</w:t>
      </w:r>
      <w:r w:rsidRPr="009C6314">
        <w:rPr>
          <w:rFonts w:ascii="Times New Roman" w:hAnsi="Times New Roman" w:cs="Times New Roman"/>
          <w:iCs/>
          <w:sz w:val="24"/>
          <w:szCs w:val="24"/>
          <w:lang w:val="en-US"/>
        </w:rPr>
        <w:t xml:space="preserve"> RM walls to ensure that the expected damage after an explosion would not exceed the wall damage demand. </w:t>
      </w:r>
      <w:r>
        <w:rPr>
          <w:rFonts w:ascii="Times New Roman" w:hAnsi="Times New Roman" w:cs="Times New Roman"/>
          <w:iCs/>
          <w:sz w:val="24"/>
          <w:szCs w:val="24"/>
          <w:lang w:val="en-US"/>
        </w:rPr>
        <w:t>Secondly, the design aids can be used</w:t>
      </w:r>
      <w:r w:rsidRPr="009C6314">
        <w:rPr>
          <w:rFonts w:ascii="Times New Roman" w:hAnsi="Times New Roman" w:cs="Times New Roman"/>
          <w:iCs/>
          <w:sz w:val="24"/>
          <w:szCs w:val="24"/>
          <w:lang w:val="en-US"/>
        </w:rPr>
        <w:t xml:space="preserve"> to predict the damage </w:t>
      </w:r>
      <w:r>
        <w:rPr>
          <w:rFonts w:ascii="Times New Roman" w:hAnsi="Times New Roman" w:cs="Times New Roman"/>
          <w:iCs/>
          <w:sz w:val="24"/>
          <w:szCs w:val="24"/>
          <w:lang w:val="en-US"/>
        </w:rPr>
        <w:t xml:space="preserve">that could </w:t>
      </w:r>
      <w:r w:rsidRPr="009C6314">
        <w:rPr>
          <w:rFonts w:ascii="Times New Roman" w:hAnsi="Times New Roman" w:cs="Times New Roman"/>
          <w:iCs/>
          <w:sz w:val="24"/>
          <w:szCs w:val="24"/>
          <w:lang w:val="en-US"/>
        </w:rPr>
        <w:t xml:space="preserve">occur in an existing wall when subjected to a blast </w:t>
      </w:r>
      <w:r>
        <w:rPr>
          <w:rFonts w:ascii="Times New Roman" w:hAnsi="Times New Roman" w:cs="Times New Roman"/>
          <w:iCs/>
          <w:sz w:val="24"/>
          <w:szCs w:val="24"/>
          <w:lang w:val="en-US"/>
        </w:rPr>
        <w:t>load</w:t>
      </w:r>
      <w:r w:rsidRPr="009C6314">
        <w:rPr>
          <w:rFonts w:ascii="Times New Roman" w:hAnsi="Times New Roman" w:cs="Times New Roman"/>
          <w:iCs/>
          <w:sz w:val="24"/>
          <w:szCs w:val="24"/>
          <w:lang w:val="en-US"/>
        </w:rPr>
        <w:t xml:space="preserve">. Fig. </w:t>
      </w:r>
      <w:r>
        <w:rPr>
          <w:rFonts w:ascii="Times New Roman" w:hAnsi="Times New Roman" w:cs="Times New Roman"/>
          <w:iCs/>
          <w:sz w:val="24"/>
          <w:szCs w:val="24"/>
          <w:lang w:val="en-US"/>
        </w:rPr>
        <w:t>3.</w:t>
      </w:r>
      <w:r w:rsidRPr="009C6314">
        <w:rPr>
          <w:rFonts w:ascii="Times New Roman" w:hAnsi="Times New Roman" w:cs="Times New Roman"/>
          <w:iCs/>
          <w:sz w:val="24"/>
          <w:szCs w:val="24"/>
          <w:lang w:val="en-US"/>
        </w:rPr>
        <w:t xml:space="preserve">16 presents a sample of the proposed </w:t>
      </w:r>
      <w:r w:rsidRPr="009C6314">
        <w:rPr>
          <w:rFonts w:ascii="Times New Roman" w:hAnsi="Times New Roman" w:cs="Times New Roman"/>
          <w:i/>
          <w:iCs/>
          <w:sz w:val="24"/>
          <w:szCs w:val="24"/>
          <w:lang w:val="en-US"/>
        </w:rPr>
        <w:t>Performance Design Aids</w:t>
      </w:r>
      <w:r w:rsidRPr="009C6314">
        <w:rPr>
          <w:rFonts w:ascii="Times New Roman" w:hAnsi="Times New Roman" w:cs="Times New Roman"/>
          <w:iCs/>
          <w:sz w:val="24"/>
          <w:szCs w:val="24"/>
          <w:lang w:val="en-US"/>
        </w:rPr>
        <w:t>, which illustrate the effect of wall height and reinforcement ratio on the predicted peak support rotation. The</w:t>
      </w:r>
      <w:r>
        <w:rPr>
          <w:rFonts w:ascii="Times New Roman" w:hAnsi="Times New Roman" w:cs="Times New Roman"/>
          <w:iCs/>
          <w:sz w:val="24"/>
          <w:szCs w:val="24"/>
          <w:lang w:val="en-US"/>
        </w:rPr>
        <w:t>se</w:t>
      </w:r>
      <w:r w:rsidRPr="009C6314">
        <w:rPr>
          <w:rFonts w:ascii="Times New Roman" w:hAnsi="Times New Roman" w:cs="Times New Roman"/>
          <w:iCs/>
          <w:sz w:val="24"/>
          <w:szCs w:val="24"/>
          <w:lang w:val="en-US"/>
        </w:rPr>
        <w:t xml:space="preserve"> sample</w:t>
      </w:r>
      <w:r>
        <w:rPr>
          <w:rFonts w:ascii="Times New Roman" w:hAnsi="Times New Roman" w:cs="Times New Roman"/>
          <w:iCs/>
          <w:sz w:val="24"/>
          <w:szCs w:val="24"/>
          <w:lang w:val="en-US"/>
        </w:rPr>
        <w:t>s</w:t>
      </w:r>
      <w:r w:rsidRPr="009C6314">
        <w:rPr>
          <w:rFonts w:ascii="Times New Roman" w:hAnsi="Times New Roman" w:cs="Times New Roman"/>
          <w:iCs/>
          <w:sz w:val="24"/>
          <w:szCs w:val="24"/>
          <w:lang w:val="en-US"/>
        </w:rPr>
        <w:t xml:space="preserve"> of </w:t>
      </w:r>
      <w:r w:rsidRPr="009C6314">
        <w:rPr>
          <w:rFonts w:ascii="Times New Roman" w:hAnsi="Times New Roman" w:cs="Times New Roman"/>
          <w:i/>
          <w:iCs/>
          <w:sz w:val="24"/>
          <w:szCs w:val="24"/>
          <w:lang w:val="en-US"/>
        </w:rPr>
        <w:t>Performance Design Aids</w:t>
      </w:r>
      <w:r w:rsidRPr="009C6314">
        <w:rPr>
          <w:rFonts w:ascii="Times New Roman" w:hAnsi="Times New Roman" w:cs="Times New Roman"/>
          <w:iCs/>
          <w:sz w:val="24"/>
          <w:szCs w:val="24"/>
          <w:lang w:val="en-US"/>
        </w:rPr>
        <w:t xml:space="preserve"> w</w:t>
      </w:r>
      <w:r>
        <w:rPr>
          <w:rFonts w:ascii="Times New Roman" w:hAnsi="Times New Roman" w:cs="Times New Roman"/>
          <w:iCs/>
          <w:sz w:val="24"/>
          <w:szCs w:val="24"/>
          <w:lang w:val="en-US"/>
        </w:rPr>
        <w:t>ere</w:t>
      </w:r>
      <w:r w:rsidRPr="009C6314">
        <w:rPr>
          <w:rFonts w:ascii="Times New Roman" w:hAnsi="Times New Roman" w:cs="Times New Roman"/>
          <w:iCs/>
          <w:sz w:val="24"/>
          <w:szCs w:val="24"/>
          <w:lang w:val="en-US"/>
        </w:rPr>
        <w:t xml:space="preserve"> developed for different threat scenarios and wall width</w:t>
      </w:r>
      <w:r>
        <w:rPr>
          <w:rFonts w:ascii="Times New Roman" w:hAnsi="Times New Roman" w:cs="Times New Roman"/>
          <w:iCs/>
          <w:sz w:val="24"/>
          <w:szCs w:val="24"/>
          <w:lang w:val="en-US"/>
        </w:rPr>
        <w:t xml:space="preserve"> values</w:t>
      </w:r>
      <w:r w:rsidRPr="009C6314">
        <w:rPr>
          <w:rFonts w:ascii="Times New Roman" w:hAnsi="Times New Roman" w:cs="Times New Roman"/>
          <w:iCs/>
          <w:sz w:val="24"/>
          <w:szCs w:val="24"/>
          <w:lang w:val="en-US"/>
        </w:rPr>
        <w:t>. It can be observed from these charts that using reinforcement ratio higher than 0.7 % does not result in a</w:t>
      </w:r>
      <w:r>
        <w:rPr>
          <w:rFonts w:ascii="Times New Roman" w:hAnsi="Times New Roman" w:cs="Times New Roman"/>
          <w:iCs/>
          <w:sz w:val="24"/>
          <w:szCs w:val="24"/>
          <w:lang w:val="en-US"/>
        </w:rPr>
        <w:t>ny appreciable</w:t>
      </w:r>
      <w:r w:rsidRPr="009C6314">
        <w:rPr>
          <w:rFonts w:ascii="Times New Roman" w:hAnsi="Times New Roman" w:cs="Times New Roman"/>
          <w:iCs/>
          <w:sz w:val="24"/>
          <w:szCs w:val="24"/>
          <w:lang w:val="en-US"/>
        </w:rPr>
        <w:t xml:space="preserve"> </w:t>
      </w:r>
      <w:r>
        <w:rPr>
          <w:rFonts w:ascii="Times New Roman" w:hAnsi="Times New Roman" w:cs="Times New Roman"/>
          <w:iCs/>
          <w:sz w:val="24"/>
          <w:szCs w:val="24"/>
          <w:lang w:val="en-US"/>
        </w:rPr>
        <w:t>reduction</w:t>
      </w:r>
      <w:r w:rsidRPr="009C6314">
        <w:rPr>
          <w:rFonts w:ascii="Times New Roman" w:hAnsi="Times New Roman" w:cs="Times New Roman"/>
          <w:iCs/>
          <w:sz w:val="24"/>
          <w:szCs w:val="24"/>
          <w:lang w:val="en-US"/>
        </w:rPr>
        <w:t xml:space="preserve"> </w:t>
      </w:r>
      <w:r>
        <w:rPr>
          <w:rFonts w:ascii="Times New Roman" w:hAnsi="Times New Roman" w:cs="Times New Roman"/>
          <w:iCs/>
          <w:sz w:val="24"/>
          <w:szCs w:val="24"/>
          <w:lang w:val="en-US"/>
        </w:rPr>
        <w:t xml:space="preserve">in either </w:t>
      </w:r>
      <w:r w:rsidRPr="009C6314">
        <w:rPr>
          <w:rFonts w:ascii="Times New Roman" w:hAnsi="Times New Roman" w:cs="Times New Roman"/>
          <w:iCs/>
          <w:sz w:val="24"/>
          <w:szCs w:val="24"/>
          <w:lang w:val="en-US"/>
        </w:rPr>
        <w:t xml:space="preserve">support rotation or damage. This indicates that </w:t>
      </w:r>
      <w:r>
        <w:rPr>
          <w:rFonts w:ascii="Times New Roman" w:hAnsi="Times New Roman" w:cs="Times New Roman"/>
          <w:iCs/>
          <w:sz w:val="24"/>
          <w:szCs w:val="24"/>
          <w:lang w:val="en-US"/>
        </w:rPr>
        <w:t>the increased</w:t>
      </w:r>
      <w:r w:rsidRPr="009C6314">
        <w:rPr>
          <w:rFonts w:ascii="Times New Roman" w:hAnsi="Times New Roman" w:cs="Times New Roman"/>
          <w:iCs/>
          <w:sz w:val="24"/>
          <w:szCs w:val="24"/>
          <w:lang w:val="en-US"/>
        </w:rPr>
        <w:t xml:space="preserve"> strength (with reduced ductility) might not enhance the blast response of RM walls and thus, a balance between the ductility and strength should be carefully considered in blast resistant design.    </w:t>
      </w:r>
    </w:p>
    <w:p w14:paraId="7D2D85B0" w14:textId="77777777" w:rsidR="005A33E1" w:rsidRPr="009C6314" w:rsidRDefault="005A33E1" w:rsidP="005A33E1">
      <w:pPr>
        <w:pStyle w:val="MediumGrid1-Accent21"/>
        <w:spacing w:after="0" w:line="480" w:lineRule="auto"/>
        <w:ind w:left="0"/>
        <w:rPr>
          <w:rFonts w:ascii="Times New Roman" w:hAnsi="Times New Roman" w:cs="Times New Roman"/>
          <w:b/>
          <w:bCs/>
          <w:smallCaps/>
          <w:sz w:val="28"/>
          <w:szCs w:val="24"/>
          <w:lang w:val="en-US"/>
        </w:rPr>
      </w:pPr>
    </w:p>
    <w:p w14:paraId="566EADFE" w14:textId="77777777" w:rsidR="005A33E1" w:rsidRPr="009C6314" w:rsidRDefault="005A33E1" w:rsidP="00C47CE1">
      <w:pPr>
        <w:pStyle w:val="TableofContentSub1"/>
      </w:pPr>
      <w:bookmarkStart w:id="65" w:name="_Toc271835723"/>
      <w:r>
        <w:t xml:space="preserve">3.5 </w:t>
      </w:r>
      <w:r w:rsidRPr="009C6314">
        <w:t>Conclusions</w:t>
      </w:r>
      <w:bookmarkEnd w:id="65"/>
    </w:p>
    <w:p w14:paraId="6F15C941" w14:textId="77777777" w:rsidR="005A33E1" w:rsidRPr="009C6314" w:rsidRDefault="005A33E1" w:rsidP="005A33E1">
      <w:pPr>
        <w:rPr>
          <w:rFonts w:cs="Times New Roman"/>
          <w:iCs/>
        </w:rPr>
      </w:pPr>
      <w:r w:rsidRPr="009C6314">
        <w:rPr>
          <w:rFonts w:cs="Times New Roman"/>
          <w:iCs/>
        </w:rPr>
        <w:t>With the introduction of the new American (ASCE/SEI 59-11) and Canadian (</w:t>
      </w:r>
      <w:r>
        <w:rPr>
          <w:rFonts w:cs="Times New Roman"/>
          <w:iCs/>
        </w:rPr>
        <w:t>CAN/</w:t>
      </w:r>
      <w:r w:rsidRPr="009C6314">
        <w:rPr>
          <w:rFonts w:cs="Times New Roman"/>
          <w:iCs/>
        </w:rPr>
        <w:t xml:space="preserve">CSA S850-12) standards for blast resistant design </w:t>
      </w:r>
      <w:r>
        <w:rPr>
          <w:rFonts w:cs="Times New Roman"/>
          <w:iCs/>
        </w:rPr>
        <w:t>a method</w:t>
      </w:r>
      <w:r w:rsidRPr="009C6314">
        <w:rPr>
          <w:rFonts w:cs="Times New Roman"/>
          <w:iCs/>
        </w:rPr>
        <w:t xml:space="preserve"> to quantify the performance of different structural components under such extreme loads</w:t>
      </w:r>
      <w:r>
        <w:rPr>
          <w:rFonts w:cs="Times New Roman"/>
          <w:iCs/>
        </w:rPr>
        <w:t xml:space="preserve"> is needed</w:t>
      </w:r>
      <w:r w:rsidRPr="009C6314">
        <w:rPr>
          <w:rFonts w:cs="Times New Roman"/>
          <w:iCs/>
        </w:rPr>
        <w:t xml:space="preserve">. As </w:t>
      </w:r>
      <w:r>
        <w:rPr>
          <w:rFonts w:cs="Times New Roman"/>
          <w:iCs/>
        </w:rPr>
        <w:t>such</w:t>
      </w:r>
      <w:r w:rsidRPr="009C6314">
        <w:rPr>
          <w:rFonts w:cs="Times New Roman"/>
          <w:iCs/>
        </w:rPr>
        <w:t xml:space="preserve">, there is an urgent need to </w:t>
      </w:r>
      <w:r>
        <w:rPr>
          <w:rFonts w:cs="Times New Roman"/>
          <w:iCs/>
        </w:rPr>
        <w:t xml:space="preserve">develop </w:t>
      </w:r>
      <w:r w:rsidRPr="009C6314">
        <w:rPr>
          <w:rFonts w:cs="Times New Roman"/>
          <w:iCs/>
        </w:rPr>
        <w:t>analytical models that have the capability of predicting the response of structural component</w:t>
      </w:r>
      <w:r>
        <w:rPr>
          <w:rFonts w:cs="Times New Roman"/>
          <w:iCs/>
        </w:rPr>
        <w:t>s</w:t>
      </w:r>
      <w:r w:rsidRPr="009C6314">
        <w:rPr>
          <w:rFonts w:cs="Times New Roman"/>
          <w:iCs/>
        </w:rPr>
        <w:t xml:space="preserve"> under blast loads. </w:t>
      </w:r>
    </w:p>
    <w:p w14:paraId="31D6B69A" w14:textId="77777777" w:rsidR="005A33E1" w:rsidRPr="009C6314" w:rsidRDefault="005A33E1" w:rsidP="005A33E1">
      <w:pPr>
        <w:rPr>
          <w:rFonts w:cs="Times New Roman"/>
          <w:iCs/>
        </w:rPr>
      </w:pPr>
      <w:r>
        <w:rPr>
          <w:rFonts w:cs="Times New Roman"/>
          <w:iCs/>
        </w:rPr>
        <w:t>In this regard</w:t>
      </w:r>
      <w:r w:rsidRPr="009C6314">
        <w:rPr>
          <w:rFonts w:cs="Times New Roman"/>
          <w:iCs/>
        </w:rPr>
        <w:t xml:space="preserve">, a nonlinear analytical </w:t>
      </w:r>
      <w:r>
        <w:rPr>
          <w:rFonts w:cs="Times New Roman"/>
          <w:iCs/>
        </w:rPr>
        <w:t>model</w:t>
      </w:r>
      <w:r w:rsidRPr="009C6314">
        <w:rPr>
          <w:rFonts w:cs="Times New Roman"/>
          <w:iCs/>
        </w:rPr>
        <w:t xml:space="preserve">, based on a SDOF model, was used in the current study to evaluate the out-of-plane response of RM shear walls under blast loads. The </w:t>
      </w:r>
      <w:r>
        <w:rPr>
          <w:rFonts w:cs="Times New Roman"/>
          <w:iCs/>
        </w:rPr>
        <w:t>proposed</w:t>
      </w:r>
      <w:r w:rsidRPr="009C6314">
        <w:rPr>
          <w:rFonts w:cs="Times New Roman"/>
          <w:iCs/>
        </w:rPr>
        <w:t xml:space="preserve"> analytical model was </w:t>
      </w:r>
      <w:r>
        <w:rPr>
          <w:rFonts w:cs="Times New Roman"/>
          <w:iCs/>
        </w:rPr>
        <w:t>validated using</w:t>
      </w:r>
      <w:r w:rsidRPr="009C6314">
        <w:rPr>
          <w:rFonts w:cs="Times New Roman"/>
          <w:iCs/>
        </w:rPr>
        <w:t xml:space="preserve"> experimental data obtained from quasi-static and free-field blast tests. </w:t>
      </w:r>
      <w:r>
        <w:rPr>
          <w:rFonts w:cs="Times New Roman"/>
          <w:iCs/>
        </w:rPr>
        <w:t>First, t</w:t>
      </w:r>
      <w:r w:rsidRPr="009C6314">
        <w:rPr>
          <w:rFonts w:cs="Times New Roman"/>
          <w:iCs/>
        </w:rPr>
        <w:t>he analytical model determines the blast load parameters in accordance to CAN/CSA S850-12</w:t>
      </w:r>
      <w:r>
        <w:rPr>
          <w:rFonts w:cs="Times New Roman"/>
          <w:iCs/>
        </w:rPr>
        <w:t>.</w:t>
      </w:r>
      <w:r w:rsidRPr="009C6314">
        <w:rPr>
          <w:rFonts w:cs="Times New Roman"/>
          <w:iCs/>
        </w:rPr>
        <w:t xml:space="preserve"> </w:t>
      </w:r>
      <w:r>
        <w:rPr>
          <w:rFonts w:cs="Times New Roman"/>
          <w:iCs/>
        </w:rPr>
        <w:t>Next,</w:t>
      </w:r>
      <w:r w:rsidRPr="009C6314">
        <w:rPr>
          <w:rFonts w:cs="Times New Roman"/>
          <w:iCs/>
        </w:rPr>
        <w:t xml:space="preserve"> the nonlinear resistance of the structural wall using fiber model and load-deflection analysis by double integration of the curvature distribution</w:t>
      </w:r>
      <w:r>
        <w:rPr>
          <w:rFonts w:cs="Times New Roman"/>
          <w:iCs/>
        </w:rPr>
        <w:t xml:space="preserve"> is carried out</w:t>
      </w:r>
      <w:r w:rsidRPr="009C6314">
        <w:rPr>
          <w:rFonts w:cs="Times New Roman"/>
          <w:iCs/>
        </w:rPr>
        <w:t xml:space="preserve">. Finally, the peak mid-span deflection and the corresponding support rotation are determined. This model was subsequently used via a parametric study to evaluate </w:t>
      </w:r>
      <w:r>
        <w:rPr>
          <w:rFonts w:cs="Times New Roman"/>
          <w:iCs/>
        </w:rPr>
        <w:t>various</w:t>
      </w:r>
      <w:r w:rsidRPr="009C6314">
        <w:rPr>
          <w:rFonts w:cs="Times New Roman"/>
          <w:iCs/>
        </w:rPr>
        <w:t xml:space="preserve"> design parameters, such as threat level and reinforcement ratio, on the </w:t>
      </w:r>
      <w:r>
        <w:rPr>
          <w:rFonts w:cs="Times New Roman"/>
          <w:iCs/>
        </w:rPr>
        <w:t xml:space="preserve">blast induced </w:t>
      </w:r>
      <w:r w:rsidRPr="009C6314">
        <w:rPr>
          <w:rFonts w:cs="Times New Roman"/>
          <w:iCs/>
        </w:rPr>
        <w:t xml:space="preserve">damage </w:t>
      </w:r>
      <w:r>
        <w:rPr>
          <w:rFonts w:cs="Times New Roman"/>
          <w:iCs/>
        </w:rPr>
        <w:t xml:space="preserve">in </w:t>
      </w:r>
      <w:r w:rsidRPr="009C6314">
        <w:rPr>
          <w:rFonts w:cs="Times New Roman"/>
          <w:iCs/>
        </w:rPr>
        <w:t xml:space="preserve">RM structural walls. In addition, </w:t>
      </w:r>
      <w:r w:rsidRPr="009C6314">
        <w:rPr>
          <w:rFonts w:cs="Times New Roman"/>
          <w:i/>
          <w:iCs/>
        </w:rPr>
        <w:t>Performance Design Aids</w:t>
      </w:r>
      <w:r w:rsidRPr="009C6314">
        <w:rPr>
          <w:rFonts w:cs="Times New Roman"/>
          <w:iCs/>
        </w:rPr>
        <w:t xml:space="preserve">, which can be used in the preliminary design of new structures or the prediction of damage that may occur to an existing masonry component subjected to a certain blast level, were developed and presented in the current study. Based on the </w:t>
      </w:r>
      <w:r>
        <w:rPr>
          <w:rFonts w:cs="Times New Roman"/>
          <w:iCs/>
        </w:rPr>
        <w:t>findings from the analyses</w:t>
      </w:r>
      <w:r w:rsidRPr="009C6314">
        <w:rPr>
          <w:rFonts w:cs="Times New Roman"/>
          <w:iCs/>
        </w:rPr>
        <w:t>, the following conclusions can be stated:</w:t>
      </w:r>
    </w:p>
    <w:p w14:paraId="152812AE" w14:textId="77777777" w:rsidR="005A33E1" w:rsidRPr="009C6314" w:rsidRDefault="005A33E1" w:rsidP="00797DA0">
      <w:pPr>
        <w:pStyle w:val="MediumGrid1-Accent21"/>
        <w:numPr>
          <w:ilvl w:val="0"/>
          <w:numId w:val="19"/>
        </w:numPr>
        <w:spacing w:after="0" w:line="480" w:lineRule="auto"/>
        <w:rPr>
          <w:rFonts w:ascii="Times New Roman" w:eastAsia="Times New Roman" w:hAnsi="Times New Roman" w:cs="Times New Roman"/>
          <w:iCs/>
          <w:spacing w:val="15"/>
          <w:sz w:val="24"/>
          <w:szCs w:val="24"/>
          <w:lang w:val="en-US"/>
        </w:rPr>
      </w:pPr>
      <w:r w:rsidRPr="009C6314">
        <w:rPr>
          <w:rFonts w:ascii="Times New Roman" w:hAnsi="Times New Roman" w:cs="Times New Roman"/>
          <w:iCs/>
          <w:sz w:val="24"/>
          <w:szCs w:val="24"/>
          <w:lang w:val="en-US"/>
        </w:rPr>
        <w:t>The model predictions</w:t>
      </w:r>
      <w:r>
        <w:rPr>
          <w:rFonts w:ascii="Times New Roman" w:hAnsi="Times New Roman" w:cs="Times New Roman"/>
          <w:iCs/>
          <w:sz w:val="24"/>
          <w:szCs w:val="24"/>
          <w:lang w:val="en-US"/>
        </w:rPr>
        <w:t xml:space="preserve"> </w:t>
      </w:r>
      <w:r w:rsidRPr="009C6314">
        <w:rPr>
          <w:rFonts w:ascii="Times New Roman" w:hAnsi="Times New Roman" w:cs="Times New Roman"/>
          <w:iCs/>
          <w:sz w:val="24"/>
          <w:szCs w:val="24"/>
          <w:lang w:val="en-US"/>
        </w:rPr>
        <w:t xml:space="preserve">were in good agreement with both the quasi-static test results (with a maximum difference of about 9%) and the free-field blast support rotation (with a maximum difference </w:t>
      </w:r>
      <w:r>
        <w:rPr>
          <w:rFonts w:ascii="Times New Roman" w:hAnsi="Times New Roman" w:cs="Times New Roman"/>
          <w:iCs/>
          <w:sz w:val="24"/>
          <w:szCs w:val="24"/>
          <w:lang w:val="en-US"/>
        </w:rPr>
        <w:t>up to</w:t>
      </w:r>
      <w:r w:rsidRPr="009C6314">
        <w:rPr>
          <w:rFonts w:ascii="Times New Roman" w:hAnsi="Times New Roman" w:cs="Times New Roman"/>
          <w:iCs/>
          <w:sz w:val="24"/>
          <w:szCs w:val="24"/>
          <w:lang w:val="en-US"/>
        </w:rPr>
        <w:t xml:space="preserve"> 20%). </w:t>
      </w:r>
    </w:p>
    <w:p w14:paraId="3D6163CB" w14:textId="77777777" w:rsidR="005A33E1" w:rsidRPr="009C6314" w:rsidRDefault="005A33E1" w:rsidP="00797DA0">
      <w:pPr>
        <w:pStyle w:val="MediumGrid1-Accent21"/>
        <w:numPr>
          <w:ilvl w:val="0"/>
          <w:numId w:val="19"/>
        </w:numPr>
        <w:spacing w:after="0" w:line="480" w:lineRule="auto"/>
        <w:rPr>
          <w:rFonts w:ascii="Times New Roman" w:hAnsi="Times New Roman" w:cs="Times New Roman"/>
          <w:iCs/>
          <w:sz w:val="24"/>
          <w:szCs w:val="24"/>
          <w:lang w:val="en-US"/>
        </w:rPr>
      </w:pPr>
      <w:r w:rsidRPr="009C6314">
        <w:rPr>
          <w:rFonts w:ascii="Times New Roman" w:hAnsi="Times New Roman" w:cs="Times New Roman"/>
          <w:iCs/>
          <w:sz w:val="24"/>
          <w:szCs w:val="24"/>
          <w:lang w:val="en-US"/>
        </w:rPr>
        <w:t xml:space="preserve">RM structural walls are capable of withstanding blast load from substantial </w:t>
      </w:r>
      <w:r>
        <w:rPr>
          <w:rFonts w:ascii="Times New Roman" w:hAnsi="Times New Roman" w:cs="Times New Roman"/>
          <w:iCs/>
          <w:sz w:val="24"/>
          <w:szCs w:val="24"/>
          <w:lang w:val="en-US"/>
        </w:rPr>
        <w:t xml:space="preserve">blast loads </w:t>
      </w:r>
      <w:r w:rsidRPr="009C6314">
        <w:rPr>
          <w:rFonts w:ascii="Times New Roman" w:hAnsi="Times New Roman" w:cs="Times New Roman"/>
          <w:iCs/>
          <w:sz w:val="24"/>
          <w:szCs w:val="24"/>
          <w:lang w:val="en-US"/>
        </w:rPr>
        <w:t xml:space="preserve">with different extend of damage depending on the </w:t>
      </w:r>
      <w:r>
        <w:rPr>
          <w:rFonts w:ascii="Times New Roman" w:hAnsi="Times New Roman" w:cs="Times New Roman"/>
          <w:iCs/>
          <w:sz w:val="24"/>
          <w:szCs w:val="24"/>
          <w:lang w:val="en-US"/>
        </w:rPr>
        <w:t>threat level</w:t>
      </w:r>
      <w:r w:rsidRPr="009C6314">
        <w:rPr>
          <w:rFonts w:ascii="Times New Roman" w:hAnsi="Times New Roman" w:cs="Times New Roman"/>
          <w:iCs/>
          <w:sz w:val="24"/>
          <w:szCs w:val="24"/>
          <w:lang w:val="en-US"/>
        </w:rPr>
        <w:t xml:space="preserve"> and walls characteristics. </w:t>
      </w:r>
    </w:p>
    <w:p w14:paraId="5C3E40A1" w14:textId="77777777" w:rsidR="005A33E1" w:rsidRPr="005A3D32" w:rsidRDefault="005A33E1" w:rsidP="00797DA0">
      <w:pPr>
        <w:pStyle w:val="MediumGrid1-Accent21"/>
        <w:numPr>
          <w:ilvl w:val="0"/>
          <w:numId w:val="19"/>
        </w:numPr>
        <w:spacing w:after="0" w:line="480" w:lineRule="auto"/>
        <w:rPr>
          <w:rFonts w:ascii="Times New Roman" w:hAnsi="Times New Roman" w:cs="Times New Roman"/>
          <w:iCs/>
          <w:sz w:val="24"/>
          <w:szCs w:val="24"/>
          <w:lang w:val="en-US"/>
        </w:rPr>
      </w:pPr>
      <w:r>
        <w:rPr>
          <w:rFonts w:ascii="Times New Roman" w:hAnsi="Times New Roman"/>
          <w:sz w:val="24"/>
          <w:lang w:val="en-US"/>
        </w:rPr>
        <w:t>A block thickness of less than</w:t>
      </w:r>
      <w:r w:rsidRPr="009C6314">
        <w:rPr>
          <w:rFonts w:ascii="Times New Roman" w:hAnsi="Times New Roman"/>
          <w:sz w:val="24"/>
          <w:lang w:val="en-US"/>
        </w:rPr>
        <w:t xml:space="preserve"> 1</w:t>
      </w:r>
      <w:r>
        <w:rPr>
          <w:rFonts w:ascii="Times New Roman" w:hAnsi="Times New Roman"/>
          <w:sz w:val="24"/>
          <w:lang w:val="en-US"/>
        </w:rPr>
        <w:t>9</w:t>
      </w:r>
      <w:r w:rsidRPr="009C6314">
        <w:rPr>
          <w:rFonts w:ascii="Times New Roman" w:hAnsi="Times New Roman"/>
          <w:sz w:val="24"/>
          <w:lang w:val="en-US"/>
        </w:rPr>
        <w:t xml:space="preserve">0 mm </w:t>
      </w:r>
      <w:r w:rsidRPr="005A3D32">
        <w:rPr>
          <w:rFonts w:ascii="Times New Roman" w:hAnsi="Times New Roman"/>
          <w:sz w:val="24"/>
          <w:lang w:val="en-US"/>
        </w:rPr>
        <w:t xml:space="preserve">are not recommended in the construction of masonry walls </w:t>
      </w:r>
      <w:r>
        <w:rPr>
          <w:rFonts w:ascii="Times New Roman" w:hAnsi="Times New Roman"/>
          <w:sz w:val="24"/>
          <w:lang w:val="en-US"/>
        </w:rPr>
        <w:t xml:space="preserve">which are </w:t>
      </w:r>
      <w:r w:rsidRPr="005A3D32">
        <w:rPr>
          <w:rFonts w:ascii="Times New Roman" w:hAnsi="Times New Roman"/>
          <w:sz w:val="24"/>
          <w:lang w:val="en-US"/>
        </w:rPr>
        <w:t xml:space="preserve">expected to experience blast </w:t>
      </w:r>
      <w:r>
        <w:rPr>
          <w:rFonts w:ascii="Times New Roman" w:hAnsi="Times New Roman"/>
          <w:sz w:val="24"/>
          <w:lang w:val="en-US"/>
        </w:rPr>
        <w:t>loading</w:t>
      </w:r>
      <w:r w:rsidRPr="005A3D32">
        <w:rPr>
          <w:rFonts w:ascii="Times New Roman" w:hAnsi="Times New Roman"/>
          <w:sz w:val="24"/>
          <w:lang w:val="en-US"/>
        </w:rPr>
        <w:t xml:space="preserve">. On the other hand, concrete masonry blocks with </w:t>
      </w:r>
      <w:r>
        <w:rPr>
          <w:rFonts w:ascii="Times New Roman" w:hAnsi="Times New Roman"/>
          <w:sz w:val="24"/>
          <w:lang w:val="en-US"/>
        </w:rPr>
        <w:t>a</w:t>
      </w:r>
      <w:r w:rsidRPr="005A3D32">
        <w:rPr>
          <w:rFonts w:ascii="Times New Roman" w:hAnsi="Times New Roman"/>
          <w:sz w:val="24"/>
          <w:lang w:val="en-US"/>
        </w:rPr>
        <w:t xml:space="preserve"> thickness of 240 mm (or higher) </w:t>
      </w:r>
      <w:r>
        <w:rPr>
          <w:rFonts w:ascii="Times New Roman" w:hAnsi="Times New Roman"/>
          <w:sz w:val="24"/>
          <w:lang w:val="en-US"/>
        </w:rPr>
        <w:t>perform better under blast loading</w:t>
      </w:r>
      <w:r w:rsidRPr="005A3D32">
        <w:rPr>
          <w:rFonts w:ascii="Times New Roman" w:hAnsi="Times New Roman"/>
          <w:sz w:val="24"/>
          <w:lang w:val="en-US"/>
        </w:rPr>
        <w:t xml:space="preserve">. </w:t>
      </w:r>
    </w:p>
    <w:p w14:paraId="5B42512E" w14:textId="77777777" w:rsidR="005A33E1" w:rsidRPr="009C6314" w:rsidRDefault="005A33E1" w:rsidP="00797DA0">
      <w:pPr>
        <w:pStyle w:val="MediumGrid1-Accent21"/>
        <w:numPr>
          <w:ilvl w:val="0"/>
          <w:numId w:val="19"/>
        </w:numPr>
        <w:spacing w:after="0" w:line="480" w:lineRule="auto"/>
        <w:rPr>
          <w:rFonts w:ascii="Times New Roman" w:hAnsi="Times New Roman" w:cs="Times New Roman"/>
          <w:iCs/>
          <w:sz w:val="24"/>
          <w:szCs w:val="24"/>
          <w:lang w:val="en-US"/>
        </w:rPr>
      </w:pPr>
      <w:r>
        <w:rPr>
          <w:rFonts w:ascii="Times New Roman" w:hAnsi="Times New Roman"/>
          <w:sz w:val="24"/>
          <w:lang w:val="en-US"/>
        </w:rPr>
        <w:t xml:space="preserve">Although </w:t>
      </w:r>
      <w:r w:rsidRPr="009C6314">
        <w:rPr>
          <w:rFonts w:ascii="Times New Roman" w:hAnsi="Times New Roman" w:cs="Times New Roman"/>
          <w:iCs/>
          <w:sz w:val="24"/>
          <w:szCs w:val="24"/>
          <w:lang w:val="en-US"/>
        </w:rPr>
        <w:t>TMS 402-13/ACI 530-13/ASCE 5-13 specifie</w:t>
      </w:r>
      <w:r>
        <w:rPr>
          <w:rFonts w:ascii="Times New Roman" w:hAnsi="Times New Roman" w:cs="Times New Roman"/>
          <w:iCs/>
          <w:sz w:val="24"/>
          <w:szCs w:val="24"/>
          <w:lang w:val="en-US"/>
        </w:rPr>
        <w:t>s</w:t>
      </w:r>
      <w:r w:rsidRPr="009C6314">
        <w:rPr>
          <w:rFonts w:ascii="Times New Roman" w:hAnsi="Times New Roman" w:cs="Times New Roman"/>
          <w:iCs/>
          <w:sz w:val="24"/>
          <w:szCs w:val="24"/>
          <w:lang w:val="en-US"/>
        </w:rPr>
        <w:t xml:space="preserve"> a maximum reinforcement ratio of </w:t>
      </w:r>
      <w:r>
        <w:rPr>
          <w:rFonts w:ascii="Times New Roman" w:hAnsi="Times New Roman" w:cs="Times New Roman"/>
          <w:iCs/>
          <w:sz w:val="24"/>
          <w:szCs w:val="24"/>
          <w:lang w:val="en-US"/>
        </w:rPr>
        <w:t xml:space="preserve">1.4% for special RM shear walls, using reinforcement ratios higher than 0.7% is not suggested for RM walls that are expected to experience </w:t>
      </w:r>
      <w:r w:rsidRPr="009C6314">
        <w:rPr>
          <w:rFonts w:ascii="Times New Roman" w:hAnsi="Times New Roman"/>
          <w:sz w:val="24"/>
          <w:lang w:val="en-US"/>
        </w:rPr>
        <w:t xml:space="preserve">out-of-plane </w:t>
      </w:r>
      <w:r>
        <w:rPr>
          <w:rFonts w:ascii="Times New Roman" w:hAnsi="Times New Roman" w:cs="Times New Roman"/>
          <w:iCs/>
          <w:sz w:val="24"/>
          <w:szCs w:val="24"/>
          <w:lang w:val="en-US"/>
        </w:rPr>
        <w:t xml:space="preserve">blast loading in order to ensure that the walls remain </w:t>
      </w:r>
      <w:r w:rsidRPr="009C6314">
        <w:rPr>
          <w:rFonts w:ascii="Times New Roman" w:hAnsi="Times New Roman"/>
          <w:sz w:val="24"/>
          <w:lang w:val="en-US"/>
        </w:rPr>
        <w:t>ductile</w:t>
      </w:r>
      <w:r>
        <w:rPr>
          <w:rFonts w:ascii="Times New Roman" w:hAnsi="Times New Roman"/>
          <w:sz w:val="24"/>
          <w:lang w:val="en-US"/>
        </w:rPr>
        <w:t>.</w:t>
      </w:r>
      <w:r w:rsidRPr="009C6314">
        <w:rPr>
          <w:rFonts w:ascii="Times New Roman" w:hAnsi="Times New Roman"/>
          <w:sz w:val="24"/>
          <w:lang w:val="en-US"/>
        </w:rPr>
        <w:t xml:space="preserve"> This is </w:t>
      </w:r>
      <w:r>
        <w:rPr>
          <w:rFonts w:ascii="Times New Roman" w:hAnsi="Times New Roman"/>
          <w:sz w:val="24"/>
          <w:lang w:val="en-US"/>
        </w:rPr>
        <w:t>due to</w:t>
      </w:r>
      <w:r w:rsidRPr="009C6314">
        <w:rPr>
          <w:rFonts w:ascii="Times New Roman" w:hAnsi="Times New Roman"/>
          <w:sz w:val="24"/>
          <w:lang w:val="en-US"/>
        </w:rPr>
        <w:t xml:space="preserve"> the reduced reinforcement moment arm. As such, </w:t>
      </w:r>
      <w:r>
        <w:rPr>
          <w:rFonts w:ascii="Times New Roman" w:hAnsi="Times New Roman"/>
          <w:sz w:val="24"/>
          <w:lang w:val="en-US"/>
        </w:rPr>
        <w:t>two</w:t>
      </w:r>
      <w:r w:rsidRPr="009C6314">
        <w:rPr>
          <w:rFonts w:ascii="Times New Roman" w:hAnsi="Times New Roman"/>
          <w:sz w:val="24"/>
          <w:lang w:val="en-US"/>
        </w:rPr>
        <w:t xml:space="preserve"> reinforcement layers, instead of the typical single layer of bars placed at the mid-cell of CMUs</w:t>
      </w:r>
      <w:r>
        <w:rPr>
          <w:rFonts w:ascii="Times New Roman" w:hAnsi="Times New Roman"/>
          <w:sz w:val="24"/>
          <w:lang w:val="en-US"/>
        </w:rPr>
        <w:t xml:space="preserve"> can be used to enhance performance</w:t>
      </w:r>
      <w:r w:rsidRPr="009C6314">
        <w:rPr>
          <w:rFonts w:ascii="Times New Roman" w:hAnsi="Times New Roman"/>
          <w:sz w:val="24"/>
          <w:lang w:val="en-US"/>
        </w:rPr>
        <w:t>. A</w:t>
      </w:r>
      <w:r w:rsidRPr="009C6314">
        <w:rPr>
          <w:rFonts w:ascii="Times New Roman" w:hAnsi="Times New Roman" w:cs="Times New Roman"/>
          <w:iCs/>
          <w:sz w:val="24"/>
          <w:szCs w:val="24"/>
          <w:lang w:val="en-US"/>
        </w:rPr>
        <w:t xml:space="preserve"> significant increase in the ductility (up to 2.</w:t>
      </w:r>
      <w:r>
        <w:rPr>
          <w:rFonts w:ascii="Times New Roman" w:hAnsi="Times New Roman" w:cs="Times New Roman"/>
          <w:iCs/>
          <w:sz w:val="24"/>
          <w:szCs w:val="24"/>
          <w:lang w:val="en-US"/>
        </w:rPr>
        <w:t>3</w:t>
      </w:r>
      <w:r w:rsidRPr="009C6314">
        <w:rPr>
          <w:rFonts w:ascii="Times New Roman" w:hAnsi="Times New Roman" w:cs="Times New Roman"/>
          <w:iCs/>
          <w:sz w:val="24"/>
          <w:szCs w:val="24"/>
          <w:lang w:val="en-US"/>
        </w:rPr>
        <w:t xml:space="preserve">) was observed at using </w:t>
      </w:r>
      <w:r>
        <w:rPr>
          <w:rFonts w:ascii="Times New Roman" w:hAnsi="Times New Roman" w:cs="Times New Roman"/>
          <w:iCs/>
          <w:sz w:val="24"/>
          <w:szCs w:val="24"/>
          <w:lang w:val="en-US"/>
        </w:rPr>
        <w:t>two</w:t>
      </w:r>
      <w:r w:rsidRPr="009C6314">
        <w:rPr>
          <w:rFonts w:ascii="Times New Roman" w:hAnsi="Times New Roman" w:cs="Times New Roman"/>
          <w:iCs/>
          <w:sz w:val="24"/>
          <w:szCs w:val="24"/>
          <w:lang w:val="en-US"/>
        </w:rPr>
        <w:t xml:space="preserve"> reinforcement layers, compared to the predicted </w:t>
      </w:r>
      <w:r>
        <w:rPr>
          <w:rFonts w:ascii="Times New Roman" w:hAnsi="Times New Roman" w:cs="Times New Roman"/>
          <w:iCs/>
          <w:sz w:val="24"/>
          <w:szCs w:val="24"/>
          <w:lang w:val="en-US"/>
        </w:rPr>
        <w:t xml:space="preserve">less ductile </w:t>
      </w:r>
      <w:r w:rsidRPr="009C6314">
        <w:rPr>
          <w:rFonts w:ascii="Times New Roman" w:hAnsi="Times New Roman" w:cs="Times New Roman"/>
          <w:iCs/>
          <w:sz w:val="24"/>
          <w:szCs w:val="24"/>
          <w:lang w:val="en-US"/>
        </w:rPr>
        <w:t xml:space="preserve">behavior when a single layer is used. </w:t>
      </w:r>
    </w:p>
    <w:p w14:paraId="1A3132BF" w14:textId="77777777" w:rsidR="005A33E1" w:rsidRPr="009C6314" w:rsidRDefault="005A33E1" w:rsidP="00797DA0">
      <w:pPr>
        <w:pStyle w:val="MediumGrid1-Accent21"/>
        <w:numPr>
          <w:ilvl w:val="0"/>
          <w:numId w:val="19"/>
        </w:numPr>
        <w:spacing w:after="0" w:line="480" w:lineRule="auto"/>
        <w:rPr>
          <w:rFonts w:ascii="Times New Roman" w:hAnsi="Times New Roman" w:cs="Times New Roman"/>
          <w:iCs/>
          <w:sz w:val="24"/>
          <w:szCs w:val="24"/>
          <w:lang w:val="en-US"/>
        </w:rPr>
      </w:pPr>
      <w:r w:rsidRPr="009C6314">
        <w:rPr>
          <w:rFonts w:ascii="Times New Roman" w:hAnsi="Times New Roman" w:cs="Times New Roman"/>
          <w:iCs/>
          <w:sz w:val="24"/>
          <w:szCs w:val="24"/>
          <w:lang w:val="en-US"/>
        </w:rPr>
        <w:t xml:space="preserve">Increased masonry compressive strength enhanced the plastic moment, and thus the resistance of the masonry wall. However, </w:t>
      </w:r>
      <w:r>
        <w:rPr>
          <w:rFonts w:ascii="Times New Roman" w:hAnsi="Times New Roman" w:cs="Times New Roman"/>
          <w:iCs/>
          <w:sz w:val="24"/>
          <w:szCs w:val="24"/>
          <w:lang w:val="en-US"/>
        </w:rPr>
        <w:t>an</w:t>
      </w:r>
      <w:r w:rsidRPr="009C6314">
        <w:rPr>
          <w:rFonts w:ascii="Times New Roman" w:hAnsi="Times New Roman" w:cs="Times New Roman"/>
          <w:iCs/>
          <w:sz w:val="24"/>
          <w:szCs w:val="24"/>
          <w:lang w:val="en-US"/>
        </w:rPr>
        <w:t xml:space="preserve"> increase in the masonry compressive strength did not result in </w:t>
      </w:r>
      <w:r>
        <w:rPr>
          <w:rFonts w:ascii="Times New Roman" w:hAnsi="Times New Roman" w:cs="Times New Roman"/>
          <w:iCs/>
          <w:sz w:val="24"/>
          <w:szCs w:val="24"/>
          <w:lang w:val="en-US"/>
        </w:rPr>
        <w:t>increased</w:t>
      </w:r>
      <w:r w:rsidRPr="009C6314">
        <w:rPr>
          <w:rFonts w:ascii="Times New Roman" w:hAnsi="Times New Roman" w:cs="Times New Roman"/>
          <w:iCs/>
          <w:sz w:val="24"/>
          <w:szCs w:val="24"/>
          <w:lang w:val="en-US"/>
        </w:rPr>
        <w:t xml:space="preserve"> ductility. As such, the enhancement in the compressive strength of the masonry </w:t>
      </w:r>
      <w:r>
        <w:rPr>
          <w:rFonts w:ascii="Times New Roman" w:hAnsi="Times New Roman" w:cs="Times New Roman"/>
          <w:iCs/>
          <w:sz w:val="24"/>
          <w:szCs w:val="24"/>
          <w:lang w:val="en-US"/>
        </w:rPr>
        <w:t>may be suitable</w:t>
      </w:r>
      <w:r w:rsidRPr="009C6314">
        <w:rPr>
          <w:rFonts w:ascii="Times New Roman" w:hAnsi="Times New Roman" w:cs="Times New Roman"/>
          <w:iCs/>
          <w:sz w:val="24"/>
          <w:szCs w:val="24"/>
          <w:lang w:val="en-US"/>
        </w:rPr>
        <w:t xml:space="preserve"> as long as the resulting blast strength demand does not exceed the wall capacity, which would typically lead to a brittle failure.</w:t>
      </w:r>
    </w:p>
    <w:p w14:paraId="6C74857A" w14:textId="77777777" w:rsidR="005A33E1" w:rsidRPr="009C6314" w:rsidRDefault="005A33E1" w:rsidP="00797DA0">
      <w:pPr>
        <w:pStyle w:val="MediumGrid1-Accent21"/>
        <w:numPr>
          <w:ilvl w:val="0"/>
          <w:numId w:val="19"/>
        </w:numPr>
        <w:spacing w:after="0" w:line="480" w:lineRule="auto"/>
        <w:rPr>
          <w:rFonts w:ascii="Times New Roman" w:hAnsi="Times New Roman" w:cs="Times New Roman"/>
          <w:iCs/>
          <w:sz w:val="24"/>
          <w:szCs w:val="24"/>
          <w:lang w:val="en-US"/>
        </w:rPr>
      </w:pPr>
      <w:r>
        <w:rPr>
          <w:rFonts w:ascii="Times New Roman" w:hAnsi="Times New Roman" w:cs="Times New Roman"/>
          <w:iCs/>
          <w:sz w:val="24"/>
          <w:szCs w:val="24"/>
          <w:lang w:val="en-US"/>
        </w:rPr>
        <w:t>The impact of reinforcement yield strength on the RM walls damage is inversely proportional to the support rotation. This relationship is only valid to a certain limit; for yield strengths higher than the certain limit, the support rotation will be slightly affected. This limit is directly related to the blast load level.</w:t>
      </w:r>
    </w:p>
    <w:p w14:paraId="4D318D16" w14:textId="77777777" w:rsidR="005A33E1" w:rsidRDefault="005A33E1" w:rsidP="00797DA0">
      <w:pPr>
        <w:pStyle w:val="MediumGrid1-Accent21"/>
        <w:numPr>
          <w:ilvl w:val="0"/>
          <w:numId w:val="19"/>
        </w:numPr>
        <w:spacing w:after="0" w:line="480" w:lineRule="auto"/>
        <w:rPr>
          <w:rFonts w:ascii="Times New Roman" w:hAnsi="Times New Roman" w:cs="Times New Roman"/>
          <w:b/>
          <w:bCs/>
          <w:smallCaps/>
          <w:sz w:val="28"/>
          <w:szCs w:val="28"/>
          <w:lang w:val="en-US"/>
        </w:rPr>
      </w:pPr>
      <w:r w:rsidRPr="009C6314">
        <w:rPr>
          <w:rFonts w:ascii="Times New Roman" w:hAnsi="Times New Roman"/>
          <w:sz w:val="24"/>
          <w:lang w:val="en-US"/>
        </w:rPr>
        <w:t xml:space="preserve">For a given blast threat, increasing </w:t>
      </w:r>
      <w:r>
        <w:rPr>
          <w:rFonts w:ascii="Times New Roman" w:hAnsi="Times New Roman"/>
          <w:sz w:val="24"/>
          <w:lang w:val="en-US"/>
        </w:rPr>
        <w:t xml:space="preserve">the </w:t>
      </w:r>
      <w:r w:rsidRPr="009C6314">
        <w:rPr>
          <w:rFonts w:ascii="Times New Roman" w:hAnsi="Times New Roman"/>
          <w:sz w:val="24"/>
          <w:lang w:val="en-US"/>
        </w:rPr>
        <w:t xml:space="preserve">reinforcement ratio </w:t>
      </w:r>
      <w:r>
        <w:rPr>
          <w:rFonts w:ascii="Times New Roman" w:hAnsi="Times New Roman"/>
          <w:sz w:val="24"/>
          <w:lang w:val="en-US"/>
        </w:rPr>
        <w:t xml:space="preserve">was found </w:t>
      </w:r>
      <w:r w:rsidRPr="009C6314">
        <w:rPr>
          <w:rFonts w:ascii="Times New Roman" w:hAnsi="Times New Roman"/>
          <w:sz w:val="24"/>
          <w:lang w:val="en-US"/>
        </w:rPr>
        <w:t xml:space="preserve">to </w:t>
      </w:r>
      <w:r>
        <w:rPr>
          <w:rFonts w:ascii="Times New Roman" w:hAnsi="Times New Roman"/>
          <w:sz w:val="24"/>
          <w:lang w:val="en-US"/>
        </w:rPr>
        <w:t xml:space="preserve">improve the </w:t>
      </w:r>
      <w:r w:rsidRPr="009C6314">
        <w:rPr>
          <w:rFonts w:ascii="Times New Roman" w:hAnsi="Times New Roman"/>
          <w:sz w:val="24"/>
          <w:lang w:val="en-US"/>
        </w:rPr>
        <w:t>behavior of RM shear walls under out-of-plane blast loads. However, this enhancement is valid only for reinforcement ratios less than 0.7 %,</w:t>
      </w:r>
      <w:r>
        <w:rPr>
          <w:rFonts w:ascii="Times New Roman" w:hAnsi="Times New Roman"/>
          <w:sz w:val="24"/>
          <w:lang w:val="en-US"/>
        </w:rPr>
        <w:t xml:space="preserve"> </w:t>
      </w:r>
      <w:r w:rsidRPr="009C6314">
        <w:rPr>
          <w:rFonts w:ascii="Times New Roman" w:hAnsi="Times New Roman"/>
          <w:sz w:val="24"/>
          <w:lang w:val="en-US"/>
        </w:rPr>
        <w:t>which indicate a brittle response is expected</w:t>
      </w:r>
      <w:r>
        <w:rPr>
          <w:rFonts w:ascii="Times New Roman" w:hAnsi="Times New Roman"/>
          <w:sz w:val="24"/>
          <w:lang w:val="en-US"/>
        </w:rPr>
        <w:t xml:space="preserve"> for RM walls with higher reinforcement ratios</w:t>
      </w:r>
      <w:r w:rsidRPr="009C6314">
        <w:rPr>
          <w:rFonts w:ascii="Times New Roman" w:hAnsi="Times New Roman"/>
          <w:sz w:val="24"/>
          <w:lang w:val="en-US"/>
        </w:rPr>
        <w:t xml:space="preserve">. This </w:t>
      </w:r>
      <w:r>
        <w:rPr>
          <w:rFonts w:ascii="Times New Roman" w:hAnsi="Times New Roman"/>
          <w:sz w:val="24"/>
          <w:lang w:val="en-US"/>
        </w:rPr>
        <w:t xml:space="preserve">is </w:t>
      </w:r>
      <w:r w:rsidRPr="009C6314">
        <w:rPr>
          <w:rFonts w:ascii="Times New Roman" w:hAnsi="Times New Roman"/>
          <w:sz w:val="24"/>
          <w:lang w:val="en-US"/>
        </w:rPr>
        <w:t>attribute</w:t>
      </w:r>
      <w:r>
        <w:rPr>
          <w:rFonts w:ascii="Times New Roman" w:hAnsi="Times New Roman"/>
          <w:sz w:val="24"/>
          <w:lang w:val="en-US"/>
        </w:rPr>
        <w:t>d</w:t>
      </w:r>
      <w:r w:rsidRPr="009C6314">
        <w:rPr>
          <w:rFonts w:ascii="Times New Roman" w:hAnsi="Times New Roman"/>
          <w:sz w:val="24"/>
          <w:lang w:val="en-US"/>
        </w:rPr>
        <w:t xml:space="preserve"> to the fact that seismically RM walls that are designed to </w:t>
      </w:r>
      <w:r>
        <w:rPr>
          <w:rFonts w:ascii="Times New Roman" w:hAnsi="Times New Roman"/>
          <w:sz w:val="24"/>
          <w:lang w:val="en-US"/>
        </w:rPr>
        <w:t>act</w:t>
      </w:r>
      <w:r w:rsidRPr="009C6314">
        <w:rPr>
          <w:rFonts w:ascii="Times New Roman" w:hAnsi="Times New Roman"/>
          <w:sz w:val="24"/>
          <w:lang w:val="en-US"/>
        </w:rPr>
        <w:t xml:space="preserve"> in a ductile way under in-plane loads are not guaranteed to behave in the same manner under out-of-plane loads.  </w:t>
      </w:r>
    </w:p>
    <w:p w14:paraId="00FE50E6" w14:textId="77777777" w:rsidR="005A33E1" w:rsidRDefault="005A33E1" w:rsidP="00797DA0"/>
    <w:p w14:paraId="37723B1B" w14:textId="77777777" w:rsidR="005A33E1" w:rsidRPr="00797DA0" w:rsidRDefault="005A33E1" w:rsidP="00797DA0">
      <w:pPr>
        <w:rPr>
          <w:rFonts w:cs="Times New Roman"/>
          <w:b/>
          <w:bCs/>
          <w:smallCaps/>
          <w:sz w:val="28"/>
          <w:szCs w:val="28"/>
        </w:rPr>
      </w:pPr>
      <w:r w:rsidRPr="007578B7">
        <w:t>The above findings are limited to the range of walls considered in this study. It is recommended that further studies be carried out in order to expand the applicability of the above conclusions.</w:t>
      </w:r>
      <w:r w:rsidRPr="00797DA0">
        <w:rPr>
          <w:rFonts w:cs="Times New Roman"/>
          <w:b/>
          <w:bCs/>
          <w:sz w:val="28"/>
          <w:szCs w:val="28"/>
        </w:rPr>
        <w:br w:type="page"/>
      </w:r>
    </w:p>
    <w:p w14:paraId="34525373" w14:textId="77777777" w:rsidR="005A33E1" w:rsidRPr="009C6314" w:rsidRDefault="005A33E1" w:rsidP="00C47CE1">
      <w:pPr>
        <w:pStyle w:val="TableofContentSub1"/>
        <w:rPr>
          <w:rFonts w:eastAsia="Times New Roman"/>
          <w:iCs/>
          <w:spacing w:val="15"/>
          <w:sz w:val="24"/>
          <w:szCs w:val="24"/>
        </w:rPr>
      </w:pPr>
      <w:bookmarkStart w:id="66" w:name="_Toc271835724"/>
      <w:r>
        <w:t xml:space="preserve">Appendix 3.1 </w:t>
      </w:r>
      <w:r w:rsidRPr="009C6314">
        <w:t>Notation</w:t>
      </w:r>
      <w:bookmarkEnd w:id="66"/>
    </w:p>
    <w:p w14:paraId="55584382" w14:textId="77777777" w:rsidR="005A33E1" w:rsidRPr="009C6314" w:rsidRDefault="005A33E1" w:rsidP="005A33E1">
      <w:pPr>
        <w:pStyle w:val="MediumGrid1-Accent21"/>
        <w:spacing w:after="0" w:line="480" w:lineRule="auto"/>
        <w:ind w:left="0"/>
        <w:rPr>
          <w:rFonts w:ascii="Times New Roman" w:hAnsi="Times New Roman" w:cs="Times New Roman"/>
          <w:bCs/>
          <w:sz w:val="24"/>
          <w:szCs w:val="24"/>
          <w:lang w:val="en-US"/>
        </w:rPr>
      </w:pPr>
      <w:r w:rsidRPr="009C6314">
        <w:rPr>
          <w:rFonts w:ascii="Times New Roman" w:hAnsi="Times New Roman" w:cs="Times New Roman"/>
          <w:bCs/>
          <w:sz w:val="24"/>
          <w:szCs w:val="24"/>
          <w:lang w:val="en-US"/>
        </w:rPr>
        <w:t xml:space="preserve">The following symbols are used in this paper: </w:t>
      </w:r>
    </w:p>
    <w:tbl>
      <w:tblPr>
        <w:tblStyle w:val="TableGrid"/>
        <w:tblW w:w="847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959"/>
        <w:gridCol w:w="425"/>
        <w:gridCol w:w="7088"/>
      </w:tblGrid>
      <w:tr w:rsidR="005A33E1" w:rsidRPr="008D7ACB" w14:paraId="624EC3A3" w14:textId="77777777" w:rsidTr="000F2187">
        <w:trPr>
          <w:trHeight w:val="300"/>
        </w:trPr>
        <w:tc>
          <w:tcPr>
            <w:tcW w:w="959" w:type="dxa"/>
            <w:noWrap/>
            <w:vAlign w:val="center"/>
          </w:tcPr>
          <w:p w14:paraId="3622BF2C" w14:textId="77777777" w:rsidR="005A33E1" w:rsidRPr="007C0741" w:rsidRDefault="005A33E1" w:rsidP="005A33E1">
            <w:pPr>
              <w:rPr>
                <w:rFonts w:eastAsia="Times New Roman"/>
                <w:i/>
                <w:iCs/>
                <w:color w:val="000000"/>
                <w:lang w:val="en-US"/>
              </w:rPr>
            </w:pPr>
            <w:r w:rsidRPr="007C0741">
              <w:rPr>
                <w:rFonts w:eastAsia="Times New Roman"/>
                <w:i/>
                <w:iCs/>
                <w:color w:val="000000"/>
                <w:lang w:val="en-US"/>
              </w:rPr>
              <w:t>SDOF</w:t>
            </w:r>
          </w:p>
        </w:tc>
        <w:tc>
          <w:tcPr>
            <w:tcW w:w="425" w:type="dxa"/>
            <w:vAlign w:val="center"/>
          </w:tcPr>
          <w:p w14:paraId="6E0CD8DE" w14:textId="77777777" w:rsidR="005A33E1" w:rsidRPr="007C0741" w:rsidRDefault="005A33E1" w:rsidP="005A33E1">
            <w:pPr>
              <w:jc w:val="center"/>
              <w:rPr>
                <w:rFonts w:eastAsia="Times New Roman"/>
                <w:color w:val="000000"/>
                <w:lang w:val="en-US"/>
              </w:rPr>
            </w:pPr>
            <w:r w:rsidRPr="007C0741">
              <w:rPr>
                <w:rFonts w:eastAsia="Times New Roman"/>
                <w:color w:val="000000"/>
                <w:lang w:val="en-US"/>
              </w:rPr>
              <w:t>=</w:t>
            </w:r>
          </w:p>
        </w:tc>
        <w:tc>
          <w:tcPr>
            <w:tcW w:w="7088" w:type="dxa"/>
            <w:noWrap/>
            <w:vAlign w:val="center"/>
          </w:tcPr>
          <w:p w14:paraId="7DE8AD56" w14:textId="77777777" w:rsidR="005A33E1" w:rsidRPr="009C6314" w:rsidRDefault="005A33E1" w:rsidP="005A33E1">
            <w:pPr>
              <w:rPr>
                <w:lang w:val="en-US"/>
              </w:rPr>
            </w:pPr>
            <w:r w:rsidRPr="007C0741">
              <w:rPr>
                <w:rFonts w:eastAsia="Times New Roman"/>
                <w:color w:val="000000"/>
                <w:lang w:val="en-US"/>
              </w:rPr>
              <w:t>Single degree of freedom</w:t>
            </w:r>
          </w:p>
        </w:tc>
      </w:tr>
      <w:tr w:rsidR="005A33E1" w:rsidRPr="008D7ACB" w14:paraId="074B3067" w14:textId="77777777" w:rsidTr="000F2187">
        <w:trPr>
          <w:trHeight w:val="300"/>
        </w:trPr>
        <w:tc>
          <w:tcPr>
            <w:tcW w:w="959" w:type="dxa"/>
            <w:noWrap/>
            <w:vAlign w:val="center"/>
          </w:tcPr>
          <w:p w14:paraId="02B426C0" w14:textId="77777777" w:rsidR="005A33E1" w:rsidRPr="007C0741" w:rsidRDefault="005A33E1" w:rsidP="005A33E1">
            <w:pPr>
              <w:rPr>
                <w:rFonts w:eastAsia="Times New Roman"/>
                <w:i/>
                <w:iCs/>
                <w:color w:val="000000"/>
                <w:lang w:val="en-US"/>
              </w:rPr>
            </w:pPr>
            <w:r w:rsidRPr="007C0741">
              <w:rPr>
                <w:rFonts w:eastAsia="Times New Roman"/>
                <w:i/>
                <w:iCs/>
                <w:color w:val="000000"/>
                <w:lang w:val="en-US"/>
              </w:rPr>
              <w:t>MDOF</w:t>
            </w:r>
          </w:p>
        </w:tc>
        <w:tc>
          <w:tcPr>
            <w:tcW w:w="425" w:type="dxa"/>
          </w:tcPr>
          <w:p w14:paraId="543F41C1" w14:textId="77777777" w:rsidR="005A33E1" w:rsidRPr="007C0741" w:rsidRDefault="005A33E1" w:rsidP="005A33E1">
            <w:pPr>
              <w:jc w:val="center"/>
              <w:rPr>
                <w:rFonts w:eastAsia="Times New Roman"/>
                <w:color w:val="000000"/>
                <w:lang w:val="en-US"/>
              </w:rPr>
            </w:pPr>
            <w:r w:rsidRPr="007C0741">
              <w:rPr>
                <w:rFonts w:eastAsia="Times New Roman"/>
                <w:color w:val="000000"/>
                <w:lang w:val="en-US"/>
              </w:rPr>
              <w:t>=</w:t>
            </w:r>
          </w:p>
        </w:tc>
        <w:tc>
          <w:tcPr>
            <w:tcW w:w="7088" w:type="dxa"/>
            <w:noWrap/>
            <w:vAlign w:val="center"/>
          </w:tcPr>
          <w:p w14:paraId="19CA7730" w14:textId="77777777" w:rsidR="005A33E1" w:rsidRPr="009C6314" w:rsidRDefault="005A33E1" w:rsidP="005A33E1">
            <w:pPr>
              <w:rPr>
                <w:lang w:val="en-US"/>
              </w:rPr>
            </w:pPr>
            <w:r w:rsidRPr="007C0741">
              <w:rPr>
                <w:rFonts w:eastAsia="Times New Roman"/>
                <w:color w:val="000000"/>
                <w:lang w:val="en-US"/>
              </w:rPr>
              <w:t>Multi degree of freedom</w:t>
            </w:r>
          </w:p>
        </w:tc>
      </w:tr>
      <w:tr w:rsidR="005A33E1" w:rsidRPr="008D7ACB" w14:paraId="62F997EA" w14:textId="77777777" w:rsidTr="000F2187">
        <w:trPr>
          <w:trHeight w:val="300"/>
        </w:trPr>
        <w:tc>
          <w:tcPr>
            <w:tcW w:w="959" w:type="dxa"/>
            <w:noWrap/>
            <w:vAlign w:val="center"/>
          </w:tcPr>
          <w:p w14:paraId="6A8C893A" w14:textId="77777777" w:rsidR="005A33E1" w:rsidRPr="007C0741" w:rsidRDefault="005A33E1" w:rsidP="005A33E1">
            <w:pPr>
              <w:rPr>
                <w:rFonts w:eastAsia="Times New Roman"/>
                <w:i/>
                <w:iCs/>
                <w:color w:val="000000"/>
                <w:lang w:val="en-US"/>
              </w:rPr>
            </w:pPr>
            <w:r w:rsidRPr="007C0741">
              <w:rPr>
                <w:rFonts w:eastAsia="Times New Roman"/>
                <w:i/>
                <w:iCs/>
                <w:color w:val="000000"/>
                <w:lang w:val="en-US"/>
              </w:rPr>
              <w:t>FE</w:t>
            </w:r>
          </w:p>
        </w:tc>
        <w:tc>
          <w:tcPr>
            <w:tcW w:w="425" w:type="dxa"/>
          </w:tcPr>
          <w:p w14:paraId="2C795D8C" w14:textId="77777777" w:rsidR="005A33E1" w:rsidRPr="007C0741" w:rsidRDefault="005A33E1" w:rsidP="005A33E1">
            <w:pPr>
              <w:jc w:val="center"/>
              <w:rPr>
                <w:rFonts w:eastAsia="Times New Roman"/>
                <w:color w:val="000000"/>
                <w:lang w:val="en-US"/>
              </w:rPr>
            </w:pPr>
            <w:r w:rsidRPr="007C0741">
              <w:rPr>
                <w:rFonts w:eastAsia="Times New Roman"/>
                <w:color w:val="000000"/>
                <w:lang w:val="en-US"/>
              </w:rPr>
              <w:t>=</w:t>
            </w:r>
          </w:p>
        </w:tc>
        <w:tc>
          <w:tcPr>
            <w:tcW w:w="7088" w:type="dxa"/>
            <w:noWrap/>
            <w:vAlign w:val="center"/>
          </w:tcPr>
          <w:p w14:paraId="470697C7" w14:textId="77777777" w:rsidR="005A33E1" w:rsidRPr="009C6314" w:rsidRDefault="005A33E1" w:rsidP="005A33E1">
            <w:pPr>
              <w:rPr>
                <w:lang w:val="en-US"/>
              </w:rPr>
            </w:pPr>
            <w:r w:rsidRPr="007C0741">
              <w:rPr>
                <w:rFonts w:eastAsia="Times New Roman"/>
                <w:color w:val="000000"/>
                <w:lang w:val="en-US"/>
              </w:rPr>
              <w:t>Finite element</w:t>
            </w:r>
          </w:p>
        </w:tc>
      </w:tr>
      <w:tr w:rsidR="005A33E1" w:rsidRPr="008D7ACB" w14:paraId="4566C21C" w14:textId="77777777" w:rsidTr="000F2187">
        <w:trPr>
          <w:trHeight w:val="300"/>
        </w:trPr>
        <w:tc>
          <w:tcPr>
            <w:tcW w:w="959" w:type="dxa"/>
            <w:noWrap/>
            <w:vAlign w:val="center"/>
          </w:tcPr>
          <w:p w14:paraId="1C45D80F" w14:textId="77777777" w:rsidR="005A33E1" w:rsidRPr="007C0741" w:rsidRDefault="005A33E1" w:rsidP="005A33E1">
            <w:pPr>
              <w:rPr>
                <w:rFonts w:eastAsia="Times New Roman"/>
                <w:i/>
                <w:iCs/>
                <w:color w:val="000000"/>
                <w:lang w:val="en-US"/>
              </w:rPr>
            </w:pPr>
            <w:r>
              <w:rPr>
                <w:rFonts w:eastAsia="Times New Roman"/>
                <w:i/>
                <w:iCs/>
                <w:color w:val="000000"/>
                <w:lang w:val="en-US"/>
              </w:rPr>
              <w:t>DBT</w:t>
            </w:r>
          </w:p>
        </w:tc>
        <w:tc>
          <w:tcPr>
            <w:tcW w:w="425" w:type="dxa"/>
          </w:tcPr>
          <w:p w14:paraId="3E7E6814" w14:textId="77777777" w:rsidR="005A33E1" w:rsidRPr="007C0741" w:rsidRDefault="005A33E1" w:rsidP="005A33E1">
            <w:pPr>
              <w:jc w:val="center"/>
              <w:rPr>
                <w:rFonts w:eastAsia="Times New Roman"/>
                <w:color w:val="000000"/>
                <w:lang w:val="en-US"/>
              </w:rPr>
            </w:pPr>
            <w:r>
              <w:rPr>
                <w:rFonts w:eastAsia="Times New Roman"/>
                <w:color w:val="000000"/>
                <w:lang w:val="en-US"/>
              </w:rPr>
              <w:t>=</w:t>
            </w:r>
          </w:p>
        </w:tc>
        <w:tc>
          <w:tcPr>
            <w:tcW w:w="7088" w:type="dxa"/>
            <w:noWrap/>
            <w:vAlign w:val="center"/>
          </w:tcPr>
          <w:p w14:paraId="126B9CB0" w14:textId="77777777" w:rsidR="005A33E1" w:rsidRPr="007C0741" w:rsidRDefault="005A33E1" w:rsidP="005A33E1">
            <w:pPr>
              <w:rPr>
                <w:rFonts w:eastAsia="Times New Roman"/>
                <w:color w:val="000000"/>
                <w:lang w:val="en-US"/>
              </w:rPr>
            </w:pPr>
            <w:r>
              <w:rPr>
                <w:rFonts w:eastAsia="Times New Roman"/>
                <w:color w:val="000000"/>
                <w:lang w:val="en-US"/>
              </w:rPr>
              <w:t>Design basis threat</w:t>
            </w:r>
          </w:p>
        </w:tc>
      </w:tr>
      <w:tr w:rsidR="005A33E1" w:rsidRPr="008D7ACB" w14:paraId="21188386" w14:textId="77777777" w:rsidTr="000F2187">
        <w:trPr>
          <w:trHeight w:val="300"/>
        </w:trPr>
        <w:tc>
          <w:tcPr>
            <w:tcW w:w="959" w:type="dxa"/>
            <w:noWrap/>
            <w:vAlign w:val="center"/>
          </w:tcPr>
          <w:p w14:paraId="12319287" w14:textId="77777777" w:rsidR="005A33E1" w:rsidRPr="007C0741" w:rsidRDefault="005A33E1" w:rsidP="005A33E1">
            <w:pPr>
              <w:rPr>
                <w:rFonts w:eastAsia="Times New Roman"/>
                <w:i/>
                <w:iCs/>
                <w:color w:val="000000"/>
                <w:lang w:val="en-US"/>
              </w:rPr>
            </w:pPr>
            <w:r w:rsidRPr="007C0741">
              <w:rPr>
                <w:rFonts w:eastAsia="Times New Roman"/>
                <w:i/>
                <w:iCs/>
                <w:color w:val="000000"/>
                <w:lang w:val="en-US"/>
              </w:rPr>
              <w:t>W</w:t>
            </w:r>
          </w:p>
        </w:tc>
        <w:tc>
          <w:tcPr>
            <w:tcW w:w="425" w:type="dxa"/>
          </w:tcPr>
          <w:p w14:paraId="12CEFD2B" w14:textId="77777777" w:rsidR="005A33E1" w:rsidRPr="007C0741" w:rsidRDefault="005A33E1" w:rsidP="005A33E1">
            <w:pPr>
              <w:jc w:val="center"/>
              <w:rPr>
                <w:rFonts w:eastAsia="Times New Roman"/>
                <w:color w:val="000000"/>
                <w:lang w:val="en-US"/>
              </w:rPr>
            </w:pPr>
            <w:r w:rsidRPr="007C0741">
              <w:rPr>
                <w:rFonts w:eastAsia="Times New Roman"/>
                <w:color w:val="000000"/>
                <w:lang w:val="en-US"/>
              </w:rPr>
              <w:t>=</w:t>
            </w:r>
          </w:p>
        </w:tc>
        <w:tc>
          <w:tcPr>
            <w:tcW w:w="7088" w:type="dxa"/>
            <w:noWrap/>
            <w:vAlign w:val="center"/>
          </w:tcPr>
          <w:p w14:paraId="29D30FF9" w14:textId="77777777" w:rsidR="005A33E1" w:rsidRPr="007C0741" w:rsidRDefault="005A33E1" w:rsidP="005A33E1">
            <w:pPr>
              <w:rPr>
                <w:rFonts w:eastAsia="Times New Roman"/>
                <w:color w:val="000000"/>
                <w:lang w:val="en-US"/>
              </w:rPr>
            </w:pPr>
            <w:r w:rsidRPr="007C0741">
              <w:rPr>
                <w:rFonts w:eastAsia="Times New Roman"/>
                <w:color w:val="000000"/>
                <w:lang w:val="en-US"/>
              </w:rPr>
              <w:t>TNT charge mass in kg</w:t>
            </w:r>
          </w:p>
        </w:tc>
      </w:tr>
      <w:tr w:rsidR="005A33E1" w:rsidRPr="008D7ACB" w14:paraId="1414E6D0" w14:textId="77777777" w:rsidTr="000F2187">
        <w:trPr>
          <w:trHeight w:val="300"/>
        </w:trPr>
        <w:tc>
          <w:tcPr>
            <w:tcW w:w="959" w:type="dxa"/>
            <w:noWrap/>
            <w:vAlign w:val="center"/>
          </w:tcPr>
          <w:p w14:paraId="447A6AC5" w14:textId="77777777" w:rsidR="005A33E1" w:rsidRPr="007C0741" w:rsidRDefault="005A33E1" w:rsidP="005A33E1">
            <w:pPr>
              <w:rPr>
                <w:rFonts w:eastAsia="Times New Roman"/>
                <w:i/>
                <w:iCs/>
                <w:color w:val="000000"/>
                <w:lang w:val="en-US"/>
              </w:rPr>
            </w:pPr>
            <w:r>
              <w:rPr>
                <w:rFonts w:eastAsia="Times New Roman"/>
                <w:i/>
                <w:iCs/>
                <w:color w:val="000000"/>
                <w:lang w:val="en-US"/>
              </w:rPr>
              <w:t>SD</w:t>
            </w:r>
          </w:p>
        </w:tc>
        <w:tc>
          <w:tcPr>
            <w:tcW w:w="425" w:type="dxa"/>
          </w:tcPr>
          <w:p w14:paraId="275EDF29" w14:textId="77777777" w:rsidR="005A33E1" w:rsidRPr="007C0741" w:rsidRDefault="005A33E1" w:rsidP="005A33E1">
            <w:pPr>
              <w:jc w:val="center"/>
              <w:rPr>
                <w:rFonts w:eastAsia="Times New Roman"/>
                <w:color w:val="000000"/>
                <w:lang w:val="en-US"/>
              </w:rPr>
            </w:pPr>
            <w:r w:rsidRPr="007C0741">
              <w:rPr>
                <w:rFonts w:eastAsia="Times New Roman"/>
                <w:color w:val="000000"/>
                <w:lang w:val="en-US"/>
              </w:rPr>
              <w:t>=</w:t>
            </w:r>
          </w:p>
        </w:tc>
        <w:tc>
          <w:tcPr>
            <w:tcW w:w="7088" w:type="dxa"/>
            <w:noWrap/>
            <w:vAlign w:val="center"/>
          </w:tcPr>
          <w:p w14:paraId="7DA3E854" w14:textId="77777777" w:rsidR="005A33E1" w:rsidRPr="007C0741" w:rsidRDefault="005A33E1" w:rsidP="005A33E1">
            <w:pPr>
              <w:rPr>
                <w:rFonts w:eastAsia="Times New Roman"/>
                <w:color w:val="000000"/>
                <w:lang w:val="en-US"/>
              </w:rPr>
            </w:pPr>
            <w:r w:rsidRPr="007C0741">
              <w:rPr>
                <w:rFonts w:eastAsia="Times New Roman"/>
                <w:color w:val="000000"/>
                <w:lang w:val="en-US"/>
              </w:rPr>
              <w:t>Standoff distance from the detonation source to target (meters)</w:t>
            </w:r>
          </w:p>
        </w:tc>
      </w:tr>
      <w:tr w:rsidR="005A33E1" w:rsidRPr="008D7ACB" w14:paraId="2D216270" w14:textId="77777777" w:rsidTr="000F2187">
        <w:trPr>
          <w:trHeight w:val="300"/>
        </w:trPr>
        <w:tc>
          <w:tcPr>
            <w:tcW w:w="959" w:type="dxa"/>
            <w:noWrap/>
            <w:vAlign w:val="center"/>
          </w:tcPr>
          <w:p w14:paraId="00E77CA1" w14:textId="77777777" w:rsidR="005A33E1" w:rsidRPr="007C0741" w:rsidRDefault="005A33E1" w:rsidP="005A33E1">
            <w:pPr>
              <w:rPr>
                <w:rFonts w:eastAsia="Times New Roman"/>
                <w:i/>
                <w:iCs/>
                <w:color w:val="000000"/>
                <w:lang w:val="en-US"/>
              </w:rPr>
            </w:pPr>
            <w:r w:rsidRPr="007C0741">
              <w:rPr>
                <w:rFonts w:eastAsia="Times New Roman"/>
                <w:i/>
                <w:iCs/>
                <w:color w:val="000000"/>
                <w:lang w:val="en-US"/>
              </w:rPr>
              <w:t>P</w:t>
            </w:r>
            <w:r w:rsidRPr="007C0741">
              <w:rPr>
                <w:rFonts w:eastAsia="Times New Roman"/>
                <w:i/>
                <w:iCs/>
                <w:color w:val="000000"/>
                <w:vertAlign w:val="subscript"/>
                <w:lang w:val="en-US"/>
              </w:rPr>
              <w:t>r</w:t>
            </w:r>
          </w:p>
        </w:tc>
        <w:tc>
          <w:tcPr>
            <w:tcW w:w="425" w:type="dxa"/>
          </w:tcPr>
          <w:p w14:paraId="4BA4CF68" w14:textId="77777777" w:rsidR="005A33E1" w:rsidRPr="007C0741" w:rsidRDefault="005A33E1" w:rsidP="005A33E1">
            <w:pPr>
              <w:jc w:val="center"/>
              <w:rPr>
                <w:rFonts w:eastAsia="Times New Roman"/>
                <w:color w:val="000000"/>
                <w:lang w:val="en-US"/>
              </w:rPr>
            </w:pPr>
            <w:r w:rsidRPr="007C0741">
              <w:rPr>
                <w:rFonts w:eastAsia="Times New Roman"/>
                <w:color w:val="000000"/>
                <w:lang w:val="en-US"/>
              </w:rPr>
              <w:t>=</w:t>
            </w:r>
          </w:p>
        </w:tc>
        <w:tc>
          <w:tcPr>
            <w:tcW w:w="7088" w:type="dxa"/>
            <w:noWrap/>
            <w:vAlign w:val="center"/>
          </w:tcPr>
          <w:p w14:paraId="0CB594FD" w14:textId="77777777" w:rsidR="005A33E1" w:rsidRPr="007C0741" w:rsidRDefault="005A33E1" w:rsidP="005A33E1">
            <w:pPr>
              <w:rPr>
                <w:rFonts w:eastAsia="Times New Roman"/>
                <w:color w:val="000000"/>
                <w:lang w:val="en-US"/>
              </w:rPr>
            </w:pPr>
            <w:r w:rsidRPr="007C0741">
              <w:rPr>
                <w:rFonts w:eastAsia="Times New Roman"/>
                <w:color w:val="000000"/>
                <w:lang w:val="en-US"/>
              </w:rPr>
              <w:t>Peak reflected pressure (kPa)</w:t>
            </w:r>
          </w:p>
        </w:tc>
      </w:tr>
      <w:tr w:rsidR="005A33E1" w:rsidRPr="008D7ACB" w14:paraId="69724C8E" w14:textId="77777777" w:rsidTr="000F2187">
        <w:trPr>
          <w:trHeight w:val="300"/>
        </w:trPr>
        <w:tc>
          <w:tcPr>
            <w:tcW w:w="959" w:type="dxa"/>
            <w:noWrap/>
            <w:vAlign w:val="center"/>
          </w:tcPr>
          <w:p w14:paraId="74CA22D3" w14:textId="77777777" w:rsidR="005A33E1" w:rsidRPr="007C0741" w:rsidRDefault="005A33E1" w:rsidP="005A33E1">
            <w:pPr>
              <w:rPr>
                <w:rFonts w:eastAsia="Times New Roman"/>
                <w:i/>
                <w:iCs/>
                <w:color w:val="000000"/>
                <w:lang w:val="en-US"/>
              </w:rPr>
            </w:pPr>
            <w:r w:rsidRPr="007C0741">
              <w:rPr>
                <w:rFonts w:eastAsia="Times New Roman"/>
                <w:i/>
                <w:iCs/>
                <w:color w:val="000000"/>
                <w:lang w:val="en-US"/>
              </w:rPr>
              <w:t>I</w:t>
            </w:r>
            <w:r w:rsidRPr="007C0741">
              <w:rPr>
                <w:rFonts w:eastAsia="Times New Roman"/>
                <w:i/>
                <w:iCs/>
                <w:color w:val="000000"/>
                <w:vertAlign w:val="subscript"/>
                <w:lang w:val="en-US"/>
              </w:rPr>
              <w:t>r</w:t>
            </w:r>
          </w:p>
        </w:tc>
        <w:tc>
          <w:tcPr>
            <w:tcW w:w="425" w:type="dxa"/>
          </w:tcPr>
          <w:p w14:paraId="09A6E514" w14:textId="77777777" w:rsidR="005A33E1" w:rsidRPr="007C0741" w:rsidRDefault="005A33E1" w:rsidP="005A33E1">
            <w:pPr>
              <w:jc w:val="center"/>
              <w:rPr>
                <w:rFonts w:eastAsia="Times New Roman"/>
                <w:color w:val="000000"/>
                <w:lang w:val="en-US"/>
              </w:rPr>
            </w:pPr>
            <w:r w:rsidRPr="007C0741">
              <w:rPr>
                <w:rFonts w:eastAsia="Times New Roman"/>
                <w:color w:val="000000"/>
                <w:lang w:val="en-US"/>
              </w:rPr>
              <w:t>=</w:t>
            </w:r>
          </w:p>
        </w:tc>
        <w:tc>
          <w:tcPr>
            <w:tcW w:w="7088" w:type="dxa"/>
            <w:noWrap/>
            <w:vAlign w:val="center"/>
          </w:tcPr>
          <w:p w14:paraId="62AEDD72" w14:textId="77777777" w:rsidR="005A33E1" w:rsidRPr="007C0741" w:rsidRDefault="005A33E1" w:rsidP="005A33E1">
            <w:pPr>
              <w:rPr>
                <w:rFonts w:eastAsia="Times New Roman"/>
                <w:color w:val="000000"/>
                <w:lang w:val="en-US"/>
              </w:rPr>
            </w:pPr>
            <w:r w:rsidRPr="007C0741">
              <w:rPr>
                <w:rFonts w:eastAsia="Times New Roman"/>
                <w:color w:val="000000"/>
                <w:lang w:val="en-US"/>
              </w:rPr>
              <w:t>Reflected impulse (kPa.msec)</w:t>
            </w:r>
          </w:p>
        </w:tc>
      </w:tr>
      <w:tr w:rsidR="005A33E1" w:rsidRPr="008D7ACB" w14:paraId="701A5FD6" w14:textId="77777777" w:rsidTr="000F2187">
        <w:trPr>
          <w:trHeight w:val="300"/>
        </w:trPr>
        <w:tc>
          <w:tcPr>
            <w:tcW w:w="959" w:type="dxa"/>
            <w:noWrap/>
            <w:vAlign w:val="center"/>
          </w:tcPr>
          <w:p w14:paraId="60EFE43C" w14:textId="77777777" w:rsidR="005A33E1" w:rsidRPr="007C0741" w:rsidRDefault="005A33E1" w:rsidP="005A33E1">
            <w:pPr>
              <w:rPr>
                <w:rFonts w:eastAsia="Times New Roman"/>
                <w:i/>
                <w:iCs/>
                <w:color w:val="000000"/>
                <w:lang w:val="en-US"/>
              </w:rPr>
            </w:pPr>
            <w:r w:rsidRPr="007C0741">
              <w:rPr>
                <w:rFonts w:eastAsia="Times New Roman"/>
                <w:i/>
                <w:iCs/>
                <w:color w:val="000000"/>
                <w:lang w:val="en-US"/>
              </w:rPr>
              <w:t>Z</w:t>
            </w:r>
          </w:p>
        </w:tc>
        <w:tc>
          <w:tcPr>
            <w:tcW w:w="425" w:type="dxa"/>
          </w:tcPr>
          <w:p w14:paraId="6E13CD47" w14:textId="77777777" w:rsidR="005A33E1" w:rsidRPr="007C0741" w:rsidRDefault="005A33E1" w:rsidP="005A33E1">
            <w:pPr>
              <w:jc w:val="center"/>
              <w:rPr>
                <w:rFonts w:eastAsia="Times New Roman"/>
                <w:color w:val="000000"/>
                <w:lang w:val="en-US"/>
              </w:rPr>
            </w:pPr>
            <w:r w:rsidRPr="007C0741">
              <w:rPr>
                <w:rFonts w:eastAsia="Times New Roman"/>
                <w:color w:val="000000"/>
                <w:lang w:val="en-US"/>
              </w:rPr>
              <w:t>=</w:t>
            </w:r>
          </w:p>
        </w:tc>
        <w:tc>
          <w:tcPr>
            <w:tcW w:w="7088" w:type="dxa"/>
            <w:noWrap/>
            <w:vAlign w:val="center"/>
          </w:tcPr>
          <w:p w14:paraId="08B703D3" w14:textId="77777777" w:rsidR="005A33E1" w:rsidRPr="007C0741" w:rsidRDefault="005A33E1" w:rsidP="005A33E1">
            <w:pPr>
              <w:rPr>
                <w:rFonts w:eastAsia="Times New Roman"/>
                <w:color w:val="000000"/>
                <w:lang w:val="en-US"/>
              </w:rPr>
            </w:pPr>
            <w:r w:rsidRPr="007C0741">
              <w:rPr>
                <w:rFonts w:eastAsia="Times New Roman"/>
                <w:color w:val="000000"/>
                <w:lang w:val="en-US"/>
              </w:rPr>
              <w:t>Scale distance (m/kg</w:t>
            </w:r>
            <w:r w:rsidRPr="007C0741">
              <w:rPr>
                <w:rFonts w:eastAsia="Times New Roman"/>
                <w:color w:val="000000"/>
                <w:vertAlign w:val="superscript"/>
                <w:lang w:val="en-US"/>
              </w:rPr>
              <w:t>1/3</w:t>
            </w:r>
            <w:r w:rsidRPr="007C0741">
              <w:rPr>
                <w:rFonts w:eastAsia="Times New Roman"/>
                <w:color w:val="000000"/>
                <w:lang w:val="en-US"/>
              </w:rPr>
              <w:t>)</w:t>
            </w:r>
          </w:p>
        </w:tc>
      </w:tr>
      <w:tr w:rsidR="005A33E1" w:rsidRPr="008D7ACB" w14:paraId="3974EBAA" w14:textId="77777777" w:rsidTr="000F2187">
        <w:trPr>
          <w:trHeight w:val="300"/>
        </w:trPr>
        <w:tc>
          <w:tcPr>
            <w:tcW w:w="959" w:type="dxa"/>
            <w:noWrap/>
            <w:vAlign w:val="center"/>
          </w:tcPr>
          <w:p w14:paraId="3EDB78B2" w14:textId="77777777" w:rsidR="005A33E1" w:rsidRPr="007C0741" w:rsidRDefault="005A33E1" w:rsidP="005A33E1">
            <w:pPr>
              <w:rPr>
                <w:rFonts w:eastAsia="Times New Roman"/>
                <w:i/>
                <w:iCs/>
                <w:color w:val="000000"/>
                <w:lang w:val="en-US"/>
              </w:rPr>
            </w:pPr>
            <w:r w:rsidRPr="007C0741">
              <w:rPr>
                <w:rFonts w:eastAsia="Times New Roman"/>
                <w:i/>
                <w:iCs/>
                <w:color w:val="000000"/>
                <w:lang w:val="en-US"/>
              </w:rPr>
              <w:t>t</w:t>
            </w:r>
            <w:r w:rsidRPr="007C0741">
              <w:rPr>
                <w:rFonts w:eastAsia="Times New Roman"/>
                <w:i/>
                <w:iCs/>
                <w:color w:val="000000"/>
                <w:vertAlign w:val="subscript"/>
                <w:lang w:val="en-US"/>
              </w:rPr>
              <w:t>0</w:t>
            </w:r>
          </w:p>
        </w:tc>
        <w:tc>
          <w:tcPr>
            <w:tcW w:w="425" w:type="dxa"/>
          </w:tcPr>
          <w:p w14:paraId="04B22A7F" w14:textId="77777777" w:rsidR="005A33E1" w:rsidRPr="007C0741" w:rsidRDefault="005A33E1" w:rsidP="005A33E1">
            <w:pPr>
              <w:jc w:val="center"/>
              <w:rPr>
                <w:rFonts w:eastAsia="Times New Roman"/>
                <w:color w:val="000000"/>
                <w:lang w:val="en-US"/>
              </w:rPr>
            </w:pPr>
            <w:r w:rsidRPr="007C0741">
              <w:rPr>
                <w:rFonts w:eastAsia="Times New Roman"/>
                <w:color w:val="000000"/>
                <w:lang w:val="en-US"/>
              </w:rPr>
              <w:t>=</w:t>
            </w:r>
          </w:p>
        </w:tc>
        <w:tc>
          <w:tcPr>
            <w:tcW w:w="7088" w:type="dxa"/>
            <w:noWrap/>
            <w:vAlign w:val="center"/>
          </w:tcPr>
          <w:p w14:paraId="4214F7D8" w14:textId="77777777" w:rsidR="005A33E1" w:rsidRPr="007C0741" w:rsidRDefault="005A33E1" w:rsidP="005A33E1">
            <w:pPr>
              <w:rPr>
                <w:rFonts w:eastAsia="Times New Roman"/>
                <w:color w:val="000000"/>
                <w:lang w:val="en-US"/>
              </w:rPr>
            </w:pPr>
            <w:r w:rsidRPr="007C0741">
              <w:rPr>
                <w:rFonts w:eastAsia="Times New Roman"/>
                <w:color w:val="000000"/>
                <w:lang w:val="en-US"/>
              </w:rPr>
              <w:t>Positive phase duration (msec)</w:t>
            </w:r>
          </w:p>
        </w:tc>
      </w:tr>
      <w:tr w:rsidR="005A33E1" w:rsidRPr="008D7ACB" w14:paraId="6BFDEBB4" w14:textId="77777777" w:rsidTr="000F2187">
        <w:trPr>
          <w:trHeight w:val="300"/>
        </w:trPr>
        <w:tc>
          <w:tcPr>
            <w:tcW w:w="959" w:type="dxa"/>
            <w:noWrap/>
            <w:vAlign w:val="center"/>
          </w:tcPr>
          <w:p w14:paraId="5581BC90" w14:textId="77777777" w:rsidR="005A33E1" w:rsidRPr="007C0741" w:rsidRDefault="005A33E1" w:rsidP="005A33E1">
            <w:pPr>
              <w:rPr>
                <w:rFonts w:eastAsia="Times New Roman"/>
                <w:iCs/>
                <w:color w:val="000000"/>
                <w:lang w:val="en-US"/>
              </w:rPr>
            </w:pPr>
            <w:r w:rsidRPr="007C0741">
              <w:rPr>
                <w:rFonts w:eastAsia="Times New Roman"/>
                <w:i/>
                <w:iCs/>
                <w:color w:val="000000"/>
                <w:lang w:val="en-US"/>
              </w:rPr>
              <w:t>E</w:t>
            </w:r>
            <w:r w:rsidRPr="007C0741">
              <w:rPr>
                <w:rFonts w:eastAsia="Times New Roman"/>
                <w:i/>
                <w:iCs/>
                <w:color w:val="000000"/>
                <w:vertAlign w:val="subscript"/>
                <w:lang w:val="en-US"/>
              </w:rPr>
              <w:t>m</w:t>
            </w:r>
          </w:p>
        </w:tc>
        <w:tc>
          <w:tcPr>
            <w:tcW w:w="425" w:type="dxa"/>
          </w:tcPr>
          <w:p w14:paraId="6D2BB80D" w14:textId="77777777" w:rsidR="005A33E1" w:rsidRPr="007C0741" w:rsidRDefault="005A33E1" w:rsidP="005A33E1">
            <w:pPr>
              <w:jc w:val="center"/>
              <w:rPr>
                <w:rFonts w:eastAsia="Times New Roman"/>
                <w:color w:val="000000"/>
                <w:lang w:val="en-US"/>
              </w:rPr>
            </w:pPr>
            <w:r w:rsidRPr="007C0741">
              <w:rPr>
                <w:rFonts w:eastAsia="Times New Roman"/>
                <w:color w:val="000000"/>
                <w:lang w:val="en-US"/>
              </w:rPr>
              <w:t>=</w:t>
            </w:r>
          </w:p>
        </w:tc>
        <w:tc>
          <w:tcPr>
            <w:tcW w:w="7088" w:type="dxa"/>
            <w:noWrap/>
            <w:vAlign w:val="center"/>
          </w:tcPr>
          <w:p w14:paraId="4140BF76" w14:textId="77777777" w:rsidR="005A33E1" w:rsidRPr="007C0741" w:rsidRDefault="005A33E1" w:rsidP="005A33E1">
            <w:pPr>
              <w:rPr>
                <w:rFonts w:eastAsia="Times New Roman"/>
                <w:color w:val="000000"/>
                <w:lang w:val="en-US"/>
              </w:rPr>
            </w:pPr>
            <w:r w:rsidRPr="007C0741">
              <w:rPr>
                <w:rFonts w:eastAsia="Times New Roman"/>
                <w:color w:val="000000"/>
                <w:lang w:val="en-US"/>
              </w:rPr>
              <w:t xml:space="preserve">Masonry’s Young's modulus </w:t>
            </w:r>
          </w:p>
        </w:tc>
      </w:tr>
      <w:tr w:rsidR="005A33E1" w:rsidRPr="008D7ACB" w14:paraId="1A246467" w14:textId="77777777" w:rsidTr="000F2187">
        <w:trPr>
          <w:trHeight w:val="300"/>
        </w:trPr>
        <w:tc>
          <w:tcPr>
            <w:tcW w:w="959" w:type="dxa"/>
            <w:noWrap/>
            <w:vAlign w:val="center"/>
          </w:tcPr>
          <w:p w14:paraId="0748506E" w14:textId="77777777" w:rsidR="005A33E1" w:rsidRPr="007C0741" w:rsidRDefault="005A33E1" w:rsidP="005A33E1">
            <w:pPr>
              <w:rPr>
                <w:rFonts w:eastAsia="Times New Roman"/>
                <w:iCs/>
                <w:color w:val="000000"/>
                <w:lang w:val="en-US"/>
              </w:rPr>
            </w:pPr>
            <w:r w:rsidRPr="007C0741">
              <w:rPr>
                <w:rFonts w:eastAsia="Times New Roman"/>
                <w:i/>
                <w:iCs/>
                <w:color w:val="000000"/>
                <w:lang w:val="en-US"/>
              </w:rPr>
              <w:t>I</w:t>
            </w:r>
            <w:r w:rsidRPr="007C0741">
              <w:rPr>
                <w:rFonts w:eastAsia="Times New Roman"/>
                <w:i/>
                <w:iCs/>
                <w:color w:val="000000"/>
                <w:vertAlign w:val="subscript"/>
                <w:lang w:val="en-US"/>
              </w:rPr>
              <w:t>eff</w:t>
            </w:r>
          </w:p>
        </w:tc>
        <w:tc>
          <w:tcPr>
            <w:tcW w:w="425" w:type="dxa"/>
          </w:tcPr>
          <w:p w14:paraId="7C423F22" w14:textId="77777777" w:rsidR="005A33E1" w:rsidRPr="007C0741" w:rsidRDefault="005A33E1" w:rsidP="005A33E1">
            <w:pPr>
              <w:jc w:val="center"/>
              <w:rPr>
                <w:rFonts w:eastAsia="Times New Roman"/>
                <w:color w:val="000000"/>
                <w:lang w:val="en-US"/>
              </w:rPr>
            </w:pPr>
            <w:r w:rsidRPr="007C0741">
              <w:rPr>
                <w:rFonts w:eastAsia="Times New Roman"/>
                <w:color w:val="000000"/>
                <w:lang w:val="en-US"/>
              </w:rPr>
              <w:t>=</w:t>
            </w:r>
          </w:p>
        </w:tc>
        <w:tc>
          <w:tcPr>
            <w:tcW w:w="7088" w:type="dxa"/>
            <w:noWrap/>
            <w:vAlign w:val="center"/>
          </w:tcPr>
          <w:p w14:paraId="147CFDE1" w14:textId="77777777" w:rsidR="005A33E1" w:rsidRPr="007C0741" w:rsidRDefault="005A33E1" w:rsidP="005A33E1">
            <w:pPr>
              <w:rPr>
                <w:rFonts w:eastAsia="Times New Roman"/>
                <w:color w:val="000000"/>
                <w:lang w:val="en-US"/>
              </w:rPr>
            </w:pPr>
            <w:r w:rsidRPr="007C0741">
              <w:rPr>
                <w:rFonts w:eastAsia="Times New Roman"/>
                <w:color w:val="000000"/>
                <w:lang w:val="en-US"/>
              </w:rPr>
              <w:t>Effective second moment of inertia</w:t>
            </w:r>
          </w:p>
        </w:tc>
      </w:tr>
      <w:tr w:rsidR="005A33E1" w:rsidRPr="008D7ACB" w14:paraId="77F4F3CD" w14:textId="77777777" w:rsidTr="000F2187">
        <w:trPr>
          <w:trHeight w:val="300"/>
        </w:trPr>
        <w:tc>
          <w:tcPr>
            <w:tcW w:w="959" w:type="dxa"/>
            <w:noWrap/>
            <w:vAlign w:val="center"/>
          </w:tcPr>
          <w:p w14:paraId="012C77B9" w14:textId="77777777" w:rsidR="005A33E1" w:rsidRPr="007C0741" w:rsidRDefault="005A33E1" w:rsidP="005A33E1">
            <w:pPr>
              <w:rPr>
                <w:rFonts w:eastAsia="Times New Roman"/>
                <w:i/>
                <w:iCs/>
                <w:color w:val="000000"/>
                <w:lang w:val="en-US"/>
              </w:rPr>
            </w:pPr>
            <w:r w:rsidRPr="007C0741">
              <w:rPr>
                <w:rFonts w:eastAsia="Times New Roman"/>
                <w:i/>
                <w:iCs/>
                <w:color w:val="000000"/>
                <w:lang w:val="en-US"/>
              </w:rPr>
              <w:t>M</w:t>
            </w:r>
            <w:r w:rsidRPr="007C0741">
              <w:rPr>
                <w:rFonts w:eastAsia="Times New Roman"/>
                <w:i/>
                <w:iCs/>
                <w:color w:val="000000"/>
                <w:vertAlign w:val="subscript"/>
                <w:lang w:val="en-US"/>
              </w:rPr>
              <w:t>p</w:t>
            </w:r>
          </w:p>
        </w:tc>
        <w:tc>
          <w:tcPr>
            <w:tcW w:w="425" w:type="dxa"/>
          </w:tcPr>
          <w:p w14:paraId="21F99F71" w14:textId="77777777" w:rsidR="005A33E1" w:rsidRPr="007C0741" w:rsidRDefault="005A33E1" w:rsidP="005A33E1">
            <w:pPr>
              <w:jc w:val="center"/>
              <w:rPr>
                <w:rFonts w:eastAsia="Times New Roman"/>
                <w:color w:val="000000"/>
                <w:lang w:val="en-US"/>
              </w:rPr>
            </w:pPr>
            <w:r w:rsidRPr="007C0741">
              <w:rPr>
                <w:rFonts w:eastAsia="Times New Roman"/>
                <w:color w:val="000000"/>
                <w:lang w:val="en-US"/>
              </w:rPr>
              <w:t>=</w:t>
            </w:r>
          </w:p>
        </w:tc>
        <w:tc>
          <w:tcPr>
            <w:tcW w:w="7088" w:type="dxa"/>
            <w:noWrap/>
            <w:vAlign w:val="center"/>
          </w:tcPr>
          <w:p w14:paraId="0066847A" w14:textId="77777777" w:rsidR="005A33E1" w:rsidRPr="007C0741" w:rsidRDefault="005A33E1" w:rsidP="005A33E1">
            <w:pPr>
              <w:rPr>
                <w:rFonts w:eastAsia="Times New Roman"/>
                <w:color w:val="000000"/>
                <w:lang w:val="en-US"/>
              </w:rPr>
            </w:pPr>
            <w:r w:rsidRPr="007C0741">
              <w:rPr>
                <w:rFonts w:eastAsia="Times New Roman"/>
                <w:color w:val="000000"/>
                <w:lang w:val="en-US"/>
              </w:rPr>
              <w:t>Plastic Moment</w:t>
            </w:r>
          </w:p>
        </w:tc>
      </w:tr>
      <w:tr w:rsidR="005A33E1" w:rsidRPr="008D7ACB" w14:paraId="69D6CA70" w14:textId="77777777" w:rsidTr="000F2187">
        <w:trPr>
          <w:trHeight w:val="300"/>
        </w:trPr>
        <w:tc>
          <w:tcPr>
            <w:tcW w:w="959" w:type="dxa"/>
            <w:noWrap/>
            <w:vAlign w:val="center"/>
          </w:tcPr>
          <w:p w14:paraId="0B39FFDE" w14:textId="77777777" w:rsidR="005A33E1" w:rsidRPr="007C0741" w:rsidRDefault="005A33E1" w:rsidP="005A33E1">
            <w:pPr>
              <w:rPr>
                <w:rFonts w:eastAsia="Times New Roman"/>
                <w:iCs/>
                <w:color w:val="000000"/>
                <w:lang w:val="en-US"/>
              </w:rPr>
            </w:pPr>
            <w:r w:rsidRPr="007C0741">
              <w:rPr>
                <w:rFonts w:eastAsia="Times New Roman"/>
                <w:iCs/>
                <w:color w:val="000000"/>
                <w:lang w:val="en-US"/>
              </w:rPr>
              <w:t>SIF</w:t>
            </w:r>
          </w:p>
        </w:tc>
        <w:tc>
          <w:tcPr>
            <w:tcW w:w="425" w:type="dxa"/>
          </w:tcPr>
          <w:p w14:paraId="4B199F9F" w14:textId="77777777" w:rsidR="005A33E1" w:rsidRPr="007C0741" w:rsidRDefault="005A33E1" w:rsidP="005A33E1">
            <w:pPr>
              <w:jc w:val="center"/>
              <w:rPr>
                <w:rFonts w:eastAsia="Times New Roman"/>
                <w:color w:val="000000"/>
                <w:lang w:val="en-US"/>
              </w:rPr>
            </w:pPr>
            <w:r w:rsidRPr="007C0741">
              <w:rPr>
                <w:rFonts w:eastAsia="Times New Roman"/>
                <w:color w:val="000000"/>
                <w:lang w:val="en-US"/>
              </w:rPr>
              <w:t>=</w:t>
            </w:r>
          </w:p>
        </w:tc>
        <w:tc>
          <w:tcPr>
            <w:tcW w:w="7088" w:type="dxa"/>
            <w:noWrap/>
            <w:vAlign w:val="center"/>
          </w:tcPr>
          <w:p w14:paraId="310D648A" w14:textId="77777777" w:rsidR="005A33E1" w:rsidRPr="007C0741" w:rsidRDefault="005A33E1" w:rsidP="005A33E1">
            <w:pPr>
              <w:rPr>
                <w:rFonts w:eastAsia="Times New Roman"/>
                <w:color w:val="000000"/>
                <w:lang w:val="en-US"/>
              </w:rPr>
            </w:pPr>
            <w:r w:rsidRPr="007C0741">
              <w:rPr>
                <w:rFonts w:eastAsia="Times New Roman"/>
                <w:color w:val="000000"/>
                <w:lang w:val="en-US"/>
              </w:rPr>
              <w:t xml:space="preserve">Strength increase factor </w:t>
            </w:r>
          </w:p>
        </w:tc>
      </w:tr>
      <w:tr w:rsidR="005A33E1" w:rsidRPr="008D7ACB" w14:paraId="3FDD1782" w14:textId="77777777" w:rsidTr="000F2187">
        <w:trPr>
          <w:trHeight w:val="300"/>
        </w:trPr>
        <w:tc>
          <w:tcPr>
            <w:tcW w:w="959" w:type="dxa"/>
            <w:noWrap/>
            <w:vAlign w:val="center"/>
          </w:tcPr>
          <w:p w14:paraId="70210F63" w14:textId="77777777" w:rsidR="005A33E1" w:rsidRPr="007C0741" w:rsidRDefault="005A33E1" w:rsidP="005A33E1">
            <w:pPr>
              <w:rPr>
                <w:rFonts w:eastAsia="Times New Roman"/>
                <w:i/>
                <w:iCs/>
                <w:color w:val="000000"/>
                <w:lang w:val="en-US"/>
              </w:rPr>
            </w:pPr>
            <w:r w:rsidRPr="007C0741">
              <w:rPr>
                <w:rFonts w:eastAsia="Times New Roman"/>
                <w:iCs/>
                <w:color w:val="000000"/>
                <w:lang w:val="en-US"/>
              </w:rPr>
              <w:t>DIF</w:t>
            </w:r>
          </w:p>
        </w:tc>
        <w:tc>
          <w:tcPr>
            <w:tcW w:w="425" w:type="dxa"/>
          </w:tcPr>
          <w:p w14:paraId="3F584DF7" w14:textId="77777777" w:rsidR="005A33E1" w:rsidRPr="007C0741" w:rsidRDefault="005A33E1" w:rsidP="005A33E1">
            <w:pPr>
              <w:jc w:val="center"/>
              <w:rPr>
                <w:rFonts w:eastAsia="Times New Roman"/>
                <w:color w:val="000000"/>
                <w:lang w:val="en-US"/>
              </w:rPr>
            </w:pPr>
            <w:r w:rsidRPr="007C0741">
              <w:rPr>
                <w:rFonts w:eastAsia="Times New Roman"/>
                <w:color w:val="000000"/>
                <w:lang w:val="en-US"/>
              </w:rPr>
              <w:t>=</w:t>
            </w:r>
          </w:p>
        </w:tc>
        <w:tc>
          <w:tcPr>
            <w:tcW w:w="7088" w:type="dxa"/>
            <w:noWrap/>
            <w:vAlign w:val="center"/>
          </w:tcPr>
          <w:p w14:paraId="39B3C017" w14:textId="77777777" w:rsidR="005A33E1" w:rsidRPr="007C0741" w:rsidRDefault="005A33E1" w:rsidP="005A33E1">
            <w:pPr>
              <w:rPr>
                <w:rFonts w:eastAsia="Times New Roman"/>
                <w:color w:val="000000"/>
                <w:lang w:val="en-US"/>
              </w:rPr>
            </w:pPr>
            <w:r w:rsidRPr="007C0741">
              <w:rPr>
                <w:rFonts w:eastAsia="Times New Roman"/>
                <w:color w:val="000000"/>
                <w:lang w:val="en-US"/>
              </w:rPr>
              <w:t xml:space="preserve">Dynamic increase factor </w:t>
            </w:r>
          </w:p>
        </w:tc>
      </w:tr>
      <w:tr w:rsidR="005A33E1" w:rsidRPr="008D7ACB" w14:paraId="6BD26A3C" w14:textId="77777777" w:rsidTr="000F2187">
        <w:trPr>
          <w:trHeight w:val="300"/>
        </w:trPr>
        <w:tc>
          <w:tcPr>
            <w:tcW w:w="959" w:type="dxa"/>
            <w:noWrap/>
            <w:vAlign w:val="center"/>
          </w:tcPr>
          <w:p w14:paraId="1FDBB84F" w14:textId="5341F85F" w:rsidR="005A33E1" w:rsidRPr="007C0741" w:rsidRDefault="005A33E1" w:rsidP="005A33E1">
            <w:pPr>
              <w:rPr>
                <w:rFonts w:eastAsia="Times New Roman"/>
                <w:iCs/>
                <w:color w:val="000000"/>
                <w:lang w:val="en-US"/>
              </w:rPr>
            </w:pPr>
            <w:r>
              <w:rPr>
                <w:rFonts w:ascii="Times" w:eastAsia="SimSun" w:hAnsi="Times"/>
                <w:bCs/>
                <w:i/>
                <w:iCs/>
                <w:noProof/>
                <w:position w:val="-10"/>
              </w:rPr>
              <w:drawing>
                <wp:inline distT="0" distB="0" distL="0" distR="0" wp14:anchorId="21032402" wp14:editId="03FE7101">
                  <wp:extent cx="165100" cy="190500"/>
                  <wp:effectExtent l="0" t="0" r="12700" b="12700"/>
                  <wp:docPr id="60"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65100" cy="190500"/>
                          </a:xfrm>
                          <a:prstGeom prst="rect">
                            <a:avLst/>
                          </a:prstGeom>
                          <a:noFill/>
                          <a:ln>
                            <a:noFill/>
                          </a:ln>
                        </pic:spPr>
                      </pic:pic>
                    </a:graphicData>
                  </a:graphic>
                </wp:inline>
              </w:drawing>
            </w:r>
          </w:p>
        </w:tc>
        <w:tc>
          <w:tcPr>
            <w:tcW w:w="425" w:type="dxa"/>
          </w:tcPr>
          <w:p w14:paraId="4B3A7F9F" w14:textId="77777777" w:rsidR="005A33E1" w:rsidRPr="007C0741" w:rsidRDefault="005A33E1" w:rsidP="005A33E1">
            <w:pPr>
              <w:jc w:val="center"/>
              <w:rPr>
                <w:rFonts w:eastAsia="Times New Roman"/>
                <w:color w:val="000000"/>
                <w:lang w:val="en-US"/>
              </w:rPr>
            </w:pPr>
            <w:r w:rsidRPr="007C0741">
              <w:rPr>
                <w:rFonts w:eastAsia="Times New Roman"/>
                <w:color w:val="000000"/>
                <w:lang w:val="en-US"/>
              </w:rPr>
              <w:t>=</w:t>
            </w:r>
          </w:p>
        </w:tc>
        <w:tc>
          <w:tcPr>
            <w:tcW w:w="7088" w:type="dxa"/>
            <w:noWrap/>
            <w:vAlign w:val="center"/>
          </w:tcPr>
          <w:p w14:paraId="1E3ED732" w14:textId="77777777" w:rsidR="005A33E1" w:rsidRPr="007C0741" w:rsidRDefault="005A33E1" w:rsidP="005A33E1">
            <w:pPr>
              <w:rPr>
                <w:rFonts w:eastAsia="Times New Roman"/>
                <w:color w:val="000000"/>
                <w:lang w:val="en-US"/>
              </w:rPr>
            </w:pPr>
            <w:r w:rsidRPr="007C0741">
              <w:rPr>
                <w:rFonts w:eastAsia="Times New Roman"/>
                <w:color w:val="000000"/>
                <w:lang w:val="en-US"/>
              </w:rPr>
              <w:t xml:space="preserve">Extreme </w:t>
            </w:r>
            <w:r w:rsidRPr="009C6314">
              <w:rPr>
                <w:lang w:val="en-US"/>
              </w:rPr>
              <w:t>upper fiber’s strain value</w:t>
            </w:r>
          </w:p>
        </w:tc>
      </w:tr>
      <w:tr w:rsidR="005A33E1" w:rsidRPr="008D7ACB" w14:paraId="32CDAC3D" w14:textId="77777777" w:rsidTr="000F2187">
        <w:trPr>
          <w:trHeight w:val="300"/>
        </w:trPr>
        <w:tc>
          <w:tcPr>
            <w:tcW w:w="959" w:type="dxa"/>
            <w:noWrap/>
            <w:vAlign w:val="center"/>
          </w:tcPr>
          <w:p w14:paraId="02426E2C" w14:textId="77777777" w:rsidR="005A33E1" w:rsidRPr="007C0741" w:rsidRDefault="005A33E1" w:rsidP="005A33E1">
            <w:pPr>
              <w:rPr>
                <w:rFonts w:eastAsia="Times New Roman"/>
                <w:iCs/>
                <w:color w:val="000000"/>
                <w:lang w:val="en-US"/>
              </w:rPr>
            </w:pPr>
            <w:r w:rsidRPr="007C0741">
              <w:rPr>
                <w:rFonts w:eastAsia="Times New Roman"/>
                <w:iCs/>
                <w:color w:val="000000"/>
                <w:lang w:val="en-US"/>
              </w:rPr>
              <w:t>K</w:t>
            </w:r>
            <w:r w:rsidRPr="007C0741">
              <w:rPr>
                <w:rFonts w:eastAsia="Times New Roman"/>
                <w:iCs/>
                <w:color w:val="000000"/>
                <w:vertAlign w:val="subscript"/>
                <w:lang w:val="en-US"/>
              </w:rPr>
              <w:t>e</w:t>
            </w:r>
          </w:p>
        </w:tc>
        <w:tc>
          <w:tcPr>
            <w:tcW w:w="425" w:type="dxa"/>
          </w:tcPr>
          <w:p w14:paraId="49893087" w14:textId="77777777" w:rsidR="005A33E1" w:rsidRPr="007C0741" w:rsidRDefault="005A33E1" w:rsidP="005A33E1">
            <w:pPr>
              <w:jc w:val="center"/>
              <w:rPr>
                <w:rFonts w:eastAsia="Times New Roman"/>
                <w:color w:val="000000"/>
                <w:lang w:val="en-US"/>
              </w:rPr>
            </w:pPr>
            <w:r w:rsidRPr="007C0741">
              <w:rPr>
                <w:rFonts w:eastAsia="Times New Roman"/>
                <w:color w:val="000000"/>
                <w:lang w:val="en-US"/>
              </w:rPr>
              <w:t>=</w:t>
            </w:r>
          </w:p>
        </w:tc>
        <w:tc>
          <w:tcPr>
            <w:tcW w:w="7088" w:type="dxa"/>
            <w:noWrap/>
            <w:vAlign w:val="center"/>
          </w:tcPr>
          <w:p w14:paraId="2F177AC5" w14:textId="77777777" w:rsidR="005A33E1" w:rsidRPr="007C0741" w:rsidRDefault="005A33E1" w:rsidP="005A33E1">
            <w:pPr>
              <w:rPr>
                <w:rFonts w:eastAsia="Times New Roman"/>
                <w:color w:val="000000"/>
                <w:lang w:val="en-US"/>
              </w:rPr>
            </w:pPr>
            <w:r w:rsidRPr="007C0741">
              <w:rPr>
                <w:rFonts w:eastAsia="Times New Roman"/>
                <w:color w:val="000000"/>
                <w:lang w:val="en-US"/>
              </w:rPr>
              <w:t>Elastic stiffness</w:t>
            </w:r>
          </w:p>
        </w:tc>
      </w:tr>
      <w:tr w:rsidR="005A33E1" w:rsidRPr="008D7ACB" w14:paraId="3448F025" w14:textId="77777777" w:rsidTr="000F2187">
        <w:trPr>
          <w:trHeight w:val="300"/>
        </w:trPr>
        <w:tc>
          <w:tcPr>
            <w:tcW w:w="959" w:type="dxa"/>
            <w:noWrap/>
            <w:vAlign w:val="center"/>
          </w:tcPr>
          <w:p w14:paraId="17555D61" w14:textId="77777777" w:rsidR="005A33E1" w:rsidRPr="007C0741" w:rsidRDefault="005A33E1" w:rsidP="005A33E1">
            <w:pPr>
              <w:rPr>
                <w:rFonts w:eastAsia="Times New Roman"/>
                <w:iCs/>
                <w:color w:val="000000"/>
                <w:lang w:val="en-US"/>
              </w:rPr>
            </w:pPr>
            <w:r w:rsidRPr="007C0741">
              <w:rPr>
                <w:rFonts w:eastAsia="Times New Roman"/>
                <w:iCs/>
                <w:color w:val="000000"/>
                <w:lang w:val="en-US"/>
              </w:rPr>
              <w:t>K</w:t>
            </w:r>
            <w:r w:rsidRPr="007C0741">
              <w:rPr>
                <w:rFonts w:eastAsia="Times New Roman"/>
                <w:iCs/>
                <w:color w:val="000000"/>
                <w:vertAlign w:val="subscript"/>
                <w:lang w:val="en-US"/>
              </w:rPr>
              <w:t>ep</w:t>
            </w:r>
          </w:p>
        </w:tc>
        <w:tc>
          <w:tcPr>
            <w:tcW w:w="425" w:type="dxa"/>
          </w:tcPr>
          <w:p w14:paraId="40EC1513" w14:textId="77777777" w:rsidR="005A33E1" w:rsidRPr="007C0741" w:rsidRDefault="005A33E1" w:rsidP="005A33E1">
            <w:pPr>
              <w:jc w:val="center"/>
              <w:rPr>
                <w:rFonts w:eastAsia="Times New Roman"/>
                <w:color w:val="000000"/>
                <w:lang w:val="en-US"/>
              </w:rPr>
            </w:pPr>
            <w:r w:rsidRPr="007C0741">
              <w:rPr>
                <w:rFonts w:eastAsia="Times New Roman"/>
                <w:color w:val="000000"/>
                <w:lang w:val="en-US"/>
              </w:rPr>
              <w:t>=</w:t>
            </w:r>
          </w:p>
        </w:tc>
        <w:tc>
          <w:tcPr>
            <w:tcW w:w="7088" w:type="dxa"/>
            <w:noWrap/>
            <w:vAlign w:val="center"/>
          </w:tcPr>
          <w:p w14:paraId="3BF154A4" w14:textId="77777777" w:rsidR="005A33E1" w:rsidRPr="007C0741" w:rsidRDefault="005A33E1" w:rsidP="005A33E1">
            <w:pPr>
              <w:rPr>
                <w:rFonts w:eastAsia="Times New Roman"/>
                <w:color w:val="000000"/>
                <w:lang w:val="en-US"/>
              </w:rPr>
            </w:pPr>
            <w:r w:rsidRPr="007C0741">
              <w:rPr>
                <w:rFonts w:eastAsia="Times New Roman"/>
                <w:color w:val="000000"/>
                <w:lang w:val="en-US"/>
              </w:rPr>
              <w:t>Elasto-plastic stiffness</w:t>
            </w:r>
          </w:p>
        </w:tc>
      </w:tr>
      <w:tr w:rsidR="005A33E1" w:rsidRPr="008D7ACB" w14:paraId="233526C8" w14:textId="77777777" w:rsidTr="000F2187">
        <w:trPr>
          <w:trHeight w:val="300"/>
        </w:trPr>
        <w:tc>
          <w:tcPr>
            <w:tcW w:w="959" w:type="dxa"/>
            <w:noWrap/>
            <w:vAlign w:val="center"/>
          </w:tcPr>
          <w:p w14:paraId="6D3189BD" w14:textId="77777777" w:rsidR="005A33E1" w:rsidRPr="007C0741" w:rsidRDefault="005A33E1" w:rsidP="005A33E1">
            <w:pPr>
              <w:rPr>
                <w:rFonts w:eastAsia="Times New Roman"/>
                <w:iCs/>
                <w:color w:val="000000"/>
                <w:lang w:val="en-US"/>
              </w:rPr>
            </w:pPr>
            <w:r w:rsidRPr="007C0741">
              <w:rPr>
                <w:rFonts w:eastAsia="Times New Roman"/>
                <w:iCs/>
                <w:color w:val="000000"/>
                <w:lang w:val="en-US"/>
              </w:rPr>
              <w:t>K</w:t>
            </w:r>
            <w:r w:rsidRPr="007C0741">
              <w:rPr>
                <w:rFonts w:eastAsia="Times New Roman"/>
                <w:iCs/>
                <w:color w:val="000000"/>
                <w:vertAlign w:val="subscript"/>
                <w:lang w:val="en-US"/>
              </w:rPr>
              <w:t>p</w:t>
            </w:r>
          </w:p>
        </w:tc>
        <w:tc>
          <w:tcPr>
            <w:tcW w:w="425" w:type="dxa"/>
          </w:tcPr>
          <w:p w14:paraId="207E10BF" w14:textId="77777777" w:rsidR="005A33E1" w:rsidRPr="007C0741" w:rsidRDefault="005A33E1" w:rsidP="005A33E1">
            <w:pPr>
              <w:jc w:val="center"/>
              <w:rPr>
                <w:rFonts w:eastAsia="Times New Roman"/>
                <w:color w:val="000000"/>
                <w:lang w:val="en-US"/>
              </w:rPr>
            </w:pPr>
            <w:r w:rsidRPr="007C0741">
              <w:rPr>
                <w:rFonts w:eastAsia="Times New Roman"/>
                <w:color w:val="000000"/>
                <w:lang w:val="en-US"/>
              </w:rPr>
              <w:t>=</w:t>
            </w:r>
          </w:p>
        </w:tc>
        <w:tc>
          <w:tcPr>
            <w:tcW w:w="7088" w:type="dxa"/>
            <w:noWrap/>
            <w:vAlign w:val="center"/>
          </w:tcPr>
          <w:p w14:paraId="1F55373F" w14:textId="77777777" w:rsidR="005A33E1" w:rsidRPr="007C0741" w:rsidRDefault="005A33E1" w:rsidP="005A33E1">
            <w:pPr>
              <w:rPr>
                <w:rFonts w:eastAsia="Times New Roman"/>
                <w:color w:val="000000"/>
                <w:lang w:val="en-US"/>
              </w:rPr>
            </w:pPr>
            <w:r w:rsidRPr="007C0741">
              <w:rPr>
                <w:rFonts w:eastAsia="Times New Roman"/>
                <w:color w:val="000000"/>
                <w:lang w:val="en-US"/>
              </w:rPr>
              <w:t>Plastic stiffness</w:t>
            </w:r>
          </w:p>
        </w:tc>
      </w:tr>
      <w:tr w:rsidR="005A33E1" w:rsidRPr="008D7ACB" w14:paraId="20A49E28" w14:textId="77777777" w:rsidTr="000F2187">
        <w:trPr>
          <w:trHeight w:val="300"/>
        </w:trPr>
        <w:tc>
          <w:tcPr>
            <w:tcW w:w="959" w:type="dxa"/>
            <w:noWrap/>
            <w:vAlign w:val="center"/>
          </w:tcPr>
          <w:p w14:paraId="491D97A7" w14:textId="77777777" w:rsidR="005A33E1" w:rsidRPr="007C0741" w:rsidRDefault="005A33E1" w:rsidP="005A33E1">
            <w:pPr>
              <w:rPr>
                <w:rFonts w:eastAsia="Times New Roman"/>
                <w:iCs/>
                <w:color w:val="000000"/>
                <w:lang w:val="en-US"/>
              </w:rPr>
            </w:pPr>
            <w:r w:rsidRPr="007C0741">
              <w:rPr>
                <w:rFonts w:eastAsia="Times New Roman"/>
                <w:iCs/>
                <w:color w:val="000000"/>
                <w:lang w:val="en-US"/>
              </w:rPr>
              <w:t>R</w:t>
            </w:r>
            <w:r w:rsidRPr="007C0741">
              <w:rPr>
                <w:rFonts w:eastAsia="Times New Roman"/>
                <w:iCs/>
                <w:color w:val="000000"/>
                <w:vertAlign w:val="subscript"/>
                <w:lang w:val="en-US"/>
              </w:rPr>
              <w:t>e</w:t>
            </w:r>
          </w:p>
        </w:tc>
        <w:tc>
          <w:tcPr>
            <w:tcW w:w="425" w:type="dxa"/>
          </w:tcPr>
          <w:p w14:paraId="0F4FC913" w14:textId="77777777" w:rsidR="005A33E1" w:rsidRPr="007C0741" w:rsidRDefault="005A33E1" w:rsidP="005A33E1">
            <w:pPr>
              <w:jc w:val="center"/>
              <w:rPr>
                <w:rFonts w:eastAsia="Times New Roman"/>
                <w:color w:val="000000"/>
                <w:lang w:val="en-US"/>
              </w:rPr>
            </w:pPr>
            <w:r w:rsidRPr="007C0741">
              <w:rPr>
                <w:rFonts w:eastAsia="Times New Roman"/>
                <w:color w:val="000000"/>
                <w:lang w:val="en-US"/>
              </w:rPr>
              <w:t>=</w:t>
            </w:r>
          </w:p>
        </w:tc>
        <w:tc>
          <w:tcPr>
            <w:tcW w:w="7088" w:type="dxa"/>
            <w:noWrap/>
            <w:vAlign w:val="center"/>
          </w:tcPr>
          <w:p w14:paraId="02E1847F" w14:textId="77777777" w:rsidR="005A33E1" w:rsidRPr="007C0741" w:rsidRDefault="005A33E1" w:rsidP="005A33E1">
            <w:pPr>
              <w:rPr>
                <w:rFonts w:eastAsia="Times New Roman"/>
                <w:color w:val="000000"/>
                <w:lang w:val="en-US"/>
              </w:rPr>
            </w:pPr>
            <w:r w:rsidRPr="007C0741">
              <w:rPr>
                <w:rFonts w:eastAsia="Times New Roman"/>
                <w:color w:val="000000"/>
                <w:lang w:val="en-US"/>
              </w:rPr>
              <w:t>Elastic resistance</w:t>
            </w:r>
          </w:p>
        </w:tc>
      </w:tr>
      <w:tr w:rsidR="005A33E1" w:rsidRPr="008D7ACB" w14:paraId="399CD055" w14:textId="77777777" w:rsidTr="000F2187">
        <w:trPr>
          <w:trHeight w:val="300"/>
        </w:trPr>
        <w:tc>
          <w:tcPr>
            <w:tcW w:w="959" w:type="dxa"/>
            <w:noWrap/>
            <w:vAlign w:val="center"/>
          </w:tcPr>
          <w:p w14:paraId="665429D7" w14:textId="77777777" w:rsidR="005A33E1" w:rsidRPr="007C0741" w:rsidRDefault="005A33E1" w:rsidP="005A33E1">
            <w:pPr>
              <w:rPr>
                <w:rFonts w:eastAsia="Times New Roman"/>
                <w:iCs/>
                <w:color w:val="000000"/>
                <w:lang w:val="en-US"/>
              </w:rPr>
            </w:pPr>
            <w:r w:rsidRPr="007C0741">
              <w:rPr>
                <w:rFonts w:eastAsia="Times New Roman"/>
                <w:iCs/>
                <w:color w:val="000000"/>
                <w:lang w:val="en-US"/>
              </w:rPr>
              <w:t>R</w:t>
            </w:r>
            <w:r w:rsidRPr="007C0741">
              <w:rPr>
                <w:rFonts w:eastAsia="Times New Roman"/>
                <w:iCs/>
                <w:color w:val="000000"/>
                <w:vertAlign w:val="subscript"/>
                <w:lang w:val="en-US"/>
              </w:rPr>
              <w:t>ep</w:t>
            </w:r>
          </w:p>
        </w:tc>
        <w:tc>
          <w:tcPr>
            <w:tcW w:w="425" w:type="dxa"/>
          </w:tcPr>
          <w:p w14:paraId="45D60E9F" w14:textId="77777777" w:rsidR="005A33E1" w:rsidRPr="007C0741" w:rsidRDefault="005A33E1" w:rsidP="005A33E1">
            <w:pPr>
              <w:jc w:val="center"/>
              <w:rPr>
                <w:rFonts w:eastAsia="Times New Roman"/>
                <w:color w:val="000000"/>
                <w:lang w:val="en-US"/>
              </w:rPr>
            </w:pPr>
            <w:r w:rsidRPr="007C0741">
              <w:rPr>
                <w:rFonts w:eastAsia="Times New Roman"/>
                <w:color w:val="000000"/>
                <w:lang w:val="en-US"/>
              </w:rPr>
              <w:t>=</w:t>
            </w:r>
          </w:p>
        </w:tc>
        <w:tc>
          <w:tcPr>
            <w:tcW w:w="7088" w:type="dxa"/>
            <w:noWrap/>
            <w:vAlign w:val="center"/>
          </w:tcPr>
          <w:p w14:paraId="3FFBCAB8" w14:textId="77777777" w:rsidR="005A33E1" w:rsidRPr="007C0741" w:rsidRDefault="005A33E1" w:rsidP="005A33E1">
            <w:pPr>
              <w:rPr>
                <w:rFonts w:eastAsia="Times New Roman"/>
                <w:color w:val="000000"/>
                <w:lang w:val="en-US"/>
              </w:rPr>
            </w:pPr>
            <w:r w:rsidRPr="007C0741">
              <w:rPr>
                <w:rFonts w:eastAsia="Times New Roman"/>
                <w:color w:val="000000"/>
                <w:lang w:val="en-US"/>
              </w:rPr>
              <w:t>Elasto-plastic resistance</w:t>
            </w:r>
          </w:p>
        </w:tc>
      </w:tr>
      <w:tr w:rsidR="005A33E1" w:rsidRPr="008D7ACB" w14:paraId="67B3F6D6" w14:textId="77777777" w:rsidTr="000F2187">
        <w:trPr>
          <w:trHeight w:val="300"/>
        </w:trPr>
        <w:tc>
          <w:tcPr>
            <w:tcW w:w="959" w:type="dxa"/>
            <w:noWrap/>
            <w:vAlign w:val="center"/>
          </w:tcPr>
          <w:p w14:paraId="4FF11E66" w14:textId="77777777" w:rsidR="005A33E1" w:rsidRPr="007C0741" w:rsidRDefault="005A33E1" w:rsidP="005A33E1">
            <w:pPr>
              <w:rPr>
                <w:rFonts w:eastAsia="Times New Roman"/>
                <w:i/>
                <w:iCs/>
                <w:color w:val="000000"/>
                <w:lang w:val="en-US"/>
              </w:rPr>
            </w:pPr>
            <w:r w:rsidRPr="007C0741">
              <w:rPr>
                <w:rFonts w:eastAsia="Times New Roman"/>
                <w:i/>
                <w:iCs/>
                <w:color w:val="000000"/>
                <w:lang w:val="en-US"/>
              </w:rPr>
              <w:t>H</w:t>
            </w:r>
          </w:p>
        </w:tc>
        <w:tc>
          <w:tcPr>
            <w:tcW w:w="425" w:type="dxa"/>
          </w:tcPr>
          <w:p w14:paraId="702820DE" w14:textId="77777777" w:rsidR="005A33E1" w:rsidRPr="007C0741" w:rsidRDefault="005A33E1" w:rsidP="005A33E1">
            <w:pPr>
              <w:jc w:val="center"/>
              <w:rPr>
                <w:rFonts w:eastAsia="Times New Roman"/>
                <w:color w:val="000000"/>
                <w:lang w:val="en-US"/>
              </w:rPr>
            </w:pPr>
            <w:r w:rsidRPr="007C0741">
              <w:rPr>
                <w:rFonts w:eastAsia="Times New Roman"/>
                <w:color w:val="000000"/>
                <w:lang w:val="en-US"/>
              </w:rPr>
              <w:t>=</w:t>
            </w:r>
          </w:p>
        </w:tc>
        <w:tc>
          <w:tcPr>
            <w:tcW w:w="7088" w:type="dxa"/>
            <w:noWrap/>
            <w:vAlign w:val="center"/>
          </w:tcPr>
          <w:p w14:paraId="4E81E17A" w14:textId="77777777" w:rsidR="005A33E1" w:rsidRPr="007C0741" w:rsidRDefault="005A33E1" w:rsidP="005A33E1">
            <w:pPr>
              <w:rPr>
                <w:rFonts w:eastAsia="Times New Roman"/>
                <w:color w:val="000000"/>
                <w:lang w:val="en-US"/>
              </w:rPr>
            </w:pPr>
            <w:r w:rsidRPr="007C0741">
              <w:rPr>
                <w:rFonts w:eastAsia="Times New Roman"/>
                <w:color w:val="000000"/>
                <w:lang w:val="en-US"/>
              </w:rPr>
              <w:t>Wall height (m)</w:t>
            </w:r>
          </w:p>
        </w:tc>
      </w:tr>
      <w:tr w:rsidR="005A33E1" w:rsidRPr="008D7ACB" w14:paraId="2923B6B8" w14:textId="77777777" w:rsidTr="000F2187">
        <w:trPr>
          <w:trHeight w:val="300"/>
        </w:trPr>
        <w:tc>
          <w:tcPr>
            <w:tcW w:w="959" w:type="dxa"/>
            <w:noWrap/>
            <w:vAlign w:val="center"/>
          </w:tcPr>
          <w:p w14:paraId="7E1150B2" w14:textId="32A624AF" w:rsidR="005A33E1" w:rsidRPr="007C0741" w:rsidRDefault="005A33E1" w:rsidP="005A33E1">
            <w:pPr>
              <w:rPr>
                <w:rFonts w:eastAsia="Times New Roman"/>
                <w:i/>
                <w:iCs/>
                <w:color w:val="000000"/>
                <w:lang w:val="en-US"/>
              </w:rPr>
            </w:pPr>
            <w:r>
              <w:rPr>
                <w:rFonts w:eastAsia="SimSun"/>
                <w:b/>
                <w:bCs/>
                <w:i/>
                <w:iCs/>
                <w:noProof/>
                <w:color w:val="243F60" w:themeColor="accent1" w:themeShade="7F"/>
                <w:position w:val="-10"/>
              </w:rPr>
              <w:drawing>
                <wp:inline distT="0" distB="0" distL="0" distR="0" wp14:anchorId="108921D8" wp14:editId="1293295A">
                  <wp:extent cx="165100" cy="165100"/>
                  <wp:effectExtent l="0" t="0" r="12700" b="12700"/>
                  <wp:docPr id="55"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65100" cy="165100"/>
                          </a:xfrm>
                          <a:prstGeom prst="rect">
                            <a:avLst/>
                          </a:prstGeom>
                          <a:noFill/>
                          <a:ln>
                            <a:noFill/>
                          </a:ln>
                        </pic:spPr>
                      </pic:pic>
                    </a:graphicData>
                  </a:graphic>
                </wp:inline>
              </w:drawing>
            </w:r>
          </w:p>
        </w:tc>
        <w:tc>
          <w:tcPr>
            <w:tcW w:w="425" w:type="dxa"/>
          </w:tcPr>
          <w:p w14:paraId="7951BE83" w14:textId="77777777" w:rsidR="005A33E1" w:rsidRPr="007C0741" w:rsidRDefault="005A33E1" w:rsidP="005A33E1">
            <w:pPr>
              <w:jc w:val="center"/>
              <w:rPr>
                <w:rFonts w:eastAsia="Times New Roman"/>
                <w:color w:val="000000"/>
                <w:lang w:val="en-US"/>
              </w:rPr>
            </w:pPr>
            <w:r w:rsidRPr="007C0741">
              <w:rPr>
                <w:rFonts w:eastAsia="Times New Roman"/>
                <w:color w:val="000000"/>
                <w:lang w:val="en-US"/>
              </w:rPr>
              <w:t>=</w:t>
            </w:r>
          </w:p>
        </w:tc>
        <w:tc>
          <w:tcPr>
            <w:tcW w:w="7088" w:type="dxa"/>
            <w:noWrap/>
            <w:vAlign w:val="center"/>
          </w:tcPr>
          <w:p w14:paraId="50069F8D" w14:textId="77777777" w:rsidR="005A33E1" w:rsidRPr="007C0741" w:rsidRDefault="005A33E1" w:rsidP="005A33E1">
            <w:pPr>
              <w:rPr>
                <w:rFonts w:eastAsia="Times New Roman"/>
                <w:color w:val="000000"/>
                <w:lang w:val="en-US"/>
              </w:rPr>
            </w:pPr>
            <w:r w:rsidRPr="007C0741">
              <w:rPr>
                <w:rFonts w:eastAsia="Times New Roman"/>
                <w:color w:val="000000"/>
                <w:lang w:val="en-US"/>
              </w:rPr>
              <w:t xml:space="preserve">Out-of-plane deformed shape </w:t>
            </w:r>
          </w:p>
        </w:tc>
      </w:tr>
      <w:tr w:rsidR="005A33E1" w:rsidRPr="008D7ACB" w14:paraId="586877BF" w14:textId="77777777" w:rsidTr="000F2187">
        <w:trPr>
          <w:trHeight w:val="300"/>
        </w:trPr>
        <w:tc>
          <w:tcPr>
            <w:tcW w:w="959" w:type="dxa"/>
            <w:noWrap/>
            <w:vAlign w:val="center"/>
          </w:tcPr>
          <w:p w14:paraId="5A258A28" w14:textId="1BEEE9F0" w:rsidR="005A33E1" w:rsidRPr="009C6314" w:rsidRDefault="005A33E1" w:rsidP="005A33E1">
            <w:pPr>
              <w:rPr>
                <w:rFonts w:eastAsia="SimSun"/>
                <w:b/>
                <w:bCs/>
                <w:i/>
                <w:iCs/>
                <w:color w:val="243F60" w:themeColor="accent1" w:themeShade="7F"/>
                <w:lang w:val="en-US"/>
              </w:rPr>
            </w:pPr>
            <w:r>
              <w:rPr>
                <w:rFonts w:eastAsia="SimSun"/>
                <w:b/>
                <w:bCs/>
                <w:i/>
                <w:iCs/>
                <w:noProof/>
                <w:color w:val="243F60" w:themeColor="accent1" w:themeShade="7F"/>
                <w:position w:val="-10"/>
              </w:rPr>
              <w:drawing>
                <wp:inline distT="0" distB="0" distL="0" distR="0" wp14:anchorId="77E40906" wp14:editId="3096956B">
                  <wp:extent cx="190500" cy="190500"/>
                  <wp:effectExtent l="0" t="0" r="12700" b="12700"/>
                  <wp:docPr id="54"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inline>
              </w:drawing>
            </w:r>
          </w:p>
        </w:tc>
        <w:tc>
          <w:tcPr>
            <w:tcW w:w="425" w:type="dxa"/>
          </w:tcPr>
          <w:p w14:paraId="6D320E26" w14:textId="77777777" w:rsidR="005A33E1" w:rsidRPr="007C0741" w:rsidRDefault="005A33E1" w:rsidP="005A33E1">
            <w:pPr>
              <w:jc w:val="center"/>
              <w:rPr>
                <w:rFonts w:eastAsia="Times New Roman"/>
                <w:color w:val="000000"/>
                <w:lang w:val="en-US"/>
              </w:rPr>
            </w:pPr>
            <w:r w:rsidRPr="007C0741">
              <w:rPr>
                <w:rFonts w:eastAsia="Times New Roman"/>
                <w:color w:val="000000"/>
                <w:lang w:val="en-US"/>
              </w:rPr>
              <w:t>=</w:t>
            </w:r>
          </w:p>
        </w:tc>
        <w:tc>
          <w:tcPr>
            <w:tcW w:w="7088" w:type="dxa"/>
            <w:noWrap/>
            <w:vAlign w:val="center"/>
          </w:tcPr>
          <w:p w14:paraId="3455BE0B" w14:textId="77777777" w:rsidR="005A33E1" w:rsidRPr="007C0741" w:rsidRDefault="005A33E1" w:rsidP="005A33E1">
            <w:pPr>
              <w:rPr>
                <w:rFonts w:eastAsia="Times New Roman"/>
                <w:color w:val="000000"/>
                <w:lang w:val="en-US"/>
              </w:rPr>
            </w:pPr>
            <w:r w:rsidRPr="007C0741">
              <w:rPr>
                <w:rFonts w:eastAsia="Times New Roman"/>
                <w:color w:val="000000"/>
                <w:lang w:val="en-US"/>
              </w:rPr>
              <w:t xml:space="preserve">Average </w:t>
            </w:r>
            <w:r w:rsidRPr="009C6314">
              <w:rPr>
                <w:lang w:val="en-US"/>
              </w:rPr>
              <w:t>compressive strength of the grouted masonry prisms (MPa)</w:t>
            </w:r>
          </w:p>
        </w:tc>
      </w:tr>
      <w:tr w:rsidR="005A33E1" w:rsidRPr="008D7ACB" w14:paraId="3324830A" w14:textId="77777777" w:rsidTr="000F2187">
        <w:trPr>
          <w:trHeight w:val="300"/>
        </w:trPr>
        <w:tc>
          <w:tcPr>
            <w:tcW w:w="959" w:type="dxa"/>
            <w:noWrap/>
            <w:vAlign w:val="center"/>
          </w:tcPr>
          <w:p w14:paraId="3AC6CCBA" w14:textId="77777777" w:rsidR="005A33E1" w:rsidRPr="009C6314" w:rsidRDefault="005A33E1" w:rsidP="005A33E1">
            <w:pPr>
              <w:rPr>
                <w:rFonts w:eastAsia="SimSun"/>
                <w:b/>
                <w:bCs/>
                <w:i/>
                <w:iCs/>
                <w:color w:val="243F60" w:themeColor="accent1" w:themeShade="7F"/>
                <w:lang w:val="en-US"/>
              </w:rPr>
            </w:pPr>
            <w:r w:rsidRPr="007C0741">
              <w:rPr>
                <w:rFonts w:eastAsia="Times New Roman"/>
                <w:i/>
                <w:iCs/>
                <w:color w:val="000000"/>
                <w:lang w:val="en-US"/>
              </w:rPr>
              <w:t>X</w:t>
            </w:r>
          </w:p>
        </w:tc>
        <w:tc>
          <w:tcPr>
            <w:tcW w:w="425" w:type="dxa"/>
          </w:tcPr>
          <w:p w14:paraId="77A8DC73" w14:textId="77777777" w:rsidR="005A33E1" w:rsidRPr="007C0741" w:rsidRDefault="005A33E1" w:rsidP="005A33E1">
            <w:pPr>
              <w:jc w:val="center"/>
              <w:rPr>
                <w:rFonts w:eastAsia="Times New Roman"/>
                <w:color w:val="000000"/>
                <w:lang w:val="en-US"/>
              </w:rPr>
            </w:pPr>
            <w:r w:rsidRPr="007C0741">
              <w:rPr>
                <w:rFonts w:eastAsia="Times New Roman"/>
                <w:color w:val="000000"/>
                <w:lang w:val="en-US"/>
              </w:rPr>
              <w:t>=</w:t>
            </w:r>
          </w:p>
        </w:tc>
        <w:tc>
          <w:tcPr>
            <w:tcW w:w="7088" w:type="dxa"/>
            <w:noWrap/>
            <w:vAlign w:val="center"/>
          </w:tcPr>
          <w:p w14:paraId="241E22A9" w14:textId="77777777" w:rsidR="005A33E1" w:rsidRPr="007C0741" w:rsidRDefault="005A33E1" w:rsidP="005A33E1">
            <w:pPr>
              <w:rPr>
                <w:rFonts w:eastAsia="Times New Roman"/>
                <w:color w:val="000000"/>
                <w:lang w:val="en-US"/>
              </w:rPr>
            </w:pPr>
            <w:r w:rsidRPr="007C0741">
              <w:rPr>
                <w:rFonts w:eastAsia="Times New Roman"/>
                <w:color w:val="000000"/>
                <w:lang w:val="en-US"/>
              </w:rPr>
              <w:t>Displacement of SDOF system (m)</w:t>
            </w:r>
          </w:p>
        </w:tc>
      </w:tr>
      <w:tr w:rsidR="005A33E1" w:rsidRPr="008D7ACB" w14:paraId="45E0BE05" w14:textId="77777777" w:rsidTr="000F2187">
        <w:trPr>
          <w:trHeight w:val="300"/>
        </w:trPr>
        <w:tc>
          <w:tcPr>
            <w:tcW w:w="959" w:type="dxa"/>
            <w:noWrap/>
            <w:vAlign w:val="center"/>
          </w:tcPr>
          <w:p w14:paraId="1AC3E1B7" w14:textId="77777777" w:rsidR="005A33E1" w:rsidRPr="009C6314" w:rsidRDefault="00715624" w:rsidP="005A33E1">
            <w:pPr>
              <w:rPr>
                <w:rFonts w:eastAsia="SimSun"/>
                <w:b/>
                <w:bCs/>
                <w:i/>
                <w:iCs/>
                <w:color w:val="243F60" w:themeColor="accent1" w:themeShade="7F"/>
                <w:lang w:val="en-US"/>
              </w:rPr>
            </w:pPr>
            <m:oMathPara>
              <m:oMathParaPr>
                <m:jc m:val="left"/>
              </m:oMathParaPr>
              <m:oMath>
                <m:acc>
                  <m:accPr>
                    <m:chr m:val="̇"/>
                    <m:ctrlPr>
                      <w:rPr>
                        <w:rFonts w:ascii="Cambria Math" w:eastAsia="Times New Roman" w:hAnsi="Cambria Math"/>
                        <w:i/>
                        <w:iCs/>
                        <w:lang w:val="en-US"/>
                      </w:rPr>
                    </m:ctrlPr>
                  </m:accPr>
                  <m:e>
                    <m:r>
                      <w:rPr>
                        <w:rFonts w:ascii="Cambria Math" w:eastAsia="Times New Roman" w:hAnsi="Cambria Math"/>
                        <w:lang w:val="en-US"/>
                      </w:rPr>
                      <m:t>X</m:t>
                    </m:r>
                  </m:e>
                </m:acc>
              </m:oMath>
            </m:oMathPara>
          </w:p>
        </w:tc>
        <w:tc>
          <w:tcPr>
            <w:tcW w:w="425" w:type="dxa"/>
          </w:tcPr>
          <w:p w14:paraId="67B6DD1B" w14:textId="77777777" w:rsidR="005A33E1" w:rsidRPr="007C0741" w:rsidRDefault="005A33E1" w:rsidP="005A33E1">
            <w:pPr>
              <w:jc w:val="center"/>
              <w:rPr>
                <w:rFonts w:eastAsia="Times New Roman"/>
                <w:color w:val="000000"/>
                <w:lang w:val="en-US"/>
              </w:rPr>
            </w:pPr>
            <w:r w:rsidRPr="007C0741">
              <w:rPr>
                <w:rFonts w:eastAsia="Times New Roman"/>
                <w:color w:val="000000"/>
                <w:lang w:val="en-US"/>
              </w:rPr>
              <w:t>=</w:t>
            </w:r>
          </w:p>
        </w:tc>
        <w:tc>
          <w:tcPr>
            <w:tcW w:w="7088" w:type="dxa"/>
            <w:noWrap/>
            <w:vAlign w:val="center"/>
          </w:tcPr>
          <w:p w14:paraId="6D4D346A" w14:textId="77777777" w:rsidR="005A33E1" w:rsidRPr="007C0741" w:rsidRDefault="005A33E1" w:rsidP="005A33E1">
            <w:pPr>
              <w:rPr>
                <w:rFonts w:eastAsia="Times New Roman"/>
                <w:color w:val="000000"/>
                <w:lang w:val="en-US"/>
              </w:rPr>
            </w:pPr>
            <w:r w:rsidRPr="007C0741">
              <w:rPr>
                <w:rFonts w:eastAsia="Times New Roman"/>
                <w:color w:val="000000"/>
                <w:lang w:val="en-US"/>
              </w:rPr>
              <w:t>Velocity of SDOF system (m/sec)</w:t>
            </w:r>
          </w:p>
        </w:tc>
      </w:tr>
      <w:tr w:rsidR="005A33E1" w:rsidRPr="008D7ACB" w14:paraId="60F47CC2" w14:textId="77777777" w:rsidTr="000F2187">
        <w:trPr>
          <w:trHeight w:val="300"/>
        </w:trPr>
        <w:tc>
          <w:tcPr>
            <w:tcW w:w="959" w:type="dxa"/>
            <w:noWrap/>
            <w:vAlign w:val="center"/>
          </w:tcPr>
          <w:p w14:paraId="59E694DD" w14:textId="77777777" w:rsidR="005A33E1" w:rsidRPr="009C6314" w:rsidRDefault="00715624" w:rsidP="005A33E1">
            <w:pPr>
              <w:rPr>
                <w:rFonts w:eastAsia="SimSun"/>
                <w:b/>
                <w:bCs/>
                <w:i/>
                <w:iCs/>
                <w:color w:val="243F60" w:themeColor="accent1" w:themeShade="7F"/>
                <w:lang w:val="en-US"/>
              </w:rPr>
            </w:pPr>
            <m:oMathPara>
              <m:oMathParaPr>
                <m:jc m:val="left"/>
              </m:oMathParaPr>
              <m:oMath>
                <m:acc>
                  <m:accPr>
                    <m:chr m:val="̈"/>
                    <m:ctrlPr>
                      <w:rPr>
                        <w:rFonts w:ascii="Cambria Math" w:eastAsia="Times New Roman" w:hAnsi="Cambria Math"/>
                        <w:i/>
                        <w:iCs/>
                        <w:lang w:val="en-US"/>
                      </w:rPr>
                    </m:ctrlPr>
                  </m:accPr>
                  <m:e>
                    <m:r>
                      <w:rPr>
                        <w:rFonts w:ascii="Cambria Math" w:eastAsia="Times New Roman" w:hAnsi="Cambria Math"/>
                        <w:lang w:val="en-US"/>
                      </w:rPr>
                      <m:t>X</m:t>
                    </m:r>
                  </m:e>
                </m:acc>
              </m:oMath>
            </m:oMathPara>
          </w:p>
        </w:tc>
        <w:tc>
          <w:tcPr>
            <w:tcW w:w="425" w:type="dxa"/>
          </w:tcPr>
          <w:p w14:paraId="7DE9D453" w14:textId="77777777" w:rsidR="005A33E1" w:rsidRPr="007C0741" w:rsidRDefault="005A33E1" w:rsidP="005A33E1">
            <w:pPr>
              <w:jc w:val="center"/>
              <w:rPr>
                <w:rFonts w:eastAsia="Times New Roman"/>
                <w:color w:val="000000"/>
                <w:lang w:val="en-US"/>
              </w:rPr>
            </w:pPr>
            <w:r w:rsidRPr="007C0741">
              <w:rPr>
                <w:rFonts w:eastAsia="Times New Roman"/>
                <w:color w:val="000000"/>
                <w:lang w:val="en-US"/>
              </w:rPr>
              <w:t>=</w:t>
            </w:r>
          </w:p>
        </w:tc>
        <w:tc>
          <w:tcPr>
            <w:tcW w:w="7088" w:type="dxa"/>
            <w:noWrap/>
            <w:vAlign w:val="center"/>
          </w:tcPr>
          <w:p w14:paraId="0E835F87" w14:textId="77777777" w:rsidR="005A33E1" w:rsidRPr="007C0741" w:rsidRDefault="005A33E1" w:rsidP="005A33E1">
            <w:pPr>
              <w:rPr>
                <w:rFonts w:eastAsia="Times New Roman"/>
                <w:color w:val="000000"/>
                <w:lang w:val="en-US"/>
              </w:rPr>
            </w:pPr>
            <w:r w:rsidRPr="007C0741">
              <w:rPr>
                <w:rFonts w:eastAsia="Times New Roman"/>
                <w:color w:val="000000"/>
                <w:lang w:val="en-US"/>
              </w:rPr>
              <w:t>Acceleration of SDOF system (m/sec</w:t>
            </w:r>
            <w:r w:rsidRPr="007C0741">
              <w:rPr>
                <w:rFonts w:eastAsia="Times New Roman"/>
                <w:color w:val="000000"/>
                <w:vertAlign w:val="superscript"/>
                <w:lang w:val="en-US"/>
              </w:rPr>
              <w:t>2</w:t>
            </w:r>
            <w:r w:rsidRPr="007C0741">
              <w:rPr>
                <w:rFonts w:eastAsia="Times New Roman"/>
                <w:color w:val="000000"/>
                <w:lang w:val="en-US"/>
              </w:rPr>
              <w:t>)</w:t>
            </w:r>
          </w:p>
        </w:tc>
      </w:tr>
      <w:tr w:rsidR="005A33E1" w:rsidRPr="008D7ACB" w14:paraId="6EEFB0A0" w14:textId="77777777" w:rsidTr="000F2187">
        <w:trPr>
          <w:trHeight w:val="300"/>
        </w:trPr>
        <w:tc>
          <w:tcPr>
            <w:tcW w:w="959" w:type="dxa"/>
            <w:noWrap/>
            <w:vAlign w:val="center"/>
          </w:tcPr>
          <w:p w14:paraId="1E62F997" w14:textId="77777777" w:rsidR="005A33E1" w:rsidRPr="009C6314" w:rsidRDefault="005A33E1" w:rsidP="005A33E1">
            <w:pPr>
              <w:rPr>
                <w:rFonts w:eastAsia="SimSun"/>
                <w:b/>
                <w:bCs/>
                <w:i/>
                <w:iCs/>
                <w:color w:val="243F60" w:themeColor="accent1" w:themeShade="7F"/>
                <w:lang w:val="en-US"/>
              </w:rPr>
            </w:pPr>
            <w:r w:rsidRPr="007C0741">
              <w:rPr>
                <w:rFonts w:eastAsia="Times New Roman"/>
                <w:i/>
                <w:iCs/>
                <w:color w:val="000000"/>
                <w:lang w:val="en-US"/>
              </w:rPr>
              <w:t>K</w:t>
            </w:r>
            <w:r w:rsidRPr="007C0741">
              <w:rPr>
                <w:rFonts w:eastAsia="Times New Roman"/>
                <w:i/>
                <w:iCs/>
                <w:color w:val="000000"/>
                <w:vertAlign w:val="subscript"/>
                <w:lang w:val="en-US"/>
              </w:rPr>
              <w:t>LM</w:t>
            </w:r>
          </w:p>
        </w:tc>
        <w:tc>
          <w:tcPr>
            <w:tcW w:w="425" w:type="dxa"/>
          </w:tcPr>
          <w:p w14:paraId="560DEAE6" w14:textId="77777777" w:rsidR="005A33E1" w:rsidRPr="007C0741" w:rsidRDefault="005A33E1" w:rsidP="005A33E1">
            <w:pPr>
              <w:jc w:val="center"/>
              <w:rPr>
                <w:rFonts w:eastAsia="Times New Roman"/>
                <w:color w:val="000000"/>
                <w:lang w:val="en-US"/>
              </w:rPr>
            </w:pPr>
            <w:r w:rsidRPr="007C0741">
              <w:rPr>
                <w:rFonts w:eastAsia="Times New Roman"/>
                <w:color w:val="000000"/>
                <w:lang w:val="en-US"/>
              </w:rPr>
              <w:t>=</w:t>
            </w:r>
          </w:p>
        </w:tc>
        <w:tc>
          <w:tcPr>
            <w:tcW w:w="7088" w:type="dxa"/>
            <w:noWrap/>
            <w:vAlign w:val="center"/>
          </w:tcPr>
          <w:p w14:paraId="6EF9599C" w14:textId="77777777" w:rsidR="005A33E1" w:rsidRPr="007C0741" w:rsidRDefault="005A33E1" w:rsidP="005A33E1">
            <w:pPr>
              <w:rPr>
                <w:rFonts w:eastAsia="Times New Roman"/>
                <w:color w:val="000000"/>
                <w:lang w:val="en-US"/>
              </w:rPr>
            </w:pPr>
            <w:r w:rsidRPr="007C0741">
              <w:rPr>
                <w:rFonts w:eastAsia="Times New Roman"/>
                <w:color w:val="000000"/>
                <w:lang w:val="en-US"/>
              </w:rPr>
              <w:t>Transformation load-mass factor</w:t>
            </w:r>
          </w:p>
        </w:tc>
      </w:tr>
      <w:tr w:rsidR="005A33E1" w:rsidRPr="008D7ACB" w14:paraId="71CFA0B4" w14:textId="77777777" w:rsidTr="000F2187">
        <w:trPr>
          <w:trHeight w:val="300"/>
        </w:trPr>
        <w:tc>
          <w:tcPr>
            <w:tcW w:w="959" w:type="dxa"/>
            <w:noWrap/>
            <w:vAlign w:val="center"/>
          </w:tcPr>
          <w:p w14:paraId="7C57ED2C" w14:textId="77777777" w:rsidR="005A33E1" w:rsidRPr="009C6314" w:rsidRDefault="005A33E1" w:rsidP="005A33E1">
            <w:pPr>
              <w:rPr>
                <w:rFonts w:eastAsia="SimSun"/>
                <w:b/>
                <w:bCs/>
                <w:i/>
                <w:iCs/>
                <w:color w:val="243F60" w:themeColor="accent1" w:themeShade="7F"/>
                <w:lang w:val="en-US"/>
              </w:rPr>
            </w:pPr>
            <w:r w:rsidRPr="007C0741">
              <w:rPr>
                <w:rFonts w:eastAsia="Times New Roman"/>
                <w:i/>
                <w:iCs/>
                <w:color w:val="000000"/>
                <w:lang w:val="en-US"/>
              </w:rPr>
              <w:t>M</w:t>
            </w:r>
          </w:p>
        </w:tc>
        <w:tc>
          <w:tcPr>
            <w:tcW w:w="425" w:type="dxa"/>
          </w:tcPr>
          <w:p w14:paraId="5432A559" w14:textId="77777777" w:rsidR="005A33E1" w:rsidRPr="007C0741" w:rsidRDefault="005A33E1" w:rsidP="005A33E1">
            <w:pPr>
              <w:jc w:val="center"/>
              <w:rPr>
                <w:rFonts w:eastAsia="Times New Roman"/>
                <w:color w:val="000000"/>
                <w:lang w:val="en-US"/>
              </w:rPr>
            </w:pPr>
            <w:r w:rsidRPr="007C0741">
              <w:rPr>
                <w:rFonts w:eastAsia="Times New Roman"/>
                <w:color w:val="000000"/>
                <w:lang w:val="en-US"/>
              </w:rPr>
              <w:t>=</w:t>
            </w:r>
          </w:p>
        </w:tc>
        <w:tc>
          <w:tcPr>
            <w:tcW w:w="7088" w:type="dxa"/>
            <w:noWrap/>
            <w:vAlign w:val="center"/>
          </w:tcPr>
          <w:p w14:paraId="35FE249E" w14:textId="77777777" w:rsidR="005A33E1" w:rsidRPr="007C0741" w:rsidRDefault="005A33E1" w:rsidP="005A33E1">
            <w:pPr>
              <w:rPr>
                <w:rFonts w:eastAsia="Times New Roman"/>
                <w:color w:val="000000"/>
                <w:lang w:val="en-US"/>
              </w:rPr>
            </w:pPr>
            <w:r w:rsidRPr="007C0741">
              <w:rPr>
                <w:rFonts w:eastAsia="Times New Roman"/>
                <w:color w:val="000000"/>
                <w:lang w:val="en-US"/>
              </w:rPr>
              <w:t>Total mass of the RM wall (kg)</w:t>
            </w:r>
          </w:p>
        </w:tc>
      </w:tr>
      <w:tr w:rsidR="005A33E1" w:rsidRPr="008D7ACB" w14:paraId="228B6A7A" w14:textId="77777777" w:rsidTr="000F2187">
        <w:trPr>
          <w:trHeight w:val="300"/>
        </w:trPr>
        <w:tc>
          <w:tcPr>
            <w:tcW w:w="959" w:type="dxa"/>
            <w:noWrap/>
            <w:vAlign w:val="center"/>
          </w:tcPr>
          <w:p w14:paraId="45551B64" w14:textId="77777777" w:rsidR="005A33E1" w:rsidRPr="009C6314" w:rsidRDefault="005A33E1" w:rsidP="005A33E1">
            <w:pPr>
              <w:rPr>
                <w:rFonts w:eastAsia="SimSun"/>
                <w:b/>
                <w:bCs/>
                <w:i/>
                <w:iCs/>
                <w:color w:val="243F60" w:themeColor="accent1" w:themeShade="7F"/>
                <w:lang w:val="en-US"/>
              </w:rPr>
            </w:pPr>
            <w:r w:rsidRPr="007C0741">
              <w:rPr>
                <w:rFonts w:eastAsia="Times New Roman"/>
                <w:i/>
                <w:iCs/>
                <w:color w:val="000000"/>
                <w:lang w:val="en-US"/>
              </w:rPr>
              <w:t>R</w:t>
            </w:r>
            <w:r w:rsidRPr="007C0741">
              <w:rPr>
                <w:rFonts w:eastAsia="Times New Roman"/>
                <w:iCs/>
                <w:color w:val="000000"/>
                <w:lang w:val="en-US"/>
              </w:rPr>
              <w:t>(</w:t>
            </w:r>
            <w:r w:rsidRPr="007C0741">
              <w:rPr>
                <w:rFonts w:eastAsia="Times New Roman"/>
                <w:i/>
                <w:iCs/>
                <w:color w:val="000000"/>
                <w:lang w:val="en-US"/>
              </w:rPr>
              <w:t>X</w:t>
            </w:r>
            <w:r w:rsidRPr="007C0741">
              <w:rPr>
                <w:rFonts w:eastAsia="Times New Roman"/>
                <w:iCs/>
                <w:color w:val="000000"/>
                <w:lang w:val="en-US"/>
              </w:rPr>
              <w:t>)</w:t>
            </w:r>
          </w:p>
        </w:tc>
        <w:tc>
          <w:tcPr>
            <w:tcW w:w="425" w:type="dxa"/>
          </w:tcPr>
          <w:p w14:paraId="6D08AADC" w14:textId="77777777" w:rsidR="005A33E1" w:rsidRPr="007C0741" w:rsidRDefault="005A33E1" w:rsidP="005A33E1">
            <w:pPr>
              <w:jc w:val="center"/>
              <w:rPr>
                <w:rFonts w:eastAsia="Times New Roman"/>
                <w:color w:val="000000"/>
                <w:lang w:val="en-US"/>
              </w:rPr>
            </w:pPr>
            <w:r w:rsidRPr="007C0741">
              <w:rPr>
                <w:rFonts w:eastAsia="Times New Roman"/>
                <w:color w:val="000000"/>
                <w:lang w:val="en-US"/>
              </w:rPr>
              <w:t>=</w:t>
            </w:r>
          </w:p>
        </w:tc>
        <w:tc>
          <w:tcPr>
            <w:tcW w:w="7088" w:type="dxa"/>
            <w:noWrap/>
            <w:vAlign w:val="center"/>
          </w:tcPr>
          <w:p w14:paraId="008FAA78" w14:textId="77777777" w:rsidR="005A33E1" w:rsidRPr="007C0741" w:rsidRDefault="005A33E1" w:rsidP="005A33E1">
            <w:pPr>
              <w:rPr>
                <w:rFonts w:eastAsia="Times New Roman"/>
                <w:color w:val="000000"/>
                <w:lang w:val="en-US"/>
              </w:rPr>
            </w:pPr>
            <w:r w:rsidRPr="007C0741">
              <w:rPr>
                <w:rFonts w:eastAsia="Times New Roman"/>
                <w:color w:val="000000"/>
                <w:lang w:val="en-US"/>
              </w:rPr>
              <w:t>Resistance function as a function in the mid-height deflection</w:t>
            </w:r>
          </w:p>
        </w:tc>
      </w:tr>
      <w:tr w:rsidR="005A33E1" w:rsidRPr="008D7ACB" w14:paraId="21D9C213" w14:textId="77777777" w:rsidTr="000F2187">
        <w:trPr>
          <w:trHeight w:val="300"/>
        </w:trPr>
        <w:tc>
          <w:tcPr>
            <w:tcW w:w="959" w:type="dxa"/>
            <w:noWrap/>
            <w:vAlign w:val="center"/>
          </w:tcPr>
          <w:p w14:paraId="59809C97" w14:textId="77777777" w:rsidR="005A33E1" w:rsidRPr="009C6314" w:rsidRDefault="005A33E1" w:rsidP="005A33E1">
            <w:pPr>
              <w:rPr>
                <w:rFonts w:eastAsia="SimSun"/>
                <w:b/>
                <w:bCs/>
                <w:i/>
                <w:iCs/>
                <w:color w:val="243F60" w:themeColor="accent1" w:themeShade="7F"/>
                <w:lang w:val="en-US"/>
              </w:rPr>
            </w:pPr>
            <w:r w:rsidRPr="007C0741">
              <w:rPr>
                <w:rFonts w:eastAsia="Times New Roman"/>
                <w:i/>
                <w:iCs/>
                <w:color w:val="000000"/>
                <w:lang w:val="en-US"/>
              </w:rPr>
              <w:t>P</w:t>
            </w:r>
            <w:r w:rsidRPr="007C0741">
              <w:rPr>
                <w:rFonts w:eastAsia="Times New Roman"/>
                <w:iCs/>
                <w:color w:val="000000"/>
                <w:lang w:val="en-US"/>
              </w:rPr>
              <w:t>(</w:t>
            </w:r>
            <w:r w:rsidRPr="007C0741">
              <w:rPr>
                <w:rFonts w:eastAsia="Times New Roman"/>
                <w:i/>
                <w:iCs/>
                <w:color w:val="000000"/>
                <w:lang w:val="en-US"/>
              </w:rPr>
              <w:t>t</w:t>
            </w:r>
            <w:r w:rsidRPr="007C0741">
              <w:rPr>
                <w:rFonts w:eastAsia="Times New Roman"/>
                <w:iCs/>
                <w:color w:val="000000"/>
                <w:lang w:val="en-US"/>
              </w:rPr>
              <w:t>)</w:t>
            </w:r>
          </w:p>
        </w:tc>
        <w:tc>
          <w:tcPr>
            <w:tcW w:w="425" w:type="dxa"/>
          </w:tcPr>
          <w:p w14:paraId="36044321" w14:textId="77777777" w:rsidR="005A33E1" w:rsidRPr="007C0741" w:rsidRDefault="005A33E1" w:rsidP="005A33E1">
            <w:pPr>
              <w:jc w:val="center"/>
              <w:rPr>
                <w:rFonts w:eastAsia="Times New Roman"/>
                <w:color w:val="000000"/>
                <w:lang w:val="en-US"/>
              </w:rPr>
            </w:pPr>
            <w:r w:rsidRPr="007C0741">
              <w:rPr>
                <w:rFonts w:eastAsia="Times New Roman"/>
                <w:color w:val="000000"/>
                <w:lang w:val="en-US"/>
              </w:rPr>
              <w:t>=</w:t>
            </w:r>
          </w:p>
        </w:tc>
        <w:tc>
          <w:tcPr>
            <w:tcW w:w="7088" w:type="dxa"/>
            <w:noWrap/>
            <w:vAlign w:val="center"/>
          </w:tcPr>
          <w:p w14:paraId="5C902B4B" w14:textId="77777777" w:rsidR="005A33E1" w:rsidRPr="007C0741" w:rsidRDefault="005A33E1" w:rsidP="005A33E1">
            <w:pPr>
              <w:rPr>
                <w:rFonts w:eastAsia="Times New Roman"/>
                <w:color w:val="000000"/>
                <w:lang w:val="en-US"/>
              </w:rPr>
            </w:pPr>
            <w:r w:rsidRPr="007C0741">
              <w:rPr>
                <w:rFonts w:eastAsia="Times New Roman"/>
                <w:color w:val="000000"/>
                <w:lang w:val="en-US"/>
              </w:rPr>
              <w:t>Pressure response history</w:t>
            </w:r>
          </w:p>
        </w:tc>
      </w:tr>
      <w:tr w:rsidR="005A33E1" w:rsidRPr="008D7ACB" w14:paraId="5D9B6BB2" w14:textId="77777777" w:rsidTr="000F2187">
        <w:trPr>
          <w:trHeight w:val="300"/>
        </w:trPr>
        <w:tc>
          <w:tcPr>
            <w:tcW w:w="959" w:type="dxa"/>
            <w:noWrap/>
            <w:vAlign w:val="center"/>
          </w:tcPr>
          <w:p w14:paraId="39F726F9" w14:textId="50E6B7D8" w:rsidR="005A33E1" w:rsidRPr="007C0741" w:rsidRDefault="005A33E1" w:rsidP="005A33E1">
            <w:pPr>
              <w:rPr>
                <w:rFonts w:eastAsia="Times New Roman"/>
                <w:i/>
                <w:iCs/>
                <w:color w:val="000000"/>
                <w:lang w:val="en-US"/>
              </w:rPr>
            </w:pPr>
            <w:r>
              <w:rPr>
                <w:noProof/>
                <w:position w:val="-10"/>
              </w:rPr>
              <w:drawing>
                <wp:inline distT="0" distB="0" distL="0" distR="0" wp14:anchorId="023B15CF" wp14:editId="69B49C8D">
                  <wp:extent cx="190500" cy="190500"/>
                  <wp:effectExtent l="0" t="0" r="12700" b="12700"/>
                  <wp:docPr id="48"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inline>
              </w:drawing>
            </w:r>
          </w:p>
        </w:tc>
        <w:tc>
          <w:tcPr>
            <w:tcW w:w="425" w:type="dxa"/>
          </w:tcPr>
          <w:p w14:paraId="599EF0A7" w14:textId="77777777" w:rsidR="005A33E1" w:rsidRPr="007C0741" w:rsidRDefault="005A33E1" w:rsidP="005A33E1">
            <w:pPr>
              <w:jc w:val="center"/>
              <w:rPr>
                <w:rFonts w:eastAsia="Times New Roman"/>
                <w:color w:val="000000"/>
                <w:lang w:val="en-US"/>
              </w:rPr>
            </w:pPr>
            <w:r w:rsidRPr="007C0741">
              <w:rPr>
                <w:rFonts w:eastAsia="Times New Roman"/>
                <w:color w:val="000000"/>
                <w:lang w:val="en-US"/>
              </w:rPr>
              <w:t>=</w:t>
            </w:r>
          </w:p>
        </w:tc>
        <w:tc>
          <w:tcPr>
            <w:tcW w:w="7088" w:type="dxa"/>
            <w:noWrap/>
            <w:vAlign w:val="center"/>
          </w:tcPr>
          <w:p w14:paraId="41831A79" w14:textId="77777777" w:rsidR="005A33E1" w:rsidRPr="007C0741" w:rsidRDefault="005A33E1" w:rsidP="005A33E1">
            <w:pPr>
              <w:rPr>
                <w:rFonts w:eastAsia="Times New Roman"/>
                <w:color w:val="000000"/>
                <w:lang w:val="en-US"/>
              </w:rPr>
            </w:pPr>
            <w:r w:rsidRPr="007C0741">
              <w:rPr>
                <w:rFonts w:eastAsia="Times New Roman"/>
                <w:color w:val="000000"/>
                <w:lang w:val="en-US"/>
              </w:rPr>
              <w:t>Vertical reinforcement ratio</w:t>
            </w:r>
          </w:p>
        </w:tc>
      </w:tr>
      <w:tr w:rsidR="005A33E1" w:rsidRPr="008D7ACB" w14:paraId="1B4E77EA" w14:textId="77777777" w:rsidTr="000F2187">
        <w:trPr>
          <w:trHeight w:val="300"/>
        </w:trPr>
        <w:tc>
          <w:tcPr>
            <w:tcW w:w="959" w:type="dxa"/>
            <w:noWrap/>
            <w:vAlign w:val="center"/>
          </w:tcPr>
          <w:p w14:paraId="2E7F8067" w14:textId="77777777" w:rsidR="005A33E1" w:rsidRPr="007C0741" w:rsidRDefault="005A33E1" w:rsidP="005A33E1">
            <w:pPr>
              <w:rPr>
                <w:rFonts w:eastAsia="Times New Roman"/>
                <w:i/>
                <w:iCs/>
                <w:color w:val="000000"/>
                <w:lang w:val="en-US"/>
              </w:rPr>
            </w:pPr>
            <w:r w:rsidRPr="007C0741">
              <w:rPr>
                <w:rFonts w:eastAsia="Times New Roman"/>
                <w:iCs/>
                <w:color w:val="000000"/>
                <w:lang w:val="en-US"/>
              </w:rPr>
              <w:t>TNT</w:t>
            </w:r>
          </w:p>
        </w:tc>
        <w:tc>
          <w:tcPr>
            <w:tcW w:w="425" w:type="dxa"/>
          </w:tcPr>
          <w:p w14:paraId="6C6DC91B" w14:textId="77777777" w:rsidR="005A33E1" w:rsidRPr="009C6314" w:rsidRDefault="005A33E1" w:rsidP="005A33E1">
            <w:pPr>
              <w:jc w:val="center"/>
              <w:rPr>
                <w:lang w:val="en-US"/>
              </w:rPr>
            </w:pPr>
            <w:r w:rsidRPr="007C0741">
              <w:rPr>
                <w:rFonts w:eastAsia="Times New Roman"/>
                <w:color w:val="000000"/>
                <w:lang w:val="en-US"/>
              </w:rPr>
              <w:t>=</w:t>
            </w:r>
          </w:p>
        </w:tc>
        <w:tc>
          <w:tcPr>
            <w:tcW w:w="7088" w:type="dxa"/>
            <w:noWrap/>
            <w:vAlign w:val="center"/>
          </w:tcPr>
          <w:p w14:paraId="4AC8FAE8" w14:textId="77777777" w:rsidR="005A33E1" w:rsidRPr="007C0741" w:rsidRDefault="005A33E1" w:rsidP="005A33E1">
            <w:pPr>
              <w:rPr>
                <w:rFonts w:eastAsia="Times New Roman"/>
                <w:color w:val="000000"/>
                <w:lang w:val="en-US"/>
              </w:rPr>
            </w:pPr>
            <w:r w:rsidRPr="009C6314">
              <w:rPr>
                <w:lang w:val="en-US"/>
              </w:rPr>
              <w:t>Trinitrotoluene</w:t>
            </w:r>
          </w:p>
        </w:tc>
      </w:tr>
      <w:tr w:rsidR="005A33E1" w:rsidRPr="008D7ACB" w14:paraId="2731CF62" w14:textId="77777777" w:rsidTr="000F2187">
        <w:trPr>
          <w:trHeight w:val="300"/>
        </w:trPr>
        <w:tc>
          <w:tcPr>
            <w:tcW w:w="959" w:type="dxa"/>
            <w:noWrap/>
            <w:vAlign w:val="center"/>
          </w:tcPr>
          <w:p w14:paraId="2C5B197C" w14:textId="20EE0716" w:rsidR="005A33E1" w:rsidRPr="007C0741" w:rsidRDefault="005A33E1" w:rsidP="005A33E1">
            <w:pPr>
              <w:rPr>
                <w:rFonts w:eastAsia="Times New Roman"/>
                <w:iCs/>
                <w:color w:val="000000"/>
                <w:lang w:val="en-US"/>
              </w:rPr>
            </w:pPr>
            <w:r>
              <w:rPr>
                <w:rFonts w:eastAsia="Times New Roman"/>
                <w:iCs/>
                <w:noProof/>
                <w:color w:val="000000"/>
                <w:position w:val="-14"/>
              </w:rPr>
              <w:drawing>
                <wp:inline distT="0" distB="0" distL="0" distR="0" wp14:anchorId="2FC04598" wp14:editId="6FC98486">
                  <wp:extent cx="152400" cy="228600"/>
                  <wp:effectExtent l="0" t="0" r="0" b="0"/>
                  <wp:docPr id="47"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152400" cy="228600"/>
                          </a:xfrm>
                          <a:prstGeom prst="rect">
                            <a:avLst/>
                          </a:prstGeom>
                          <a:noFill/>
                          <a:ln>
                            <a:noFill/>
                          </a:ln>
                        </pic:spPr>
                      </pic:pic>
                    </a:graphicData>
                  </a:graphic>
                </wp:inline>
              </w:drawing>
            </w:r>
            <w:r w:rsidRPr="007C0741">
              <w:rPr>
                <w:rFonts w:eastAsia="Times New Roman"/>
                <w:iCs/>
                <w:color w:val="000000"/>
                <w:lang w:val="en-US"/>
              </w:rPr>
              <w:t xml:space="preserve"> </w:t>
            </w:r>
          </w:p>
        </w:tc>
        <w:tc>
          <w:tcPr>
            <w:tcW w:w="425" w:type="dxa"/>
            <w:vAlign w:val="center"/>
          </w:tcPr>
          <w:p w14:paraId="3DED7CD8" w14:textId="77777777" w:rsidR="005A33E1" w:rsidRPr="007C0741" w:rsidRDefault="005A33E1" w:rsidP="005A33E1">
            <w:pPr>
              <w:jc w:val="center"/>
              <w:rPr>
                <w:rFonts w:eastAsia="Times New Roman"/>
                <w:color w:val="000000"/>
                <w:lang w:val="en-US"/>
              </w:rPr>
            </w:pPr>
            <w:r w:rsidRPr="007C0741">
              <w:rPr>
                <w:rFonts w:eastAsia="Times New Roman"/>
                <w:color w:val="000000"/>
                <w:lang w:val="en-US"/>
              </w:rPr>
              <w:t>=</w:t>
            </w:r>
          </w:p>
        </w:tc>
        <w:tc>
          <w:tcPr>
            <w:tcW w:w="7088" w:type="dxa"/>
            <w:noWrap/>
            <w:vAlign w:val="center"/>
          </w:tcPr>
          <w:p w14:paraId="5ADB394B" w14:textId="77777777" w:rsidR="005A33E1" w:rsidRPr="007C0741" w:rsidRDefault="005A33E1" w:rsidP="005A33E1">
            <w:pPr>
              <w:rPr>
                <w:rFonts w:eastAsia="Times New Roman"/>
                <w:color w:val="000000"/>
                <w:lang w:val="en-US"/>
              </w:rPr>
            </w:pPr>
            <w:r w:rsidRPr="007C0741">
              <w:rPr>
                <w:rFonts w:eastAsia="Times New Roman"/>
                <w:color w:val="000000"/>
                <w:lang w:val="en-US"/>
              </w:rPr>
              <w:t>Yield strength of reinforcement</w:t>
            </w:r>
          </w:p>
        </w:tc>
      </w:tr>
    </w:tbl>
    <w:p w14:paraId="3CEDB3F9" w14:textId="77777777" w:rsidR="005A33E1" w:rsidRPr="009C6314" w:rsidRDefault="005A33E1" w:rsidP="005A33E1">
      <w:pPr>
        <w:pStyle w:val="MediumGrid1-Accent21"/>
        <w:spacing w:after="0" w:line="480" w:lineRule="auto"/>
        <w:ind w:left="0"/>
        <w:rPr>
          <w:rFonts w:ascii="Times New Roman" w:hAnsi="Times New Roman" w:cs="Times New Roman"/>
          <w:b/>
          <w:bCs/>
          <w:sz w:val="28"/>
          <w:szCs w:val="28"/>
          <w:lang w:val="en-US"/>
        </w:rPr>
      </w:pPr>
    </w:p>
    <w:p w14:paraId="061E3B57" w14:textId="77777777" w:rsidR="005A33E1" w:rsidRPr="009C6314" w:rsidRDefault="005A33E1" w:rsidP="005A33E1">
      <w:pPr>
        <w:rPr>
          <w:rFonts w:cs="Times New Roman"/>
          <w:b/>
          <w:bCs/>
          <w:sz w:val="28"/>
          <w:szCs w:val="28"/>
        </w:rPr>
      </w:pPr>
      <w:r w:rsidRPr="009C6314">
        <w:rPr>
          <w:rFonts w:cs="Times New Roman"/>
          <w:b/>
          <w:bCs/>
          <w:sz w:val="28"/>
          <w:szCs w:val="28"/>
        </w:rPr>
        <w:br w:type="page"/>
      </w:r>
    </w:p>
    <w:p w14:paraId="50D730F3" w14:textId="77777777" w:rsidR="005A33E1" w:rsidRPr="003171F8" w:rsidRDefault="005A33E1" w:rsidP="00C47CE1">
      <w:pPr>
        <w:pStyle w:val="TableofContentSub1"/>
      </w:pPr>
      <w:bookmarkStart w:id="67" w:name="_Toc271835725"/>
      <w:r w:rsidRPr="003171F8">
        <w:t>Appendix 3.2 References</w:t>
      </w:r>
      <w:bookmarkEnd w:id="67"/>
    </w:p>
    <w:p w14:paraId="6A7DCAE4" w14:textId="77777777" w:rsidR="005A33E1" w:rsidRPr="009C6314" w:rsidRDefault="005A33E1" w:rsidP="00BE336C">
      <w:pPr>
        <w:widowControl w:val="0"/>
        <w:autoSpaceDE w:val="0"/>
        <w:autoSpaceDN w:val="0"/>
        <w:adjustRightInd w:val="0"/>
        <w:ind w:left="567" w:hanging="567"/>
        <w:rPr>
          <w:rFonts w:cs="Times New Roman"/>
          <w:color w:val="000000"/>
        </w:rPr>
      </w:pPr>
      <w:r w:rsidRPr="009C6314">
        <w:rPr>
          <w:rFonts w:cs="Times New Roman"/>
          <w:color w:val="000000"/>
        </w:rPr>
        <w:t xml:space="preserve">Abou Zeid, B.M., El-Dakhakhni, W.W., Razaqpour; A.G., and Foo, S. (2014). “Time-Response Analysis of Arching Unreinforced Concrete Block Walls Subjected to Blast Loads.” Journal of Structural Engineering, ASCE, Vol. 140(4) Permalink: </w:t>
      </w:r>
      <w:hyperlink r:id="rId83" w:history="1">
        <w:r w:rsidRPr="009C6314">
          <w:rPr>
            <w:rFonts w:cs="Times New Roman"/>
            <w:color w:val="000000"/>
          </w:rPr>
          <w:t>http://dx.doi.org/10.1061/(ASCE)ST.1943-541X.0000893</w:t>
        </w:r>
      </w:hyperlink>
      <w:r w:rsidRPr="009C6314">
        <w:rPr>
          <w:rFonts w:cs="Times New Roman"/>
          <w:color w:val="000000"/>
        </w:rPr>
        <w:t xml:space="preserve"> </w:t>
      </w:r>
    </w:p>
    <w:p w14:paraId="76DD8D41" w14:textId="77777777" w:rsidR="005A33E1" w:rsidRPr="009C6314" w:rsidRDefault="005A33E1" w:rsidP="00BE336C">
      <w:pPr>
        <w:widowControl w:val="0"/>
        <w:autoSpaceDE w:val="0"/>
        <w:autoSpaceDN w:val="0"/>
        <w:adjustRightInd w:val="0"/>
        <w:ind w:left="567" w:hanging="567"/>
        <w:rPr>
          <w:rFonts w:cs="Times New Roman"/>
          <w:color w:val="000000"/>
        </w:rPr>
      </w:pPr>
      <w:r w:rsidRPr="009C6314">
        <w:rPr>
          <w:rFonts w:cs="Times New Roman"/>
          <w:color w:val="000000"/>
        </w:rPr>
        <w:t>American Society for Testing and Materials (ASTM) (2011). “Standard Test Methods for Compressive Strength of Masonry Prisms.”, C1314-11, West Conshohocken, Pa.</w:t>
      </w:r>
    </w:p>
    <w:p w14:paraId="2C80DD31" w14:textId="77777777" w:rsidR="005A33E1" w:rsidRPr="009C6314" w:rsidRDefault="005A33E1" w:rsidP="00BE336C">
      <w:pPr>
        <w:widowControl w:val="0"/>
        <w:autoSpaceDE w:val="0"/>
        <w:autoSpaceDN w:val="0"/>
        <w:adjustRightInd w:val="0"/>
        <w:ind w:left="567" w:hanging="567"/>
        <w:rPr>
          <w:rFonts w:cs="Times New Roman"/>
          <w:color w:val="000000"/>
        </w:rPr>
      </w:pPr>
      <w:r w:rsidRPr="009C6314">
        <w:rPr>
          <w:rFonts w:cs="Times New Roman"/>
          <w:color w:val="000000"/>
        </w:rPr>
        <w:t xml:space="preserve">American Society of Civil Engineers (ASCE) (2011). “Blast Protection of Building.” ASCE/SEI 59-11, Reston, Virginia. </w:t>
      </w:r>
    </w:p>
    <w:p w14:paraId="66B26DE6" w14:textId="77777777" w:rsidR="005A33E1" w:rsidRPr="009C6314" w:rsidRDefault="005A33E1" w:rsidP="00BE336C">
      <w:pPr>
        <w:widowControl w:val="0"/>
        <w:autoSpaceDE w:val="0"/>
        <w:autoSpaceDN w:val="0"/>
        <w:adjustRightInd w:val="0"/>
        <w:ind w:left="567" w:hanging="567"/>
        <w:rPr>
          <w:rFonts w:cs="Times New Roman"/>
          <w:color w:val="000000"/>
        </w:rPr>
      </w:pPr>
      <w:r w:rsidRPr="009C6314">
        <w:rPr>
          <w:rFonts w:cs="Times New Roman"/>
          <w:color w:val="000000"/>
        </w:rPr>
        <w:t>Baker, W.E., Cox, P.A., Westine, P.S., Kulesz, J.J., and Strehlow, R.A. (1983). “Explosion Hazard and Evaluation.” Oxford, New York, USA: Elservier Scientific Publishing Company.</w:t>
      </w:r>
    </w:p>
    <w:p w14:paraId="662F0D3C" w14:textId="77777777" w:rsidR="005A33E1" w:rsidRPr="007C0741" w:rsidRDefault="005A33E1" w:rsidP="00BE336C">
      <w:pPr>
        <w:widowControl w:val="0"/>
        <w:autoSpaceDE w:val="0"/>
        <w:autoSpaceDN w:val="0"/>
        <w:adjustRightInd w:val="0"/>
        <w:ind w:left="567" w:hanging="567"/>
        <w:rPr>
          <w:rFonts w:cs="Times New Roman"/>
          <w:color w:val="000000"/>
        </w:rPr>
      </w:pPr>
      <w:r w:rsidRPr="007C0741">
        <w:rPr>
          <w:rFonts w:cs="Times New Roman"/>
          <w:color w:val="000000"/>
        </w:rPr>
        <w:t xml:space="preserve">Bao, Y., Lew, H.S., and Kunnath, S.K. (2014). “Modeling of Reinforced Concrete Assemblies Under Column Removal Scenario.” Journal of Structural Engineering, Vol. 140(1), </w:t>
      </w:r>
      <w:r w:rsidRPr="009C6314">
        <w:rPr>
          <w:rFonts w:cs="Times New Roman"/>
          <w:color w:val="000000"/>
        </w:rPr>
        <w:t xml:space="preserve">Permalink: </w:t>
      </w:r>
      <w:hyperlink r:id="rId84" w:history="1">
        <w:r w:rsidRPr="009C6314">
          <w:rPr>
            <w:rFonts w:cs="Times New Roman"/>
          </w:rPr>
          <w:t>http://dx.doi.org/10.1061/(ASCE)ST.1943-541X.0000773</w:t>
        </w:r>
      </w:hyperlink>
    </w:p>
    <w:p w14:paraId="361B9A3A" w14:textId="77777777" w:rsidR="005A33E1" w:rsidRPr="009C6314" w:rsidRDefault="005A33E1" w:rsidP="00BE336C">
      <w:pPr>
        <w:widowControl w:val="0"/>
        <w:autoSpaceDE w:val="0"/>
        <w:autoSpaceDN w:val="0"/>
        <w:adjustRightInd w:val="0"/>
        <w:ind w:left="567" w:hanging="567"/>
        <w:rPr>
          <w:rFonts w:cs="Times New Roman"/>
          <w:color w:val="000000"/>
        </w:rPr>
      </w:pPr>
      <w:r w:rsidRPr="009C6314">
        <w:rPr>
          <w:rFonts w:cs="Times New Roman"/>
          <w:color w:val="000000"/>
        </w:rPr>
        <w:t xml:space="preserve">Biggs, J.M. (1964). “Introduction to Structural Dynamics.” New York, USA: McGraw-Hill Inc. </w:t>
      </w:r>
    </w:p>
    <w:p w14:paraId="5BF87E55" w14:textId="77777777" w:rsidR="005A33E1" w:rsidRPr="009C6314" w:rsidRDefault="005A33E1" w:rsidP="00BE336C">
      <w:pPr>
        <w:widowControl w:val="0"/>
        <w:autoSpaceDE w:val="0"/>
        <w:autoSpaceDN w:val="0"/>
        <w:adjustRightInd w:val="0"/>
        <w:ind w:left="567" w:hanging="567"/>
        <w:rPr>
          <w:rFonts w:cs="Times New Roman"/>
          <w:color w:val="000000"/>
        </w:rPr>
      </w:pPr>
      <w:r w:rsidRPr="009C6314">
        <w:rPr>
          <w:rFonts w:cs="Times New Roman"/>
          <w:color w:val="000000"/>
        </w:rPr>
        <w:t>Bischoff, P.H., and Perry, S.H. (1991). “Compressive Behaviour of Concrete at High Strain Rates.” Journal of Materials and Structures, Vol. 24, pp. 425-450.</w:t>
      </w:r>
    </w:p>
    <w:p w14:paraId="671365DB" w14:textId="77777777" w:rsidR="005A33E1" w:rsidRPr="007C0741" w:rsidRDefault="005A33E1" w:rsidP="00BE336C">
      <w:pPr>
        <w:widowControl w:val="0"/>
        <w:autoSpaceDE w:val="0"/>
        <w:autoSpaceDN w:val="0"/>
        <w:adjustRightInd w:val="0"/>
        <w:ind w:left="567" w:hanging="567"/>
        <w:rPr>
          <w:rFonts w:cs="Times New Roman"/>
          <w:color w:val="000000"/>
        </w:rPr>
      </w:pPr>
      <w:r w:rsidRPr="007C0741">
        <w:rPr>
          <w:rFonts w:cs="Times New Roman"/>
          <w:color w:val="000000"/>
        </w:rPr>
        <w:t xml:space="preserve">Canadian Standards Association (CSA). (2004). “Design of Masonry Structures.”, </w:t>
      </w:r>
      <w:r>
        <w:rPr>
          <w:rFonts w:cs="Times New Roman"/>
          <w:color w:val="000000"/>
        </w:rPr>
        <w:t>CAN/</w:t>
      </w:r>
      <w:r w:rsidRPr="007C0741">
        <w:rPr>
          <w:rFonts w:cs="Times New Roman"/>
          <w:color w:val="000000"/>
        </w:rPr>
        <w:t>CSA S304.1-04, Mississauga, Ontario, Canada.</w:t>
      </w:r>
    </w:p>
    <w:p w14:paraId="6E3780BC" w14:textId="77777777" w:rsidR="005A33E1" w:rsidRPr="009C6314" w:rsidRDefault="005A33E1" w:rsidP="00BE336C">
      <w:pPr>
        <w:widowControl w:val="0"/>
        <w:autoSpaceDE w:val="0"/>
        <w:autoSpaceDN w:val="0"/>
        <w:adjustRightInd w:val="0"/>
        <w:ind w:left="567" w:hanging="567"/>
        <w:rPr>
          <w:rFonts w:cs="Times New Roman"/>
          <w:color w:val="000000"/>
        </w:rPr>
      </w:pPr>
      <w:r w:rsidRPr="009C6314">
        <w:rPr>
          <w:rFonts w:cs="Times New Roman"/>
          <w:color w:val="000000"/>
        </w:rPr>
        <w:t xml:space="preserve">Canadian Standards Association (CSA). (2012). “Design and Assessment of Buildings Subjected to Blast Loads.”, </w:t>
      </w:r>
      <w:r>
        <w:rPr>
          <w:rFonts w:cs="Times New Roman"/>
          <w:color w:val="000000"/>
        </w:rPr>
        <w:t>CAN/</w:t>
      </w:r>
      <w:r w:rsidRPr="009C6314">
        <w:rPr>
          <w:rFonts w:cs="Times New Roman"/>
          <w:color w:val="000000"/>
        </w:rPr>
        <w:t>CSA S850-12, Mississauga, Ontario, Canada.</w:t>
      </w:r>
    </w:p>
    <w:p w14:paraId="6252A800" w14:textId="77777777" w:rsidR="005A33E1" w:rsidRPr="009C6314" w:rsidRDefault="005A33E1" w:rsidP="00BE336C">
      <w:pPr>
        <w:widowControl w:val="0"/>
        <w:autoSpaceDE w:val="0"/>
        <w:autoSpaceDN w:val="0"/>
        <w:adjustRightInd w:val="0"/>
        <w:ind w:left="567" w:hanging="567"/>
        <w:rPr>
          <w:rFonts w:cs="Times New Roman"/>
          <w:color w:val="000000"/>
        </w:rPr>
      </w:pPr>
      <w:r w:rsidRPr="009C6314">
        <w:rPr>
          <w:rFonts w:cs="Times New Roman"/>
          <w:color w:val="000000"/>
        </w:rPr>
        <w:t>CEB, Comité Euro-International du Béton, (1988). “Concrete structures under impact and impulsive loading.” CEB Bulletin 187, Lausanne, Switzerland.</w:t>
      </w:r>
    </w:p>
    <w:p w14:paraId="18040402" w14:textId="77777777" w:rsidR="005A33E1" w:rsidRPr="009C6314" w:rsidRDefault="005A33E1" w:rsidP="00BE336C">
      <w:pPr>
        <w:widowControl w:val="0"/>
        <w:autoSpaceDE w:val="0"/>
        <w:autoSpaceDN w:val="0"/>
        <w:adjustRightInd w:val="0"/>
        <w:ind w:left="567" w:hanging="567"/>
        <w:rPr>
          <w:rFonts w:cs="Times New Roman"/>
          <w:color w:val="000000"/>
        </w:rPr>
      </w:pPr>
      <w:r w:rsidRPr="009C6314">
        <w:rPr>
          <w:rFonts w:cs="Times New Roman"/>
          <w:color w:val="000000"/>
        </w:rPr>
        <w:t>Chopra, A.K. (2007). “Dynamics of Structures.” Pearson Edition Inc., New-Jersey, USA, Third Edition.</w:t>
      </w:r>
    </w:p>
    <w:p w14:paraId="6D1A8BCD" w14:textId="77777777" w:rsidR="005A33E1" w:rsidRPr="009C6314" w:rsidRDefault="005A33E1" w:rsidP="00BE336C">
      <w:pPr>
        <w:widowControl w:val="0"/>
        <w:autoSpaceDE w:val="0"/>
        <w:autoSpaceDN w:val="0"/>
        <w:adjustRightInd w:val="0"/>
        <w:ind w:left="567" w:hanging="567"/>
        <w:rPr>
          <w:rFonts w:cs="Times New Roman"/>
          <w:color w:val="000000"/>
        </w:rPr>
      </w:pPr>
      <w:r w:rsidRPr="009C6314">
        <w:rPr>
          <w:rFonts w:cs="Times New Roman"/>
          <w:color w:val="000000"/>
        </w:rPr>
        <w:t xml:space="preserve">Coughlin, A.M., Musselman, E.S., Schokker, A.J., and Linzell, D.G. (2010). “Behavior of Portable Fiber Reinforced Concrete Vehicle Barriers Subject to Blasts from Contact Charges.” International Journal of Impact Engineering, Vol. 37 (5), pp. 521-529. </w:t>
      </w:r>
    </w:p>
    <w:p w14:paraId="2E7237D4" w14:textId="77777777" w:rsidR="005A33E1" w:rsidRPr="009C6314" w:rsidRDefault="005A33E1" w:rsidP="00BE336C">
      <w:pPr>
        <w:widowControl w:val="0"/>
        <w:autoSpaceDE w:val="0"/>
        <w:autoSpaceDN w:val="0"/>
        <w:adjustRightInd w:val="0"/>
        <w:ind w:left="567" w:hanging="567"/>
        <w:rPr>
          <w:rFonts w:cs="Times New Roman"/>
          <w:color w:val="000000"/>
        </w:rPr>
      </w:pPr>
      <w:r w:rsidRPr="009C6314">
        <w:rPr>
          <w:rFonts w:cs="Times New Roman"/>
          <w:color w:val="000000"/>
        </w:rPr>
        <w:t xml:space="preserve">Davidson, J., Fisher, J., Hammons, M., Porter, J., and Dinan, R. (2005). ”Failure Mechanisms of Polymer-Reinforced Concrete Masonry Walls Subjected to Blast.” Journal of Structural Engineering, ASCE, Vol. 131(8), pp. 1194-1205. </w:t>
      </w:r>
    </w:p>
    <w:p w14:paraId="6ED47955" w14:textId="77777777" w:rsidR="005A33E1" w:rsidRPr="009C6314" w:rsidRDefault="005A33E1" w:rsidP="00BE336C">
      <w:pPr>
        <w:widowControl w:val="0"/>
        <w:autoSpaceDE w:val="0"/>
        <w:autoSpaceDN w:val="0"/>
        <w:adjustRightInd w:val="0"/>
        <w:ind w:left="567" w:hanging="567"/>
        <w:rPr>
          <w:rFonts w:cs="Times New Roman"/>
          <w:color w:val="000000"/>
        </w:rPr>
      </w:pPr>
      <w:r w:rsidRPr="009C6314">
        <w:rPr>
          <w:rFonts w:cs="Times New Roman"/>
          <w:color w:val="000000"/>
        </w:rPr>
        <w:t>Drysdale, R.G., and Hamid, A.A. (2005). “Masonry Structures: Behavior and Design, Canadian Edition.” Mississauga, Ontario, Canada.</w:t>
      </w:r>
    </w:p>
    <w:p w14:paraId="683FB05B" w14:textId="77777777" w:rsidR="005A33E1" w:rsidRPr="009C6314" w:rsidRDefault="005A33E1" w:rsidP="00BE336C">
      <w:pPr>
        <w:widowControl w:val="0"/>
        <w:autoSpaceDE w:val="0"/>
        <w:autoSpaceDN w:val="0"/>
        <w:adjustRightInd w:val="0"/>
        <w:ind w:left="567" w:hanging="567"/>
        <w:rPr>
          <w:rFonts w:cs="Times New Roman"/>
          <w:color w:val="000000"/>
        </w:rPr>
      </w:pPr>
      <w:r w:rsidRPr="009C6314">
        <w:rPr>
          <w:rFonts w:cs="Times New Roman"/>
          <w:color w:val="000000"/>
        </w:rPr>
        <w:t xml:space="preserve">Dusenberry, D.O. (2010). “Handbook for Blast Resistant Design of Buildings.” New-Jersey, USA: Wiley &amp; Sons Inc., First Edition. </w:t>
      </w:r>
    </w:p>
    <w:p w14:paraId="6E5D8446" w14:textId="77777777" w:rsidR="005A33E1" w:rsidRPr="009C6314" w:rsidRDefault="005A33E1" w:rsidP="00BE336C">
      <w:pPr>
        <w:widowControl w:val="0"/>
        <w:autoSpaceDE w:val="0"/>
        <w:autoSpaceDN w:val="0"/>
        <w:adjustRightInd w:val="0"/>
        <w:ind w:left="567" w:hanging="567"/>
        <w:rPr>
          <w:rFonts w:cs="Times New Roman"/>
          <w:color w:val="000000"/>
        </w:rPr>
      </w:pPr>
      <w:r w:rsidRPr="008278AD">
        <w:rPr>
          <w:rFonts w:cs="Times New Roman"/>
          <w:color w:val="000000"/>
        </w:rPr>
        <w:t xml:space="preserve">ElSayed, M., El-Dakhakhni, W., and Tait, M. (2014). “Performance Assessment of Reinforced Concrete Block Structural Walls Under Blast Loading.” Submitted to Journal of Structural Engineering, ASCE, in </w:t>
      </w:r>
      <w:r>
        <w:rPr>
          <w:rFonts w:cs="Times New Roman"/>
          <w:color w:val="000000"/>
        </w:rPr>
        <w:t>April</w:t>
      </w:r>
      <w:r w:rsidRPr="008278AD">
        <w:rPr>
          <w:rFonts w:cs="Times New Roman"/>
          <w:color w:val="000000"/>
        </w:rPr>
        <w:t xml:space="preserve"> 201</w:t>
      </w:r>
      <w:r>
        <w:rPr>
          <w:rFonts w:cs="Times New Roman"/>
          <w:color w:val="000000"/>
        </w:rPr>
        <w:t>4</w:t>
      </w:r>
      <w:r w:rsidRPr="008278AD">
        <w:rPr>
          <w:rFonts w:cs="Times New Roman"/>
          <w:color w:val="000000"/>
        </w:rPr>
        <w:t>.</w:t>
      </w:r>
    </w:p>
    <w:p w14:paraId="14A85CE1" w14:textId="77777777" w:rsidR="005A33E1" w:rsidRPr="007C0741" w:rsidRDefault="005A33E1" w:rsidP="00BE336C">
      <w:pPr>
        <w:pStyle w:val="References"/>
        <w:spacing w:after="0" w:line="480" w:lineRule="auto"/>
        <w:ind w:left="567" w:hanging="567"/>
        <w:jc w:val="both"/>
        <w:rPr>
          <w:rFonts w:cs="Times New Roman"/>
          <w:szCs w:val="24"/>
          <w:lang w:val="en-US"/>
        </w:rPr>
      </w:pPr>
      <w:r w:rsidRPr="007C0741">
        <w:rPr>
          <w:rFonts w:cs="Times New Roman"/>
          <w:szCs w:val="24"/>
          <w:lang w:val="en-US"/>
        </w:rPr>
        <w:t xml:space="preserve">FEMA (2003). Premier to Design Safe School Projects in Case of Terrorist attacks – FEMA 428. Federal Emergency Management Agency (FEMA), Washington, DC. Available at </w:t>
      </w:r>
      <w:hyperlink r:id="rId85" w:history="1">
        <w:r w:rsidRPr="007C0741">
          <w:rPr>
            <w:rStyle w:val="Hyperlink"/>
            <w:rFonts w:cs="Times New Roman"/>
            <w:szCs w:val="24"/>
            <w:lang w:val="en-US"/>
          </w:rPr>
          <w:t>http://www.fema.gov/pdf/plan/prevent/rms/428/fema428.pdf</w:t>
        </w:r>
      </w:hyperlink>
      <w:r w:rsidRPr="007C0741">
        <w:rPr>
          <w:rFonts w:cs="Times New Roman"/>
          <w:szCs w:val="24"/>
          <w:lang w:val="en-US"/>
        </w:rPr>
        <w:t xml:space="preserve"> [accessed 27 March 2014].</w:t>
      </w:r>
    </w:p>
    <w:p w14:paraId="19FFE980" w14:textId="77777777" w:rsidR="005A33E1" w:rsidRPr="009C6314" w:rsidRDefault="005A33E1" w:rsidP="00BE336C">
      <w:pPr>
        <w:widowControl w:val="0"/>
        <w:autoSpaceDE w:val="0"/>
        <w:autoSpaceDN w:val="0"/>
        <w:adjustRightInd w:val="0"/>
        <w:ind w:left="567" w:hanging="567"/>
        <w:rPr>
          <w:rFonts w:cs="Times New Roman"/>
          <w:color w:val="000000"/>
        </w:rPr>
      </w:pPr>
      <w:r w:rsidRPr="009C6314">
        <w:rPr>
          <w:rFonts w:cs="Times New Roman"/>
          <w:color w:val="000000"/>
        </w:rPr>
        <w:t>Hamed, E. and Rabinovitch, O. (2008). “Nonlinear Dynamic Behavior of Unreinforced Masonry Walls Subjected to Out-of-Plane Loads.” Journal of Structural Engineering, ASCE, Vol. 134(11), pp. 1734-1753.</w:t>
      </w:r>
    </w:p>
    <w:p w14:paraId="09AD8B1A" w14:textId="77777777" w:rsidR="005A33E1" w:rsidRPr="009C6314" w:rsidRDefault="005A33E1" w:rsidP="00BE336C">
      <w:pPr>
        <w:widowControl w:val="0"/>
        <w:autoSpaceDE w:val="0"/>
        <w:autoSpaceDN w:val="0"/>
        <w:adjustRightInd w:val="0"/>
        <w:ind w:left="567" w:hanging="567"/>
        <w:rPr>
          <w:rFonts w:cs="Times New Roman"/>
          <w:color w:val="000000"/>
        </w:rPr>
      </w:pPr>
      <w:r w:rsidRPr="009C6314">
        <w:rPr>
          <w:rFonts w:cs="Times New Roman"/>
          <w:color w:val="000000"/>
        </w:rPr>
        <w:t>Harris, H.G., and Sabnis, G.M. (1999). “Structural Modeling and Experimental Techniques: Second Edition.” New York, USA: CRC Press.</w:t>
      </w:r>
    </w:p>
    <w:p w14:paraId="61BE0F61" w14:textId="77777777" w:rsidR="005A33E1" w:rsidRPr="009C6314" w:rsidRDefault="005A33E1" w:rsidP="00BE336C">
      <w:pPr>
        <w:widowControl w:val="0"/>
        <w:autoSpaceDE w:val="0"/>
        <w:autoSpaceDN w:val="0"/>
        <w:adjustRightInd w:val="0"/>
        <w:ind w:left="567" w:hanging="567"/>
        <w:rPr>
          <w:rFonts w:cs="Times New Roman"/>
          <w:color w:val="000000"/>
        </w:rPr>
      </w:pPr>
      <w:r w:rsidRPr="009C6314">
        <w:rPr>
          <w:rFonts w:cs="Times New Roman"/>
          <w:color w:val="000000"/>
        </w:rPr>
        <w:t>Hrynyk, T.D., and Myers, J.J. (2008). “Out-of-Plane Behavior of URM Arching Walls with Modern Blast Retrofits: Experimental Results and Analytical Model.” Journal of Structural Engineering, ASCE, Vol. 134(10), pp. 1589-1597.</w:t>
      </w:r>
    </w:p>
    <w:p w14:paraId="5360D926" w14:textId="77777777" w:rsidR="005A33E1" w:rsidRPr="007C0741" w:rsidRDefault="005A33E1" w:rsidP="00BE336C">
      <w:pPr>
        <w:widowControl w:val="0"/>
        <w:autoSpaceDE w:val="0"/>
        <w:autoSpaceDN w:val="0"/>
        <w:adjustRightInd w:val="0"/>
        <w:ind w:left="567" w:hanging="567"/>
        <w:rPr>
          <w:rFonts w:cs="Times New Roman"/>
          <w:color w:val="000000"/>
        </w:rPr>
      </w:pPr>
      <w:r w:rsidRPr="009C6314">
        <w:rPr>
          <w:rFonts w:cs="Times New Roman"/>
          <w:color w:val="000000"/>
        </w:rPr>
        <w:t>Krauthammer, T., Bazeos, N., Holmquist, T.J. (1986). “Modified SDOF Analysis of RC Box-Type structures.” Journal of Structural Engineering</w:t>
      </w:r>
      <w:r w:rsidRPr="007C0741">
        <w:rPr>
          <w:rFonts w:cs="Times New Roman"/>
          <w:color w:val="000000"/>
        </w:rPr>
        <w:t>, ASCE, Vol. 112(4), pp. 726-744.</w:t>
      </w:r>
      <w:r w:rsidRPr="009C6314">
        <w:rPr>
          <w:rFonts w:cs="Times New Roman"/>
          <w:color w:val="000000"/>
        </w:rPr>
        <w:t xml:space="preserve"> </w:t>
      </w:r>
    </w:p>
    <w:p w14:paraId="457769A3" w14:textId="77777777" w:rsidR="005A33E1" w:rsidRPr="009C6314" w:rsidRDefault="005A33E1" w:rsidP="00BE336C">
      <w:pPr>
        <w:widowControl w:val="0"/>
        <w:autoSpaceDE w:val="0"/>
        <w:autoSpaceDN w:val="0"/>
        <w:adjustRightInd w:val="0"/>
        <w:ind w:left="567" w:hanging="567"/>
        <w:rPr>
          <w:rFonts w:cs="Times New Roman"/>
          <w:color w:val="000000"/>
        </w:rPr>
      </w:pPr>
      <w:r w:rsidRPr="009C6314">
        <w:rPr>
          <w:rFonts w:cs="Times New Roman"/>
          <w:color w:val="000000"/>
        </w:rPr>
        <w:t>Krauthammer, T., Shahriar, S., and Shanaa, H.M. (1990). “Response of Reinforced Concrete Elements to Severe Impulsive Loads.” Journal of Structural Engineering</w:t>
      </w:r>
      <w:r w:rsidRPr="007C0741">
        <w:rPr>
          <w:rFonts w:cs="Times New Roman"/>
          <w:color w:val="000000"/>
        </w:rPr>
        <w:t>, ASCE, Vol. 116(4), pp. 1061-1079.</w:t>
      </w:r>
    </w:p>
    <w:p w14:paraId="111C5C19" w14:textId="77777777" w:rsidR="005A33E1" w:rsidRPr="009C6314" w:rsidRDefault="005A33E1" w:rsidP="00BE336C">
      <w:pPr>
        <w:widowControl w:val="0"/>
        <w:autoSpaceDE w:val="0"/>
        <w:autoSpaceDN w:val="0"/>
        <w:adjustRightInd w:val="0"/>
        <w:ind w:left="567" w:hanging="567"/>
        <w:rPr>
          <w:rFonts w:cs="Times New Roman"/>
          <w:color w:val="000000"/>
        </w:rPr>
      </w:pPr>
      <w:r w:rsidRPr="007C0741">
        <w:rPr>
          <w:rFonts w:cs="Times New Roman"/>
          <w:color w:val="000000"/>
        </w:rPr>
        <w:t xml:space="preserve">Krishnappa, N., Bruneau, M., and Warn, G.P. (2013). “Weak-Axis Behavior of Wide Flange Columns Subjected to Blast.” Journal of Structural Engineering, ASCE, </w:t>
      </w:r>
      <w:r w:rsidRPr="009C6314">
        <w:rPr>
          <w:rFonts w:cs="Times New Roman"/>
          <w:color w:val="000000"/>
        </w:rPr>
        <w:t>Permalink:</w:t>
      </w:r>
      <w:r w:rsidRPr="007C0741">
        <w:rPr>
          <w:rFonts w:cs="Times New Roman"/>
          <w:color w:val="000000"/>
        </w:rPr>
        <w:t xml:space="preserve"> </w:t>
      </w:r>
      <w:hyperlink r:id="rId86" w:history="1">
        <w:r w:rsidRPr="009C6314">
          <w:rPr>
            <w:rFonts w:cs="Times New Roman"/>
            <w:color w:val="000000"/>
          </w:rPr>
          <w:t>http://dx.doi.org/10.1061/(ASCE)ST.1943-541X.0000917</w:t>
        </w:r>
      </w:hyperlink>
      <w:r w:rsidRPr="009C6314">
        <w:rPr>
          <w:rFonts w:cs="Times New Roman"/>
          <w:color w:val="000000"/>
        </w:rPr>
        <w:t xml:space="preserve"> </w:t>
      </w:r>
    </w:p>
    <w:p w14:paraId="0805E24F" w14:textId="77777777" w:rsidR="005A33E1" w:rsidRPr="007C0741" w:rsidRDefault="005A33E1" w:rsidP="00BE336C">
      <w:pPr>
        <w:widowControl w:val="0"/>
        <w:autoSpaceDE w:val="0"/>
        <w:autoSpaceDN w:val="0"/>
        <w:adjustRightInd w:val="0"/>
        <w:ind w:left="567" w:hanging="567"/>
        <w:rPr>
          <w:rFonts w:cs="Times New Roman"/>
          <w:color w:val="000000"/>
        </w:rPr>
      </w:pPr>
      <w:r w:rsidRPr="007C0741">
        <w:rPr>
          <w:rFonts w:cs="Times New Roman"/>
          <w:color w:val="000000"/>
        </w:rPr>
        <w:t>Lew, H.S., Main, J.A., Robert, S.D., Sadek, F., and Chiarito, V.P. (2013). “Performance of Steel Moment Connections Under a Column Removal Scenario. I: Experiments.” Journal of Structural Engineering, Vol. 139(1), pp.98-107.</w:t>
      </w:r>
    </w:p>
    <w:p w14:paraId="64C79F27" w14:textId="77777777" w:rsidR="005A33E1" w:rsidRPr="009C6314" w:rsidRDefault="005A33E1" w:rsidP="00BE336C">
      <w:pPr>
        <w:widowControl w:val="0"/>
        <w:autoSpaceDE w:val="0"/>
        <w:autoSpaceDN w:val="0"/>
        <w:adjustRightInd w:val="0"/>
        <w:ind w:left="567" w:hanging="567"/>
        <w:rPr>
          <w:rFonts w:cs="Times New Roman"/>
          <w:color w:val="000000"/>
        </w:rPr>
      </w:pPr>
      <w:r w:rsidRPr="009C6314">
        <w:rPr>
          <w:rFonts w:cs="Times New Roman"/>
          <w:color w:val="000000"/>
        </w:rPr>
        <w:t>Li, J., and Hao, H. (2014). “Numerical Study of Concrete Spall Damage to Blast Loads.” International Journal of Impact Engineering. Vol. 68, pp. 41-55.</w:t>
      </w:r>
    </w:p>
    <w:p w14:paraId="59318CAF" w14:textId="77777777" w:rsidR="005A33E1" w:rsidRPr="009C6314" w:rsidRDefault="005A33E1" w:rsidP="00BE336C">
      <w:pPr>
        <w:widowControl w:val="0"/>
        <w:autoSpaceDE w:val="0"/>
        <w:autoSpaceDN w:val="0"/>
        <w:adjustRightInd w:val="0"/>
        <w:ind w:left="567" w:hanging="567"/>
        <w:rPr>
          <w:rFonts w:cs="Times New Roman"/>
          <w:color w:val="000000"/>
        </w:rPr>
      </w:pPr>
      <w:r w:rsidRPr="009C6314">
        <w:rPr>
          <w:rFonts w:cs="Times New Roman"/>
          <w:color w:val="000000"/>
        </w:rPr>
        <w:t>Malvar, L.J. (1998), “Review of Static and Dynamic Properties of Steel Reinforcing Bars.” ACI Material Journal, Vol. 95(5), pp. 609-616.</w:t>
      </w:r>
    </w:p>
    <w:p w14:paraId="5CEEF688" w14:textId="77777777" w:rsidR="005A33E1" w:rsidRPr="007C0741" w:rsidRDefault="005A33E1" w:rsidP="00BE336C">
      <w:pPr>
        <w:widowControl w:val="0"/>
        <w:autoSpaceDE w:val="0"/>
        <w:autoSpaceDN w:val="0"/>
        <w:adjustRightInd w:val="0"/>
        <w:ind w:left="567" w:hanging="567"/>
        <w:rPr>
          <w:rFonts w:cs="Times New Roman"/>
          <w:color w:val="000000"/>
        </w:rPr>
      </w:pPr>
      <w:r w:rsidRPr="007C0741">
        <w:rPr>
          <w:rFonts w:cs="Times New Roman"/>
          <w:color w:val="000000"/>
        </w:rPr>
        <w:t>Masonry Standards Committee Joints (MSJC). (2013). “Building Code Requirements for Masonry Structures.”, TMS 402-13/ACI 530-13/ASCE 5-13. USA.</w:t>
      </w:r>
    </w:p>
    <w:p w14:paraId="56749AE5" w14:textId="77777777" w:rsidR="005A33E1" w:rsidRPr="009C6314" w:rsidRDefault="005A33E1" w:rsidP="00BE336C">
      <w:pPr>
        <w:widowControl w:val="0"/>
        <w:autoSpaceDE w:val="0"/>
        <w:autoSpaceDN w:val="0"/>
        <w:adjustRightInd w:val="0"/>
        <w:ind w:left="567" w:hanging="567"/>
        <w:rPr>
          <w:rFonts w:cs="Times New Roman"/>
          <w:color w:val="000000"/>
        </w:rPr>
      </w:pPr>
      <w:r w:rsidRPr="009C6314">
        <w:rPr>
          <w:rFonts w:cs="Times New Roman"/>
          <w:color w:val="000000"/>
        </w:rPr>
        <w:t>Morison, C.M. (2006). “Dynamic Responses of Walls and Slabs by Single-Degree-of-Freedom Analysis – A Critical Review and Revision” International Journal of Impact Engineering, Vol. 32, pp. 1214-1247.</w:t>
      </w:r>
    </w:p>
    <w:p w14:paraId="526714B6" w14:textId="77777777" w:rsidR="005A33E1" w:rsidRPr="009C6314" w:rsidRDefault="005A33E1" w:rsidP="00BE336C">
      <w:pPr>
        <w:widowControl w:val="0"/>
        <w:autoSpaceDE w:val="0"/>
        <w:autoSpaceDN w:val="0"/>
        <w:adjustRightInd w:val="0"/>
        <w:ind w:left="567" w:hanging="567"/>
        <w:rPr>
          <w:rFonts w:cs="Times New Roman"/>
          <w:color w:val="000000"/>
        </w:rPr>
      </w:pPr>
      <w:r w:rsidRPr="009C6314">
        <w:rPr>
          <w:rFonts w:cs="Times New Roman"/>
          <w:color w:val="000000"/>
        </w:rPr>
        <w:t xml:space="preserve">Nassr, A.A., Razaqpur, A.G., Tait, M.J., Campidelli, M., and Foo, S. (2012). “Single and Multi Degree of Freedom Analysis of Steel Beams under blast loading.” Nuclear engineering and design, 242(1), pp. 63-77. </w:t>
      </w:r>
      <w:r w:rsidRPr="007C0741">
        <w:rPr>
          <w:rFonts w:cs="Times New Roman"/>
          <w:color w:val="000000"/>
        </w:rPr>
        <w:t xml:space="preserve"> </w:t>
      </w:r>
    </w:p>
    <w:p w14:paraId="57927BEF" w14:textId="77777777" w:rsidR="005A33E1" w:rsidRPr="009C6314" w:rsidRDefault="005A33E1" w:rsidP="00BE336C">
      <w:pPr>
        <w:widowControl w:val="0"/>
        <w:autoSpaceDE w:val="0"/>
        <w:autoSpaceDN w:val="0"/>
        <w:adjustRightInd w:val="0"/>
        <w:ind w:left="567" w:hanging="567"/>
        <w:rPr>
          <w:rFonts w:cs="Times New Roman"/>
          <w:color w:val="000000"/>
        </w:rPr>
      </w:pPr>
      <w:r w:rsidRPr="009C6314">
        <w:rPr>
          <w:rFonts w:cs="Times New Roman"/>
          <w:color w:val="000000"/>
        </w:rPr>
        <w:t>Nassr, A.A., Razaqpur, A.G., Tait, M., Campidelli, M., and Foo, S. (2013). “Dynamic Response of Steel Columns Subjected to Blast Loading.” Journal of Structural Engineering</w:t>
      </w:r>
      <w:r w:rsidRPr="007C0741">
        <w:rPr>
          <w:rFonts w:cs="Times New Roman"/>
          <w:color w:val="000000"/>
        </w:rPr>
        <w:t xml:space="preserve">, ASCE, </w:t>
      </w:r>
      <w:r w:rsidRPr="009C6314">
        <w:rPr>
          <w:rFonts w:cs="Times New Roman"/>
          <w:color w:val="000000"/>
        </w:rPr>
        <w:t xml:space="preserve">Permalink: </w:t>
      </w:r>
      <w:hyperlink r:id="rId87" w:history="1">
        <w:r w:rsidRPr="009C6314">
          <w:rPr>
            <w:rStyle w:val="Hyperlink"/>
            <w:rFonts w:cs="Times New Roman"/>
          </w:rPr>
          <w:t>http://dx.doi.org/10.1061/(ASCE)ST.1943-541X.0000920</w:t>
        </w:r>
      </w:hyperlink>
      <w:r w:rsidRPr="009C6314">
        <w:rPr>
          <w:rFonts w:cs="Times New Roman"/>
          <w:color w:val="000000"/>
        </w:rPr>
        <w:t>.</w:t>
      </w:r>
    </w:p>
    <w:p w14:paraId="29A9564B" w14:textId="77777777" w:rsidR="005A33E1" w:rsidRPr="009C6314" w:rsidRDefault="005A33E1" w:rsidP="00BE336C">
      <w:pPr>
        <w:widowControl w:val="0"/>
        <w:autoSpaceDE w:val="0"/>
        <w:autoSpaceDN w:val="0"/>
        <w:adjustRightInd w:val="0"/>
        <w:ind w:left="567" w:hanging="567"/>
        <w:rPr>
          <w:rFonts w:cs="Times New Roman"/>
          <w:color w:val="000000"/>
        </w:rPr>
      </w:pPr>
      <w:r w:rsidRPr="009C6314">
        <w:rPr>
          <w:rFonts w:cs="Times New Roman"/>
          <w:color w:val="000000"/>
        </w:rPr>
        <w:t>Priestley, M.J.N., Calvi, G.M., and Kowalsky, M.J. (2007). “Displacement Based Seismic Design of Structures.” IUSS Press, Pavia ,Italy, First Edition.</w:t>
      </w:r>
    </w:p>
    <w:p w14:paraId="6060463F" w14:textId="77777777" w:rsidR="005A33E1" w:rsidRPr="007C0741" w:rsidRDefault="005A33E1" w:rsidP="00BE336C">
      <w:pPr>
        <w:widowControl w:val="0"/>
        <w:autoSpaceDE w:val="0"/>
        <w:autoSpaceDN w:val="0"/>
        <w:adjustRightInd w:val="0"/>
        <w:ind w:left="567" w:hanging="567"/>
        <w:rPr>
          <w:rFonts w:cs="Times New Roman"/>
          <w:color w:val="000000"/>
        </w:rPr>
      </w:pPr>
      <w:r w:rsidRPr="007C0741">
        <w:rPr>
          <w:rFonts w:cs="Times New Roman"/>
          <w:color w:val="000000"/>
        </w:rPr>
        <w:t>Sadek, F., Main, J.A., Lew, H.S. and El-Tawil, S. (2013). “Performance of Steel Moment Connections Under a Column Removal Scenario. II: Analysis.” Journal of Structural Engineering, ASCE, Vol. 139(1), pp.108-119.</w:t>
      </w:r>
    </w:p>
    <w:p w14:paraId="6873D845" w14:textId="77777777" w:rsidR="005A33E1" w:rsidRPr="009C6314" w:rsidRDefault="005A33E1" w:rsidP="00BE336C">
      <w:pPr>
        <w:widowControl w:val="0"/>
        <w:autoSpaceDE w:val="0"/>
        <w:autoSpaceDN w:val="0"/>
        <w:adjustRightInd w:val="0"/>
        <w:ind w:left="567" w:hanging="567"/>
        <w:rPr>
          <w:rFonts w:cs="Times New Roman"/>
          <w:color w:val="000000"/>
        </w:rPr>
      </w:pPr>
      <w:r w:rsidRPr="009C6314">
        <w:rPr>
          <w:rFonts w:cs="Times New Roman"/>
          <w:color w:val="000000"/>
        </w:rPr>
        <w:t>Silva, P.F., and Lu, B. (2009). “Blast Resistance Capacity of Reinforced Concrete Slabs.” Journal of Structural Engineering</w:t>
      </w:r>
      <w:r w:rsidRPr="007C0741">
        <w:rPr>
          <w:rFonts w:cs="Times New Roman"/>
          <w:color w:val="000000"/>
        </w:rPr>
        <w:t>, ASCE, Vol. 135(6), pp. 708-716.</w:t>
      </w:r>
    </w:p>
    <w:p w14:paraId="3F3CB2CC" w14:textId="77777777" w:rsidR="005A33E1" w:rsidRPr="007C0741" w:rsidRDefault="005A33E1" w:rsidP="00BE336C">
      <w:pPr>
        <w:widowControl w:val="0"/>
        <w:autoSpaceDE w:val="0"/>
        <w:autoSpaceDN w:val="0"/>
        <w:adjustRightInd w:val="0"/>
        <w:ind w:left="567" w:hanging="567"/>
        <w:rPr>
          <w:rFonts w:cs="Times New Roman"/>
          <w:color w:val="000000"/>
        </w:rPr>
      </w:pPr>
      <w:r w:rsidRPr="009C6314">
        <w:rPr>
          <w:rFonts w:cs="Times New Roman"/>
          <w:color w:val="000000"/>
        </w:rPr>
        <w:t>Stolz, A., Fischer, K., and Lu, B. (2014). “Dynamic Bearing Capacity of Ductile Concrete Plates Under Blast Loading.” International Journal of Impact Engineering</w:t>
      </w:r>
      <w:r w:rsidRPr="007C0741">
        <w:rPr>
          <w:rFonts w:cs="Times New Roman"/>
          <w:color w:val="000000"/>
        </w:rPr>
        <w:t>, Vol. 69, pp. 25-38.</w:t>
      </w:r>
    </w:p>
    <w:p w14:paraId="16A40CE3" w14:textId="77777777" w:rsidR="005A33E1" w:rsidRDefault="005A33E1" w:rsidP="00BE336C">
      <w:pPr>
        <w:pStyle w:val="References"/>
        <w:spacing w:line="480" w:lineRule="auto"/>
        <w:ind w:left="567" w:hanging="567"/>
        <w:jc w:val="both"/>
        <w:rPr>
          <w:rFonts w:cs="Times New Roman"/>
          <w:szCs w:val="24"/>
          <w:lang w:val="en-US"/>
        </w:rPr>
      </w:pPr>
      <w:r w:rsidRPr="007C0741">
        <w:rPr>
          <w:rFonts w:cs="Times New Roman"/>
          <w:szCs w:val="24"/>
          <w:lang w:val="en-US"/>
        </w:rPr>
        <w:t xml:space="preserve">The MathWorks (2013). MATLAB – Statistics ToolboxTM User’s Guide. Version 8.1.0.604 – Release 2013 [online]. The MathWorks Inc., Natick, MA. Available from </w:t>
      </w:r>
      <w:hyperlink r:id="rId88" w:history="1">
        <w:r w:rsidRPr="007C0741">
          <w:rPr>
            <w:rStyle w:val="Hyperlink"/>
            <w:rFonts w:cs="Times New Roman"/>
            <w:szCs w:val="24"/>
            <w:lang w:val="en-US"/>
          </w:rPr>
          <w:t>http://www.mathworks.com/help/stats/</w:t>
        </w:r>
      </w:hyperlink>
      <w:r w:rsidRPr="007C0741">
        <w:rPr>
          <w:rFonts w:cs="Times New Roman"/>
          <w:szCs w:val="24"/>
          <w:lang w:val="en-US"/>
        </w:rPr>
        <w:t xml:space="preserve"> [accessed 15 February 2013].</w:t>
      </w:r>
    </w:p>
    <w:p w14:paraId="2E8F0C99" w14:textId="77777777" w:rsidR="005A33E1" w:rsidRPr="003358C2" w:rsidRDefault="005A33E1" w:rsidP="00BE336C">
      <w:pPr>
        <w:pStyle w:val="References"/>
        <w:spacing w:line="480" w:lineRule="auto"/>
        <w:ind w:left="567" w:hanging="567"/>
        <w:jc w:val="both"/>
        <w:rPr>
          <w:rFonts w:cs="Times New Roman"/>
          <w:color w:val="000000"/>
          <w:szCs w:val="24"/>
          <w:lang w:val="en-US"/>
        </w:rPr>
      </w:pPr>
      <w:r w:rsidRPr="003358C2">
        <w:rPr>
          <w:rFonts w:cs="Times New Roman"/>
          <w:color w:val="000000"/>
          <w:szCs w:val="24"/>
          <w:lang w:val="en-US"/>
        </w:rPr>
        <w:t>Tomaževič, M. (1999). “Earthquake resistant design of masonry buildings.”  Imperial College Press, London.</w:t>
      </w:r>
    </w:p>
    <w:p w14:paraId="40E322E6" w14:textId="77777777" w:rsidR="005A33E1" w:rsidRPr="009C6314" w:rsidRDefault="005A33E1" w:rsidP="00BE336C">
      <w:pPr>
        <w:widowControl w:val="0"/>
        <w:autoSpaceDE w:val="0"/>
        <w:autoSpaceDN w:val="0"/>
        <w:adjustRightInd w:val="0"/>
        <w:ind w:left="567" w:hanging="567"/>
        <w:rPr>
          <w:rFonts w:cs="Times New Roman"/>
          <w:color w:val="000000"/>
        </w:rPr>
      </w:pPr>
      <w:r w:rsidRPr="009C6314">
        <w:rPr>
          <w:rFonts w:cs="Times New Roman"/>
          <w:color w:val="000000"/>
        </w:rPr>
        <w:t xml:space="preserve">Urgessa, G. and Maji, A. (2010). </w:t>
      </w:r>
      <w:r>
        <w:rPr>
          <w:rFonts w:cs="Times New Roman"/>
          <w:color w:val="000000"/>
        </w:rPr>
        <w:t>“</w:t>
      </w:r>
      <w:r w:rsidRPr="009C6314">
        <w:rPr>
          <w:rFonts w:cs="Times New Roman"/>
          <w:color w:val="000000"/>
        </w:rPr>
        <w:t>Dynamic Response of Retrofitted Masonry Walls for Blast Loading.” Journal of Engineering Mechanics</w:t>
      </w:r>
      <w:r w:rsidRPr="007C0741">
        <w:rPr>
          <w:rFonts w:cs="Times New Roman"/>
          <w:color w:val="000000"/>
        </w:rPr>
        <w:t>, ASCE, Vol.</w:t>
      </w:r>
      <w:r w:rsidRPr="009C6314">
        <w:rPr>
          <w:rFonts w:cs="Times New Roman"/>
          <w:color w:val="000000"/>
        </w:rPr>
        <w:t xml:space="preserve"> 136(7), 858–864. </w:t>
      </w:r>
    </w:p>
    <w:p w14:paraId="64BE98CF" w14:textId="77777777" w:rsidR="005A33E1" w:rsidRPr="007C0741" w:rsidRDefault="005A33E1" w:rsidP="00BE336C">
      <w:pPr>
        <w:widowControl w:val="0"/>
        <w:autoSpaceDE w:val="0"/>
        <w:autoSpaceDN w:val="0"/>
        <w:adjustRightInd w:val="0"/>
        <w:ind w:left="567" w:hanging="567"/>
        <w:rPr>
          <w:rFonts w:cs="Times New Roman"/>
          <w:color w:val="000000"/>
        </w:rPr>
      </w:pPr>
      <w:r w:rsidRPr="007C0741">
        <w:rPr>
          <w:rFonts w:cs="Times New Roman"/>
          <w:color w:val="000000"/>
        </w:rPr>
        <w:t>US Army Corps of Engineers, Naval Facilities Engineering Command, and Air Forces Civil Engineer Support Agency (2008), “Structures to Resist the Effect of Accidental Explosions.” Unified Facilities Criteria, UFC 3-340-02.</w:t>
      </w:r>
    </w:p>
    <w:p w14:paraId="7EF9336F" w14:textId="77777777" w:rsidR="005A33E1" w:rsidRPr="007C0741" w:rsidRDefault="005A33E1" w:rsidP="00BE336C">
      <w:pPr>
        <w:widowControl w:val="0"/>
        <w:autoSpaceDE w:val="0"/>
        <w:autoSpaceDN w:val="0"/>
        <w:adjustRightInd w:val="0"/>
        <w:ind w:left="567" w:hanging="567"/>
        <w:rPr>
          <w:rFonts w:cs="Times New Roman"/>
          <w:color w:val="000000"/>
        </w:rPr>
      </w:pPr>
      <w:r w:rsidRPr="007C0741">
        <w:rPr>
          <w:rFonts w:cs="Times New Roman"/>
          <w:color w:val="000000"/>
        </w:rPr>
        <w:t>Williams, G.D., and Williamson E.B. (2011). “Response of Reinforced Concrete Bridge Columns Subjected to Blast Loads.” Journal of Structural Engineering, ASCE, Vol. 137(9), pp. 903-913.</w:t>
      </w:r>
    </w:p>
    <w:p w14:paraId="39371B4A" w14:textId="77777777" w:rsidR="005A33E1" w:rsidRPr="009C6314" w:rsidRDefault="005A33E1" w:rsidP="00BE336C">
      <w:pPr>
        <w:widowControl w:val="0"/>
        <w:autoSpaceDE w:val="0"/>
        <w:autoSpaceDN w:val="0"/>
        <w:adjustRightInd w:val="0"/>
        <w:ind w:left="567" w:hanging="567"/>
        <w:rPr>
          <w:rFonts w:cs="Times New Roman"/>
          <w:color w:val="000000"/>
        </w:rPr>
      </w:pPr>
      <w:r w:rsidRPr="009C6314">
        <w:rPr>
          <w:rFonts w:cs="Times New Roman"/>
          <w:color w:val="000000"/>
        </w:rPr>
        <w:t>Warn, G.P., and Bruneau, M. (2009). “Blast Resistance of Steel Plate Shear Walls Designed for Seismic Loading.” Journal of Structural Engineering</w:t>
      </w:r>
      <w:r w:rsidRPr="007C0741">
        <w:rPr>
          <w:rFonts w:cs="Times New Roman"/>
          <w:color w:val="000000"/>
        </w:rPr>
        <w:t>, ASCE, Vol. 135(10), pp. 1222-1230.</w:t>
      </w:r>
    </w:p>
    <w:p w14:paraId="05E2AD5E" w14:textId="3D616189" w:rsidR="000A7942" w:rsidRDefault="005A33E1" w:rsidP="00BE336C">
      <w:pPr>
        <w:widowControl w:val="0"/>
        <w:autoSpaceDE w:val="0"/>
        <w:autoSpaceDN w:val="0"/>
        <w:adjustRightInd w:val="0"/>
        <w:ind w:left="567" w:hanging="567"/>
        <w:rPr>
          <w:rFonts w:cs="Times New Roman"/>
          <w:color w:val="000000"/>
        </w:rPr>
      </w:pPr>
      <w:r w:rsidRPr="007C0741">
        <w:rPr>
          <w:rFonts w:cs="Times New Roman"/>
          <w:color w:val="000000"/>
        </w:rPr>
        <w:t>Yu, J., and Tan, K., (2013). “Structural Behavior of RC Beam-Column Subassemblages Under a Middle Column Removal Scenario” Journal of Structural Engineering, ASCE, Vol. 139(2), pp. 233-250.</w:t>
      </w:r>
      <w:r w:rsidR="00BE336C">
        <w:rPr>
          <w:rFonts w:cs="Times New Roman"/>
          <w:color w:val="000000"/>
        </w:rPr>
        <w:t xml:space="preserve"> </w:t>
      </w:r>
    </w:p>
    <w:p w14:paraId="02BA3A76" w14:textId="77777777" w:rsidR="00BE336C" w:rsidRDefault="00BE336C" w:rsidP="00BE336C">
      <w:pPr>
        <w:widowControl w:val="0"/>
        <w:autoSpaceDE w:val="0"/>
        <w:autoSpaceDN w:val="0"/>
        <w:adjustRightInd w:val="0"/>
        <w:ind w:left="567" w:hanging="567"/>
        <w:rPr>
          <w:rFonts w:cs="Times New Roman"/>
          <w:color w:val="000000"/>
        </w:rPr>
        <w:sectPr w:rsidR="00BE336C" w:rsidSect="005A33E1">
          <w:pgSz w:w="12240" w:h="15840"/>
          <w:pgMar w:top="2155" w:right="1418" w:bottom="1418" w:left="1418" w:header="709" w:footer="709" w:gutter="0"/>
          <w:cols w:space="708"/>
          <w:docGrid w:linePitch="360"/>
        </w:sectPr>
      </w:pPr>
    </w:p>
    <w:p w14:paraId="19CA2518" w14:textId="51D3F354" w:rsidR="000A7942" w:rsidRPr="000A7942" w:rsidRDefault="000A7942" w:rsidP="000A7942">
      <w:pPr>
        <w:pStyle w:val="Caption"/>
        <w:jc w:val="center"/>
        <w:rPr>
          <w:b w:val="0"/>
          <w:sz w:val="28"/>
        </w:rPr>
      </w:pPr>
      <w:bookmarkStart w:id="68" w:name="_Toc265140142"/>
      <w:bookmarkStart w:id="69" w:name="_Toc265141725"/>
      <w:r w:rsidRPr="000A7942">
        <w:rPr>
          <w:sz w:val="24"/>
        </w:rPr>
        <w:t xml:space="preserve">Table 3. </w:t>
      </w:r>
      <w:r w:rsidRPr="000A7942">
        <w:rPr>
          <w:sz w:val="24"/>
        </w:rPr>
        <w:fldChar w:fldCharType="begin"/>
      </w:r>
      <w:r w:rsidRPr="000A7942">
        <w:rPr>
          <w:sz w:val="24"/>
        </w:rPr>
        <w:instrText xml:space="preserve"> SEQ Table_3. \* ARABIC </w:instrText>
      </w:r>
      <w:r w:rsidRPr="000A7942">
        <w:rPr>
          <w:sz w:val="24"/>
        </w:rPr>
        <w:fldChar w:fldCharType="separate"/>
      </w:r>
      <w:r w:rsidR="003E444E">
        <w:rPr>
          <w:noProof/>
          <w:sz w:val="24"/>
        </w:rPr>
        <w:t>1</w:t>
      </w:r>
      <w:r w:rsidRPr="000A7942">
        <w:rPr>
          <w:sz w:val="24"/>
        </w:rPr>
        <w:fldChar w:fldCharType="end"/>
      </w:r>
      <w:r w:rsidRPr="000A7942">
        <w:rPr>
          <w:b w:val="0"/>
          <w:sz w:val="24"/>
        </w:rPr>
        <w:t>: Experimental and theoretical RM wall peak resistances</w:t>
      </w:r>
      <w:bookmarkEnd w:id="68"/>
      <w:bookmarkEnd w:id="69"/>
    </w:p>
    <w:tbl>
      <w:tblPr>
        <w:tblW w:w="8453" w:type="dxa"/>
        <w:jc w:val="center"/>
        <w:tblInd w:w="420" w:type="dxa"/>
        <w:tblBorders>
          <w:top w:val="single" w:sz="4" w:space="0" w:color="auto"/>
          <w:bottom w:val="single" w:sz="4" w:space="0" w:color="auto"/>
          <w:insideH w:val="single" w:sz="4" w:space="0" w:color="auto"/>
        </w:tblBorders>
        <w:tblLook w:val="0000" w:firstRow="0" w:lastRow="0" w:firstColumn="0" w:lastColumn="0" w:noHBand="0" w:noVBand="0"/>
      </w:tblPr>
      <w:tblGrid>
        <w:gridCol w:w="755"/>
        <w:gridCol w:w="1814"/>
        <w:gridCol w:w="1688"/>
        <w:gridCol w:w="1049"/>
        <w:gridCol w:w="1049"/>
        <w:gridCol w:w="1049"/>
        <w:gridCol w:w="1049"/>
      </w:tblGrid>
      <w:tr w:rsidR="000A7942" w14:paraId="0BDFB50F" w14:textId="77777777" w:rsidTr="000F2187">
        <w:trPr>
          <w:trHeight w:val="578"/>
          <w:jc w:val="center"/>
        </w:trPr>
        <w:tc>
          <w:tcPr>
            <w:tcW w:w="755" w:type="dxa"/>
            <w:vMerge w:val="restart"/>
            <w:shd w:val="clear" w:color="auto" w:fill="BFBFBF" w:themeFill="background1" w:themeFillShade="BF"/>
            <w:vAlign w:val="center"/>
          </w:tcPr>
          <w:p w14:paraId="496B04A0" w14:textId="77777777" w:rsidR="000A7942" w:rsidRPr="004616F4" w:rsidRDefault="000A7942" w:rsidP="000A7942">
            <w:pPr>
              <w:spacing w:line="360" w:lineRule="auto"/>
              <w:jc w:val="center"/>
              <w:rPr>
                <w:rFonts w:cs="Times New Roman"/>
                <w:b/>
              </w:rPr>
            </w:pPr>
            <w:r w:rsidRPr="004616F4">
              <w:rPr>
                <w:rFonts w:cs="Times New Roman"/>
                <w:b/>
              </w:rPr>
              <w:t>Wall ID</w:t>
            </w:r>
          </w:p>
        </w:tc>
        <w:tc>
          <w:tcPr>
            <w:tcW w:w="1814" w:type="dxa"/>
            <w:vMerge w:val="restart"/>
            <w:shd w:val="clear" w:color="auto" w:fill="BFBFBF" w:themeFill="background1" w:themeFillShade="BF"/>
            <w:vAlign w:val="center"/>
          </w:tcPr>
          <w:p w14:paraId="299D3DED" w14:textId="77777777" w:rsidR="000A7942" w:rsidRPr="004616F4" w:rsidRDefault="000A7942" w:rsidP="000A7942">
            <w:pPr>
              <w:spacing w:line="360" w:lineRule="auto"/>
              <w:jc w:val="center"/>
              <w:rPr>
                <w:rFonts w:cs="Times New Roman"/>
                <w:b/>
              </w:rPr>
            </w:pPr>
            <w:r>
              <w:rPr>
                <w:rFonts w:cs="Times New Roman"/>
                <w:b/>
              </w:rPr>
              <w:t>Vertical Reinforcement Ratio (%)</w:t>
            </w:r>
          </w:p>
        </w:tc>
        <w:tc>
          <w:tcPr>
            <w:tcW w:w="1688" w:type="dxa"/>
            <w:vMerge w:val="restart"/>
            <w:shd w:val="clear" w:color="auto" w:fill="BFBFBF" w:themeFill="background1" w:themeFillShade="BF"/>
            <w:vAlign w:val="center"/>
          </w:tcPr>
          <w:p w14:paraId="105D71BC" w14:textId="77777777" w:rsidR="000A7942" w:rsidRPr="004616F4" w:rsidRDefault="000A7942" w:rsidP="000A7942">
            <w:pPr>
              <w:spacing w:line="360" w:lineRule="auto"/>
              <w:jc w:val="center"/>
              <w:rPr>
                <w:rFonts w:cs="Times New Roman"/>
                <w:b/>
              </w:rPr>
            </w:pPr>
            <w:r>
              <w:rPr>
                <w:rFonts w:cs="Times New Roman"/>
                <w:b/>
              </w:rPr>
              <w:t>Experimental Peak Resistance (kN)</w:t>
            </w:r>
          </w:p>
        </w:tc>
        <w:tc>
          <w:tcPr>
            <w:tcW w:w="2098" w:type="dxa"/>
            <w:gridSpan w:val="2"/>
            <w:tcBorders>
              <w:bottom w:val="single" w:sz="4" w:space="0" w:color="auto"/>
            </w:tcBorders>
            <w:shd w:val="clear" w:color="auto" w:fill="BFBFBF" w:themeFill="background1" w:themeFillShade="BF"/>
            <w:vAlign w:val="center"/>
          </w:tcPr>
          <w:p w14:paraId="6BE0FB75" w14:textId="77777777" w:rsidR="000A7942" w:rsidRPr="004616F4" w:rsidRDefault="000A7942" w:rsidP="000A7942">
            <w:pPr>
              <w:spacing w:line="360" w:lineRule="auto"/>
              <w:jc w:val="center"/>
              <w:rPr>
                <w:rFonts w:cs="Times New Roman"/>
                <w:b/>
              </w:rPr>
            </w:pPr>
            <w:r w:rsidRPr="007B6DB4">
              <w:rPr>
                <w:rFonts w:cs="Times New Roman"/>
                <w:b/>
              </w:rPr>
              <w:t>UFC 3-340-02 (2008) Model</w:t>
            </w:r>
          </w:p>
        </w:tc>
        <w:tc>
          <w:tcPr>
            <w:tcW w:w="2098" w:type="dxa"/>
            <w:gridSpan w:val="2"/>
            <w:tcBorders>
              <w:bottom w:val="single" w:sz="4" w:space="0" w:color="auto"/>
            </w:tcBorders>
            <w:shd w:val="clear" w:color="auto" w:fill="BFBFBF" w:themeFill="background1" w:themeFillShade="BF"/>
            <w:vAlign w:val="center"/>
          </w:tcPr>
          <w:p w14:paraId="311BA041" w14:textId="77777777" w:rsidR="000A7942" w:rsidRPr="004616F4" w:rsidRDefault="000A7942" w:rsidP="000A7942">
            <w:pPr>
              <w:spacing w:line="360" w:lineRule="auto"/>
              <w:jc w:val="center"/>
              <w:rPr>
                <w:rFonts w:cs="Times New Roman"/>
                <w:b/>
              </w:rPr>
            </w:pPr>
            <w:r>
              <w:rPr>
                <w:rFonts w:cs="Times New Roman"/>
                <w:b/>
              </w:rPr>
              <w:t>Load-deflection Analysis</w:t>
            </w:r>
          </w:p>
        </w:tc>
      </w:tr>
      <w:tr w:rsidR="000A7942" w14:paraId="703E4AD8" w14:textId="77777777" w:rsidTr="000F2187">
        <w:trPr>
          <w:trHeight w:val="578"/>
          <w:jc w:val="center"/>
        </w:trPr>
        <w:tc>
          <w:tcPr>
            <w:tcW w:w="755" w:type="dxa"/>
            <w:vMerge/>
            <w:tcBorders>
              <w:bottom w:val="single" w:sz="4" w:space="0" w:color="auto"/>
            </w:tcBorders>
            <w:shd w:val="clear" w:color="auto" w:fill="BFBFBF" w:themeFill="background1" w:themeFillShade="BF"/>
            <w:vAlign w:val="center"/>
          </w:tcPr>
          <w:p w14:paraId="2031B2F4" w14:textId="77777777" w:rsidR="000A7942" w:rsidRPr="004616F4" w:rsidRDefault="000A7942" w:rsidP="000A7942">
            <w:pPr>
              <w:spacing w:line="360" w:lineRule="auto"/>
              <w:jc w:val="center"/>
              <w:rPr>
                <w:rFonts w:cs="Times New Roman"/>
                <w:b/>
              </w:rPr>
            </w:pPr>
          </w:p>
        </w:tc>
        <w:tc>
          <w:tcPr>
            <w:tcW w:w="1814" w:type="dxa"/>
            <w:vMerge/>
            <w:tcBorders>
              <w:bottom w:val="single" w:sz="4" w:space="0" w:color="auto"/>
            </w:tcBorders>
            <w:shd w:val="clear" w:color="auto" w:fill="BFBFBF" w:themeFill="background1" w:themeFillShade="BF"/>
            <w:vAlign w:val="center"/>
          </w:tcPr>
          <w:p w14:paraId="2DAAFE74" w14:textId="77777777" w:rsidR="000A7942" w:rsidRDefault="000A7942" w:rsidP="000A7942">
            <w:pPr>
              <w:spacing w:line="360" w:lineRule="auto"/>
              <w:jc w:val="center"/>
              <w:rPr>
                <w:rFonts w:cs="Times New Roman"/>
                <w:b/>
              </w:rPr>
            </w:pPr>
          </w:p>
        </w:tc>
        <w:tc>
          <w:tcPr>
            <w:tcW w:w="1688" w:type="dxa"/>
            <w:vMerge/>
            <w:tcBorders>
              <w:bottom w:val="single" w:sz="4" w:space="0" w:color="auto"/>
            </w:tcBorders>
            <w:shd w:val="clear" w:color="auto" w:fill="BFBFBF" w:themeFill="background1" w:themeFillShade="BF"/>
            <w:vAlign w:val="center"/>
          </w:tcPr>
          <w:p w14:paraId="13F06A61" w14:textId="77777777" w:rsidR="000A7942" w:rsidRDefault="000A7942" w:rsidP="000A7942">
            <w:pPr>
              <w:spacing w:line="360" w:lineRule="auto"/>
              <w:jc w:val="center"/>
              <w:rPr>
                <w:rFonts w:cs="Times New Roman"/>
                <w:b/>
              </w:rPr>
            </w:pPr>
          </w:p>
        </w:tc>
        <w:tc>
          <w:tcPr>
            <w:tcW w:w="1049" w:type="dxa"/>
            <w:tcBorders>
              <w:bottom w:val="single" w:sz="4" w:space="0" w:color="auto"/>
            </w:tcBorders>
            <w:shd w:val="clear" w:color="auto" w:fill="BFBFBF" w:themeFill="background1" w:themeFillShade="BF"/>
            <w:vAlign w:val="center"/>
          </w:tcPr>
          <w:p w14:paraId="092DD499" w14:textId="77777777" w:rsidR="000A7942" w:rsidRPr="007B6DB4" w:rsidRDefault="000A7942" w:rsidP="000A7942">
            <w:pPr>
              <w:spacing w:line="360" w:lineRule="auto"/>
              <w:jc w:val="center"/>
              <w:rPr>
                <w:rFonts w:cs="Times New Roman"/>
                <w:b/>
              </w:rPr>
            </w:pPr>
            <w:r>
              <w:rPr>
                <w:rFonts w:cs="Times New Roman"/>
                <w:b/>
              </w:rPr>
              <w:t>R</w:t>
            </w:r>
            <w:r>
              <w:rPr>
                <w:rFonts w:cs="Times New Roman"/>
                <w:b/>
                <w:vertAlign w:val="subscript"/>
              </w:rPr>
              <w:t xml:space="preserve">ep </w:t>
            </w:r>
            <w:r>
              <w:rPr>
                <w:rFonts w:cs="Times New Roman"/>
                <w:b/>
              </w:rPr>
              <w:t>(kN)</w:t>
            </w:r>
          </w:p>
        </w:tc>
        <w:tc>
          <w:tcPr>
            <w:tcW w:w="1049" w:type="dxa"/>
            <w:tcBorders>
              <w:bottom w:val="single" w:sz="4" w:space="0" w:color="auto"/>
            </w:tcBorders>
            <w:shd w:val="clear" w:color="auto" w:fill="BFBFBF" w:themeFill="background1" w:themeFillShade="BF"/>
            <w:vAlign w:val="center"/>
          </w:tcPr>
          <w:p w14:paraId="3E419E64" w14:textId="77777777" w:rsidR="000A7942" w:rsidRPr="007B6DB4" w:rsidRDefault="000A7942" w:rsidP="000A7942">
            <w:pPr>
              <w:spacing w:line="360" w:lineRule="auto"/>
              <w:jc w:val="center"/>
              <w:rPr>
                <w:rFonts w:cs="Times New Roman"/>
                <w:b/>
              </w:rPr>
            </w:pPr>
            <w:r>
              <w:rPr>
                <w:rFonts w:cs="Times New Roman"/>
                <w:b/>
              </w:rPr>
              <w:t>Error (%)</w:t>
            </w:r>
          </w:p>
        </w:tc>
        <w:tc>
          <w:tcPr>
            <w:tcW w:w="1049" w:type="dxa"/>
            <w:tcBorders>
              <w:bottom w:val="single" w:sz="4" w:space="0" w:color="auto"/>
            </w:tcBorders>
            <w:shd w:val="clear" w:color="auto" w:fill="BFBFBF" w:themeFill="background1" w:themeFillShade="BF"/>
            <w:vAlign w:val="center"/>
          </w:tcPr>
          <w:p w14:paraId="76662DA1" w14:textId="77777777" w:rsidR="000A7942" w:rsidRPr="004616F4" w:rsidRDefault="000A7942" w:rsidP="000A7942">
            <w:pPr>
              <w:spacing w:line="360" w:lineRule="auto"/>
              <w:jc w:val="center"/>
              <w:rPr>
                <w:rFonts w:cs="Times New Roman"/>
                <w:b/>
              </w:rPr>
            </w:pPr>
            <w:r>
              <w:rPr>
                <w:rFonts w:cs="Times New Roman"/>
                <w:b/>
              </w:rPr>
              <w:t>R</w:t>
            </w:r>
            <w:r>
              <w:rPr>
                <w:rFonts w:cs="Times New Roman"/>
                <w:b/>
                <w:vertAlign w:val="subscript"/>
              </w:rPr>
              <w:t xml:space="preserve">ep </w:t>
            </w:r>
            <w:r>
              <w:rPr>
                <w:rFonts w:cs="Times New Roman"/>
                <w:b/>
              </w:rPr>
              <w:t>(kN)</w:t>
            </w:r>
          </w:p>
        </w:tc>
        <w:tc>
          <w:tcPr>
            <w:tcW w:w="1049" w:type="dxa"/>
            <w:tcBorders>
              <w:bottom w:val="single" w:sz="4" w:space="0" w:color="auto"/>
            </w:tcBorders>
            <w:shd w:val="clear" w:color="auto" w:fill="BFBFBF" w:themeFill="background1" w:themeFillShade="BF"/>
            <w:vAlign w:val="center"/>
          </w:tcPr>
          <w:p w14:paraId="48F16862" w14:textId="77777777" w:rsidR="000A7942" w:rsidRPr="004616F4" w:rsidRDefault="000A7942" w:rsidP="000A7942">
            <w:pPr>
              <w:spacing w:line="360" w:lineRule="auto"/>
              <w:jc w:val="center"/>
              <w:rPr>
                <w:rFonts w:cs="Times New Roman"/>
                <w:b/>
              </w:rPr>
            </w:pPr>
            <w:r>
              <w:rPr>
                <w:rFonts w:cs="Times New Roman"/>
                <w:b/>
              </w:rPr>
              <w:t>Error (%)</w:t>
            </w:r>
          </w:p>
        </w:tc>
      </w:tr>
      <w:tr w:rsidR="000A7942" w14:paraId="178C1FDD" w14:textId="77777777" w:rsidTr="000F2187">
        <w:trPr>
          <w:trHeight w:val="60"/>
          <w:jc w:val="center"/>
        </w:trPr>
        <w:tc>
          <w:tcPr>
            <w:tcW w:w="755" w:type="dxa"/>
            <w:tcBorders>
              <w:top w:val="nil"/>
              <w:bottom w:val="nil"/>
            </w:tcBorders>
            <w:shd w:val="clear" w:color="auto" w:fill="BFBFBF" w:themeFill="background1" w:themeFillShade="BF"/>
            <w:vAlign w:val="center"/>
          </w:tcPr>
          <w:p w14:paraId="20CA391B" w14:textId="77777777" w:rsidR="000A7942" w:rsidRPr="004616F4" w:rsidRDefault="000A7942" w:rsidP="000A7942">
            <w:pPr>
              <w:spacing w:line="360" w:lineRule="auto"/>
              <w:jc w:val="center"/>
              <w:rPr>
                <w:rFonts w:cs="Times New Roman"/>
                <w:b/>
                <w:i/>
              </w:rPr>
            </w:pPr>
            <w:r w:rsidRPr="004616F4">
              <w:rPr>
                <w:rFonts w:cs="Times New Roman"/>
                <w:b/>
                <w:i/>
              </w:rPr>
              <w:t>FLS</w:t>
            </w:r>
          </w:p>
        </w:tc>
        <w:tc>
          <w:tcPr>
            <w:tcW w:w="1814" w:type="dxa"/>
            <w:tcBorders>
              <w:top w:val="nil"/>
              <w:bottom w:val="nil"/>
            </w:tcBorders>
            <w:vAlign w:val="center"/>
          </w:tcPr>
          <w:p w14:paraId="08FD855F" w14:textId="77777777" w:rsidR="000A7942" w:rsidRPr="00F03F0E" w:rsidRDefault="000A7942" w:rsidP="000A7942">
            <w:pPr>
              <w:spacing w:line="360" w:lineRule="auto"/>
              <w:jc w:val="center"/>
              <w:rPr>
                <w:rFonts w:cs="Times New Roman"/>
              </w:rPr>
            </w:pPr>
            <w:r>
              <w:rPr>
                <w:rFonts w:cs="Times New Roman"/>
              </w:rPr>
              <w:t>0.33</w:t>
            </w:r>
          </w:p>
        </w:tc>
        <w:tc>
          <w:tcPr>
            <w:tcW w:w="1688" w:type="dxa"/>
            <w:tcBorders>
              <w:top w:val="nil"/>
              <w:bottom w:val="nil"/>
            </w:tcBorders>
            <w:vAlign w:val="center"/>
          </w:tcPr>
          <w:p w14:paraId="00F248B6" w14:textId="77777777" w:rsidR="000A7942" w:rsidRPr="00F03F0E" w:rsidRDefault="000A7942" w:rsidP="000A7942">
            <w:pPr>
              <w:spacing w:line="360" w:lineRule="auto"/>
              <w:jc w:val="center"/>
              <w:rPr>
                <w:rFonts w:cs="Times New Roman"/>
              </w:rPr>
            </w:pPr>
            <w:r w:rsidRPr="00454344">
              <w:rPr>
                <w:rFonts w:cs="Times New Roman"/>
                <w:color w:val="FFFFFF" w:themeColor="background1"/>
              </w:rPr>
              <w:t>0</w:t>
            </w:r>
            <w:r>
              <w:rPr>
                <w:rFonts w:cs="Times New Roman"/>
              </w:rPr>
              <w:t>63.1</w:t>
            </w:r>
          </w:p>
        </w:tc>
        <w:tc>
          <w:tcPr>
            <w:tcW w:w="1049" w:type="dxa"/>
            <w:tcBorders>
              <w:top w:val="nil"/>
              <w:bottom w:val="nil"/>
            </w:tcBorders>
            <w:vAlign w:val="center"/>
          </w:tcPr>
          <w:p w14:paraId="69DC0E42" w14:textId="77777777" w:rsidR="000A7942" w:rsidRPr="00F03F0E" w:rsidRDefault="000A7942" w:rsidP="000A7942">
            <w:pPr>
              <w:spacing w:line="360" w:lineRule="auto"/>
              <w:jc w:val="center"/>
              <w:rPr>
                <w:rFonts w:cs="Times New Roman"/>
              </w:rPr>
            </w:pPr>
            <w:r w:rsidRPr="00454344">
              <w:rPr>
                <w:rFonts w:cs="Times New Roman"/>
                <w:color w:val="FFFFFF" w:themeColor="background1"/>
              </w:rPr>
              <w:t>0</w:t>
            </w:r>
            <w:r>
              <w:rPr>
                <w:rFonts w:cs="Times New Roman"/>
              </w:rPr>
              <w:t>50.9</w:t>
            </w:r>
          </w:p>
        </w:tc>
        <w:tc>
          <w:tcPr>
            <w:tcW w:w="1049" w:type="dxa"/>
            <w:tcBorders>
              <w:top w:val="nil"/>
              <w:bottom w:val="nil"/>
            </w:tcBorders>
            <w:vAlign w:val="center"/>
          </w:tcPr>
          <w:p w14:paraId="3A1BF742" w14:textId="77777777" w:rsidR="000A7942" w:rsidRPr="00F03F0E" w:rsidRDefault="000A7942" w:rsidP="000A7942">
            <w:pPr>
              <w:spacing w:line="360" w:lineRule="auto"/>
              <w:jc w:val="center"/>
              <w:rPr>
                <w:rFonts w:cs="Times New Roman"/>
              </w:rPr>
            </w:pPr>
            <w:r>
              <w:rPr>
                <w:rFonts w:cs="Times New Roman"/>
              </w:rPr>
              <w:t>-19.3</w:t>
            </w:r>
          </w:p>
        </w:tc>
        <w:tc>
          <w:tcPr>
            <w:tcW w:w="1049" w:type="dxa"/>
            <w:tcBorders>
              <w:top w:val="nil"/>
              <w:bottom w:val="nil"/>
            </w:tcBorders>
            <w:vAlign w:val="center"/>
          </w:tcPr>
          <w:p w14:paraId="5DE978E4" w14:textId="77777777" w:rsidR="000A7942" w:rsidRPr="00F03F0E" w:rsidRDefault="000A7942" w:rsidP="000A7942">
            <w:pPr>
              <w:spacing w:line="360" w:lineRule="auto"/>
              <w:jc w:val="center"/>
              <w:rPr>
                <w:rFonts w:cs="Times New Roman"/>
              </w:rPr>
            </w:pPr>
            <w:r w:rsidRPr="00454344">
              <w:rPr>
                <w:rFonts w:cs="Times New Roman"/>
                <w:color w:val="FFFFFF" w:themeColor="background1"/>
              </w:rPr>
              <w:t>0</w:t>
            </w:r>
            <w:r>
              <w:rPr>
                <w:rFonts w:cs="Times New Roman"/>
              </w:rPr>
              <w:t>60.5</w:t>
            </w:r>
          </w:p>
        </w:tc>
        <w:tc>
          <w:tcPr>
            <w:tcW w:w="1049" w:type="dxa"/>
            <w:tcBorders>
              <w:top w:val="nil"/>
              <w:bottom w:val="nil"/>
            </w:tcBorders>
            <w:vAlign w:val="center"/>
          </w:tcPr>
          <w:p w14:paraId="60CF9B77" w14:textId="77777777" w:rsidR="000A7942" w:rsidRPr="00F03F0E" w:rsidRDefault="000A7942" w:rsidP="000A7942">
            <w:pPr>
              <w:spacing w:line="360" w:lineRule="auto"/>
              <w:jc w:val="center"/>
              <w:rPr>
                <w:rFonts w:cs="Times New Roman"/>
              </w:rPr>
            </w:pPr>
            <w:r>
              <w:rPr>
                <w:rFonts w:cs="Times New Roman"/>
              </w:rPr>
              <w:t>- 4.1</w:t>
            </w:r>
          </w:p>
        </w:tc>
      </w:tr>
      <w:tr w:rsidR="000A7942" w14:paraId="495F9491" w14:textId="77777777" w:rsidTr="000F2187">
        <w:trPr>
          <w:trHeight w:val="60"/>
          <w:jc w:val="center"/>
        </w:trPr>
        <w:tc>
          <w:tcPr>
            <w:tcW w:w="755" w:type="dxa"/>
            <w:tcBorders>
              <w:top w:val="nil"/>
              <w:bottom w:val="nil"/>
            </w:tcBorders>
            <w:shd w:val="clear" w:color="auto" w:fill="BFBFBF" w:themeFill="background1" w:themeFillShade="BF"/>
            <w:vAlign w:val="center"/>
          </w:tcPr>
          <w:p w14:paraId="75AF2FE2" w14:textId="77777777" w:rsidR="000A7942" w:rsidRPr="004616F4" w:rsidRDefault="000A7942" w:rsidP="000A7942">
            <w:pPr>
              <w:spacing w:line="360" w:lineRule="auto"/>
              <w:jc w:val="center"/>
              <w:rPr>
                <w:rFonts w:cs="Times New Roman"/>
                <w:b/>
                <w:i/>
              </w:rPr>
            </w:pPr>
            <w:r w:rsidRPr="004616F4">
              <w:rPr>
                <w:rFonts w:cs="Times New Roman"/>
                <w:b/>
                <w:i/>
              </w:rPr>
              <w:t>FMS</w:t>
            </w:r>
          </w:p>
        </w:tc>
        <w:tc>
          <w:tcPr>
            <w:tcW w:w="1814" w:type="dxa"/>
            <w:tcBorders>
              <w:top w:val="nil"/>
              <w:bottom w:val="nil"/>
            </w:tcBorders>
            <w:vAlign w:val="center"/>
          </w:tcPr>
          <w:p w14:paraId="5CCCDFB2" w14:textId="77777777" w:rsidR="000A7942" w:rsidRDefault="000A7942" w:rsidP="000A7942">
            <w:pPr>
              <w:spacing w:line="360" w:lineRule="auto"/>
              <w:jc w:val="center"/>
              <w:rPr>
                <w:rFonts w:cs="Times New Roman"/>
              </w:rPr>
            </w:pPr>
            <w:r>
              <w:rPr>
                <w:rFonts w:cs="Times New Roman"/>
              </w:rPr>
              <w:t>0.62</w:t>
            </w:r>
          </w:p>
        </w:tc>
        <w:tc>
          <w:tcPr>
            <w:tcW w:w="1688" w:type="dxa"/>
            <w:tcBorders>
              <w:top w:val="nil"/>
              <w:bottom w:val="nil"/>
            </w:tcBorders>
            <w:vAlign w:val="center"/>
          </w:tcPr>
          <w:p w14:paraId="3AAE8D66" w14:textId="77777777" w:rsidR="000A7942" w:rsidRDefault="000A7942" w:rsidP="000A7942">
            <w:pPr>
              <w:spacing w:line="360" w:lineRule="auto"/>
              <w:jc w:val="center"/>
              <w:rPr>
                <w:rFonts w:cs="Times New Roman"/>
              </w:rPr>
            </w:pPr>
            <w:r w:rsidRPr="00454344">
              <w:rPr>
                <w:rFonts w:cs="Times New Roman"/>
                <w:color w:val="FFFFFF" w:themeColor="background1"/>
              </w:rPr>
              <w:t>0</w:t>
            </w:r>
            <w:r>
              <w:rPr>
                <w:rFonts w:cs="Times New Roman"/>
              </w:rPr>
              <w:t>87.4</w:t>
            </w:r>
          </w:p>
        </w:tc>
        <w:tc>
          <w:tcPr>
            <w:tcW w:w="1049" w:type="dxa"/>
            <w:tcBorders>
              <w:top w:val="nil"/>
              <w:bottom w:val="nil"/>
            </w:tcBorders>
            <w:vAlign w:val="center"/>
          </w:tcPr>
          <w:p w14:paraId="557364CF" w14:textId="77777777" w:rsidR="000A7942" w:rsidRDefault="000A7942" w:rsidP="000A7942">
            <w:pPr>
              <w:spacing w:line="360" w:lineRule="auto"/>
              <w:jc w:val="center"/>
              <w:rPr>
                <w:rFonts w:cs="Times New Roman"/>
              </w:rPr>
            </w:pPr>
            <w:r w:rsidRPr="00454344">
              <w:rPr>
                <w:rFonts w:cs="Times New Roman"/>
                <w:color w:val="FFFFFF" w:themeColor="background1"/>
              </w:rPr>
              <w:t>0</w:t>
            </w:r>
            <w:r>
              <w:rPr>
                <w:rFonts w:cs="Times New Roman"/>
              </w:rPr>
              <w:t>79.9</w:t>
            </w:r>
          </w:p>
        </w:tc>
        <w:tc>
          <w:tcPr>
            <w:tcW w:w="1049" w:type="dxa"/>
            <w:tcBorders>
              <w:top w:val="nil"/>
              <w:bottom w:val="nil"/>
            </w:tcBorders>
            <w:vAlign w:val="center"/>
          </w:tcPr>
          <w:p w14:paraId="46EF4279" w14:textId="77777777" w:rsidR="000A7942" w:rsidRDefault="000A7942" w:rsidP="000A7942">
            <w:pPr>
              <w:spacing w:line="360" w:lineRule="auto"/>
              <w:jc w:val="center"/>
              <w:rPr>
                <w:rFonts w:cs="Times New Roman"/>
              </w:rPr>
            </w:pPr>
            <w:r>
              <w:rPr>
                <w:rFonts w:cs="Times New Roman"/>
              </w:rPr>
              <w:t>-</w:t>
            </w:r>
            <w:r w:rsidRPr="00454344">
              <w:rPr>
                <w:rFonts w:cs="Times New Roman"/>
                <w:color w:val="FFFFFF" w:themeColor="background1"/>
              </w:rPr>
              <w:t>0</w:t>
            </w:r>
            <w:r w:rsidRPr="00FC62D3">
              <w:rPr>
                <w:rFonts w:cs="Times New Roman"/>
              </w:rPr>
              <w:t>8.6</w:t>
            </w:r>
          </w:p>
        </w:tc>
        <w:tc>
          <w:tcPr>
            <w:tcW w:w="1049" w:type="dxa"/>
            <w:tcBorders>
              <w:top w:val="nil"/>
              <w:bottom w:val="nil"/>
            </w:tcBorders>
            <w:vAlign w:val="center"/>
          </w:tcPr>
          <w:p w14:paraId="63D5FDA9" w14:textId="77777777" w:rsidR="000A7942" w:rsidRDefault="000A7942" w:rsidP="000A7942">
            <w:pPr>
              <w:spacing w:line="360" w:lineRule="auto"/>
              <w:jc w:val="center"/>
              <w:rPr>
                <w:rFonts w:cs="Times New Roman"/>
              </w:rPr>
            </w:pPr>
            <w:r w:rsidRPr="00454344">
              <w:rPr>
                <w:rFonts w:cs="Times New Roman"/>
                <w:color w:val="FFFFFF" w:themeColor="background1"/>
              </w:rPr>
              <w:t>0</w:t>
            </w:r>
            <w:r>
              <w:rPr>
                <w:rFonts w:cs="Times New Roman"/>
              </w:rPr>
              <w:t>95.1</w:t>
            </w:r>
          </w:p>
        </w:tc>
        <w:tc>
          <w:tcPr>
            <w:tcW w:w="1049" w:type="dxa"/>
            <w:tcBorders>
              <w:top w:val="nil"/>
              <w:bottom w:val="nil"/>
            </w:tcBorders>
            <w:vAlign w:val="center"/>
          </w:tcPr>
          <w:p w14:paraId="23713734" w14:textId="77777777" w:rsidR="000A7942" w:rsidRDefault="000A7942" w:rsidP="000A7942">
            <w:pPr>
              <w:spacing w:line="360" w:lineRule="auto"/>
              <w:jc w:val="center"/>
              <w:rPr>
                <w:rFonts w:cs="Times New Roman"/>
              </w:rPr>
            </w:pPr>
            <w:r>
              <w:rPr>
                <w:rFonts w:cs="Times New Roman"/>
              </w:rPr>
              <w:t>+ 8.8</w:t>
            </w:r>
          </w:p>
        </w:tc>
      </w:tr>
      <w:tr w:rsidR="000A7942" w14:paraId="4AF339BA" w14:textId="77777777" w:rsidTr="000F2187">
        <w:trPr>
          <w:trHeight w:val="60"/>
          <w:jc w:val="center"/>
        </w:trPr>
        <w:tc>
          <w:tcPr>
            <w:tcW w:w="755" w:type="dxa"/>
            <w:tcBorders>
              <w:top w:val="nil"/>
              <w:bottom w:val="single" w:sz="4" w:space="0" w:color="auto"/>
            </w:tcBorders>
            <w:shd w:val="clear" w:color="auto" w:fill="BFBFBF" w:themeFill="background1" w:themeFillShade="BF"/>
            <w:vAlign w:val="center"/>
          </w:tcPr>
          <w:p w14:paraId="72D34DDF" w14:textId="77777777" w:rsidR="000A7942" w:rsidRPr="004616F4" w:rsidRDefault="000A7942" w:rsidP="000A7942">
            <w:pPr>
              <w:spacing w:line="360" w:lineRule="auto"/>
              <w:jc w:val="center"/>
              <w:rPr>
                <w:rFonts w:cs="Times New Roman"/>
                <w:b/>
                <w:i/>
              </w:rPr>
            </w:pPr>
            <w:r w:rsidRPr="004616F4">
              <w:rPr>
                <w:rFonts w:cs="Times New Roman"/>
                <w:b/>
                <w:i/>
              </w:rPr>
              <w:t>FHS</w:t>
            </w:r>
          </w:p>
        </w:tc>
        <w:tc>
          <w:tcPr>
            <w:tcW w:w="1814" w:type="dxa"/>
            <w:tcBorders>
              <w:top w:val="nil"/>
              <w:bottom w:val="single" w:sz="4" w:space="0" w:color="auto"/>
            </w:tcBorders>
            <w:vAlign w:val="center"/>
          </w:tcPr>
          <w:p w14:paraId="2F5F63FE" w14:textId="77777777" w:rsidR="000A7942" w:rsidRDefault="000A7942" w:rsidP="000A7942">
            <w:pPr>
              <w:spacing w:line="360" w:lineRule="auto"/>
              <w:jc w:val="center"/>
              <w:rPr>
                <w:rFonts w:cs="Times New Roman"/>
              </w:rPr>
            </w:pPr>
            <w:r>
              <w:rPr>
                <w:rFonts w:cs="Times New Roman"/>
              </w:rPr>
              <w:t>1.07</w:t>
            </w:r>
          </w:p>
        </w:tc>
        <w:tc>
          <w:tcPr>
            <w:tcW w:w="1688" w:type="dxa"/>
            <w:tcBorders>
              <w:top w:val="nil"/>
              <w:bottom w:val="single" w:sz="4" w:space="0" w:color="auto"/>
            </w:tcBorders>
            <w:vAlign w:val="center"/>
          </w:tcPr>
          <w:p w14:paraId="798BC409" w14:textId="77777777" w:rsidR="000A7942" w:rsidRDefault="000A7942" w:rsidP="000A7942">
            <w:pPr>
              <w:spacing w:line="360" w:lineRule="auto"/>
              <w:jc w:val="center"/>
              <w:rPr>
                <w:rFonts w:cs="Times New Roman"/>
              </w:rPr>
            </w:pPr>
            <w:r>
              <w:rPr>
                <w:rFonts w:cs="Times New Roman"/>
              </w:rPr>
              <w:t>139.1</w:t>
            </w:r>
          </w:p>
        </w:tc>
        <w:tc>
          <w:tcPr>
            <w:tcW w:w="1049" w:type="dxa"/>
            <w:tcBorders>
              <w:top w:val="nil"/>
              <w:bottom w:val="single" w:sz="4" w:space="0" w:color="auto"/>
            </w:tcBorders>
            <w:vAlign w:val="center"/>
          </w:tcPr>
          <w:p w14:paraId="01EC9964" w14:textId="77777777" w:rsidR="000A7942" w:rsidRDefault="000A7942" w:rsidP="000A7942">
            <w:pPr>
              <w:spacing w:line="360" w:lineRule="auto"/>
              <w:jc w:val="center"/>
              <w:rPr>
                <w:rFonts w:cs="Times New Roman"/>
              </w:rPr>
            </w:pPr>
            <w:r>
              <w:rPr>
                <w:rFonts w:cs="Times New Roman"/>
              </w:rPr>
              <w:t>123.2</w:t>
            </w:r>
          </w:p>
        </w:tc>
        <w:tc>
          <w:tcPr>
            <w:tcW w:w="1049" w:type="dxa"/>
            <w:tcBorders>
              <w:top w:val="nil"/>
              <w:bottom w:val="single" w:sz="4" w:space="0" w:color="auto"/>
            </w:tcBorders>
            <w:vAlign w:val="center"/>
          </w:tcPr>
          <w:p w14:paraId="6CC53837" w14:textId="77777777" w:rsidR="000A7942" w:rsidRDefault="000A7942" w:rsidP="000A7942">
            <w:pPr>
              <w:spacing w:line="360" w:lineRule="auto"/>
              <w:jc w:val="center"/>
              <w:rPr>
                <w:rFonts w:cs="Times New Roman"/>
              </w:rPr>
            </w:pPr>
            <w:r>
              <w:rPr>
                <w:rFonts w:cs="Times New Roman"/>
              </w:rPr>
              <w:t>-11.4</w:t>
            </w:r>
          </w:p>
        </w:tc>
        <w:tc>
          <w:tcPr>
            <w:tcW w:w="1049" w:type="dxa"/>
            <w:tcBorders>
              <w:top w:val="nil"/>
              <w:bottom w:val="single" w:sz="4" w:space="0" w:color="auto"/>
            </w:tcBorders>
            <w:vAlign w:val="center"/>
          </w:tcPr>
          <w:p w14:paraId="650A7A3C" w14:textId="77777777" w:rsidR="000A7942" w:rsidRDefault="000A7942" w:rsidP="000A7942">
            <w:pPr>
              <w:spacing w:line="360" w:lineRule="auto"/>
              <w:jc w:val="center"/>
              <w:rPr>
                <w:rFonts w:cs="Times New Roman"/>
              </w:rPr>
            </w:pPr>
            <w:r>
              <w:rPr>
                <w:rFonts w:cs="Times New Roman"/>
              </w:rPr>
              <w:t>145.5</w:t>
            </w:r>
          </w:p>
        </w:tc>
        <w:tc>
          <w:tcPr>
            <w:tcW w:w="1049" w:type="dxa"/>
            <w:tcBorders>
              <w:top w:val="nil"/>
              <w:bottom w:val="single" w:sz="4" w:space="0" w:color="auto"/>
            </w:tcBorders>
            <w:vAlign w:val="center"/>
          </w:tcPr>
          <w:p w14:paraId="5E004210" w14:textId="77777777" w:rsidR="000A7942" w:rsidRDefault="000A7942" w:rsidP="000A7942">
            <w:pPr>
              <w:spacing w:line="360" w:lineRule="auto"/>
              <w:jc w:val="center"/>
              <w:rPr>
                <w:rFonts w:cs="Times New Roman"/>
              </w:rPr>
            </w:pPr>
            <w:r>
              <w:rPr>
                <w:rFonts w:cs="Times New Roman"/>
              </w:rPr>
              <w:t>+ 4.6</w:t>
            </w:r>
          </w:p>
        </w:tc>
      </w:tr>
    </w:tbl>
    <w:p w14:paraId="6FFA6D35" w14:textId="77777777" w:rsidR="000A7942" w:rsidRDefault="000A7942" w:rsidP="000A7942">
      <w:pPr>
        <w:rPr>
          <w:rFonts w:cs="Times New Roman"/>
          <w:b/>
        </w:rPr>
      </w:pPr>
    </w:p>
    <w:p w14:paraId="753C85E2" w14:textId="77777777" w:rsidR="000A7942" w:rsidRDefault="000A7942" w:rsidP="000A7942">
      <w:pPr>
        <w:rPr>
          <w:rFonts w:cs="Times New Roman"/>
          <w:b/>
        </w:rPr>
      </w:pPr>
    </w:p>
    <w:p w14:paraId="2DE92437" w14:textId="77777777" w:rsidR="000A7942" w:rsidRDefault="000A7942" w:rsidP="000A7942">
      <w:pPr>
        <w:rPr>
          <w:rFonts w:cs="Times New Roman"/>
          <w:b/>
        </w:rPr>
      </w:pPr>
    </w:p>
    <w:p w14:paraId="641F2839" w14:textId="77777777" w:rsidR="000A7942" w:rsidRDefault="000A7942" w:rsidP="000A7942">
      <w:pPr>
        <w:rPr>
          <w:rFonts w:cs="Times New Roman"/>
          <w:b/>
        </w:rPr>
        <w:sectPr w:rsidR="000A7942" w:rsidSect="000A7942">
          <w:pgSz w:w="12240" w:h="15840"/>
          <w:pgMar w:top="1440" w:right="1467" w:bottom="1440" w:left="1418" w:header="708" w:footer="708" w:gutter="0"/>
          <w:cols w:space="708"/>
          <w:docGrid w:linePitch="360"/>
        </w:sectPr>
      </w:pPr>
    </w:p>
    <w:p w14:paraId="14222402" w14:textId="292BCCD8" w:rsidR="000A7942" w:rsidRPr="00104A5C" w:rsidRDefault="00104A5C" w:rsidP="00104A5C">
      <w:pPr>
        <w:pStyle w:val="Caption"/>
        <w:jc w:val="center"/>
        <w:rPr>
          <w:b w:val="0"/>
          <w:sz w:val="28"/>
        </w:rPr>
      </w:pPr>
      <w:bookmarkStart w:id="70" w:name="_Toc265141726"/>
      <w:r w:rsidRPr="000A7942">
        <w:rPr>
          <w:sz w:val="24"/>
        </w:rPr>
        <w:t xml:space="preserve">Table 3. </w:t>
      </w:r>
      <w:r w:rsidRPr="000A7942">
        <w:rPr>
          <w:sz w:val="24"/>
        </w:rPr>
        <w:fldChar w:fldCharType="begin"/>
      </w:r>
      <w:r w:rsidRPr="000A7942">
        <w:rPr>
          <w:sz w:val="24"/>
        </w:rPr>
        <w:instrText xml:space="preserve"> SEQ Table_3. \* ARABIC </w:instrText>
      </w:r>
      <w:r w:rsidRPr="000A7942">
        <w:rPr>
          <w:sz w:val="24"/>
        </w:rPr>
        <w:fldChar w:fldCharType="separate"/>
      </w:r>
      <w:r w:rsidR="003E444E">
        <w:rPr>
          <w:noProof/>
          <w:sz w:val="24"/>
        </w:rPr>
        <w:t>2</w:t>
      </w:r>
      <w:r w:rsidRPr="000A7942">
        <w:rPr>
          <w:sz w:val="24"/>
        </w:rPr>
        <w:fldChar w:fldCharType="end"/>
      </w:r>
      <w:r w:rsidRPr="000A7942">
        <w:rPr>
          <w:b w:val="0"/>
          <w:sz w:val="24"/>
        </w:rPr>
        <w:t xml:space="preserve">: Experimental and </w:t>
      </w:r>
      <w:r>
        <w:rPr>
          <w:b w:val="0"/>
          <w:sz w:val="24"/>
        </w:rPr>
        <w:t>analytical</w:t>
      </w:r>
      <w:r w:rsidRPr="000A7942">
        <w:rPr>
          <w:b w:val="0"/>
          <w:sz w:val="24"/>
        </w:rPr>
        <w:t xml:space="preserve"> wall </w:t>
      </w:r>
      <w:r>
        <w:rPr>
          <w:b w:val="0"/>
          <w:sz w:val="24"/>
        </w:rPr>
        <w:t>support rotation</w:t>
      </w:r>
      <w:r w:rsidRPr="000A7942">
        <w:rPr>
          <w:b w:val="0"/>
          <w:sz w:val="24"/>
        </w:rPr>
        <w:t>s</w:t>
      </w:r>
      <w:bookmarkEnd w:id="70"/>
    </w:p>
    <w:tbl>
      <w:tblPr>
        <w:tblW w:w="12534" w:type="dxa"/>
        <w:jc w:val="center"/>
        <w:tblInd w:w="222" w:type="dxa"/>
        <w:tblBorders>
          <w:top w:val="single" w:sz="4" w:space="0" w:color="auto"/>
          <w:bottom w:val="single" w:sz="4" w:space="0" w:color="auto"/>
          <w:insideH w:val="single" w:sz="4" w:space="0" w:color="auto"/>
        </w:tblBorders>
        <w:tblLook w:val="0000" w:firstRow="0" w:lastRow="0" w:firstColumn="0" w:lastColumn="0" w:noHBand="0" w:noVBand="0"/>
      </w:tblPr>
      <w:tblGrid>
        <w:gridCol w:w="683"/>
        <w:gridCol w:w="897"/>
        <w:gridCol w:w="830"/>
        <w:gridCol w:w="1528"/>
        <w:gridCol w:w="1101"/>
        <w:gridCol w:w="1180"/>
        <w:gridCol w:w="1343"/>
        <w:gridCol w:w="1845"/>
        <w:gridCol w:w="1864"/>
        <w:gridCol w:w="1263"/>
      </w:tblGrid>
      <w:tr w:rsidR="000A7942" w:rsidRPr="00204CEE" w14:paraId="5C9CEB4F" w14:textId="77777777" w:rsidTr="000F2187">
        <w:trPr>
          <w:trHeight w:val="117"/>
          <w:jc w:val="center"/>
        </w:trPr>
        <w:tc>
          <w:tcPr>
            <w:tcW w:w="683" w:type="dxa"/>
            <w:tcBorders>
              <w:bottom w:val="single" w:sz="4" w:space="0" w:color="auto"/>
            </w:tcBorders>
            <w:shd w:val="clear" w:color="auto" w:fill="BFBFBF" w:themeFill="background1" w:themeFillShade="BF"/>
            <w:vAlign w:val="center"/>
          </w:tcPr>
          <w:p w14:paraId="7CCC1CF7" w14:textId="77777777" w:rsidR="000A7942" w:rsidRPr="00204CEE" w:rsidRDefault="000A7942" w:rsidP="00104A5C">
            <w:pPr>
              <w:spacing w:line="360" w:lineRule="auto"/>
              <w:jc w:val="center"/>
              <w:rPr>
                <w:rFonts w:cs="Times New Roman"/>
                <w:b/>
              </w:rPr>
            </w:pPr>
            <w:r w:rsidRPr="00204CEE">
              <w:rPr>
                <w:rFonts w:cs="Times New Roman"/>
                <w:b/>
              </w:rPr>
              <w:t>Shot No.</w:t>
            </w:r>
          </w:p>
        </w:tc>
        <w:tc>
          <w:tcPr>
            <w:tcW w:w="897" w:type="dxa"/>
            <w:tcBorders>
              <w:bottom w:val="single" w:sz="4" w:space="0" w:color="auto"/>
            </w:tcBorders>
            <w:shd w:val="clear" w:color="auto" w:fill="BFBFBF" w:themeFill="background1" w:themeFillShade="BF"/>
            <w:vAlign w:val="center"/>
          </w:tcPr>
          <w:p w14:paraId="3D80316F" w14:textId="77777777" w:rsidR="000A7942" w:rsidRPr="00204CEE" w:rsidRDefault="000A7942" w:rsidP="00104A5C">
            <w:pPr>
              <w:spacing w:line="360" w:lineRule="auto"/>
              <w:jc w:val="center"/>
              <w:rPr>
                <w:rFonts w:cs="Times New Roman"/>
                <w:b/>
              </w:rPr>
            </w:pPr>
            <w:r>
              <w:rPr>
                <w:rFonts w:cs="Times New Roman"/>
                <w:b/>
              </w:rPr>
              <w:t>Group</w:t>
            </w:r>
          </w:p>
        </w:tc>
        <w:tc>
          <w:tcPr>
            <w:tcW w:w="830" w:type="dxa"/>
            <w:tcBorders>
              <w:bottom w:val="single" w:sz="4" w:space="0" w:color="auto"/>
            </w:tcBorders>
            <w:shd w:val="clear" w:color="auto" w:fill="BFBFBF" w:themeFill="background1" w:themeFillShade="BF"/>
            <w:vAlign w:val="center"/>
          </w:tcPr>
          <w:p w14:paraId="79F532FB" w14:textId="77777777" w:rsidR="000A7942" w:rsidRPr="00204CEE" w:rsidRDefault="000A7942" w:rsidP="00104A5C">
            <w:pPr>
              <w:spacing w:line="360" w:lineRule="auto"/>
              <w:jc w:val="center"/>
              <w:rPr>
                <w:rFonts w:cs="Times New Roman"/>
                <w:b/>
              </w:rPr>
            </w:pPr>
            <w:r w:rsidRPr="00204CEE">
              <w:rPr>
                <w:rFonts w:cs="Times New Roman"/>
                <w:b/>
              </w:rPr>
              <w:t>Wall ID</w:t>
            </w:r>
          </w:p>
        </w:tc>
        <w:tc>
          <w:tcPr>
            <w:tcW w:w="1528" w:type="dxa"/>
            <w:shd w:val="clear" w:color="auto" w:fill="BFBFBF" w:themeFill="background1" w:themeFillShade="BF"/>
            <w:vAlign w:val="center"/>
          </w:tcPr>
          <w:p w14:paraId="4EB1C836" w14:textId="77777777" w:rsidR="000A7942" w:rsidRPr="00204CEE" w:rsidRDefault="000A7942" w:rsidP="00104A5C">
            <w:pPr>
              <w:spacing w:line="360" w:lineRule="auto"/>
              <w:jc w:val="center"/>
              <w:rPr>
                <w:rFonts w:cs="Times New Roman"/>
                <w:b/>
              </w:rPr>
            </w:pPr>
            <w:r w:rsidRPr="00362905">
              <w:rPr>
                <w:rFonts w:cs="Times New Roman"/>
                <w:b/>
              </w:rPr>
              <w:t xml:space="preserve">Equivalent </w:t>
            </w:r>
            <w:r w:rsidRPr="00362905">
              <w:rPr>
                <w:rFonts w:cs="Times New Roman"/>
                <w:b/>
                <w:i/>
                <w:iCs/>
              </w:rPr>
              <w:t>TNT</w:t>
            </w:r>
            <w:r w:rsidRPr="00362905">
              <w:rPr>
                <w:rFonts w:cs="Times New Roman"/>
                <w:b/>
              </w:rPr>
              <w:t xml:space="preserve"> </w:t>
            </w:r>
            <w:r>
              <w:rPr>
                <w:rFonts w:cs="Times New Roman"/>
                <w:b/>
              </w:rPr>
              <w:t xml:space="preserve">charge mass in </w:t>
            </w:r>
            <w:r w:rsidRPr="00362905">
              <w:rPr>
                <w:rFonts w:cs="Times New Roman"/>
                <w:b/>
              </w:rPr>
              <w:t>(kg)</w:t>
            </w:r>
          </w:p>
        </w:tc>
        <w:tc>
          <w:tcPr>
            <w:tcW w:w="1101" w:type="dxa"/>
            <w:shd w:val="clear" w:color="auto" w:fill="BFBFBF" w:themeFill="background1" w:themeFillShade="BF"/>
            <w:vAlign w:val="center"/>
          </w:tcPr>
          <w:p w14:paraId="155A915E" w14:textId="77777777" w:rsidR="000A7942" w:rsidRPr="00204CEE" w:rsidRDefault="000A7942" w:rsidP="00104A5C">
            <w:pPr>
              <w:spacing w:line="360" w:lineRule="auto"/>
              <w:jc w:val="center"/>
              <w:rPr>
                <w:rFonts w:cs="Times New Roman"/>
                <w:b/>
              </w:rPr>
            </w:pPr>
            <w:r w:rsidRPr="00204CEE">
              <w:rPr>
                <w:rFonts w:cs="Times New Roman"/>
                <w:b/>
              </w:rPr>
              <w:t>Scaled distance (m/kg</w:t>
            </w:r>
            <w:r w:rsidRPr="00204CEE">
              <w:rPr>
                <w:rFonts w:cs="Times New Roman"/>
                <w:b/>
                <w:vertAlign w:val="superscript"/>
              </w:rPr>
              <w:t>1/3</w:t>
            </w:r>
            <w:r w:rsidRPr="00204CEE">
              <w:rPr>
                <w:rFonts w:cs="Times New Roman"/>
                <w:b/>
              </w:rPr>
              <w:t>)</w:t>
            </w:r>
          </w:p>
        </w:tc>
        <w:tc>
          <w:tcPr>
            <w:tcW w:w="1180" w:type="dxa"/>
            <w:tcBorders>
              <w:bottom w:val="single" w:sz="4" w:space="0" w:color="auto"/>
            </w:tcBorders>
            <w:shd w:val="clear" w:color="auto" w:fill="BFBFBF" w:themeFill="background1" w:themeFillShade="BF"/>
            <w:vAlign w:val="center"/>
          </w:tcPr>
          <w:p w14:paraId="4E877D24" w14:textId="77777777" w:rsidR="000A7942" w:rsidRPr="00204CEE" w:rsidRDefault="000A7942" w:rsidP="00104A5C">
            <w:pPr>
              <w:widowControl w:val="0"/>
              <w:spacing w:line="360" w:lineRule="auto"/>
              <w:jc w:val="center"/>
              <w:rPr>
                <w:rFonts w:cs="Times New Roman"/>
                <w:b/>
              </w:rPr>
            </w:pPr>
            <w:r w:rsidRPr="00204CEE">
              <w:rPr>
                <w:rFonts w:cs="Times New Roman"/>
                <w:b/>
              </w:rPr>
              <w:t>Reflected pressure</w:t>
            </w:r>
          </w:p>
          <w:p w14:paraId="3ED8BE8C" w14:textId="77777777" w:rsidR="000A7942" w:rsidRPr="00204CEE" w:rsidRDefault="000A7942" w:rsidP="00104A5C">
            <w:pPr>
              <w:spacing w:line="360" w:lineRule="auto"/>
              <w:jc w:val="center"/>
              <w:rPr>
                <w:rFonts w:cs="Times New Roman"/>
                <w:b/>
              </w:rPr>
            </w:pPr>
            <w:r w:rsidRPr="00204CEE">
              <w:rPr>
                <w:rFonts w:cs="Times New Roman"/>
                <w:b/>
              </w:rPr>
              <w:t>(kPa)</w:t>
            </w:r>
          </w:p>
        </w:tc>
        <w:tc>
          <w:tcPr>
            <w:tcW w:w="1343" w:type="dxa"/>
            <w:tcBorders>
              <w:bottom w:val="single" w:sz="4" w:space="0" w:color="auto"/>
            </w:tcBorders>
            <w:shd w:val="clear" w:color="auto" w:fill="BFBFBF" w:themeFill="background1" w:themeFillShade="BF"/>
            <w:vAlign w:val="center"/>
          </w:tcPr>
          <w:p w14:paraId="1C12CCFD" w14:textId="77777777" w:rsidR="000A7942" w:rsidRPr="00204CEE" w:rsidRDefault="000A7942" w:rsidP="00104A5C">
            <w:pPr>
              <w:spacing w:line="360" w:lineRule="auto"/>
              <w:jc w:val="center"/>
              <w:rPr>
                <w:rFonts w:cs="Times New Roman"/>
                <w:b/>
              </w:rPr>
            </w:pPr>
            <w:r>
              <w:rPr>
                <w:rFonts w:cs="Times New Roman"/>
                <w:b/>
              </w:rPr>
              <w:t>R</w:t>
            </w:r>
            <w:r w:rsidRPr="00204CEE">
              <w:rPr>
                <w:rFonts w:cs="Times New Roman"/>
                <w:b/>
              </w:rPr>
              <w:t>eflected impulse (kPa.msec)</w:t>
            </w:r>
          </w:p>
        </w:tc>
        <w:tc>
          <w:tcPr>
            <w:tcW w:w="1845" w:type="dxa"/>
            <w:tcBorders>
              <w:bottom w:val="single" w:sz="4" w:space="0" w:color="auto"/>
            </w:tcBorders>
            <w:shd w:val="clear" w:color="auto" w:fill="BFBFBF" w:themeFill="background1" w:themeFillShade="BF"/>
            <w:vAlign w:val="center"/>
          </w:tcPr>
          <w:p w14:paraId="184ECE5E" w14:textId="77777777" w:rsidR="000A7942" w:rsidRPr="00204CEE" w:rsidRDefault="000A7942" w:rsidP="00104A5C">
            <w:pPr>
              <w:spacing w:line="360" w:lineRule="auto"/>
              <w:jc w:val="center"/>
              <w:rPr>
                <w:rFonts w:cs="Times New Roman"/>
                <w:b/>
              </w:rPr>
            </w:pPr>
            <w:r w:rsidRPr="00204CEE">
              <w:rPr>
                <w:rFonts w:cs="Times New Roman"/>
                <w:b/>
              </w:rPr>
              <w:t xml:space="preserve">Measured support rotation </w:t>
            </w:r>
            <w:r w:rsidRPr="00174E50">
              <w:rPr>
                <w:rFonts w:cs="Times New Roman"/>
                <w:b/>
                <w:position w:val="-10"/>
              </w:rPr>
              <w:object w:dxaOrig="740" w:dyaOrig="320" w14:anchorId="6421995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7pt;height:16pt" o:ole="">
                  <v:imagedata r:id="rId89" o:title=""/>
                </v:shape>
                <o:OLEObject Type="Embed" ProgID="Equation.DSMT4" ShapeID="_x0000_i1025" DrawAspect="Content" ObjectID="_1345611930" r:id="rId90"/>
              </w:object>
            </w:r>
            <w:r>
              <w:rPr>
                <w:rFonts w:cs="Times New Roman"/>
                <w:b/>
              </w:rPr>
              <w:t xml:space="preserve"> </w:t>
            </w:r>
            <w:r w:rsidRPr="00204CEE">
              <w:rPr>
                <w:rFonts w:cs="Times New Roman"/>
                <w:b/>
              </w:rPr>
              <w:t>(degree)</w:t>
            </w:r>
          </w:p>
        </w:tc>
        <w:tc>
          <w:tcPr>
            <w:tcW w:w="1864" w:type="dxa"/>
            <w:tcBorders>
              <w:bottom w:val="single" w:sz="4" w:space="0" w:color="auto"/>
            </w:tcBorders>
            <w:shd w:val="clear" w:color="auto" w:fill="BFBFBF" w:themeFill="background1" w:themeFillShade="BF"/>
            <w:vAlign w:val="center"/>
          </w:tcPr>
          <w:p w14:paraId="224FB86D" w14:textId="77777777" w:rsidR="000A7942" w:rsidRPr="00204CEE" w:rsidRDefault="000A7942" w:rsidP="00104A5C">
            <w:pPr>
              <w:spacing w:line="360" w:lineRule="auto"/>
              <w:jc w:val="center"/>
              <w:rPr>
                <w:rFonts w:cs="Times New Roman"/>
                <w:b/>
              </w:rPr>
            </w:pPr>
            <w:r>
              <w:rPr>
                <w:rFonts w:cs="Times New Roman"/>
                <w:b/>
              </w:rPr>
              <w:t>Analytical</w:t>
            </w:r>
            <w:r w:rsidRPr="00204CEE">
              <w:rPr>
                <w:rFonts w:cs="Times New Roman"/>
                <w:b/>
              </w:rPr>
              <w:t xml:space="preserve"> support rotation</w:t>
            </w:r>
            <w:r>
              <w:rPr>
                <w:rFonts w:cs="Times New Roman"/>
                <w:b/>
              </w:rPr>
              <w:t xml:space="preserve"> </w:t>
            </w:r>
            <w:r w:rsidRPr="00174E50">
              <w:rPr>
                <w:rFonts w:cs="Times New Roman"/>
                <w:b/>
                <w:position w:val="-14"/>
              </w:rPr>
              <w:object w:dxaOrig="760" w:dyaOrig="360" w14:anchorId="780435D5">
                <v:shape id="_x0000_i1026" type="#_x0000_t75" style="width:38pt;height:18pt" o:ole="">
                  <v:imagedata r:id="rId91" o:title=""/>
                </v:shape>
                <o:OLEObject Type="Embed" ProgID="Equation.DSMT4" ShapeID="_x0000_i1026" DrawAspect="Content" ObjectID="_1345611931" r:id="rId92"/>
              </w:object>
            </w:r>
            <w:r w:rsidRPr="00204CEE">
              <w:rPr>
                <w:rFonts w:cs="Times New Roman"/>
                <w:b/>
              </w:rPr>
              <w:t xml:space="preserve"> </w:t>
            </w:r>
            <w:r>
              <w:rPr>
                <w:rFonts w:cs="Times New Roman"/>
                <w:b/>
              </w:rPr>
              <w:t xml:space="preserve"> </w:t>
            </w:r>
            <w:r w:rsidRPr="00204CEE">
              <w:rPr>
                <w:rFonts w:cs="Times New Roman"/>
                <w:b/>
              </w:rPr>
              <w:t>(degree)</w:t>
            </w:r>
          </w:p>
        </w:tc>
        <w:tc>
          <w:tcPr>
            <w:tcW w:w="1263" w:type="dxa"/>
            <w:tcBorders>
              <w:bottom w:val="single" w:sz="4" w:space="0" w:color="auto"/>
            </w:tcBorders>
            <w:shd w:val="clear" w:color="auto" w:fill="BFBFBF" w:themeFill="background1" w:themeFillShade="BF"/>
            <w:vAlign w:val="center"/>
          </w:tcPr>
          <w:p w14:paraId="676303FD" w14:textId="77777777" w:rsidR="000A7942" w:rsidRPr="00CA28B7" w:rsidRDefault="000A7942" w:rsidP="00104A5C">
            <w:pPr>
              <w:spacing w:line="360" w:lineRule="auto"/>
              <w:jc w:val="center"/>
              <w:rPr>
                <w:rFonts w:cs="Times New Roman"/>
                <w:b/>
                <w:bCs/>
              </w:rPr>
            </w:pPr>
            <w:r w:rsidRPr="00174E50">
              <w:rPr>
                <w:rFonts w:cs="Times New Roman"/>
                <w:b/>
                <w:position w:val="-30"/>
              </w:rPr>
              <w:object w:dxaOrig="820" w:dyaOrig="700" w14:anchorId="5492120E">
                <v:shape id="_x0000_i1027" type="#_x0000_t75" style="width:41pt;height:35pt" o:ole="">
                  <v:imagedata r:id="rId93" o:title=""/>
                </v:shape>
                <o:OLEObject Type="Embed" ProgID="Equation.DSMT4" ShapeID="_x0000_i1027" DrawAspect="Content" ObjectID="_1345611932" r:id="rId94"/>
              </w:object>
            </w:r>
          </w:p>
        </w:tc>
      </w:tr>
      <w:tr w:rsidR="000A7942" w:rsidRPr="00362905" w14:paraId="175F93A3" w14:textId="77777777" w:rsidTr="000F2187">
        <w:trPr>
          <w:trHeight w:val="53"/>
          <w:jc w:val="center"/>
        </w:trPr>
        <w:tc>
          <w:tcPr>
            <w:tcW w:w="683" w:type="dxa"/>
            <w:tcBorders>
              <w:top w:val="nil"/>
              <w:bottom w:val="nil"/>
            </w:tcBorders>
            <w:vAlign w:val="center"/>
          </w:tcPr>
          <w:p w14:paraId="0AFC0CD8" w14:textId="77777777" w:rsidR="000A7942" w:rsidRDefault="000A7942" w:rsidP="00104A5C">
            <w:pPr>
              <w:spacing w:line="360" w:lineRule="auto"/>
              <w:jc w:val="center"/>
              <w:rPr>
                <w:rFonts w:cs="Times New Roman"/>
              </w:rPr>
            </w:pPr>
            <w:r>
              <w:rPr>
                <w:rFonts w:cs="Times New Roman"/>
              </w:rPr>
              <w:t>1</w:t>
            </w:r>
          </w:p>
        </w:tc>
        <w:tc>
          <w:tcPr>
            <w:tcW w:w="897" w:type="dxa"/>
            <w:vMerge w:val="restart"/>
            <w:tcBorders>
              <w:top w:val="nil"/>
            </w:tcBorders>
            <w:shd w:val="clear" w:color="auto" w:fill="auto"/>
            <w:vAlign w:val="center"/>
          </w:tcPr>
          <w:p w14:paraId="02857777" w14:textId="77777777" w:rsidR="000A7942" w:rsidRPr="00174E50" w:rsidRDefault="000A7942" w:rsidP="00104A5C">
            <w:pPr>
              <w:spacing w:line="360" w:lineRule="auto"/>
              <w:jc w:val="center"/>
              <w:rPr>
                <w:rFonts w:cs="Times New Roman"/>
                <w:i/>
              </w:rPr>
            </w:pPr>
            <w:r>
              <w:rPr>
                <w:rFonts w:cs="Times New Roman"/>
                <w:i/>
              </w:rPr>
              <w:t>I</w:t>
            </w:r>
          </w:p>
        </w:tc>
        <w:tc>
          <w:tcPr>
            <w:tcW w:w="830" w:type="dxa"/>
            <w:tcBorders>
              <w:top w:val="nil"/>
              <w:bottom w:val="nil"/>
            </w:tcBorders>
            <w:shd w:val="clear" w:color="auto" w:fill="BFBFBF" w:themeFill="background1" w:themeFillShade="BF"/>
            <w:vAlign w:val="center"/>
          </w:tcPr>
          <w:p w14:paraId="5544BE29" w14:textId="77777777" w:rsidR="000A7942" w:rsidRPr="00204CEE" w:rsidRDefault="000A7942" w:rsidP="00104A5C">
            <w:pPr>
              <w:spacing w:line="360" w:lineRule="auto"/>
              <w:jc w:val="center"/>
              <w:rPr>
                <w:rFonts w:cs="Times New Roman"/>
                <w:b/>
                <w:i/>
              </w:rPr>
            </w:pPr>
            <w:r w:rsidRPr="00204CEE">
              <w:rPr>
                <w:rFonts w:cs="Times New Roman"/>
                <w:b/>
                <w:i/>
              </w:rPr>
              <w:t>FL11</w:t>
            </w:r>
          </w:p>
        </w:tc>
        <w:tc>
          <w:tcPr>
            <w:tcW w:w="1528" w:type="dxa"/>
            <w:vMerge w:val="restart"/>
            <w:vAlign w:val="center"/>
          </w:tcPr>
          <w:p w14:paraId="494011FF" w14:textId="77777777" w:rsidR="000A7942" w:rsidRPr="00362905" w:rsidRDefault="000A7942" w:rsidP="00104A5C">
            <w:pPr>
              <w:spacing w:line="360" w:lineRule="auto"/>
              <w:jc w:val="center"/>
              <w:rPr>
                <w:rFonts w:cs="Times New Roman"/>
              </w:rPr>
            </w:pPr>
            <w:r>
              <w:rPr>
                <w:rFonts w:cs="Times New Roman"/>
              </w:rPr>
              <w:t>6.0</w:t>
            </w:r>
          </w:p>
        </w:tc>
        <w:tc>
          <w:tcPr>
            <w:tcW w:w="1101" w:type="dxa"/>
            <w:vMerge w:val="restart"/>
            <w:vAlign w:val="center"/>
          </w:tcPr>
          <w:p w14:paraId="39FF5215" w14:textId="77777777" w:rsidR="000A7942" w:rsidRPr="00362905" w:rsidRDefault="000A7942" w:rsidP="00104A5C">
            <w:pPr>
              <w:spacing w:line="360" w:lineRule="auto"/>
              <w:jc w:val="center"/>
              <w:rPr>
                <w:rFonts w:cs="Times New Roman"/>
              </w:rPr>
            </w:pPr>
            <w:r w:rsidRPr="00362905">
              <w:rPr>
                <w:rFonts w:cs="Times New Roman"/>
              </w:rPr>
              <w:t>2.75</w:t>
            </w:r>
          </w:p>
        </w:tc>
        <w:tc>
          <w:tcPr>
            <w:tcW w:w="1180" w:type="dxa"/>
            <w:tcBorders>
              <w:bottom w:val="nil"/>
            </w:tcBorders>
            <w:vAlign w:val="center"/>
          </w:tcPr>
          <w:p w14:paraId="12FCBF6E" w14:textId="77777777" w:rsidR="000A7942" w:rsidRPr="00362905" w:rsidRDefault="000A7942" w:rsidP="00104A5C">
            <w:pPr>
              <w:spacing w:line="360" w:lineRule="auto"/>
              <w:jc w:val="center"/>
              <w:rPr>
                <w:rFonts w:cs="Times New Roman"/>
              </w:rPr>
            </w:pPr>
            <w:r w:rsidRPr="00362905">
              <w:rPr>
                <w:rFonts w:cs="Times New Roman"/>
              </w:rPr>
              <w:t>372.5</w:t>
            </w:r>
          </w:p>
        </w:tc>
        <w:tc>
          <w:tcPr>
            <w:tcW w:w="1343" w:type="dxa"/>
            <w:tcBorders>
              <w:bottom w:val="nil"/>
            </w:tcBorders>
            <w:vAlign w:val="center"/>
          </w:tcPr>
          <w:p w14:paraId="0548A399" w14:textId="77777777" w:rsidR="000A7942" w:rsidRPr="00362905" w:rsidRDefault="000A7942" w:rsidP="00104A5C">
            <w:pPr>
              <w:spacing w:line="360" w:lineRule="auto"/>
              <w:jc w:val="center"/>
              <w:rPr>
                <w:rFonts w:cs="Times New Roman"/>
              </w:rPr>
            </w:pPr>
            <w:r w:rsidRPr="00362905">
              <w:rPr>
                <w:rFonts w:cs="Times New Roman"/>
              </w:rPr>
              <w:t>431.2</w:t>
            </w:r>
          </w:p>
        </w:tc>
        <w:tc>
          <w:tcPr>
            <w:tcW w:w="1845" w:type="dxa"/>
            <w:tcBorders>
              <w:top w:val="nil"/>
              <w:bottom w:val="nil"/>
            </w:tcBorders>
            <w:vAlign w:val="center"/>
          </w:tcPr>
          <w:p w14:paraId="4EB8E6BE" w14:textId="77777777" w:rsidR="000A7942" w:rsidRPr="00362905" w:rsidRDefault="000A7942" w:rsidP="00104A5C">
            <w:pPr>
              <w:spacing w:line="360" w:lineRule="auto"/>
              <w:jc w:val="center"/>
              <w:rPr>
                <w:rFonts w:cs="Times New Roman"/>
              </w:rPr>
            </w:pPr>
            <w:r w:rsidRPr="00362905">
              <w:rPr>
                <w:rFonts w:cs="Times New Roman"/>
              </w:rPr>
              <w:t>1.8</w:t>
            </w:r>
          </w:p>
        </w:tc>
        <w:tc>
          <w:tcPr>
            <w:tcW w:w="1864" w:type="dxa"/>
            <w:tcBorders>
              <w:top w:val="nil"/>
              <w:bottom w:val="nil"/>
            </w:tcBorders>
            <w:vAlign w:val="center"/>
          </w:tcPr>
          <w:p w14:paraId="2678EFC6" w14:textId="77777777" w:rsidR="000A7942" w:rsidRPr="00362905" w:rsidRDefault="000A7942" w:rsidP="00104A5C">
            <w:pPr>
              <w:spacing w:line="360" w:lineRule="auto"/>
              <w:jc w:val="center"/>
              <w:rPr>
                <w:rFonts w:cs="Times New Roman"/>
              </w:rPr>
            </w:pPr>
            <w:r w:rsidRPr="00362905">
              <w:rPr>
                <w:rFonts w:cs="Times New Roman"/>
              </w:rPr>
              <w:t>2.</w:t>
            </w:r>
            <w:r>
              <w:rPr>
                <w:rFonts w:cs="Times New Roman"/>
              </w:rPr>
              <w:t>0</w:t>
            </w:r>
          </w:p>
        </w:tc>
        <w:tc>
          <w:tcPr>
            <w:tcW w:w="1263" w:type="dxa"/>
            <w:tcBorders>
              <w:top w:val="nil"/>
              <w:bottom w:val="nil"/>
            </w:tcBorders>
            <w:vAlign w:val="center"/>
          </w:tcPr>
          <w:p w14:paraId="0893563A" w14:textId="77777777" w:rsidR="000A7942" w:rsidRPr="00362905" w:rsidRDefault="000A7942" w:rsidP="00104A5C">
            <w:pPr>
              <w:spacing w:line="360" w:lineRule="auto"/>
              <w:jc w:val="center"/>
              <w:rPr>
                <w:rFonts w:cs="Times New Roman"/>
              </w:rPr>
            </w:pPr>
            <w:r w:rsidRPr="00362905">
              <w:rPr>
                <w:rFonts w:cs="Times New Roman"/>
              </w:rPr>
              <w:t>1.</w:t>
            </w:r>
            <w:r>
              <w:rPr>
                <w:rFonts w:cs="Times New Roman"/>
              </w:rPr>
              <w:t>09</w:t>
            </w:r>
          </w:p>
        </w:tc>
      </w:tr>
      <w:tr w:rsidR="000A7942" w:rsidRPr="00362905" w14:paraId="2CDEFE77" w14:textId="77777777" w:rsidTr="000F2187">
        <w:trPr>
          <w:trHeight w:val="53"/>
          <w:jc w:val="center"/>
        </w:trPr>
        <w:tc>
          <w:tcPr>
            <w:tcW w:w="683" w:type="dxa"/>
            <w:tcBorders>
              <w:top w:val="nil"/>
              <w:bottom w:val="nil"/>
            </w:tcBorders>
            <w:vAlign w:val="center"/>
          </w:tcPr>
          <w:p w14:paraId="48AFA044" w14:textId="77777777" w:rsidR="000A7942" w:rsidRDefault="000A7942" w:rsidP="00104A5C">
            <w:pPr>
              <w:spacing w:line="360" w:lineRule="auto"/>
              <w:jc w:val="center"/>
              <w:rPr>
                <w:rFonts w:cs="Times New Roman"/>
              </w:rPr>
            </w:pPr>
            <w:r>
              <w:rPr>
                <w:rFonts w:cs="Times New Roman"/>
              </w:rPr>
              <w:t>2</w:t>
            </w:r>
          </w:p>
        </w:tc>
        <w:tc>
          <w:tcPr>
            <w:tcW w:w="897" w:type="dxa"/>
            <w:vMerge/>
            <w:shd w:val="clear" w:color="auto" w:fill="auto"/>
            <w:vAlign w:val="center"/>
          </w:tcPr>
          <w:p w14:paraId="14A4388F" w14:textId="77777777" w:rsidR="000A7942" w:rsidRPr="00362905" w:rsidRDefault="000A7942" w:rsidP="00104A5C">
            <w:pPr>
              <w:spacing w:line="360" w:lineRule="auto"/>
              <w:jc w:val="center"/>
              <w:rPr>
                <w:rFonts w:cs="Times New Roman"/>
              </w:rPr>
            </w:pPr>
          </w:p>
        </w:tc>
        <w:tc>
          <w:tcPr>
            <w:tcW w:w="830" w:type="dxa"/>
            <w:tcBorders>
              <w:top w:val="nil"/>
              <w:bottom w:val="nil"/>
            </w:tcBorders>
            <w:shd w:val="clear" w:color="auto" w:fill="BFBFBF" w:themeFill="background1" w:themeFillShade="BF"/>
            <w:vAlign w:val="center"/>
          </w:tcPr>
          <w:p w14:paraId="7B1A6FFB" w14:textId="77777777" w:rsidR="000A7942" w:rsidRPr="00204CEE" w:rsidRDefault="000A7942" w:rsidP="00104A5C">
            <w:pPr>
              <w:spacing w:line="360" w:lineRule="auto"/>
              <w:jc w:val="center"/>
              <w:rPr>
                <w:rFonts w:cs="Times New Roman"/>
                <w:b/>
                <w:i/>
              </w:rPr>
            </w:pPr>
            <w:r w:rsidRPr="00204CEE">
              <w:rPr>
                <w:rFonts w:cs="Times New Roman"/>
                <w:b/>
                <w:i/>
              </w:rPr>
              <w:t>FM11</w:t>
            </w:r>
          </w:p>
        </w:tc>
        <w:tc>
          <w:tcPr>
            <w:tcW w:w="1528" w:type="dxa"/>
            <w:vMerge/>
            <w:vAlign w:val="center"/>
          </w:tcPr>
          <w:p w14:paraId="4046EC91" w14:textId="77777777" w:rsidR="000A7942" w:rsidRPr="00362905" w:rsidRDefault="000A7942" w:rsidP="00104A5C">
            <w:pPr>
              <w:spacing w:line="360" w:lineRule="auto"/>
              <w:jc w:val="center"/>
              <w:rPr>
                <w:rFonts w:cs="Times New Roman"/>
              </w:rPr>
            </w:pPr>
          </w:p>
        </w:tc>
        <w:tc>
          <w:tcPr>
            <w:tcW w:w="1101" w:type="dxa"/>
            <w:vMerge/>
            <w:vAlign w:val="center"/>
          </w:tcPr>
          <w:p w14:paraId="7BEE3E3B" w14:textId="77777777" w:rsidR="000A7942" w:rsidRPr="00362905" w:rsidRDefault="000A7942" w:rsidP="00104A5C">
            <w:pPr>
              <w:spacing w:line="360" w:lineRule="auto"/>
              <w:jc w:val="center"/>
              <w:rPr>
                <w:rFonts w:cs="Times New Roman"/>
              </w:rPr>
            </w:pPr>
          </w:p>
        </w:tc>
        <w:tc>
          <w:tcPr>
            <w:tcW w:w="1180" w:type="dxa"/>
            <w:tcBorders>
              <w:top w:val="nil"/>
              <w:bottom w:val="nil"/>
            </w:tcBorders>
            <w:vAlign w:val="center"/>
          </w:tcPr>
          <w:p w14:paraId="7DD6492D" w14:textId="77777777" w:rsidR="000A7942" w:rsidRPr="00362905" w:rsidRDefault="000A7942" w:rsidP="00104A5C">
            <w:pPr>
              <w:spacing w:line="360" w:lineRule="auto"/>
              <w:jc w:val="center"/>
              <w:rPr>
                <w:rFonts w:cs="Times New Roman"/>
              </w:rPr>
            </w:pPr>
            <w:r w:rsidRPr="00362905">
              <w:rPr>
                <w:rFonts w:cs="Times New Roman"/>
              </w:rPr>
              <w:t>380.8</w:t>
            </w:r>
          </w:p>
        </w:tc>
        <w:tc>
          <w:tcPr>
            <w:tcW w:w="1343" w:type="dxa"/>
            <w:tcBorders>
              <w:top w:val="nil"/>
              <w:bottom w:val="nil"/>
            </w:tcBorders>
            <w:vAlign w:val="center"/>
          </w:tcPr>
          <w:p w14:paraId="20C24B58" w14:textId="77777777" w:rsidR="000A7942" w:rsidRPr="00362905" w:rsidRDefault="000A7942" w:rsidP="00104A5C">
            <w:pPr>
              <w:spacing w:line="360" w:lineRule="auto"/>
              <w:jc w:val="center"/>
              <w:rPr>
                <w:rFonts w:cs="Times New Roman"/>
              </w:rPr>
            </w:pPr>
            <w:r w:rsidRPr="00362905">
              <w:rPr>
                <w:rFonts w:cs="Times New Roman"/>
              </w:rPr>
              <w:t>494.7</w:t>
            </w:r>
          </w:p>
        </w:tc>
        <w:tc>
          <w:tcPr>
            <w:tcW w:w="1845" w:type="dxa"/>
            <w:tcBorders>
              <w:top w:val="nil"/>
              <w:bottom w:val="nil"/>
            </w:tcBorders>
            <w:vAlign w:val="center"/>
          </w:tcPr>
          <w:p w14:paraId="58D13C85" w14:textId="77777777" w:rsidR="000A7942" w:rsidRPr="00362905" w:rsidRDefault="000A7942" w:rsidP="00104A5C">
            <w:pPr>
              <w:spacing w:line="360" w:lineRule="auto"/>
              <w:jc w:val="center"/>
              <w:rPr>
                <w:rFonts w:cs="Times New Roman"/>
              </w:rPr>
            </w:pPr>
            <w:r w:rsidRPr="00362905">
              <w:rPr>
                <w:rFonts w:cs="Times New Roman"/>
              </w:rPr>
              <w:t>1.</w:t>
            </w:r>
            <w:r>
              <w:rPr>
                <w:rFonts w:cs="Times New Roman"/>
              </w:rPr>
              <w:t>7</w:t>
            </w:r>
          </w:p>
        </w:tc>
        <w:tc>
          <w:tcPr>
            <w:tcW w:w="1864" w:type="dxa"/>
            <w:tcBorders>
              <w:top w:val="nil"/>
              <w:bottom w:val="nil"/>
            </w:tcBorders>
            <w:vAlign w:val="center"/>
          </w:tcPr>
          <w:p w14:paraId="6E0B9414" w14:textId="77777777" w:rsidR="000A7942" w:rsidRPr="00362905" w:rsidRDefault="000A7942" w:rsidP="00104A5C">
            <w:pPr>
              <w:spacing w:line="360" w:lineRule="auto"/>
              <w:jc w:val="center"/>
              <w:rPr>
                <w:rFonts w:cs="Times New Roman"/>
              </w:rPr>
            </w:pPr>
            <w:r w:rsidRPr="00362905">
              <w:rPr>
                <w:rFonts w:cs="Times New Roman"/>
              </w:rPr>
              <w:t>1.7</w:t>
            </w:r>
          </w:p>
        </w:tc>
        <w:tc>
          <w:tcPr>
            <w:tcW w:w="1263" w:type="dxa"/>
            <w:tcBorders>
              <w:top w:val="nil"/>
              <w:bottom w:val="nil"/>
            </w:tcBorders>
            <w:vAlign w:val="center"/>
          </w:tcPr>
          <w:p w14:paraId="4D3CB455" w14:textId="77777777" w:rsidR="000A7942" w:rsidRPr="00362905" w:rsidRDefault="000A7942" w:rsidP="00104A5C">
            <w:pPr>
              <w:spacing w:line="360" w:lineRule="auto"/>
              <w:jc w:val="center"/>
              <w:rPr>
                <w:rFonts w:cs="Times New Roman"/>
              </w:rPr>
            </w:pPr>
            <w:r w:rsidRPr="00362905">
              <w:rPr>
                <w:rFonts w:cs="Times New Roman"/>
              </w:rPr>
              <w:t>1.0</w:t>
            </w:r>
            <w:r>
              <w:rPr>
                <w:rFonts w:cs="Times New Roman"/>
              </w:rPr>
              <w:t>0</w:t>
            </w:r>
          </w:p>
        </w:tc>
      </w:tr>
      <w:tr w:rsidR="000A7942" w:rsidRPr="00362905" w14:paraId="70EC87E2" w14:textId="77777777" w:rsidTr="000F2187">
        <w:trPr>
          <w:trHeight w:val="53"/>
          <w:jc w:val="center"/>
        </w:trPr>
        <w:tc>
          <w:tcPr>
            <w:tcW w:w="683" w:type="dxa"/>
            <w:tcBorders>
              <w:top w:val="nil"/>
              <w:bottom w:val="single" w:sz="4" w:space="0" w:color="auto"/>
            </w:tcBorders>
            <w:vAlign w:val="center"/>
          </w:tcPr>
          <w:p w14:paraId="01D4F00E" w14:textId="77777777" w:rsidR="000A7942" w:rsidRDefault="000A7942" w:rsidP="00104A5C">
            <w:pPr>
              <w:spacing w:line="360" w:lineRule="auto"/>
              <w:jc w:val="center"/>
              <w:rPr>
                <w:rFonts w:cs="Times New Roman"/>
              </w:rPr>
            </w:pPr>
            <w:r>
              <w:rPr>
                <w:rFonts w:cs="Times New Roman"/>
              </w:rPr>
              <w:t>3</w:t>
            </w:r>
          </w:p>
        </w:tc>
        <w:tc>
          <w:tcPr>
            <w:tcW w:w="897" w:type="dxa"/>
            <w:vMerge/>
            <w:tcBorders>
              <w:bottom w:val="single" w:sz="4" w:space="0" w:color="auto"/>
            </w:tcBorders>
            <w:shd w:val="clear" w:color="auto" w:fill="auto"/>
            <w:vAlign w:val="center"/>
          </w:tcPr>
          <w:p w14:paraId="6109EDE0" w14:textId="77777777" w:rsidR="000A7942" w:rsidRPr="00362905" w:rsidRDefault="000A7942" w:rsidP="00104A5C">
            <w:pPr>
              <w:spacing w:line="360" w:lineRule="auto"/>
              <w:jc w:val="center"/>
              <w:rPr>
                <w:rFonts w:cs="Times New Roman"/>
              </w:rPr>
            </w:pPr>
          </w:p>
        </w:tc>
        <w:tc>
          <w:tcPr>
            <w:tcW w:w="830" w:type="dxa"/>
            <w:tcBorders>
              <w:top w:val="nil"/>
              <w:bottom w:val="single" w:sz="4" w:space="0" w:color="auto"/>
            </w:tcBorders>
            <w:shd w:val="clear" w:color="auto" w:fill="BFBFBF" w:themeFill="background1" w:themeFillShade="BF"/>
            <w:vAlign w:val="center"/>
          </w:tcPr>
          <w:p w14:paraId="54F78B55" w14:textId="77777777" w:rsidR="000A7942" w:rsidRPr="00204CEE" w:rsidRDefault="000A7942" w:rsidP="00104A5C">
            <w:pPr>
              <w:spacing w:line="360" w:lineRule="auto"/>
              <w:jc w:val="center"/>
              <w:rPr>
                <w:rFonts w:cs="Times New Roman"/>
                <w:b/>
                <w:i/>
              </w:rPr>
            </w:pPr>
            <w:r w:rsidRPr="00204CEE">
              <w:rPr>
                <w:rFonts w:cs="Times New Roman"/>
                <w:b/>
                <w:i/>
              </w:rPr>
              <w:t>FH11</w:t>
            </w:r>
          </w:p>
        </w:tc>
        <w:tc>
          <w:tcPr>
            <w:tcW w:w="1528" w:type="dxa"/>
            <w:vMerge/>
            <w:vAlign w:val="center"/>
          </w:tcPr>
          <w:p w14:paraId="37A92E5F" w14:textId="77777777" w:rsidR="000A7942" w:rsidRPr="00362905" w:rsidRDefault="000A7942" w:rsidP="00104A5C">
            <w:pPr>
              <w:spacing w:line="360" w:lineRule="auto"/>
              <w:jc w:val="center"/>
              <w:rPr>
                <w:rFonts w:cs="Times New Roman"/>
              </w:rPr>
            </w:pPr>
          </w:p>
        </w:tc>
        <w:tc>
          <w:tcPr>
            <w:tcW w:w="1101" w:type="dxa"/>
            <w:vMerge/>
            <w:vAlign w:val="center"/>
          </w:tcPr>
          <w:p w14:paraId="7064BAF7" w14:textId="77777777" w:rsidR="000A7942" w:rsidRPr="00362905" w:rsidRDefault="000A7942" w:rsidP="00104A5C">
            <w:pPr>
              <w:spacing w:line="360" w:lineRule="auto"/>
              <w:jc w:val="center"/>
              <w:rPr>
                <w:rFonts w:cs="Times New Roman"/>
              </w:rPr>
            </w:pPr>
          </w:p>
        </w:tc>
        <w:tc>
          <w:tcPr>
            <w:tcW w:w="1180" w:type="dxa"/>
            <w:tcBorders>
              <w:top w:val="nil"/>
              <w:bottom w:val="single" w:sz="4" w:space="0" w:color="auto"/>
            </w:tcBorders>
            <w:vAlign w:val="center"/>
          </w:tcPr>
          <w:p w14:paraId="6365885E" w14:textId="77777777" w:rsidR="000A7942" w:rsidRPr="00362905" w:rsidRDefault="000A7942" w:rsidP="00104A5C">
            <w:pPr>
              <w:spacing w:line="360" w:lineRule="auto"/>
              <w:jc w:val="center"/>
              <w:rPr>
                <w:rFonts w:cs="Times New Roman"/>
              </w:rPr>
            </w:pPr>
            <w:r w:rsidRPr="00362905">
              <w:rPr>
                <w:rFonts w:cs="Times New Roman"/>
              </w:rPr>
              <w:t>421.5</w:t>
            </w:r>
          </w:p>
        </w:tc>
        <w:tc>
          <w:tcPr>
            <w:tcW w:w="1343" w:type="dxa"/>
            <w:tcBorders>
              <w:top w:val="nil"/>
              <w:bottom w:val="single" w:sz="4" w:space="0" w:color="auto"/>
            </w:tcBorders>
            <w:vAlign w:val="center"/>
          </w:tcPr>
          <w:p w14:paraId="492D7B0E" w14:textId="77777777" w:rsidR="000A7942" w:rsidRPr="00362905" w:rsidRDefault="000A7942" w:rsidP="00104A5C">
            <w:pPr>
              <w:spacing w:line="360" w:lineRule="auto"/>
              <w:jc w:val="center"/>
              <w:rPr>
                <w:rFonts w:cs="Times New Roman"/>
              </w:rPr>
            </w:pPr>
            <w:r w:rsidRPr="00362905">
              <w:rPr>
                <w:rFonts w:cs="Times New Roman"/>
              </w:rPr>
              <w:t>462.1</w:t>
            </w:r>
          </w:p>
        </w:tc>
        <w:tc>
          <w:tcPr>
            <w:tcW w:w="1845" w:type="dxa"/>
            <w:tcBorders>
              <w:top w:val="nil"/>
              <w:bottom w:val="single" w:sz="4" w:space="0" w:color="auto"/>
            </w:tcBorders>
            <w:vAlign w:val="center"/>
          </w:tcPr>
          <w:p w14:paraId="70D69A0E" w14:textId="77777777" w:rsidR="000A7942" w:rsidRPr="00362905" w:rsidRDefault="000A7942" w:rsidP="00104A5C">
            <w:pPr>
              <w:spacing w:line="360" w:lineRule="auto"/>
              <w:jc w:val="center"/>
              <w:rPr>
                <w:rFonts w:cs="Times New Roman"/>
              </w:rPr>
            </w:pPr>
            <w:r w:rsidRPr="00362905">
              <w:rPr>
                <w:rFonts w:cs="Times New Roman"/>
              </w:rPr>
              <w:t>1.</w:t>
            </w:r>
            <w:r>
              <w:rPr>
                <w:rFonts w:cs="Times New Roman"/>
              </w:rPr>
              <w:t>6</w:t>
            </w:r>
          </w:p>
        </w:tc>
        <w:tc>
          <w:tcPr>
            <w:tcW w:w="1864" w:type="dxa"/>
            <w:tcBorders>
              <w:top w:val="nil"/>
              <w:bottom w:val="single" w:sz="4" w:space="0" w:color="auto"/>
            </w:tcBorders>
            <w:vAlign w:val="center"/>
          </w:tcPr>
          <w:p w14:paraId="73E10059" w14:textId="77777777" w:rsidR="000A7942" w:rsidRPr="00362905" w:rsidRDefault="000A7942" w:rsidP="00104A5C">
            <w:pPr>
              <w:spacing w:line="360" w:lineRule="auto"/>
              <w:jc w:val="center"/>
              <w:rPr>
                <w:rFonts w:cs="Times New Roman"/>
              </w:rPr>
            </w:pPr>
            <w:r w:rsidRPr="00362905">
              <w:rPr>
                <w:rFonts w:cs="Times New Roman"/>
              </w:rPr>
              <w:t>1.3</w:t>
            </w:r>
          </w:p>
        </w:tc>
        <w:tc>
          <w:tcPr>
            <w:tcW w:w="1263" w:type="dxa"/>
            <w:tcBorders>
              <w:top w:val="nil"/>
              <w:bottom w:val="single" w:sz="4" w:space="0" w:color="auto"/>
            </w:tcBorders>
            <w:vAlign w:val="center"/>
          </w:tcPr>
          <w:p w14:paraId="19D73A84" w14:textId="77777777" w:rsidR="000A7942" w:rsidRPr="00362905" w:rsidRDefault="000A7942" w:rsidP="00104A5C">
            <w:pPr>
              <w:spacing w:line="360" w:lineRule="auto"/>
              <w:jc w:val="center"/>
              <w:rPr>
                <w:rFonts w:cs="Times New Roman"/>
              </w:rPr>
            </w:pPr>
            <w:r w:rsidRPr="00362905">
              <w:rPr>
                <w:rFonts w:cs="Times New Roman"/>
              </w:rPr>
              <w:t>0.</w:t>
            </w:r>
            <w:r>
              <w:rPr>
                <w:rFonts w:cs="Times New Roman"/>
              </w:rPr>
              <w:t>79</w:t>
            </w:r>
          </w:p>
        </w:tc>
      </w:tr>
      <w:tr w:rsidR="000A7942" w:rsidRPr="00362905" w14:paraId="7FE2E69D" w14:textId="77777777" w:rsidTr="000F2187">
        <w:trPr>
          <w:trHeight w:val="53"/>
          <w:jc w:val="center"/>
        </w:trPr>
        <w:tc>
          <w:tcPr>
            <w:tcW w:w="683" w:type="dxa"/>
            <w:tcBorders>
              <w:top w:val="nil"/>
              <w:bottom w:val="nil"/>
            </w:tcBorders>
            <w:vAlign w:val="center"/>
          </w:tcPr>
          <w:p w14:paraId="3D25D034" w14:textId="77777777" w:rsidR="000A7942" w:rsidRDefault="000A7942" w:rsidP="00104A5C">
            <w:pPr>
              <w:spacing w:line="360" w:lineRule="auto"/>
              <w:jc w:val="center"/>
              <w:rPr>
                <w:rFonts w:cs="Times New Roman"/>
              </w:rPr>
            </w:pPr>
            <w:r>
              <w:rPr>
                <w:rFonts w:cs="Times New Roman"/>
              </w:rPr>
              <w:t>4</w:t>
            </w:r>
          </w:p>
        </w:tc>
        <w:tc>
          <w:tcPr>
            <w:tcW w:w="897" w:type="dxa"/>
            <w:vMerge w:val="restart"/>
            <w:tcBorders>
              <w:top w:val="nil"/>
            </w:tcBorders>
            <w:shd w:val="clear" w:color="auto" w:fill="auto"/>
            <w:vAlign w:val="center"/>
          </w:tcPr>
          <w:p w14:paraId="6EB13254" w14:textId="77777777" w:rsidR="000A7942" w:rsidRPr="00174E50" w:rsidRDefault="000A7942" w:rsidP="00104A5C">
            <w:pPr>
              <w:spacing w:line="360" w:lineRule="auto"/>
              <w:jc w:val="center"/>
              <w:rPr>
                <w:rFonts w:cs="Times New Roman"/>
                <w:i/>
              </w:rPr>
            </w:pPr>
            <w:r>
              <w:rPr>
                <w:rFonts w:cs="Times New Roman"/>
                <w:i/>
              </w:rPr>
              <w:t>II</w:t>
            </w:r>
          </w:p>
        </w:tc>
        <w:tc>
          <w:tcPr>
            <w:tcW w:w="830" w:type="dxa"/>
            <w:tcBorders>
              <w:top w:val="nil"/>
              <w:bottom w:val="nil"/>
            </w:tcBorders>
            <w:shd w:val="clear" w:color="auto" w:fill="BFBFBF" w:themeFill="background1" w:themeFillShade="BF"/>
            <w:vAlign w:val="center"/>
          </w:tcPr>
          <w:p w14:paraId="1EE4BFBF" w14:textId="77777777" w:rsidR="000A7942" w:rsidRPr="00204CEE" w:rsidRDefault="000A7942" w:rsidP="00104A5C">
            <w:pPr>
              <w:spacing w:line="360" w:lineRule="auto"/>
              <w:jc w:val="center"/>
              <w:rPr>
                <w:rFonts w:cs="Times New Roman"/>
                <w:b/>
                <w:i/>
              </w:rPr>
            </w:pPr>
            <w:r w:rsidRPr="00204CEE">
              <w:rPr>
                <w:rFonts w:cs="Times New Roman"/>
                <w:b/>
                <w:i/>
              </w:rPr>
              <w:t>FL22</w:t>
            </w:r>
          </w:p>
        </w:tc>
        <w:tc>
          <w:tcPr>
            <w:tcW w:w="1528" w:type="dxa"/>
            <w:vMerge w:val="restart"/>
            <w:vAlign w:val="center"/>
          </w:tcPr>
          <w:p w14:paraId="489CC659" w14:textId="77777777" w:rsidR="000A7942" w:rsidRPr="00362905" w:rsidRDefault="000A7942" w:rsidP="00104A5C">
            <w:pPr>
              <w:spacing w:line="360" w:lineRule="auto"/>
              <w:jc w:val="center"/>
              <w:rPr>
                <w:rFonts w:cs="Times New Roman"/>
              </w:rPr>
            </w:pPr>
            <w:r>
              <w:rPr>
                <w:rFonts w:cs="Times New Roman"/>
              </w:rPr>
              <w:t>12.0</w:t>
            </w:r>
          </w:p>
        </w:tc>
        <w:tc>
          <w:tcPr>
            <w:tcW w:w="1101" w:type="dxa"/>
            <w:vMerge w:val="restart"/>
            <w:vAlign w:val="center"/>
          </w:tcPr>
          <w:p w14:paraId="41721481" w14:textId="77777777" w:rsidR="000A7942" w:rsidRPr="00362905" w:rsidRDefault="000A7942" w:rsidP="00104A5C">
            <w:pPr>
              <w:spacing w:line="360" w:lineRule="auto"/>
              <w:jc w:val="center"/>
              <w:rPr>
                <w:rFonts w:cs="Times New Roman"/>
              </w:rPr>
            </w:pPr>
            <w:r w:rsidRPr="00362905">
              <w:rPr>
                <w:rFonts w:cs="Times New Roman"/>
              </w:rPr>
              <w:t>2.18</w:t>
            </w:r>
          </w:p>
        </w:tc>
        <w:tc>
          <w:tcPr>
            <w:tcW w:w="1180" w:type="dxa"/>
            <w:tcBorders>
              <w:bottom w:val="nil"/>
            </w:tcBorders>
            <w:vAlign w:val="center"/>
          </w:tcPr>
          <w:p w14:paraId="50898057" w14:textId="77777777" w:rsidR="000A7942" w:rsidRPr="00362905" w:rsidRDefault="000A7942" w:rsidP="00104A5C">
            <w:pPr>
              <w:spacing w:line="360" w:lineRule="auto"/>
              <w:jc w:val="center"/>
              <w:rPr>
                <w:rFonts w:cs="Times New Roman"/>
              </w:rPr>
            </w:pPr>
            <w:r w:rsidRPr="00362905">
              <w:rPr>
                <w:rFonts w:cs="Times New Roman"/>
              </w:rPr>
              <w:t>872.8</w:t>
            </w:r>
          </w:p>
        </w:tc>
        <w:tc>
          <w:tcPr>
            <w:tcW w:w="1343" w:type="dxa"/>
            <w:tcBorders>
              <w:bottom w:val="nil"/>
            </w:tcBorders>
            <w:vAlign w:val="center"/>
          </w:tcPr>
          <w:p w14:paraId="460D5D86" w14:textId="77777777" w:rsidR="000A7942" w:rsidRPr="00362905" w:rsidRDefault="000A7942" w:rsidP="00104A5C">
            <w:pPr>
              <w:spacing w:line="360" w:lineRule="auto"/>
              <w:jc w:val="center"/>
              <w:rPr>
                <w:rFonts w:cs="Times New Roman"/>
              </w:rPr>
            </w:pPr>
            <w:r w:rsidRPr="00362905">
              <w:rPr>
                <w:rFonts w:cs="Times New Roman"/>
              </w:rPr>
              <w:t>685.2</w:t>
            </w:r>
          </w:p>
        </w:tc>
        <w:tc>
          <w:tcPr>
            <w:tcW w:w="1845" w:type="dxa"/>
            <w:tcBorders>
              <w:top w:val="nil"/>
              <w:bottom w:val="nil"/>
            </w:tcBorders>
            <w:vAlign w:val="center"/>
          </w:tcPr>
          <w:p w14:paraId="09C9C84E" w14:textId="77777777" w:rsidR="000A7942" w:rsidRPr="00362905" w:rsidRDefault="000A7942" w:rsidP="00104A5C">
            <w:pPr>
              <w:spacing w:line="360" w:lineRule="auto"/>
              <w:jc w:val="center"/>
              <w:rPr>
                <w:rFonts w:cs="Times New Roman"/>
              </w:rPr>
            </w:pPr>
            <w:r w:rsidRPr="00362905">
              <w:rPr>
                <w:rFonts w:cs="Times New Roman"/>
              </w:rPr>
              <w:t>4.3</w:t>
            </w:r>
          </w:p>
        </w:tc>
        <w:tc>
          <w:tcPr>
            <w:tcW w:w="1864" w:type="dxa"/>
            <w:tcBorders>
              <w:top w:val="nil"/>
              <w:bottom w:val="nil"/>
            </w:tcBorders>
            <w:vAlign w:val="center"/>
          </w:tcPr>
          <w:p w14:paraId="1D161E06" w14:textId="77777777" w:rsidR="000A7942" w:rsidRPr="00362905" w:rsidRDefault="000A7942" w:rsidP="00104A5C">
            <w:pPr>
              <w:spacing w:line="360" w:lineRule="auto"/>
              <w:jc w:val="center"/>
              <w:rPr>
                <w:rFonts w:cs="Times New Roman"/>
              </w:rPr>
            </w:pPr>
            <w:r>
              <w:rPr>
                <w:rFonts w:cs="Times New Roman"/>
              </w:rPr>
              <w:t>4.1</w:t>
            </w:r>
          </w:p>
        </w:tc>
        <w:tc>
          <w:tcPr>
            <w:tcW w:w="1263" w:type="dxa"/>
            <w:tcBorders>
              <w:top w:val="nil"/>
              <w:bottom w:val="nil"/>
            </w:tcBorders>
            <w:vAlign w:val="center"/>
          </w:tcPr>
          <w:p w14:paraId="748A7CCE" w14:textId="77777777" w:rsidR="000A7942" w:rsidRPr="00362905" w:rsidRDefault="000A7942" w:rsidP="00104A5C">
            <w:pPr>
              <w:spacing w:line="360" w:lineRule="auto"/>
              <w:jc w:val="center"/>
              <w:rPr>
                <w:rFonts w:cs="Times New Roman"/>
              </w:rPr>
            </w:pPr>
            <w:r w:rsidRPr="00362905">
              <w:rPr>
                <w:rFonts w:cs="Times New Roman"/>
              </w:rPr>
              <w:t>0.9</w:t>
            </w:r>
            <w:r>
              <w:rPr>
                <w:rFonts w:cs="Times New Roman"/>
              </w:rPr>
              <w:t>5</w:t>
            </w:r>
          </w:p>
        </w:tc>
      </w:tr>
      <w:tr w:rsidR="000A7942" w:rsidRPr="00362905" w14:paraId="380DA272" w14:textId="77777777" w:rsidTr="000F2187">
        <w:trPr>
          <w:trHeight w:val="53"/>
          <w:jc w:val="center"/>
        </w:trPr>
        <w:tc>
          <w:tcPr>
            <w:tcW w:w="683" w:type="dxa"/>
            <w:tcBorders>
              <w:top w:val="nil"/>
              <w:bottom w:val="nil"/>
            </w:tcBorders>
            <w:vAlign w:val="center"/>
          </w:tcPr>
          <w:p w14:paraId="3EB617EF" w14:textId="77777777" w:rsidR="000A7942" w:rsidRDefault="000A7942" w:rsidP="00104A5C">
            <w:pPr>
              <w:spacing w:line="360" w:lineRule="auto"/>
              <w:jc w:val="center"/>
              <w:rPr>
                <w:rFonts w:cs="Times New Roman"/>
              </w:rPr>
            </w:pPr>
            <w:r>
              <w:rPr>
                <w:rFonts w:cs="Times New Roman"/>
              </w:rPr>
              <w:t>5</w:t>
            </w:r>
          </w:p>
        </w:tc>
        <w:tc>
          <w:tcPr>
            <w:tcW w:w="897" w:type="dxa"/>
            <w:vMerge/>
            <w:shd w:val="clear" w:color="auto" w:fill="auto"/>
            <w:vAlign w:val="center"/>
          </w:tcPr>
          <w:p w14:paraId="6AC11240" w14:textId="77777777" w:rsidR="000A7942" w:rsidRPr="00362905" w:rsidRDefault="000A7942" w:rsidP="00104A5C">
            <w:pPr>
              <w:spacing w:line="360" w:lineRule="auto"/>
              <w:jc w:val="center"/>
              <w:rPr>
                <w:rFonts w:cs="Times New Roman"/>
              </w:rPr>
            </w:pPr>
          </w:p>
        </w:tc>
        <w:tc>
          <w:tcPr>
            <w:tcW w:w="830" w:type="dxa"/>
            <w:tcBorders>
              <w:top w:val="nil"/>
              <w:bottom w:val="nil"/>
            </w:tcBorders>
            <w:shd w:val="clear" w:color="auto" w:fill="BFBFBF" w:themeFill="background1" w:themeFillShade="BF"/>
            <w:vAlign w:val="center"/>
          </w:tcPr>
          <w:p w14:paraId="0BE606B5" w14:textId="77777777" w:rsidR="000A7942" w:rsidRPr="00204CEE" w:rsidRDefault="000A7942" w:rsidP="00104A5C">
            <w:pPr>
              <w:spacing w:line="360" w:lineRule="auto"/>
              <w:jc w:val="center"/>
              <w:rPr>
                <w:rFonts w:cs="Times New Roman"/>
                <w:b/>
                <w:i/>
              </w:rPr>
            </w:pPr>
            <w:r w:rsidRPr="00204CEE">
              <w:rPr>
                <w:rFonts w:cs="Times New Roman"/>
                <w:b/>
                <w:i/>
              </w:rPr>
              <w:t>FM22</w:t>
            </w:r>
          </w:p>
        </w:tc>
        <w:tc>
          <w:tcPr>
            <w:tcW w:w="1528" w:type="dxa"/>
            <w:vMerge/>
            <w:vAlign w:val="center"/>
          </w:tcPr>
          <w:p w14:paraId="129BFEFC" w14:textId="77777777" w:rsidR="000A7942" w:rsidRPr="00362905" w:rsidRDefault="000A7942" w:rsidP="00104A5C">
            <w:pPr>
              <w:spacing w:line="360" w:lineRule="auto"/>
              <w:jc w:val="center"/>
              <w:rPr>
                <w:rFonts w:cs="Times New Roman"/>
              </w:rPr>
            </w:pPr>
          </w:p>
        </w:tc>
        <w:tc>
          <w:tcPr>
            <w:tcW w:w="1101" w:type="dxa"/>
            <w:vMerge/>
            <w:vAlign w:val="center"/>
          </w:tcPr>
          <w:p w14:paraId="0591C9FD" w14:textId="77777777" w:rsidR="000A7942" w:rsidRPr="00362905" w:rsidRDefault="000A7942" w:rsidP="00104A5C">
            <w:pPr>
              <w:spacing w:line="360" w:lineRule="auto"/>
              <w:jc w:val="center"/>
              <w:rPr>
                <w:rFonts w:cs="Times New Roman"/>
              </w:rPr>
            </w:pPr>
          </w:p>
        </w:tc>
        <w:tc>
          <w:tcPr>
            <w:tcW w:w="1180" w:type="dxa"/>
            <w:tcBorders>
              <w:top w:val="nil"/>
              <w:bottom w:val="nil"/>
            </w:tcBorders>
            <w:vAlign w:val="center"/>
          </w:tcPr>
          <w:p w14:paraId="44FEAA7A" w14:textId="77777777" w:rsidR="000A7942" w:rsidRPr="00362905" w:rsidRDefault="000A7942" w:rsidP="00104A5C">
            <w:pPr>
              <w:spacing w:line="360" w:lineRule="auto"/>
              <w:jc w:val="center"/>
              <w:rPr>
                <w:rFonts w:cs="Times New Roman"/>
              </w:rPr>
            </w:pPr>
            <w:r w:rsidRPr="00362905">
              <w:rPr>
                <w:rFonts w:cs="Times New Roman"/>
              </w:rPr>
              <w:t>785.0</w:t>
            </w:r>
          </w:p>
        </w:tc>
        <w:tc>
          <w:tcPr>
            <w:tcW w:w="1343" w:type="dxa"/>
            <w:tcBorders>
              <w:top w:val="nil"/>
              <w:bottom w:val="nil"/>
            </w:tcBorders>
            <w:vAlign w:val="center"/>
          </w:tcPr>
          <w:p w14:paraId="78DEF3AB" w14:textId="77777777" w:rsidR="000A7942" w:rsidRPr="00362905" w:rsidRDefault="000A7942" w:rsidP="00104A5C">
            <w:pPr>
              <w:spacing w:line="360" w:lineRule="auto"/>
              <w:jc w:val="center"/>
              <w:rPr>
                <w:rFonts w:cs="Times New Roman"/>
              </w:rPr>
            </w:pPr>
            <w:r w:rsidRPr="00362905">
              <w:rPr>
                <w:rFonts w:cs="Times New Roman"/>
              </w:rPr>
              <w:t>726.3</w:t>
            </w:r>
          </w:p>
        </w:tc>
        <w:tc>
          <w:tcPr>
            <w:tcW w:w="1845" w:type="dxa"/>
            <w:tcBorders>
              <w:top w:val="nil"/>
              <w:bottom w:val="nil"/>
            </w:tcBorders>
            <w:vAlign w:val="center"/>
          </w:tcPr>
          <w:p w14:paraId="1C36CFCC" w14:textId="77777777" w:rsidR="000A7942" w:rsidRPr="00362905" w:rsidRDefault="000A7942" w:rsidP="00104A5C">
            <w:pPr>
              <w:spacing w:line="360" w:lineRule="auto"/>
              <w:jc w:val="center"/>
              <w:rPr>
                <w:rFonts w:cs="Times New Roman"/>
              </w:rPr>
            </w:pPr>
            <w:r w:rsidRPr="00362905">
              <w:rPr>
                <w:rFonts w:cs="Times New Roman"/>
              </w:rPr>
              <w:t>3.7</w:t>
            </w:r>
          </w:p>
        </w:tc>
        <w:tc>
          <w:tcPr>
            <w:tcW w:w="1864" w:type="dxa"/>
            <w:tcBorders>
              <w:top w:val="nil"/>
              <w:bottom w:val="nil"/>
            </w:tcBorders>
            <w:vAlign w:val="center"/>
          </w:tcPr>
          <w:p w14:paraId="7DCE9581" w14:textId="77777777" w:rsidR="000A7942" w:rsidRPr="00362905" w:rsidRDefault="000A7942" w:rsidP="00104A5C">
            <w:pPr>
              <w:spacing w:line="360" w:lineRule="auto"/>
              <w:jc w:val="center"/>
              <w:rPr>
                <w:rFonts w:cs="Times New Roman"/>
              </w:rPr>
            </w:pPr>
            <w:r>
              <w:rPr>
                <w:rFonts w:cs="Times New Roman"/>
              </w:rPr>
              <w:t>3.0</w:t>
            </w:r>
          </w:p>
        </w:tc>
        <w:tc>
          <w:tcPr>
            <w:tcW w:w="1263" w:type="dxa"/>
            <w:tcBorders>
              <w:top w:val="nil"/>
              <w:bottom w:val="nil"/>
            </w:tcBorders>
            <w:vAlign w:val="center"/>
          </w:tcPr>
          <w:p w14:paraId="794A723E" w14:textId="77777777" w:rsidR="000A7942" w:rsidRPr="00362905" w:rsidRDefault="000A7942" w:rsidP="00104A5C">
            <w:pPr>
              <w:spacing w:line="360" w:lineRule="auto"/>
              <w:jc w:val="center"/>
              <w:rPr>
                <w:rFonts w:cs="Times New Roman"/>
              </w:rPr>
            </w:pPr>
            <w:r w:rsidRPr="00362905">
              <w:rPr>
                <w:rFonts w:cs="Times New Roman"/>
              </w:rPr>
              <w:t>0.</w:t>
            </w:r>
            <w:r>
              <w:rPr>
                <w:rFonts w:cs="Times New Roman"/>
              </w:rPr>
              <w:t>80</w:t>
            </w:r>
          </w:p>
        </w:tc>
      </w:tr>
      <w:tr w:rsidR="000A7942" w:rsidRPr="00362905" w14:paraId="250D0655" w14:textId="77777777" w:rsidTr="000F2187">
        <w:trPr>
          <w:trHeight w:val="53"/>
          <w:jc w:val="center"/>
        </w:trPr>
        <w:tc>
          <w:tcPr>
            <w:tcW w:w="683" w:type="dxa"/>
            <w:tcBorders>
              <w:top w:val="nil"/>
              <w:bottom w:val="single" w:sz="4" w:space="0" w:color="auto"/>
            </w:tcBorders>
            <w:vAlign w:val="center"/>
          </w:tcPr>
          <w:p w14:paraId="7E1DB4DE" w14:textId="77777777" w:rsidR="000A7942" w:rsidRDefault="000A7942" w:rsidP="00104A5C">
            <w:pPr>
              <w:spacing w:line="360" w:lineRule="auto"/>
              <w:jc w:val="center"/>
              <w:rPr>
                <w:rFonts w:cs="Times New Roman"/>
              </w:rPr>
            </w:pPr>
            <w:r>
              <w:rPr>
                <w:rFonts w:cs="Times New Roman"/>
              </w:rPr>
              <w:t>6</w:t>
            </w:r>
          </w:p>
        </w:tc>
        <w:tc>
          <w:tcPr>
            <w:tcW w:w="897" w:type="dxa"/>
            <w:vMerge/>
            <w:tcBorders>
              <w:bottom w:val="single" w:sz="4" w:space="0" w:color="auto"/>
            </w:tcBorders>
            <w:shd w:val="clear" w:color="auto" w:fill="auto"/>
            <w:vAlign w:val="center"/>
          </w:tcPr>
          <w:p w14:paraId="54B0B776" w14:textId="77777777" w:rsidR="000A7942" w:rsidRPr="00362905" w:rsidRDefault="000A7942" w:rsidP="00104A5C">
            <w:pPr>
              <w:spacing w:line="360" w:lineRule="auto"/>
              <w:jc w:val="center"/>
              <w:rPr>
                <w:rFonts w:cs="Times New Roman"/>
              </w:rPr>
            </w:pPr>
          </w:p>
        </w:tc>
        <w:tc>
          <w:tcPr>
            <w:tcW w:w="830" w:type="dxa"/>
            <w:tcBorders>
              <w:top w:val="nil"/>
              <w:bottom w:val="single" w:sz="4" w:space="0" w:color="auto"/>
            </w:tcBorders>
            <w:shd w:val="clear" w:color="auto" w:fill="BFBFBF" w:themeFill="background1" w:themeFillShade="BF"/>
            <w:vAlign w:val="center"/>
          </w:tcPr>
          <w:p w14:paraId="1A7B0BCD" w14:textId="77777777" w:rsidR="000A7942" w:rsidRPr="00204CEE" w:rsidRDefault="000A7942" w:rsidP="00104A5C">
            <w:pPr>
              <w:spacing w:line="360" w:lineRule="auto"/>
              <w:jc w:val="center"/>
              <w:rPr>
                <w:rFonts w:cs="Times New Roman"/>
                <w:b/>
                <w:i/>
              </w:rPr>
            </w:pPr>
            <w:r w:rsidRPr="00204CEE">
              <w:rPr>
                <w:rFonts w:cs="Times New Roman"/>
                <w:b/>
                <w:i/>
              </w:rPr>
              <w:t>FH22</w:t>
            </w:r>
          </w:p>
        </w:tc>
        <w:tc>
          <w:tcPr>
            <w:tcW w:w="1528" w:type="dxa"/>
            <w:vMerge/>
            <w:vAlign w:val="center"/>
          </w:tcPr>
          <w:p w14:paraId="7D807A75" w14:textId="77777777" w:rsidR="000A7942" w:rsidRPr="00362905" w:rsidRDefault="000A7942" w:rsidP="00104A5C">
            <w:pPr>
              <w:spacing w:line="360" w:lineRule="auto"/>
              <w:jc w:val="center"/>
              <w:rPr>
                <w:rFonts w:cs="Times New Roman"/>
              </w:rPr>
            </w:pPr>
          </w:p>
        </w:tc>
        <w:tc>
          <w:tcPr>
            <w:tcW w:w="1101" w:type="dxa"/>
            <w:vMerge/>
            <w:vAlign w:val="center"/>
          </w:tcPr>
          <w:p w14:paraId="44E6C32E" w14:textId="77777777" w:rsidR="000A7942" w:rsidRPr="00362905" w:rsidRDefault="000A7942" w:rsidP="00104A5C">
            <w:pPr>
              <w:spacing w:line="360" w:lineRule="auto"/>
              <w:jc w:val="center"/>
              <w:rPr>
                <w:rFonts w:cs="Times New Roman"/>
              </w:rPr>
            </w:pPr>
          </w:p>
        </w:tc>
        <w:tc>
          <w:tcPr>
            <w:tcW w:w="1180" w:type="dxa"/>
            <w:tcBorders>
              <w:top w:val="nil"/>
              <w:bottom w:val="single" w:sz="4" w:space="0" w:color="auto"/>
            </w:tcBorders>
            <w:vAlign w:val="center"/>
          </w:tcPr>
          <w:p w14:paraId="63DA8C1B" w14:textId="77777777" w:rsidR="000A7942" w:rsidRPr="00362905" w:rsidRDefault="000A7942" w:rsidP="00104A5C">
            <w:pPr>
              <w:spacing w:line="360" w:lineRule="auto"/>
              <w:jc w:val="center"/>
              <w:rPr>
                <w:rFonts w:cs="Times New Roman"/>
              </w:rPr>
            </w:pPr>
            <w:r w:rsidRPr="00362905">
              <w:rPr>
                <w:rFonts w:cs="Times New Roman"/>
              </w:rPr>
              <w:t>775.7</w:t>
            </w:r>
          </w:p>
        </w:tc>
        <w:tc>
          <w:tcPr>
            <w:tcW w:w="1343" w:type="dxa"/>
            <w:tcBorders>
              <w:top w:val="nil"/>
              <w:bottom w:val="single" w:sz="4" w:space="0" w:color="auto"/>
            </w:tcBorders>
            <w:vAlign w:val="center"/>
          </w:tcPr>
          <w:p w14:paraId="523DE430" w14:textId="77777777" w:rsidR="000A7942" w:rsidRPr="00362905" w:rsidRDefault="000A7942" w:rsidP="00104A5C">
            <w:pPr>
              <w:spacing w:line="360" w:lineRule="auto"/>
              <w:jc w:val="center"/>
              <w:rPr>
                <w:rFonts w:cs="Times New Roman"/>
              </w:rPr>
            </w:pPr>
            <w:r w:rsidRPr="00362905">
              <w:rPr>
                <w:rFonts w:cs="Times New Roman"/>
              </w:rPr>
              <w:t>784.0</w:t>
            </w:r>
          </w:p>
        </w:tc>
        <w:tc>
          <w:tcPr>
            <w:tcW w:w="1845" w:type="dxa"/>
            <w:tcBorders>
              <w:top w:val="nil"/>
              <w:bottom w:val="single" w:sz="4" w:space="0" w:color="auto"/>
            </w:tcBorders>
            <w:vAlign w:val="center"/>
          </w:tcPr>
          <w:p w14:paraId="2B67F35C" w14:textId="77777777" w:rsidR="000A7942" w:rsidRPr="00362905" w:rsidRDefault="000A7942" w:rsidP="00104A5C">
            <w:pPr>
              <w:spacing w:line="360" w:lineRule="auto"/>
              <w:jc w:val="center"/>
              <w:rPr>
                <w:rFonts w:cs="Times New Roman"/>
              </w:rPr>
            </w:pPr>
            <w:r w:rsidRPr="00362905">
              <w:rPr>
                <w:rFonts w:cs="Times New Roman"/>
              </w:rPr>
              <w:t>2.7</w:t>
            </w:r>
          </w:p>
        </w:tc>
        <w:tc>
          <w:tcPr>
            <w:tcW w:w="1864" w:type="dxa"/>
            <w:tcBorders>
              <w:top w:val="nil"/>
              <w:bottom w:val="single" w:sz="4" w:space="0" w:color="auto"/>
            </w:tcBorders>
            <w:vAlign w:val="center"/>
          </w:tcPr>
          <w:p w14:paraId="4DEFD5CE" w14:textId="77777777" w:rsidR="000A7942" w:rsidRPr="00362905" w:rsidRDefault="000A7942" w:rsidP="00104A5C">
            <w:pPr>
              <w:spacing w:line="360" w:lineRule="auto"/>
              <w:jc w:val="center"/>
              <w:rPr>
                <w:rFonts w:cs="Times New Roman"/>
              </w:rPr>
            </w:pPr>
            <w:r w:rsidRPr="00362905">
              <w:rPr>
                <w:rFonts w:cs="Times New Roman"/>
              </w:rPr>
              <w:t>2.7</w:t>
            </w:r>
          </w:p>
        </w:tc>
        <w:tc>
          <w:tcPr>
            <w:tcW w:w="1263" w:type="dxa"/>
            <w:tcBorders>
              <w:top w:val="nil"/>
              <w:bottom w:val="single" w:sz="4" w:space="0" w:color="auto"/>
            </w:tcBorders>
            <w:vAlign w:val="center"/>
          </w:tcPr>
          <w:p w14:paraId="04EA2152" w14:textId="77777777" w:rsidR="000A7942" w:rsidRPr="00362905" w:rsidRDefault="000A7942" w:rsidP="00104A5C">
            <w:pPr>
              <w:spacing w:line="360" w:lineRule="auto"/>
              <w:jc w:val="center"/>
              <w:rPr>
                <w:rFonts w:cs="Times New Roman"/>
              </w:rPr>
            </w:pPr>
            <w:r w:rsidRPr="00362905">
              <w:rPr>
                <w:rFonts w:cs="Times New Roman"/>
              </w:rPr>
              <w:t>1.00</w:t>
            </w:r>
          </w:p>
        </w:tc>
      </w:tr>
      <w:tr w:rsidR="000A7942" w:rsidRPr="00362905" w14:paraId="37F04B0F" w14:textId="77777777" w:rsidTr="000F2187">
        <w:trPr>
          <w:trHeight w:val="53"/>
          <w:jc w:val="center"/>
        </w:trPr>
        <w:tc>
          <w:tcPr>
            <w:tcW w:w="683" w:type="dxa"/>
            <w:tcBorders>
              <w:top w:val="nil"/>
              <w:bottom w:val="nil"/>
            </w:tcBorders>
            <w:vAlign w:val="center"/>
          </w:tcPr>
          <w:p w14:paraId="7FB89F8D" w14:textId="77777777" w:rsidR="000A7942" w:rsidRDefault="000A7942" w:rsidP="00104A5C">
            <w:pPr>
              <w:spacing w:line="360" w:lineRule="auto"/>
              <w:jc w:val="center"/>
              <w:rPr>
                <w:rFonts w:cs="Times New Roman"/>
              </w:rPr>
            </w:pPr>
            <w:r>
              <w:rPr>
                <w:rFonts w:cs="Times New Roman"/>
              </w:rPr>
              <w:t>7</w:t>
            </w:r>
          </w:p>
        </w:tc>
        <w:tc>
          <w:tcPr>
            <w:tcW w:w="897" w:type="dxa"/>
            <w:vMerge w:val="restart"/>
            <w:tcBorders>
              <w:top w:val="nil"/>
            </w:tcBorders>
            <w:shd w:val="clear" w:color="auto" w:fill="auto"/>
            <w:vAlign w:val="center"/>
          </w:tcPr>
          <w:p w14:paraId="68CDD8A9" w14:textId="77777777" w:rsidR="000A7942" w:rsidRPr="00174E50" w:rsidRDefault="000A7942" w:rsidP="00104A5C">
            <w:pPr>
              <w:spacing w:line="360" w:lineRule="auto"/>
              <w:jc w:val="center"/>
              <w:rPr>
                <w:rFonts w:cs="Times New Roman"/>
                <w:i/>
              </w:rPr>
            </w:pPr>
            <w:r>
              <w:rPr>
                <w:rFonts w:cs="Times New Roman"/>
                <w:i/>
              </w:rPr>
              <w:t>III</w:t>
            </w:r>
          </w:p>
        </w:tc>
        <w:tc>
          <w:tcPr>
            <w:tcW w:w="830" w:type="dxa"/>
            <w:tcBorders>
              <w:top w:val="nil"/>
              <w:bottom w:val="nil"/>
            </w:tcBorders>
            <w:shd w:val="clear" w:color="auto" w:fill="BFBFBF" w:themeFill="background1" w:themeFillShade="BF"/>
            <w:vAlign w:val="center"/>
          </w:tcPr>
          <w:p w14:paraId="3BFDAFB9" w14:textId="77777777" w:rsidR="000A7942" w:rsidRPr="00204CEE" w:rsidRDefault="000A7942" w:rsidP="00104A5C">
            <w:pPr>
              <w:spacing w:line="360" w:lineRule="auto"/>
              <w:jc w:val="center"/>
              <w:rPr>
                <w:rFonts w:cs="Times New Roman"/>
                <w:b/>
                <w:i/>
              </w:rPr>
            </w:pPr>
            <w:r w:rsidRPr="00204CEE">
              <w:rPr>
                <w:rFonts w:cs="Times New Roman"/>
                <w:b/>
                <w:i/>
              </w:rPr>
              <w:t>FL55</w:t>
            </w:r>
          </w:p>
        </w:tc>
        <w:tc>
          <w:tcPr>
            <w:tcW w:w="1528" w:type="dxa"/>
            <w:vMerge w:val="restart"/>
            <w:vAlign w:val="center"/>
          </w:tcPr>
          <w:p w14:paraId="0E4B2E5E" w14:textId="77777777" w:rsidR="000A7942" w:rsidRPr="00362905" w:rsidRDefault="000A7942" w:rsidP="00104A5C">
            <w:pPr>
              <w:spacing w:line="360" w:lineRule="auto"/>
              <w:jc w:val="center"/>
              <w:rPr>
                <w:rFonts w:cs="Times New Roman"/>
              </w:rPr>
            </w:pPr>
            <w:r>
              <w:rPr>
                <w:rFonts w:cs="Times New Roman"/>
              </w:rPr>
              <w:t>30.0</w:t>
            </w:r>
          </w:p>
        </w:tc>
        <w:tc>
          <w:tcPr>
            <w:tcW w:w="1101" w:type="dxa"/>
            <w:vMerge w:val="restart"/>
            <w:vAlign w:val="center"/>
          </w:tcPr>
          <w:p w14:paraId="753E7DAC" w14:textId="77777777" w:rsidR="000A7942" w:rsidRPr="00362905" w:rsidRDefault="000A7942" w:rsidP="00104A5C">
            <w:pPr>
              <w:spacing w:line="360" w:lineRule="auto"/>
              <w:jc w:val="center"/>
              <w:rPr>
                <w:rFonts w:cs="Times New Roman"/>
              </w:rPr>
            </w:pPr>
            <w:r w:rsidRPr="00362905">
              <w:rPr>
                <w:rFonts w:cs="Times New Roman"/>
              </w:rPr>
              <w:t>1.61</w:t>
            </w:r>
          </w:p>
        </w:tc>
        <w:tc>
          <w:tcPr>
            <w:tcW w:w="1180" w:type="dxa"/>
            <w:tcBorders>
              <w:bottom w:val="nil"/>
            </w:tcBorders>
            <w:vAlign w:val="center"/>
          </w:tcPr>
          <w:p w14:paraId="79683228" w14:textId="77777777" w:rsidR="000A7942" w:rsidRPr="00362905" w:rsidRDefault="000A7942" w:rsidP="00104A5C">
            <w:pPr>
              <w:spacing w:line="360" w:lineRule="auto"/>
              <w:jc w:val="center"/>
              <w:rPr>
                <w:rFonts w:cs="Times New Roman"/>
              </w:rPr>
            </w:pPr>
            <w:r w:rsidRPr="00362905">
              <w:rPr>
                <w:rFonts w:cs="Times New Roman"/>
              </w:rPr>
              <w:t>N.A.</w:t>
            </w:r>
          </w:p>
        </w:tc>
        <w:tc>
          <w:tcPr>
            <w:tcW w:w="1343" w:type="dxa"/>
            <w:tcBorders>
              <w:bottom w:val="nil"/>
            </w:tcBorders>
            <w:vAlign w:val="center"/>
          </w:tcPr>
          <w:p w14:paraId="2D592058" w14:textId="77777777" w:rsidR="000A7942" w:rsidRPr="00362905" w:rsidRDefault="000A7942" w:rsidP="00104A5C">
            <w:pPr>
              <w:spacing w:line="360" w:lineRule="auto"/>
              <w:jc w:val="center"/>
              <w:rPr>
                <w:rFonts w:cs="Times New Roman"/>
              </w:rPr>
            </w:pPr>
            <w:r w:rsidRPr="00362905">
              <w:rPr>
                <w:rFonts w:cs="Times New Roman"/>
              </w:rPr>
              <w:t>N.A.</w:t>
            </w:r>
          </w:p>
        </w:tc>
        <w:tc>
          <w:tcPr>
            <w:tcW w:w="1845" w:type="dxa"/>
            <w:tcBorders>
              <w:top w:val="nil"/>
              <w:bottom w:val="nil"/>
            </w:tcBorders>
            <w:vAlign w:val="center"/>
          </w:tcPr>
          <w:p w14:paraId="4F3A9487" w14:textId="77777777" w:rsidR="000A7942" w:rsidRPr="00362905" w:rsidRDefault="000A7942" w:rsidP="00104A5C">
            <w:pPr>
              <w:spacing w:line="360" w:lineRule="auto"/>
              <w:jc w:val="center"/>
              <w:rPr>
                <w:rFonts w:cs="Times New Roman"/>
              </w:rPr>
            </w:pPr>
            <w:r w:rsidRPr="00362905">
              <w:rPr>
                <w:rFonts w:cs="Times New Roman"/>
              </w:rPr>
              <w:t>Failure</w:t>
            </w:r>
          </w:p>
        </w:tc>
        <w:tc>
          <w:tcPr>
            <w:tcW w:w="1864" w:type="dxa"/>
            <w:tcBorders>
              <w:top w:val="nil"/>
              <w:bottom w:val="nil"/>
            </w:tcBorders>
            <w:vAlign w:val="center"/>
          </w:tcPr>
          <w:p w14:paraId="1560E09A" w14:textId="77777777" w:rsidR="000A7942" w:rsidRPr="00362905" w:rsidRDefault="000A7942" w:rsidP="00104A5C">
            <w:pPr>
              <w:spacing w:line="360" w:lineRule="auto"/>
              <w:jc w:val="center"/>
              <w:rPr>
                <w:rFonts w:cs="Times New Roman"/>
              </w:rPr>
            </w:pPr>
            <w:r>
              <w:rPr>
                <w:rFonts w:cs="Times New Roman"/>
              </w:rPr>
              <w:t>---</w:t>
            </w:r>
          </w:p>
        </w:tc>
        <w:tc>
          <w:tcPr>
            <w:tcW w:w="1263" w:type="dxa"/>
            <w:tcBorders>
              <w:top w:val="nil"/>
              <w:bottom w:val="nil"/>
            </w:tcBorders>
            <w:vAlign w:val="center"/>
          </w:tcPr>
          <w:p w14:paraId="40953A74" w14:textId="77777777" w:rsidR="000A7942" w:rsidRPr="00362905" w:rsidRDefault="000A7942" w:rsidP="00104A5C">
            <w:pPr>
              <w:spacing w:line="360" w:lineRule="auto"/>
              <w:jc w:val="center"/>
              <w:rPr>
                <w:rFonts w:cs="Times New Roman"/>
              </w:rPr>
            </w:pPr>
            <w:r w:rsidRPr="00362905">
              <w:rPr>
                <w:rFonts w:cs="Times New Roman"/>
              </w:rPr>
              <w:t>N.A.</w:t>
            </w:r>
          </w:p>
        </w:tc>
      </w:tr>
      <w:tr w:rsidR="000A7942" w:rsidRPr="00362905" w14:paraId="45F4932D" w14:textId="77777777" w:rsidTr="000F2187">
        <w:trPr>
          <w:trHeight w:val="201"/>
          <w:jc w:val="center"/>
        </w:trPr>
        <w:tc>
          <w:tcPr>
            <w:tcW w:w="683" w:type="dxa"/>
            <w:tcBorders>
              <w:top w:val="nil"/>
              <w:bottom w:val="nil"/>
            </w:tcBorders>
            <w:vAlign w:val="center"/>
          </w:tcPr>
          <w:p w14:paraId="187C4CE7" w14:textId="77777777" w:rsidR="000A7942" w:rsidRDefault="000A7942" w:rsidP="00104A5C">
            <w:pPr>
              <w:spacing w:line="360" w:lineRule="auto"/>
              <w:jc w:val="center"/>
              <w:rPr>
                <w:rFonts w:cs="Times New Roman"/>
              </w:rPr>
            </w:pPr>
            <w:r>
              <w:rPr>
                <w:rFonts w:cs="Times New Roman"/>
              </w:rPr>
              <w:t>8</w:t>
            </w:r>
          </w:p>
        </w:tc>
        <w:tc>
          <w:tcPr>
            <w:tcW w:w="897" w:type="dxa"/>
            <w:vMerge/>
            <w:shd w:val="clear" w:color="auto" w:fill="auto"/>
            <w:vAlign w:val="center"/>
          </w:tcPr>
          <w:p w14:paraId="739EF436" w14:textId="77777777" w:rsidR="000A7942" w:rsidRPr="00362905" w:rsidRDefault="000A7942" w:rsidP="00104A5C">
            <w:pPr>
              <w:spacing w:line="360" w:lineRule="auto"/>
              <w:jc w:val="center"/>
              <w:rPr>
                <w:rFonts w:cs="Times New Roman"/>
              </w:rPr>
            </w:pPr>
          </w:p>
        </w:tc>
        <w:tc>
          <w:tcPr>
            <w:tcW w:w="830" w:type="dxa"/>
            <w:tcBorders>
              <w:top w:val="nil"/>
              <w:bottom w:val="nil"/>
            </w:tcBorders>
            <w:shd w:val="clear" w:color="auto" w:fill="BFBFBF" w:themeFill="background1" w:themeFillShade="BF"/>
            <w:vAlign w:val="center"/>
          </w:tcPr>
          <w:p w14:paraId="340BA198" w14:textId="77777777" w:rsidR="000A7942" w:rsidRPr="00204CEE" w:rsidRDefault="000A7942" w:rsidP="00104A5C">
            <w:pPr>
              <w:spacing w:line="360" w:lineRule="auto"/>
              <w:jc w:val="center"/>
              <w:rPr>
                <w:rFonts w:cs="Times New Roman"/>
                <w:b/>
                <w:i/>
              </w:rPr>
            </w:pPr>
            <w:r w:rsidRPr="00204CEE">
              <w:rPr>
                <w:rFonts w:cs="Times New Roman"/>
                <w:b/>
                <w:i/>
              </w:rPr>
              <w:t>FM55</w:t>
            </w:r>
          </w:p>
        </w:tc>
        <w:tc>
          <w:tcPr>
            <w:tcW w:w="1528" w:type="dxa"/>
            <w:vMerge/>
            <w:vAlign w:val="center"/>
          </w:tcPr>
          <w:p w14:paraId="3D43264D" w14:textId="77777777" w:rsidR="000A7942" w:rsidRPr="00362905" w:rsidRDefault="000A7942" w:rsidP="00104A5C">
            <w:pPr>
              <w:spacing w:line="360" w:lineRule="auto"/>
              <w:jc w:val="center"/>
              <w:rPr>
                <w:rFonts w:cs="Times New Roman"/>
              </w:rPr>
            </w:pPr>
          </w:p>
        </w:tc>
        <w:tc>
          <w:tcPr>
            <w:tcW w:w="1101" w:type="dxa"/>
            <w:vMerge/>
            <w:vAlign w:val="center"/>
          </w:tcPr>
          <w:p w14:paraId="542128E5" w14:textId="77777777" w:rsidR="000A7942" w:rsidRPr="00362905" w:rsidRDefault="000A7942" w:rsidP="00104A5C">
            <w:pPr>
              <w:spacing w:line="360" w:lineRule="auto"/>
              <w:jc w:val="center"/>
              <w:rPr>
                <w:rFonts w:cs="Times New Roman"/>
              </w:rPr>
            </w:pPr>
          </w:p>
        </w:tc>
        <w:tc>
          <w:tcPr>
            <w:tcW w:w="1180" w:type="dxa"/>
            <w:tcBorders>
              <w:top w:val="nil"/>
              <w:bottom w:val="nil"/>
            </w:tcBorders>
            <w:vAlign w:val="center"/>
          </w:tcPr>
          <w:p w14:paraId="172AB9A0" w14:textId="77777777" w:rsidR="000A7942" w:rsidRDefault="000A7942" w:rsidP="00104A5C">
            <w:pPr>
              <w:spacing w:line="360" w:lineRule="auto"/>
              <w:jc w:val="center"/>
              <w:rPr>
                <w:rFonts w:cs="Times New Roman"/>
              </w:rPr>
            </w:pPr>
            <w:r w:rsidRPr="00362905">
              <w:rPr>
                <w:rFonts w:cs="Times New Roman"/>
              </w:rPr>
              <w:t>1941.8</w:t>
            </w:r>
          </w:p>
        </w:tc>
        <w:tc>
          <w:tcPr>
            <w:tcW w:w="1343" w:type="dxa"/>
            <w:tcBorders>
              <w:top w:val="nil"/>
              <w:bottom w:val="nil"/>
            </w:tcBorders>
            <w:vAlign w:val="center"/>
          </w:tcPr>
          <w:p w14:paraId="5D200032" w14:textId="77777777" w:rsidR="000A7942" w:rsidRDefault="000A7942" w:rsidP="00104A5C">
            <w:pPr>
              <w:spacing w:line="360" w:lineRule="auto"/>
              <w:jc w:val="center"/>
              <w:rPr>
                <w:rFonts w:cs="Times New Roman"/>
              </w:rPr>
            </w:pPr>
            <w:r w:rsidRPr="00362905">
              <w:rPr>
                <w:rFonts w:cs="Times New Roman"/>
              </w:rPr>
              <w:t>1225.4</w:t>
            </w:r>
          </w:p>
        </w:tc>
        <w:tc>
          <w:tcPr>
            <w:tcW w:w="1845" w:type="dxa"/>
            <w:tcBorders>
              <w:top w:val="nil"/>
              <w:bottom w:val="nil"/>
            </w:tcBorders>
            <w:vAlign w:val="center"/>
          </w:tcPr>
          <w:p w14:paraId="2FB46C89" w14:textId="77777777" w:rsidR="000A7942" w:rsidRPr="00362905" w:rsidRDefault="000A7942" w:rsidP="00104A5C">
            <w:pPr>
              <w:spacing w:line="360" w:lineRule="auto"/>
              <w:jc w:val="center"/>
              <w:rPr>
                <w:rFonts w:cs="Times New Roman"/>
              </w:rPr>
            </w:pPr>
            <w:r>
              <w:rPr>
                <w:rFonts w:cs="Times New Roman"/>
              </w:rPr>
              <w:t>8.7</w:t>
            </w:r>
          </w:p>
        </w:tc>
        <w:tc>
          <w:tcPr>
            <w:tcW w:w="1864" w:type="dxa"/>
            <w:tcBorders>
              <w:top w:val="nil"/>
              <w:bottom w:val="nil"/>
            </w:tcBorders>
            <w:vAlign w:val="center"/>
          </w:tcPr>
          <w:p w14:paraId="37B48C9A" w14:textId="77777777" w:rsidR="000A7942" w:rsidRPr="00362905" w:rsidRDefault="000A7942" w:rsidP="00104A5C">
            <w:pPr>
              <w:spacing w:line="360" w:lineRule="auto"/>
              <w:jc w:val="center"/>
              <w:rPr>
                <w:rFonts w:cs="Times New Roman"/>
              </w:rPr>
            </w:pPr>
            <w:r>
              <w:rPr>
                <w:rFonts w:cs="Times New Roman"/>
              </w:rPr>
              <w:t>7.2</w:t>
            </w:r>
          </w:p>
        </w:tc>
        <w:tc>
          <w:tcPr>
            <w:tcW w:w="1263" w:type="dxa"/>
            <w:tcBorders>
              <w:top w:val="nil"/>
              <w:bottom w:val="nil"/>
            </w:tcBorders>
            <w:vAlign w:val="center"/>
          </w:tcPr>
          <w:p w14:paraId="2482B8B4" w14:textId="77777777" w:rsidR="000A7942" w:rsidRPr="00362905" w:rsidRDefault="000A7942" w:rsidP="00104A5C">
            <w:pPr>
              <w:spacing w:line="360" w:lineRule="auto"/>
              <w:jc w:val="center"/>
              <w:rPr>
                <w:rFonts w:cs="Times New Roman"/>
              </w:rPr>
            </w:pPr>
            <w:r w:rsidRPr="00362905">
              <w:rPr>
                <w:rFonts w:cs="Times New Roman"/>
              </w:rPr>
              <w:t>0.</w:t>
            </w:r>
            <w:r>
              <w:rPr>
                <w:rFonts w:cs="Times New Roman"/>
              </w:rPr>
              <w:t>83</w:t>
            </w:r>
          </w:p>
        </w:tc>
      </w:tr>
      <w:tr w:rsidR="000A7942" w:rsidRPr="00362905" w14:paraId="61780FAE" w14:textId="77777777" w:rsidTr="000F2187">
        <w:trPr>
          <w:trHeight w:val="202"/>
          <w:jc w:val="center"/>
        </w:trPr>
        <w:tc>
          <w:tcPr>
            <w:tcW w:w="683" w:type="dxa"/>
            <w:tcBorders>
              <w:top w:val="nil"/>
            </w:tcBorders>
            <w:vAlign w:val="center"/>
          </w:tcPr>
          <w:p w14:paraId="52BF119E" w14:textId="77777777" w:rsidR="000A7942" w:rsidRDefault="000A7942" w:rsidP="00104A5C">
            <w:pPr>
              <w:spacing w:line="360" w:lineRule="auto"/>
              <w:jc w:val="center"/>
              <w:rPr>
                <w:rFonts w:cs="Times New Roman"/>
              </w:rPr>
            </w:pPr>
            <w:r>
              <w:rPr>
                <w:rFonts w:cs="Times New Roman"/>
              </w:rPr>
              <w:t>9</w:t>
            </w:r>
          </w:p>
        </w:tc>
        <w:tc>
          <w:tcPr>
            <w:tcW w:w="897" w:type="dxa"/>
            <w:vMerge/>
            <w:shd w:val="clear" w:color="auto" w:fill="auto"/>
            <w:vAlign w:val="center"/>
          </w:tcPr>
          <w:p w14:paraId="0713C64D" w14:textId="77777777" w:rsidR="000A7942" w:rsidRPr="00362905" w:rsidRDefault="000A7942" w:rsidP="00104A5C">
            <w:pPr>
              <w:spacing w:line="360" w:lineRule="auto"/>
              <w:jc w:val="center"/>
              <w:rPr>
                <w:rFonts w:cs="Times New Roman"/>
              </w:rPr>
            </w:pPr>
          </w:p>
        </w:tc>
        <w:tc>
          <w:tcPr>
            <w:tcW w:w="830" w:type="dxa"/>
            <w:tcBorders>
              <w:top w:val="nil"/>
            </w:tcBorders>
            <w:shd w:val="clear" w:color="auto" w:fill="BFBFBF" w:themeFill="background1" w:themeFillShade="BF"/>
            <w:vAlign w:val="center"/>
          </w:tcPr>
          <w:p w14:paraId="1CAB1AAB" w14:textId="77777777" w:rsidR="000A7942" w:rsidRPr="00204CEE" w:rsidRDefault="000A7942" w:rsidP="00104A5C">
            <w:pPr>
              <w:spacing w:line="360" w:lineRule="auto"/>
              <w:jc w:val="center"/>
              <w:rPr>
                <w:rFonts w:cs="Times New Roman"/>
                <w:b/>
                <w:i/>
              </w:rPr>
            </w:pPr>
            <w:r w:rsidRPr="00204CEE">
              <w:rPr>
                <w:rFonts w:cs="Times New Roman"/>
                <w:b/>
                <w:i/>
              </w:rPr>
              <w:t>FH55</w:t>
            </w:r>
          </w:p>
        </w:tc>
        <w:tc>
          <w:tcPr>
            <w:tcW w:w="1528" w:type="dxa"/>
            <w:vMerge/>
            <w:vAlign w:val="center"/>
          </w:tcPr>
          <w:p w14:paraId="6B2AC96A" w14:textId="77777777" w:rsidR="000A7942" w:rsidRPr="00362905" w:rsidRDefault="000A7942" w:rsidP="00104A5C">
            <w:pPr>
              <w:spacing w:line="360" w:lineRule="auto"/>
              <w:jc w:val="center"/>
              <w:rPr>
                <w:rFonts w:cs="Times New Roman"/>
              </w:rPr>
            </w:pPr>
          </w:p>
        </w:tc>
        <w:tc>
          <w:tcPr>
            <w:tcW w:w="1101" w:type="dxa"/>
            <w:vMerge/>
            <w:vAlign w:val="center"/>
          </w:tcPr>
          <w:p w14:paraId="637DE9A8" w14:textId="77777777" w:rsidR="000A7942" w:rsidRPr="00362905" w:rsidRDefault="000A7942" w:rsidP="00104A5C">
            <w:pPr>
              <w:spacing w:line="360" w:lineRule="auto"/>
              <w:jc w:val="center"/>
              <w:rPr>
                <w:rFonts w:cs="Times New Roman"/>
              </w:rPr>
            </w:pPr>
          </w:p>
        </w:tc>
        <w:tc>
          <w:tcPr>
            <w:tcW w:w="1180" w:type="dxa"/>
            <w:tcBorders>
              <w:top w:val="nil"/>
            </w:tcBorders>
            <w:vAlign w:val="center"/>
          </w:tcPr>
          <w:p w14:paraId="7079BF80" w14:textId="77777777" w:rsidR="000A7942" w:rsidRDefault="000A7942" w:rsidP="00104A5C">
            <w:pPr>
              <w:spacing w:line="360" w:lineRule="auto"/>
              <w:jc w:val="center"/>
              <w:rPr>
                <w:rFonts w:cs="Times New Roman"/>
              </w:rPr>
            </w:pPr>
            <w:r w:rsidRPr="00362905">
              <w:rPr>
                <w:rFonts w:cs="Times New Roman"/>
              </w:rPr>
              <w:t>2077.0</w:t>
            </w:r>
          </w:p>
        </w:tc>
        <w:tc>
          <w:tcPr>
            <w:tcW w:w="1343" w:type="dxa"/>
            <w:tcBorders>
              <w:top w:val="nil"/>
            </w:tcBorders>
            <w:vAlign w:val="center"/>
          </w:tcPr>
          <w:p w14:paraId="09B479CE" w14:textId="77777777" w:rsidR="000A7942" w:rsidRDefault="000A7942" w:rsidP="00104A5C">
            <w:pPr>
              <w:spacing w:line="360" w:lineRule="auto"/>
              <w:jc w:val="center"/>
              <w:rPr>
                <w:rFonts w:cs="Times New Roman"/>
              </w:rPr>
            </w:pPr>
            <w:r w:rsidRPr="00362905">
              <w:rPr>
                <w:rFonts w:cs="Times New Roman"/>
              </w:rPr>
              <w:t>1529.6</w:t>
            </w:r>
          </w:p>
        </w:tc>
        <w:tc>
          <w:tcPr>
            <w:tcW w:w="1845" w:type="dxa"/>
            <w:tcBorders>
              <w:top w:val="nil"/>
            </w:tcBorders>
            <w:vAlign w:val="center"/>
          </w:tcPr>
          <w:p w14:paraId="6BB18151" w14:textId="77777777" w:rsidR="000A7942" w:rsidRPr="00362905" w:rsidRDefault="000A7942" w:rsidP="00104A5C">
            <w:pPr>
              <w:spacing w:line="360" w:lineRule="auto"/>
              <w:jc w:val="center"/>
              <w:rPr>
                <w:rFonts w:cs="Times New Roman"/>
              </w:rPr>
            </w:pPr>
            <w:r>
              <w:rPr>
                <w:rFonts w:cs="Times New Roman"/>
              </w:rPr>
              <w:t>7.9</w:t>
            </w:r>
          </w:p>
        </w:tc>
        <w:tc>
          <w:tcPr>
            <w:tcW w:w="1864" w:type="dxa"/>
            <w:tcBorders>
              <w:top w:val="nil"/>
            </w:tcBorders>
            <w:vAlign w:val="center"/>
          </w:tcPr>
          <w:p w14:paraId="13BAE415" w14:textId="77777777" w:rsidR="000A7942" w:rsidRPr="00362905" w:rsidRDefault="000A7942" w:rsidP="00104A5C">
            <w:pPr>
              <w:spacing w:line="360" w:lineRule="auto"/>
              <w:jc w:val="center"/>
              <w:rPr>
                <w:rFonts w:cs="Times New Roman"/>
              </w:rPr>
            </w:pPr>
            <w:r>
              <w:rPr>
                <w:rFonts w:cs="Times New Roman"/>
              </w:rPr>
              <w:t>7.0</w:t>
            </w:r>
          </w:p>
        </w:tc>
        <w:tc>
          <w:tcPr>
            <w:tcW w:w="1263" w:type="dxa"/>
            <w:tcBorders>
              <w:top w:val="nil"/>
            </w:tcBorders>
            <w:vAlign w:val="center"/>
          </w:tcPr>
          <w:p w14:paraId="03CCC396" w14:textId="77777777" w:rsidR="000A7942" w:rsidRPr="00362905" w:rsidRDefault="000A7942" w:rsidP="00104A5C">
            <w:pPr>
              <w:spacing w:line="360" w:lineRule="auto"/>
              <w:jc w:val="center"/>
              <w:rPr>
                <w:rFonts w:cs="Times New Roman"/>
              </w:rPr>
            </w:pPr>
            <w:r w:rsidRPr="00362905">
              <w:rPr>
                <w:rFonts w:cs="Times New Roman"/>
              </w:rPr>
              <w:t>0.</w:t>
            </w:r>
            <w:r>
              <w:rPr>
                <w:rFonts w:cs="Times New Roman"/>
              </w:rPr>
              <w:t>88</w:t>
            </w:r>
          </w:p>
        </w:tc>
      </w:tr>
    </w:tbl>
    <w:p w14:paraId="55FE7D45" w14:textId="77777777" w:rsidR="000A7942" w:rsidRDefault="000A7942" w:rsidP="000A7942">
      <w:pPr>
        <w:widowControl w:val="0"/>
        <w:jc w:val="center"/>
      </w:pPr>
    </w:p>
    <w:p w14:paraId="7A1FA523" w14:textId="77777777" w:rsidR="00104A5C" w:rsidRDefault="00104A5C" w:rsidP="000A7942">
      <w:pPr>
        <w:widowControl w:val="0"/>
        <w:jc w:val="center"/>
      </w:pPr>
    </w:p>
    <w:p w14:paraId="2B0F18FE" w14:textId="77777777" w:rsidR="00104A5C" w:rsidRDefault="00104A5C" w:rsidP="000A7942">
      <w:pPr>
        <w:widowControl w:val="0"/>
        <w:jc w:val="center"/>
      </w:pPr>
    </w:p>
    <w:p w14:paraId="7D3E83B0" w14:textId="77777777" w:rsidR="00104A5C" w:rsidRDefault="00104A5C" w:rsidP="000A7942">
      <w:pPr>
        <w:widowControl w:val="0"/>
        <w:jc w:val="center"/>
      </w:pPr>
    </w:p>
    <w:p w14:paraId="116FE171" w14:textId="624EF8B6" w:rsidR="000A7942" w:rsidRPr="003660AE" w:rsidRDefault="00104A5C" w:rsidP="00104A5C">
      <w:pPr>
        <w:pStyle w:val="Caption"/>
        <w:jc w:val="center"/>
        <w:rPr>
          <w:b w:val="0"/>
        </w:rPr>
      </w:pPr>
      <w:bookmarkStart w:id="71" w:name="_Toc265141727"/>
      <w:r w:rsidRPr="000A7942">
        <w:rPr>
          <w:sz w:val="24"/>
        </w:rPr>
        <w:t xml:space="preserve">Table 3. </w:t>
      </w:r>
      <w:r w:rsidRPr="000A7942">
        <w:rPr>
          <w:sz w:val="24"/>
        </w:rPr>
        <w:fldChar w:fldCharType="begin"/>
      </w:r>
      <w:r w:rsidRPr="000A7942">
        <w:rPr>
          <w:sz w:val="24"/>
        </w:rPr>
        <w:instrText xml:space="preserve"> SEQ Table_3. \* ARABIC </w:instrText>
      </w:r>
      <w:r w:rsidRPr="000A7942">
        <w:rPr>
          <w:sz w:val="24"/>
        </w:rPr>
        <w:fldChar w:fldCharType="separate"/>
      </w:r>
      <w:r w:rsidR="003E444E">
        <w:rPr>
          <w:noProof/>
          <w:sz w:val="24"/>
        </w:rPr>
        <w:t>3</w:t>
      </w:r>
      <w:r w:rsidRPr="000A7942">
        <w:rPr>
          <w:sz w:val="24"/>
        </w:rPr>
        <w:fldChar w:fldCharType="end"/>
      </w:r>
      <w:r w:rsidRPr="000A7942">
        <w:rPr>
          <w:b w:val="0"/>
          <w:sz w:val="24"/>
        </w:rPr>
        <w:t xml:space="preserve">: </w:t>
      </w:r>
      <w:r w:rsidRPr="00104A5C">
        <w:rPr>
          <w:b w:val="0"/>
          <w:sz w:val="24"/>
        </w:rPr>
        <w:t>ASCE/SEI 59-11 and CSA S850-12 Response Limits</w:t>
      </w:r>
      <w:bookmarkEnd w:id="71"/>
    </w:p>
    <w:tbl>
      <w:tblPr>
        <w:tblpPr w:leftFromText="180" w:rightFromText="180" w:vertAnchor="text" w:horzAnchor="page" w:tblpXSpec="center" w:tblpY="25"/>
        <w:tblOverlap w:val="never"/>
        <w:tblW w:w="11732" w:type="dxa"/>
        <w:tblLook w:val="0000" w:firstRow="0" w:lastRow="0" w:firstColumn="0" w:lastColumn="0" w:noHBand="0" w:noVBand="0"/>
      </w:tblPr>
      <w:tblGrid>
        <w:gridCol w:w="2235"/>
        <w:gridCol w:w="4961"/>
        <w:gridCol w:w="1843"/>
        <w:gridCol w:w="2693"/>
      </w:tblGrid>
      <w:tr w:rsidR="000A7942" w:rsidRPr="00BD743E" w14:paraId="5CD3817B" w14:textId="77777777" w:rsidTr="00104A5C">
        <w:trPr>
          <w:trHeight w:val="552"/>
        </w:trPr>
        <w:tc>
          <w:tcPr>
            <w:tcW w:w="2235" w:type="dxa"/>
            <w:vMerge w:val="restart"/>
            <w:tcBorders>
              <w:top w:val="single" w:sz="4" w:space="0" w:color="auto"/>
            </w:tcBorders>
            <w:shd w:val="clear" w:color="auto" w:fill="BFBFBF" w:themeFill="background1" w:themeFillShade="BF"/>
            <w:vAlign w:val="center"/>
          </w:tcPr>
          <w:p w14:paraId="0C2872F0" w14:textId="77777777" w:rsidR="000A7942" w:rsidRPr="00BD743E" w:rsidRDefault="000A7942" w:rsidP="000F2187">
            <w:pPr>
              <w:jc w:val="center"/>
              <w:rPr>
                <w:rFonts w:cs="Times New Roman"/>
                <w:b/>
              </w:rPr>
            </w:pPr>
            <w:r w:rsidRPr="00BD743E">
              <w:rPr>
                <w:rFonts w:cs="Times New Roman"/>
                <w:b/>
              </w:rPr>
              <w:t>RM Wall Damage State</w:t>
            </w:r>
          </w:p>
        </w:tc>
        <w:tc>
          <w:tcPr>
            <w:tcW w:w="4961" w:type="dxa"/>
            <w:vMerge w:val="restart"/>
            <w:tcBorders>
              <w:top w:val="single" w:sz="4" w:space="0" w:color="auto"/>
            </w:tcBorders>
            <w:shd w:val="clear" w:color="auto" w:fill="BFBFBF" w:themeFill="background1" w:themeFillShade="BF"/>
            <w:vAlign w:val="center"/>
          </w:tcPr>
          <w:p w14:paraId="06CE0E39" w14:textId="77777777" w:rsidR="000A7942" w:rsidRPr="00BD743E" w:rsidRDefault="000A7942" w:rsidP="000F2187">
            <w:pPr>
              <w:jc w:val="center"/>
              <w:rPr>
                <w:rFonts w:cs="Times New Roman"/>
                <w:b/>
              </w:rPr>
            </w:pPr>
            <w:r w:rsidRPr="00BD743E">
              <w:rPr>
                <w:rFonts w:cs="Times New Roman"/>
                <w:b/>
              </w:rPr>
              <w:t xml:space="preserve">Quantitative Damage Description </w:t>
            </w:r>
            <w:r>
              <w:rPr>
                <w:rFonts w:cs="Times New Roman"/>
                <w:b/>
              </w:rPr>
              <w:t>in</w:t>
            </w:r>
            <w:r w:rsidRPr="00BD743E">
              <w:rPr>
                <w:rFonts w:cs="Times New Roman"/>
                <w:b/>
              </w:rPr>
              <w:t xml:space="preserve"> the ASCE/SEI 59-11 and CSA S850-12 Standards</w:t>
            </w:r>
          </w:p>
        </w:tc>
        <w:tc>
          <w:tcPr>
            <w:tcW w:w="1843" w:type="dxa"/>
            <w:vMerge w:val="restart"/>
            <w:tcBorders>
              <w:top w:val="single" w:sz="4" w:space="0" w:color="auto"/>
            </w:tcBorders>
            <w:shd w:val="clear" w:color="auto" w:fill="BFBFBF" w:themeFill="background1" w:themeFillShade="BF"/>
            <w:vAlign w:val="center"/>
          </w:tcPr>
          <w:p w14:paraId="2A045A8E" w14:textId="77777777" w:rsidR="000A7942" w:rsidRPr="00BD743E" w:rsidRDefault="000A7942" w:rsidP="000F2187">
            <w:pPr>
              <w:jc w:val="center"/>
              <w:rPr>
                <w:rFonts w:cs="Times New Roman"/>
                <w:b/>
              </w:rPr>
            </w:pPr>
            <w:r w:rsidRPr="00BD743E">
              <w:rPr>
                <w:rFonts w:cs="Times New Roman"/>
                <w:b/>
              </w:rPr>
              <w:t>Expected Building LOP</w:t>
            </w:r>
          </w:p>
        </w:tc>
        <w:tc>
          <w:tcPr>
            <w:tcW w:w="2693" w:type="dxa"/>
            <w:vMerge w:val="restart"/>
            <w:tcBorders>
              <w:top w:val="single" w:sz="4" w:space="0" w:color="auto"/>
            </w:tcBorders>
            <w:shd w:val="clear" w:color="auto" w:fill="BFBFBF" w:themeFill="background1" w:themeFillShade="BF"/>
            <w:vAlign w:val="center"/>
          </w:tcPr>
          <w:p w14:paraId="0412B5C2" w14:textId="77777777" w:rsidR="000A7942" w:rsidRPr="00BD743E" w:rsidRDefault="000A7942" w:rsidP="000F2187">
            <w:pPr>
              <w:jc w:val="center"/>
              <w:rPr>
                <w:rFonts w:cs="Times New Roman"/>
                <w:b/>
              </w:rPr>
            </w:pPr>
            <w:r w:rsidRPr="00BD743E">
              <w:rPr>
                <w:rFonts w:cs="Times New Roman"/>
                <w:b/>
              </w:rPr>
              <w:t>Building Performance</w:t>
            </w:r>
          </w:p>
        </w:tc>
      </w:tr>
      <w:tr w:rsidR="000A7942" w:rsidRPr="00BD743E" w14:paraId="2CFA00BA" w14:textId="77777777" w:rsidTr="00104A5C">
        <w:trPr>
          <w:trHeight w:val="552"/>
        </w:trPr>
        <w:tc>
          <w:tcPr>
            <w:tcW w:w="2235" w:type="dxa"/>
            <w:vMerge/>
            <w:tcBorders>
              <w:bottom w:val="single" w:sz="4" w:space="0" w:color="auto"/>
            </w:tcBorders>
            <w:shd w:val="clear" w:color="auto" w:fill="BFBFBF" w:themeFill="background1" w:themeFillShade="BF"/>
            <w:vAlign w:val="center"/>
          </w:tcPr>
          <w:p w14:paraId="391B39C1" w14:textId="77777777" w:rsidR="000A7942" w:rsidRPr="00BD743E" w:rsidRDefault="000A7942" w:rsidP="000F2187">
            <w:pPr>
              <w:jc w:val="center"/>
              <w:rPr>
                <w:rFonts w:cs="Times New Roman"/>
                <w:b/>
              </w:rPr>
            </w:pPr>
          </w:p>
        </w:tc>
        <w:tc>
          <w:tcPr>
            <w:tcW w:w="4961" w:type="dxa"/>
            <w:vMerge/>
            <w:tcBorders>
              <w:bottom w:val="single" w:sz="4" w:space="0" w:color="auto"/>
            </w:tcBorders>
            <w:shd w:val="clear" w:color="auto" w:fill="BFBFBF" w:themeFill="background1" w:themeFillShade="BF"/>
            <w:vAlign w:val="center"/>
          </w:tcPr>
          <w:p w14:paraId="6483746E" w14:textId="77777777" w:rsidR="000A7942" w:rsidRPr="00BD743E" w:rsidRDefault="000A7942" w:rsidP="000F2187">
            <w:pPr>
              <w:jc w:val="center"/>
              <w:rPr>
                <w:rFonts w:cs="Times New Roman"/>
              </w:rPr>
            </w:pPr>
          </w:p>
        </w:tc>
        <w:tc>
          <w:tcPr>
            <w:tcW w:w="1843" w:type="dxa"/>
            <w:vMerge/>
            <w:tcBorders>
              <w:bottom w:val="single" w:sz="4" w:space="0" w:color="auto"/>
            </w:tcBorders>
            <w:shd w:val="clear" w:color="auto" w:fill="BFBFBF" w:themeFill="background1" w:themeFillShade="BF"/>
            <w:vAlign w:val="center"/>
          </w:tcPr>
          <w:p w14:paraId="22169F91" w14:textId="77777777" w:rsidR="000A7942" w:rsidRPr="00BD743E" w:rsidRDefault="000A7942" w:rsidP="000F2187">
            <w:pPr>
              <w:jc w:val="center"/>
              <w:rPr>
                <w:rFonts w:cs="Times New Roman"/>
              </w:rPr>
            </w:pPr>
          </w:p>
        </w:tc>
        <w:tc>
          <w:tcPr>
            <w:tcW w:w="2693" w:type="dxa"/>
            <w:vMerge/>
            <w:tcBorders>
              <w:bottom w:val="single" w:sz="4" w:space="0" w:color="auto"/>
            </w:tcBorders>
            <w:shd w:val="clear" w:color="auto" w:fill="BFBFBF" w:themeFill="background1" w:themeFillShade="BF"/>
            <w:vAlign w:val="center"/>
          </w:tcPr>
          <w:p w14:paraId="58F43DF7" w14:textId="77777777" w:rsidR="000A7942" w:rsidRPr="00BD743E" w:rsidRDefault="000A7942" w:rsidP="000F2187">
            <w:pPr>
              <w:jc w:val="center"/>
              <w:rPr>
                <w:rFonts w:cs="Times New Roman"/>
              </w:rPr>
            </w:pPr>
          </w:p>
        </w:tc>
      </w:tr>
      <w:tr w:rsidR="000A7942" w:rsidRPr="00BD743E" w14:paraId="7EB31560" w14:textId="77777777" w:rsidTr="00104A5C">
        <w:trPr>
          <w:trHeight w:val="53"/>
        </w:trPr>
        <w:tc>
          <w:tcPr>
            <w:tcW w:w="2235" w:type="dxa"/>
            <w:tcBorders>
              <w:top w:val="single" w:sz="4" w:space="0" w:color="auto"/>
            </w:tcBorders>
            <w:shd w:val="clear" w:color="auto" w:fill="BFBFBF" w:themeFill="background1" w:themeFillShade="BF"/>
            <w:vAlign w:val="center"/>
          </w:tcPr>
          <w:p w14:paraId="0DFAAACD" w14:textId="77777777" w:rsidR="000A7942" w:rsidRPr="00BD743E" w:rsidRDefault="000A7942" w:rsidP="000F2187">
            <w:pPr>
              <w:rPr>
                <w:rFonts w:cs="Times New Roman"/>
                <w:b/>
              </w:rPr>
            </w:pPr>
            <w:r w:rsidRPr="00BD743E">
              <w:rPr>
                <w:rFonts w:cs="Times New Roman"/>
                <w:b/>
              </w:rPr>
              <w:t>Superficial Damage</w:t>
            </w:r>
          </w:p>
        </w:tc>
        <w:tc>
          <w:tcPr>
            <w:tcW w:w="4961" w:type="dxa"/>
            <w:tcBorders>
              <w:top w:val="single" w:sz="4" w:space="0" w:color="auto"/>
            </w:tcBorders>
            <w:vAlign w:val="center"/>
          </w:tcPr>
          <w:p w14:paraId="64773C08" w14:textId="77777777" w:rsidR="000A7942" w:rsidRPr="00BD743E" w:rsidRDefault="000A7942" w:rsidP="000F2187">
            <w:pPr>
              <w:rPr>
                <w:rFonts w:cs="Times New Roman"/>
                <w:color w:val="000000" w:themeColor="text1"/>
              </w:rPr>
            </w:pPr>
            <w:r w:rsidRPr="00BD743E">
              <w:rPr>
                <w:rFonts w:cs="Times New Roman"/>
                <w:color w:val="000000" w:themeColor="text1"/>
              </w:rPr>
              <w:t>Ductility level less than 1</w:t>
            </w:r>
          </w:p>
          <w:p w14:paraId="4D46FCA3" w14:textId="77777777" w:rsidR="000A7942" w:rsidRPr="00BD743E" w:rsidRDefault="000A7942" w:rsidP="000F2187">
            <w:pPr>
              <w:rPr>
                <w:rFonts w:cs="Times New Roman"/>
                <w:color w:val="000000" w:themeColor="text1"/>
              </w:rPr>
            </w:pPr>
            <w:r w:rsidRPr="00BD743E">
              <w:rPr>
                <w:rFonts w:cs="Times New Roman"/>
                <w:color w:val="000000" w:themeColor="text1"/>
              </w:rPr>
              <w:t>(elastic response)</w:t>
            </w:r>
          </w:p>
        </w:tc>
        <w:tc>
          <w:tcPr>
            <w:tcW w:w="1843" w:type="dxa"/>
            <w:tcBorders>
              <w:top w:val="single" w:sz="4" w:space="0" w:color="auto"/>
            </w:tcBorders>
            <w:vAlign w:val="center"/>
          </w:tcPr>
          <w:p w14:paraId="3756CB1D" w14:textId="77777777" w:rsidR="000A7942" w:rsidRPr="00BD743E" w:rsidRDefault="000A7942" w:rsidP="000F2187">
            <w:pPr>
              <w:rPr>
                <w:rFonts w:cs="Times New Roman"/>
              </w:rPr>
            </w:pPr>
            <w:r w:rsidRPr="00BD743E">
              <w:rPr>
                <w:rFonts w:cs="Times New Roman"/>
              </w:rPr>
              <w:t>Medium/High</w:t>
            </w:r>
          </w:p>
        </w:tc>
        <w:tc>
          <w:tcPr>
            <w:tcW w:w="2693" w:type="dxa"/>
            <w:tcBorders>
              <w:top w:val="single" w:sz="4" w:space="0" w:color="auto"/>
            </w:tcBorders>
            <w:vAlign w:val="center"/>
          </w:tcPr>
          <w:p w14:paraId="17BADF78" w14:textId="77777777" w:rsidR="000A7942" w:rsidRPr="00BD743E" w:rsidRDefault="000A7942" w:rsidP="000F2187">
            <w:pPr>
              <w:rPr>
                <w:rFonts w:cs="Times New Roman"/>
              </w:rPr>
            </w:pPr>
            <w:r w:rsidRPr="00BD743E">
              <w:rPr>
                <w:rFonts w:cs="Times New Roman"/>
              </w:rPr>
              <w:t>Immediate Occupancy/</w:t>
            </w:r>
          </w:p>
          <w:p w14:paraId="771BC074" w14:textId="77777777" w:rsidR="000A7942" w:rsidRPr="00BD743E" w:rsidRDefault="000A7942" w:rsidP="000F2187">
            <w:pPr>
              <w:rPr>
                <w:rFonts w:cs="Times New Roman"/>
              </w:rPr>
            </w:pPr>
            <w:r w:rsidRPr="00BD743E">
              <w:rPr>
                <w:rFonts w:cs="Times New Roman"/>
              </w:rPr>
              <w:t xml:space="preserve">Operational </w:t>
            </w:r>
          </w:p>
        </w:tc>
      </w:tr>
      <w:tr w:rsidR="000A7942" w:rsidRPr="00BD743E" w14:paraId="09AE289B" w14:textId="77777777" w:rsidTr="00104A5C">
        <w:trPr>
          <w:trHeight w:val="30"/>
        </w:trPr>
        <w:tc>
          <w:tcPr>
            <w:tcW w:w="2235" w:type="dxa"/>
            <w:shd w:val="clear" w:color="auto" w:fill="BFBFBF" w:themeFill="background1" w:themeFillShade="BF"/>
            <w:vAlign w:val="center"/>
          </w:tcPr>
          <w:p w14:paraId="3748122A" w14:textId="77777777" w:rsidR="000A7942" w:rsidRPr="00BD743E" w:rsidRDefault="000A7942" w:rsidP="000F2187">
            <w:pPr>
              <w:rPr>
                <w:rFonts w:cs="Times New Roman"/>
                <w:b/>
              </w:rPr>
            </w:pPr>
            <w:r w:rsidRPr="00BD743E">
              <w:rPr>
                <w:rFonts w:cs="Times New Roman"/>
                <w:b/>
              </w:rPr>
              <w:t>Moderate Damage</w:t>
            </w:r>
          </w:p>
        </w:tc>
        <w:tc>
          <w:tcPr>
            <w:tcW w:w="4961" w:type="dxa"/>
            <w:vAlign w:val="center"/>
          </w:tcPr>
          <w:p w14:paraId="62EDACB3" w14:textId="77777777" w:rsidR="000A7942" w:rsidRPr="00BD743E" w:rsidRDefault="000A7942" w:rsidP="000F2187">
            <w:pPr>
              <w:rPr>
                <w:rFonts w:cs="Times New Roman"/>
                <w:color w:val="000000" w:themeColor="text1"/>
              </w:rPr>
            </w:pPr>
            <w:r w:rsidRPr="00BD743E">
              <w:rPr>
                <w:rFonts w:cs="Times New Roman"/>
                <w:color w:val="000000" w:themeColor="text1"/>
              </w:rPr>
              <w:t xml:space="preserve">Support rotation less than 2° </w:t>
            </w:r>
          </w:p>
        </w:tc>
        <w:tc>
          <w:tcPr>
            <w:tcW w:w="1843" w:type="dxa"/>
            <w:vAlign w:val="center"/>
          </w:tcPr>
          <w:p w14:paraId="530727E4" w14:textId="77777777" w:rsidR="000A7942" w:rsidRPr="00BD743E" w:rsidRDefault="000A7942" w:rsidP="000F2187">
            <w:pPr>
              <w:rPr>
                <w:rFonts w:cs="Times New Roman"/>
              </w:rPr>
            </w:pPr>
            <w:r w:rsidRPr="00BD743E">
              <w:rPr>
                <w:rFonts w:cs="Times New Roman"/>
              </w:rPr>
              <w:t>Low</w:t>
            </w:r>
          </w:p>
        </w:tc>
        <w:tc>
          <w:tcPr>
            <w:tcW w:w="2693" w:type="dxa"/>
            <w:vAlign w:val="center"/>
          </w:tcPr>
          <w:p w14:paraId="54924000" w14:textId="77777777" w:rsidR="000A7942" w:rsidRPr="00BD743E" w:rsidRDefault="000A7942" w:rsidP="000F2187">
            <w:pPr>
              <w:rPr>
                <w:rFonts w:cs="Times New Roman"/>
              </w:rPr>
            </w:pPr>
            <w:r w:rsidRPr="00BD743E">
              <w:rPr>
                <w:rFonts w:cs="Times New Roman"/>
              </w:rPr>
              <w:t>Life Safety</w:t>
            </w:r>
          </w:p>
        </w:tc>
      </w:tr>
      <w:tr w:rsidR="000A7942" w:rsidRPr="00BD743E" w14:paraId="68E4158C" w14:textId="77777777" w:rsidTr="00104A5C">
        <w:trPr>
          <w:trHeight w:val="377"/>
        </w:trPr>
        <w:tc>
          <w:tcPr>
            <w:tcW w:w="2235" w:type="dxa"/>
            <w:shd w:val="clear" w:color="auto" w:fill="BFBFBF" w:themeFill="background1" w:themeFillShade="BF"/>
            <w:vAlign w:val="center"/>
          </w:tcPr>
          <w:p w14:paraId="7958654C" w14:textId="77777777" w:rsidR="000A7942" w:rsidRPr="00BD743E" w:rsidRDefault="000A7942" w:rsidP="000F2187">
            <w:pPr>
              <w:rPr>
                <w:rFonts w:cs="Times New Roman"/>
                <w:b/>
              </w:rPr>
            </w:pPr>
            <w:r w:rsidRPr="00BD743E">
              <w:rPr>
                <w:rFonts w:cs="Times New Roman"/>
                <w:b/>
              </w:rPr>
              <w:t>Heavy Damage</w:t>
            </w:r>
          </w:p>
        </w:tc>
        <w:tc>
          <w:tcPr>
            <w:tcW w:w="4961" w:type="dxa"/>
            <w:vAlign w:val="center"/>
          </w:tcPr>
          <w:p w14:paraId="4F330E24" w14:textId="77777777" w:rsidR="000A7942" w:rsidRPr="00BD743E" w:rsidRDefault="000A7942" w:rsidP="000F2187">
            <w:pPr>
              <w:rPr>
                <w:rFonts w:cs="Times New Roman"/>
                <w:color w:val="000000" w:themeColor="text1"/>
              </w:rPr>
            </w:pPr>
            <w:r w:rsidRPr="00BD743E">
              <w:rPr>
                <w:rFonts w:cs="Times New Roman"/>
                <w:color w:val="000000" w:themeColor="text1"/>
              </w:rPr>
              <w:t>Support rotation between 2° and 8°</w:t>
            </w:r>
          </w:p>
        </w:tc>
        <w:tc>
          <w:tcPr>
            <w:tcW w:w="1843" w:type="dxa"/>
            <w:vAlign w:val="center"/>
          </w:tcPr>
          <w:p w14:paraId="74B26CE4" w14:textId="77777777" w:rsidR="000A7942" w:rsidRPr="00BD743E" w:rsidRDefault="000A7942" w:rsidP="000F2187">
            <w:pPr>
              <w:rPr>
                <w:rFonts w:cs="Times New Roman"/>
              </w:rPr>
            </w:pPr>
            <w:r w:rsidRPr="00BD743E">
              <w:rPr>
                <w:rFonts w:cs="Times New Roman"/>
              </w:rPr>
              <w:t>Very Low</w:t>
            </w:r>
          </w:p>
        </w:tc>
        <w:tc>
          <w:tcPr>
            <w:tcW w:w="2693" w:type="dxa"/>
            <w:vAlign w:val="center"/>
          </w:tcPr>
          <w:p w14:paraId="7C0863A8" w14:textId="77777777" w:rsidR="000A7942" w:rsidRPr="00BD743E" w:rsidRDefault="000A7942" w:rsidP="000F2187">
            <w:pPr>
              <w:rPr>
                <w:rFonts w:cs="Times New Roman"/>
              </w:rPr>
            </w:pPr>
            <w:r w:rsidRPr="00BD743E">
              <w:rPr>
                <w:rFonts w:cs="Times New Roman"/>
              </w:rPr>
              <w:t>Collapse Prevention</w:t>
            </w:r>
          </w:p>
        </w:tc>
      </w:tr>
      <w:tr w:rsidR="000A7942" w:rsidRPr="00BD743E" w14:paraId="784B2E41" w14:textId="77777777" w:rsidTr="00104A5C">
        <w:trPr>
          <w:trHeight w:val="41"/>
        </w:trPr>
        <w:tc>
          <w:tcPr>
            <w:tcW w:w="2235" w:type="dxa"/>
            <w:tcBorders>
              <w:bottom w:val="single" w:sz="4" w:space="0" w:color="auto"/>
            </w:tcBorders>
            <w:shd w:val="clear" w:color="auto" w:fill="BFBFBF" w:themeFill="background1" w:themeFillShade="BF"/>
            <w:vAlign w:val="center"/>
          </w:tcPr>
          <w:p w14:paraId="111B7CE5" w14:textId="77777777" w:rsidR="000A7942" w:rsidRPr="00BD743E" w:rsidRDefault="000A7942" w:rsidP="000F2187">
            <w:pPr>
              <w:rPr>
                <w:rFonts w:cs="Times New Roman"/>
                <w:b/>
              </w:rPr>
            </w:pPr>
            <w:r w:rsidRPr="00BD743E">
              <w:rPr>
                <w:rFonts w:cs="Times New Roman"/>
                <w:b/>
              </w:rPr>
              <w:t>Hazardous Failure</w:t>
            </w:r>
          </w:p>
        </w:tc>
        <w:tc>
          <w:tcPr>
            <w:tcW w:w="4961" w:type="dxa"/>
            <w:tcBorders>
              <w:bottom w:val="single" w:sz="4" w:space="0" w:color="auto"/>
            </w:tcBorders>
            <w:vAlign w:val="center"/>
          </w:tcPr>
          <w:p w14:paraId="66931948" w14:textId="77777777" w:rsidR="000A7942" w:rsidRPr="00BD743E" w:rsidRDefault="000A7942" w:rsidP="000F2187">
            <w:pPr>
              <w:rPr>
                <w:rFonts w:cs="Times New Roman"/>
                <w:color w:val="000000" w:themeColor="text1"/>
              </w:rPr>
            </w:pPr>
            <w:r w:rsidRPr="00BD743E">
              <w:rPr>
                <w:rFonts w:cs="Times New Roman"/>
                <w:color w:val="000000" w:themeColor="text1"/>
              </w:rPr>
              <w:t xml:space="preserve">Support rotation </w:t>
            </w:r>
            <w:r>
              <w:rPr>
                <w:rFonts w:cs="Times New Roman"/>
                <w:color w:val="000000" w:themeColor="text1"/>
              </w:rPr>
              <w:t>higher than</w:t>
            </w:r>
            <w:r w:rsidRPr="00BD743E">
              <w:rPr>
                <w:rFonts w:cs="Times New Roman"/>
                <w:color w:val="000000" w:themeColor="text1"/>
              </w:rPr>
              <w:t xml:space="preserve"> 8° </w:t>
            </w:r>
          </w:p>
        </w:tc>
        <w:tc>
          <w:tcPr>
            <w:tcW w:w="1843" w:type="dxa"/>
            <w:tcBorders>
              <w:bottom w:val="single" w:sz="4" w:space="0" w:color="auto"/>
            </w:tcBorders>
            <w:vAlign w:val="center"/>
          </w:tcPr>
          <w:p w14:paraId="343DD2EC" w14:textId="77777777" w:rsidR="000A7942" w:rsidRPr="00BD743E" w:rsidRDefault="000A7942" w:rsidP="000F2187">
            <w:pPr>
              <w:rPr>
                <w:rFonts w:cs="Times New Roman"/>
              </w:rPr>
            </w:pPr>
            <w:r w:rsidRPr="00BD743E">
              <w:rPr>
                <w:rFonts w:cs="Times New Roman"/>
              </w:rPr>
              <w:t>N.A.</w:t>
            </w:r>
          </w:p>
        </w:tc>
        <w:tc>
          <w:tcPr>
            <w:tcW w:w="2693" w:type="dxa"/>
            <w:tcBorders>
              <w:bottom w:val="single" w:sz="4" w:space="0" w:color="auto"/>
            </w:tcBorders>
            <w:vAlign w:val="center"/>
          </w:tcPr>
          <w:p w14:paraId="42D17390" w14:textId="77777777" w:rsidR="000A7942" w:rsidRPr="00BD743E" w:rsidRDefault="000A7942" w:rsidP="000F2187">
            <w:pPr>
              <w:rPr>
                <w:rFonts w:cs="Times New Roman"/>
              </w:rPr>
            </w:pPr>
            <w:r w:rsidRPr="00BD743E">
              <w:rPr>
                <w:rFonts w:cs="Times New Roman"/>
              </w:rPr>
              <w:t>N.A.</w:t>
            </w:r>
          </w:p>
        </w:tc>
      </w:tr>
    </w:tbl>
    <w:p w14:paraId="773A76BC" w14:textId="77777777" w:rsidR="000A7942" w:rsidRDefault="000A7942" w:rsidP="000A7942">
      <w:pPr>
        <w:jc w:val="center"/>
      </w:pPr>
    </w:p>
    <w:p w14:paraId="18EA05B5" w14:textId="77777777" w:rsidR="000A7942" w:rsidRDefault="000A7942" w:rsidP="000A7942">
      <w:pPr>
        <w:jc w:val="center"/>
      </w:pPr>
    </w:p>
    <w:p w14:paraId="64E9AA86" w14:textId="77777777" w:rsidR="000A7942" w:rsidRDefault="000A7942" w:rsidP="000A7942">
      <w:pPr>
        <w:jc w:val="center"/>
      </w:pPr>
    </w:p>
    <w:p w14:paraId="733FB23D" w14:textId="77777777" w:rsidR="000A7942" w:rsidRDefault="000A7942" w:rsidP="000A7942">
      <w:pPr>
        <w:rPr>
          <w:rFonts w:cs="Times New Roman"/>
          <w:b/>
        </w:rPr>
        <w:sectPr w:rsidR="000A7942" w:rsidSect="00340A1B">
          <w:pgSz w:w="15840" w:h="12240" w:orient="landscape"/>
          <w:pgMar w:top="1800" w:right="1440" w:bottom="1800" w:left="1440" w:header="708" w:footer="708" w:gutter="0"/>
          <w:cols w:space="708"/>
          <w:docGrid w:linePitch="360"/>
        </w:sectPr>
      </w:pPr>
    </w:p>
    <w:p w14:paraId="6ABA32D5" w14:textId="56A0A648" w:rsidR="00104A5C" w:rsidRPr="00A25180" w:rsidRDefault="00104A5C" w:rsidP="000A7942">
      <w:pPr>
        <w:widowControl w:val="0"/>
        <w:jc w:val="center"/>
        <w:outlineLvl w:val="0"/>
        <w:rPr>
          <w:rFonts w:cs="Times New Roman"/>
          <w:b/>
        </w:rPr>
      </w:pPr>
      <w:bookmarkStart w:id="72" w:name="_Toc265141728"/>
      <w:r w:rsidRPr="00104A5C">
        <w:rPr>
          <w:b/>
        </w:rPr>
        <w:t xml:space="preserve">Table 3. </w:t>
      </w:r>
      <w:r w:rsidRPr="00104A5C">
        <w:rPr>
          <w:b/>
        </w:rPr>
        <w:fldChar w:fldCharType="begin"/>
      </w:r>
      <w:r w:rsidRPr="00104A5C">
        <w:rPr>
          <w:b/>
        </w:rPr>
        <w:instrText xml:space="preserve"> SEQ Table_3. \* ARABIC </w:instrText>
      </w:r>
      <w:r w:rsidRPr="00104A5C">
        <w:rPr>
          <w:b/>
        </w:rPr>
        <w:fldChar w:fldCharType="separate"/>
      </w:r>
      <w:r w:rsidR="003E444E">
        <w:rPr>
          <w:b/>
          <w:noProof/>
        </w:rPr>
        <w:t>4</w:t>
      </w:r>
      <w:r w:rsidRPr="00104A5C">
        <w:rPr>
          <w:b/>
        </w:rPr>
        <w:fldChar w:fldCharType="end"/>
      </w:r>
      <w:r w:rsidRPr="00104A5C">
        <w:t>:</w:t>
      </w:r>
      <w:r w:rsidRPr="00104A5C">
        <w:rPr>
          <w:rFonts w:cs="Times New Roman"/>
        </w:rPr>
        <w:t xml:space="preserve"> </w:t>
      </w:r>
      <w:r>
        <w:rPr>
          <w:rFonts w:cs="Times New Roman"/>
        </w:rPr>
        <w:t>Default values used in the parametric study</w:t>
      </w:r>
      <w:bookmarkEnd w:id="72"/>
    </w:p>
    <w:tbl>
      <w:tblPr>
        <w:tblStyle w:val="TableGrid"/>
        <w:tblW w:w="88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Pr>
      <w:tblGrid>
        <w:gridCol w:w="3760"/>
        <w:gridCol w:w="918"/>
        <w:gridCol w:w="818"/>
        <w:gridCol w:w="3324"/>
      </w:tblGrid>
      <w:tr w:rsidR="000A7942" w:rsidRPr="0028294C" w14:paraId="765AC05B" w14:textId="77777777" w:rsidTr="000F2187">
        <w:trPr>
          <w:trHeight w:val="201"/>
        </w:trPr>
        <w:tc>
          <w:tcPr>
            <w:tcW w:w="3760" w:type="dxa"/>
            <w:tcBorders>
              <w:top w:val="single" w:sz="4" w:space="0" w:color="auto"/>
            </w:tcBorders>
            <w:shd w:val="clear" w:color="auto" w:fill="BFBFBF" w:themeFill="background1" w:themeFillShade="BF"/>
            <w:vAlign w:val="center"/>
          </w:tcPr>
          <w:p w14:paraId="0CB6D9DD" w14:textId="77777777" w:rsidR="000A7942" w:rsidRPr="0028294C" w:rsidRDefault="000A7942" w:rsidP="00104A5C">
            <w:pPr>
              <w:spacing w:line="360" w:lineRule="auto"/>
              <w:jc w:val="center"/>
              <w:rPr>
                <w:b/>
                <w:sz w:val="22"/>
              </w:rPr>
            </w:pPr>
            <w:r>
              <w:rPr>
                <w:b/>
                <w:sz w:val="22"/>
              </w:rPr>
              <w:t>Parameter</w:t>
            </w:r>
          </w:p>
        </w:tc>
        <w:tc>
          <w:tcPr>
            <w:tcW w:w="918" w:type="dxa"/>
            <w:tcBorders>
              <w:top w:val="single" w:sz="4" w:space="0" w:color="auto"/>
            </w:tcBorders>
            <w:shd w:val="clear" w:color="auto" w:fill="BFBFBF" w:themeFill="background1" w:themeFillShade="BF"/>
          </w:tcPr>
          <w:p w14:paraId="5DD0AACE" w14:textId="77777777" w:rsidR="000A7942" w:rsidRDefault="000A7942" w:rsidP="00104A5C">
            <w:pPr>
              <w:spacing w:line="360" w:lineRule="auto"/>
              <w:rPr>
                <w:b/>
                <w:sz w:val="22"/>
              </w:rPr>
            </w:pPr>
            <w:r>
              <w:rPr>
                <w:b/>
                <w:sz w:val="22"/>
              </w:rPr>
              <w:t>Symbol</w:t>
            </w:r>
          </w:p>
        </w:tc>
        <w:tc>
          <w:tcPr>
            <w:tcW w:w="818" w:type="dxa"/>
            <w:tcBorders>
              <w:top w:val="single" w:sz="4" w:space="0" w:color="auto"/>
            </w:tcBorders>
            <w:shd w:val="clear" w:color="auto" w:fill="BFBFBF" w:themeFill="background1" w:themeFillShade="BF"/>
          </w:tcPr>
          <w:p w14:paraId="29359188" w14:textId="77777777" w:rsidR="000A7942" w:rsidRDefault="000A7942" w:rsidP="00104A5C">
            <w:pPr>
              <w:spacing w:line="360" w:lineRule="auto"/>
              <w:rPr>
                <w:b/>
                <w:sz w:val="22"/>
              </w:rPr>
            </w:pPr>
            <w:r>
              <w:rPr>
                <w:b/>
                <w:sz w:val="22"/>
              </w:rPr>
              <w:t>Units</w:t>
            </w:r>
          </w:p>
        </w:tc>
        <w:tc>
          <w:tcPr>
            <w:tcW w:w="3324" w:type="dxa"/>
            <w:tcBorders>
              <w:top w:val="single" w:sz="4" w:space="0" w:color="auto"/>
            </w:tcBorders>
            <w:shd w:val="clear" w:color="auto" w:fill="BFBFBF" w:themeFill="background1" w:themeFillShade="BF"/>
            <w:vAlign w:val="center"/>
          </w:tcPr>
          <w:p w14:paraId="071CC914" w14:textId="77777777" w:rsidR="000A7942" w:rsidRPr="0028294C" w:rsidRDefault="000A7942" w:rsidP="00104A5C">
            <w:pPr>
              <w:spacing w:line="360" w:lineRule="auto"/>
              <w:jc w:val="center"/>
              <w:rPr>
                <w:b/>
                <w:sz w:val="22"/>
              </w:rPr>
            </w:pPr>
            <w:r>
              <w:rPr>
                <w:b/>
                <w:sz w:val="22"/>
              </w:rPr>
              <w:t>Default Value</w:t>
            </w:r>
          </w:p>
        </w:tc>
      </w:tr>
      <w:tr w:rsidR="000A7942" w:rsidRPr="0028294C" w14:paraId="38A7F659" w14:textId="77777777" w:rsidTr="000F2187">
        <w:trPr>
          <w:trHeight w:val="201"/>
        </w:trPr>
        <w:tc>
          <w:tcPr>
            <w:tcW w:w="3760" w:type="dxa"/>
            <w:tcBorders>
              <w:top w:val="single" w:sz="4" w:space="0" w:color="auto"/>
            </w:tcBorders>
            <w:shd w:val="clear" w:color="auto" w:fill="BFBFBF" w:themeFill="background1" w:themeFillShade="BF"/>
            <w:vAlign w:val="center"/>
          </w:tcPr>
          <w:p w14:paraId="129256D3" w14:textId="77777777" w:rsidR="000A7942" w:rsidRPr="00A05A96" w:rsidRDefault="000A7942" w:rsidP="00104A5C">
            <w:pPr>
              <w:spacing w:line="360" w:lineRule="auto"/>
              <w:rPr>
                <w:sz w:val="22"/>
              </w:rPr>
            </w:pPr>
            <w:r w:rsidRPr="00A05A96">
              <w:rPr>
                <w:sz w:val="22"/>
              </w:rPr>
              <w:t xml:space="preserve">Charge </w:t>
            </w:r>
            <w:r>
              <w:rPr>
                <w:sz w:val="22"/>
              </w:rPr>
              <w:t>Mass</w:t>
            </w:r>
          </w:p>
        </w:tc>
        <w:tc>
          <w:tcPr>
            <w:tcW w:w="918" w:type="dxa"/>
            <w:tcBorders>
              <w:top w:val="single" w:sz="4" w:space="0" w:color="auto"/>
            </w:tcBorders>
            <w:shd w:val="clear" w:color="auto" w:fill="auto"/>
          </w:tcPr>
          <w:p w14:paraId="1319A88F" w14:textId="77777777" w:rsidR="000A7942" w:rsidRPr="00D124B9" w:rsidRDefault="000A7942" w:rsidP="00104A5C">
            <w:pPr>
              <w:spacing w:line="360" w:lineRule="auto"/>
              <w:rPr>
                <w:i/>
                <w:sz w:val="22"/>
                <w:szCs w:val="22"/>
              </w:rPr>
            </w:pPr>
            <w:r>
              <w:rPr>
                <w:i/>
                <w:sz w:val="22"/>
                <w:szCs w:val="22"/>
              </w:rPr>
              <w:t>W</w:t>
            </w:r>
          </w:p>
        </w:tc>
        <w:tc>
          <w:tcPr>
            <w:tcW w:w="818" w:type="dxa"/>
            <w:tcBorders>
              <w:top w:val="single" w:sz="4" w:space="0" w:color="auto"/>
            </w:tcBorders>
          </w:tcPr>
          <w:p w14:paraId="5A642980" w14:textId="77777777" w:rsidR="000A7942" w:rsidRPr="00D124B9" w:rsidRDefault="000A7942" w:rsidP="00104A5C">
            <w:pPr>
              <w:spacing w:line="360" w:lineRule="auto"/>
              <w:rPr>
                <w:sz w:val="22"/>
                <w:szCs w:val="22"/>
              </w:rPr>
            </w:pPr>
            <w:r w:rsidRPr="00D124B9">
              <w:rPr>
                <w:sz w:val="22"/>
                <w:szCs w:val="22"/>
              </w:rPr>
              <w:t>kg</w:t>
            </w:r>
          </w:p>
        </w:tc>
        <w:tc>
          <w:tcPr>
            <w:tcW w:w="3324" w:type="dxa"/>
            <w:tcBorders>
              <w:top w:val="single" w:sz="4" w:space="0" w:color="auto"/>
            </w:tcBorders>
            <w:vAlign w:val="center"/>
          </w:tcPr>
          <w:p w14:paraId="4F98EC24" w14:textId="77777777" w:rsidR="000A7942" w:rsidRPr="00D124B9" w:rsidRDefault="000A7942" w:rsidP="00104A5C">
            <w:pPr>
              <w:spacing w:line="360" w:lineRule="auto"/>
              <w:jc w:val="right"/>
              <w:rPr>
                <w:sz w:val="22"/>
                <w:szCs w:val="22"/>
              </w:rPr>
            </w:pPr>
            <w:r w:rsidRPr="00D124B9">
              <w:rPr>
                <w:sz w:val="22"/>
                <w:szCs w:val="22"/>
              </w:rPr>
              <w:t>300</w:t>
            </w:r>
          </w:p>
        </w:tc>
      </w:tr>
      <w:tr w:rsidR="000A7942" w:rsidRPr="0028294C" w14:paraId="237FE346" w14:textId="77777777" w:rsidTr="000F2187">
        <w:trPr>
          <w:trHeight w:val="201"/>
        </w:trPr>
        <w:tc>
          <w:tcPr>
            <w:tcW w:w="3760" w:type="dxa"/>
            <w:tcBorders>
              <w:bottom w:val="single" w:sz="4" w:space="0" w:color="auto"/>
            </w:tcBorders>
            <w:shd w:val="clear" w:color="auto" w:fill="BFBFBF" w:themeFill="background1" w:themeFillShade="BF"/>
            <w:vAlign w:val="center"/>
          </w:tcPr>
          <w:p w14:paraId="1EA282EF" w14:textId="77777777" w:rsidR="000A7942" w:rsidRPr="00A05A96" w:rsidRDefault="000A7942" w:rsidP="00104A5C">
            <w:pPr>
              <w:spacing w:line="360" w:lineRule="auto"/>
              <w:rPr>
                <w:sz w:val="22"/>
              </w:rPr>
            </w:pPr>
            <w:r w:rsidRPr="00A05A96">
              <w:rPr>
                <w:sz w:val="22"/>
              </w:rPr>
              <w:t>Standoff Distance</w:t>
            </w:r>
          </w:p>
        </w:tc>
        <w:tc>
          <w:tcPr>
            <w:tcW w:w="918" w:type="dxa"/>
            <w:tcBorders>
              <w:bottom w:val="single" w:sz="4" w:space="0" w:color="auto"/>
            </w:tcBorders>
            <w:shd w:val="clear" w:color="auto" w:fill="auto"/>
          </w:tcPr>
          <w:p w14:paraId="5B85D30E" w14:textId="77777777" w:rsidR="000A7942" w:rsidRPr="00D124B9" w:rsidRDefault="000A7942" w:rsidP="00104A5C">
            <w:pPr>
              <w:spacing w:line="360" w:lineRule="auto"/>
              <w:rPr>
                <w:i/>
                <w:sz w:val="22"/>
                <w:szCs w:val="22"/>
              </w:rPr>
            </w:pPr>
            <w:r>
              <w:rPr>
                <w:i/>
                <w:sz w:val="22"/>
                <w:szCs w:val="22"/>
              </w:rPr>
              <w:t>SD</w:t>
            </w:r>
          </w:p>
        </w:tc>
        <w:tc>
          <w:tcPr>
            <w:tcW w:w="818" w:type="dxa"/>
            <w:tcBorders>
              <w:bottom w:val="single" w:sz="4" w:space="0" w:color="auto"/>
            </w:tcBorders>
          </w:tcPr>
          <w:p w14:paraId="37FE9DD2" w14:textId="77777777" w:rsidR="000A7942" w:rsidRPr="00D124B9" w:rsidRDefault="000A7942" w:rsidP="00104A5C">
            <w:pPr>
              <w:spacing w:line="360" w:lineRule="auto"/>
              <w:rPr>
                <w:sz w:val="22"/>
                <w:szCs w:val="22"/>
              </w:rPr>
            </w:pPr>
            <w:r>
              <w:rPr>
                <w:sz w:val="22"/>
                <w:szCs w:val="22"/>
              </w:rPr>
              <w:t>m</w:t>
            </w:r>
          </w:p>
        </w:tc>
        <w:tc>
          <w:tcPr>
            <w:tcW w:w="3324" w:type="dxa"/>
            <w:tcBorders>
              <w:bottom w:val="single" w:sz="4" w:space="0" w:color="auto"/>
            </w:tcBorders>
            <w:vAlign w:val="center"/>
          </w:tcPr>
          <w:p w14:paraId="3DF9640C" w14:textId="77777777" w:rsidR="000A7942" w:rsidRPr="00D124B9" w:rsidRDefault="000A7942" w:rsidP="00104A5C">
            <w:pPr>
              <w:spacing w:line="360" w:lineRule="auto"/>
              <w:jc w:val="right"/>
              <w:rPr>
                <w:sz w:val="22"/>
                <w:szCs w:val="22"/>
              </w:rPr>
            </w:pPr>
            <w:r>
              <w:rPr>
                <w:sz w:val="22"/>
                <w:szCs w:val="22"/>
              </w:rPr>
              <w:t xml:space="preserve">  20.0</w:t>
            </w:r>
          </w:p>
        </w:tc>
      </w:tr>
      <w:tr w:rsidR="000A7942" w:rsidRPr="0028294C" w14:paraId="1C487ABE" w14:textId="77777777" w:rsidTr="000F2187">
        <w:trPr>
          <w:trHeight w:val="201"/>
        </w:trPr>
        <w:tc>
          <w:tcPr>
            <w:tcW w:w="3760" w:type="dxa"/>
            <w:tcBorders>
              <w:top w:val="single" w:sz="4" w:space="0" w:color="auto"/>
            </w:tcBorders>
            <w:shd w:val="clear" w:color="auto" w:fill="BFBFBF" w:themeFill="background1" w:themeFillShade="BF"/>
            <w:vAlign w:val="center"/>
          </w:tcPr>
          <w:p w14:paraId="7C3EAFC5" w14:textId="77777777" w:rsidR="000A7942" w:rsidRPr="00A05A96" w:rsidRDefault="000A7942" w:rsidP="00104A5C">
            <w:pPr>
              <w:spacing w:line="360" w:lineRule="auto"/>
              <w:rPr>
                <w:sz w:val="22"/>
              </w:rPr>
            </w:pPr>
            <w:r>
              <w:rPr>
                <w:sz w:val="22"/>
              </w:rPr>
              <w:t>No. of Reinforcement Layers</w:t>
            </w:r>
          </w:p>
        </w:tc>
        <w:tc>
          <w:tcPr>
            <w:tcW w:w="918" w:type="dxa"/>
            <w:tcBorders>
              <w:top w:val="single" w:sz="4" w:space="0" w:color="auto"/>
            </w:tcBorders>
            <w:shd w:val="clear" w:color="auto" w:fill="auto"/>
          </w:tcPr>
          <w:p w14:paraId="0BEA1361" w14:textId="77777777" w:rsidR="000A7942" w:rsidRDefault="000A7942" w:rsidP="00104A5C">
            <w:pPr>
              <w:spacing w:line="360" w:lineRule="auto"/>
              <w:rPr>
                <w:i/>
                <w:sz w:val="22"/>
                <w:szCs w:val="22"/>
              </w:rPr>
            </w:pPr>
          </w:p>
        </w:tc>
        <w:tc>
          <w:tcPr>
            <w:tcW w:w="818" w:type="dxa"/>
            <w:tcBorders>
              <w:top w:val="single" w:sz="4" w:space="0" w:color="auto"/>
            </w:tcBorders>
          </w:tcPr>
          <w:p w14:paraId="2DF618A0" w14:textId="77777777" w:rsidR="000A7942" w:rsidRDefault="000A7942" w:rsidP="00104A5C">
            <w:pPr>
              <w:spacing w:line="360" w:lineRule="auto"/>
              <w:rPr>
                <w:sz w:val="22"/>
                <w:szCs w:val="22"/>
              </w:rPr>
            </w:pPr>
          </w:p>
        </w:tc>
        <w:tc>
          <w:tcPr>
            <w:tcW w:w="3324" w:type="dxa"/>
            <w:tcBorders>
              <w:top w:val="single" w:sz="4" w:space="0" w:color="auto"/>
            </w:tcBorders>
          </w:tcPr>
          <w:p w14:paraId="551B884B" w14:textId="77777777" w:rsidR="000A7942" w:rsidRDefault="000A7942" w:rsidP="00104A5C">
            <w:pPr>
              <w:spacing w:line="360" w:lineRule="auto"/>
              <w:jc w:val="right"/>
              <w:rPr>
                <w:sz w:val="22"/>
                <w:szCs w:val="22"/>
              </w:rPr>
            </w:pPr>
            <w:r>
              <w:rPr>
                <w:sz w:val="22"/>
                <w:szCs w:val="22"/>
              </w:rPr>
              <w:t>1.0</w:t>
            </w:r>
          </w:p>
        </w:tc>
      </w:tr>
      <w:tr w:rsidR="000A7942" w:rsidRPr="0028294C" w14:paraId="59969BCC" w14:textId="77777777" w:rsidTr="000F2187">
        <w:trPr>
          <w:trHeight w:val="201"/>
        </w:trPr>
        <w:tc>
          <w:tcPr>
            <w:tcW w:w="3760" w:type="dxa"/>
            <w:shd w:val="clear" w:color="auto" w:fill="BFBFBF" w:themeFill="background1" w:themeFillShade="BF"/>
            <w:vAlign w:val="center"/>
          </w:tcPr>
          <w:p w14:paraId="2399882B" w14:textId="77777777" w:rsidR="000A7942" w:rsidRPr="00A05A96" w:rsidRDefault="000A7942" w:rsidP="00104A5C">
            <w:pPr>
              <w:spacing w:line="360" w:lineRule="auto"/>
              <w:rPr>
                <w:sz w:val="22"/>
              </w:rPr>
            </w:pPr>
            <w:r w:rsidRPr="00A05A96">
              <w:rPr>
                <w:sz w:val="22"/>
              </w:rPr>
              <w:t xml:space="preserve">Wall </w:t>
            </w:r>
            <w:r>
              <w:rPr>
                <w:sz w:val="22"/>
              </w:rPr>
              <w:t>Height</w:t>
            </w:r>
          </w:p>
        </w:tc>
        <w:tc>
          <w:tcPr>
            <w:tcW w:w="918" w:type="dxa"/>
            <w:shd w:val="clear" w:color="auto" w:fill="auto"/>
          </w:tcPr>
          <w:p w14:paraId="5409957D" w14:textId="77777777" w:rsidR="000A7942" w:rsidRPr="00D124B9" w:rsidRDefault="000A7942" w:rsidP="00104A5C">
            <w:pPr>
              <w:spacing w:line="360" w:lineRule="auto"/>
              <w:rPr>
                <w:i/>
                <w:sz w:val="22"/>
                <w:szCs w:val="22"/>
              </w:rPr>
            </w:pPr>
            <w:r>
              <w:rPr>
                <w:i/>
                <w:sz w:val="22"/>
                <w:szCs w:val="22"/>
              </w:rPr>
              <w:t>H</w:t>
            </w:r>
          </w:p>
        </w:tc>
        <w:tc>
          <w:tcPr>
            <w:tcW w:w="818" w:type="dxa"/>
          </w:tcPr>
          <w:p w14:paraId="0EB8BB46" w14:textId="77777777" w:rsidR="000A7942" w:rsidRPr="00D124B9" w:rsidRDefault="000A7942" w:rsidP="00104A5C">
            <w:pPr>
              <w:spacing w:line="360" w:lineRule="auto"/>
              <w:rPr>
                <w:sz w:val="22"/>
                <w:szCs w:val="22"/>
              </w:rPr>
            </w:pPr>
            <w:r>
              <w:rPr>
                <w:sz w:val="22"/>
                <w:szCs w:val="22"/>
              </w:rPr>
              <w:t>m</w:t>
            </w:r>
          </w:p>
        </w:tc>
        <w:tc>
          <w:tcPr>
            <w:tcW w:w="3324" w:type="dxa"/>
            <w:vAlign w:val="center"/>
          </w:tcPr>
          <w:p w14:paraId="5FF51E41" w14:textId="77777777" w:rsidR="000A7942" w:rsidRPr="00D124B9" w:rsidRDefault="000A7942" w:rsidP="00104A5C">
            <w:pPr>
              <w:spacing w:line="360" w:lineRule="auto"/>
              <w:jc w:val="right"/>
              <w:rPr>
                <w:sz w:val="22"/>
                <w:szCs w:val="22"/>
              </w:rPr>
            </w:pPr>
            <w:r>
              <w:rPr>
                <w:sz w:val="22"/>
                <w:szCs w:val="22"/>
              </w:rPr>
              <w:t xml:space="preserve">    3.0</w:t>
            </w:r>
          </w:p>
        </w:tc>
      </w:tr>
      <w:tr w:rsidR="000A7942" w:rsidRPr="0028294C" w14:paraId="17E19ACE" w14:textId="77777777" w:rsidTr="000F2187">
        <w:trPr>
          <w:trHeight w:val="201"/>
        </w:trPr>
        <w:tc>
          <w:tcPr>
            <w:tcW w:w="3760" w:type="dxa"/>
            <w:shd w:val="clear" w:color="auto" w:fill="BFBFBF" w:themeFill="background1" w:themeFillShade="BF"/>
            <w:vAlign w:val="center"/>
          </w:tcPr>
          <w:p w14:paraId="01E3C871" w14:textId="77777777" w:rsidR="000A7942" w:rsidRPr="00A05A96" w:rsidRDefault="000A7942" w:rsidP="00104A5C">
            <w:pPr>
              <w:spacing w:line="360" w:lineRule="auto"/>
              <w:rPr>
                <w:sz w:val="22"/>
              </w:rPr>
            </w:pPr>
            <w:r w:rsidRPr="00A05A96">
              <w:rPr>
                <w:sz w:val="22"/>
              </w:rPr>
              <w:t xml:space="preserve">Block Width </w:t>
            </w:r>
          </w:p>
        </w:tc>
        <w:tc>
          <w:tcPr>
            <w:tcW w:w="918" w:type="dxa"/>
            <w:shd w:val="clear" w:color="auto" w:fill="auto"/>
          </w:tcPr>
          <w:p w14:paraId="1A8D36AC" w14:textId="77777777" w:rsidR="000A7942" w:rsidRPr="00D124B9" w:rsidRDefault="000A7942" w:rsidP="00104A5C">
            <w:pPr>
              <w:spacing w:line="360" w:lineRule="auto"/>
              <w:rPr>
                <w:i/>
                <w:sz w:val="22"/>
                <w:szCs w:val="22"/>
              </w:rPr>
            </w:pPr>
            <w:r>
              <w:rPr>
                <w:i/>
                <w:sz w:val="22"/>
                <w:szCs w:val="22"/>
              </w:rPr>
              <w:t>b</w:t>
            </w:r>
            <w:r w:rsidRPr="00A05A96">
              <w:rPr>
                <w:i/>
                <w:sz w:val="22"/>
                <w:szCs w:val="22"/>
                <w:vertAlign w:val="subscript"/>
              </w:rPr>
              <w:t>w</w:t>
            </w:r>
          </w:p>
        </w:tc>
        <w:tc>
          <w:tcPr>
            <w:tcW w:w="818" w:type="dxa"/>
          </w:tcPr>
          <w:p w14:paraId="367730FD" w14:textId="77777777" w:rsidR="000A7942" w:rsidRPr="00D124B9" w:rsidRDefault="000A7942" w:rsidP="00104A5C">
            <w:pPr>
              <w:spacing w:line="360" w:lineRule="auto"/>
              <w:rPr>
                <w:sz w:val="22"/>
                <w:szCs w:val="22"/>
              </w:rPr>
            </w:pPr>
            <w:r>
              <w:rPr>
                <w:sz w:val="22"/>
                <w:szCs w:val="22"/>
              </w:rPr>
              <w:t>mm</w:t>
            </w:r>
          </w:p>
        </w:tc>
        <w:tc>
          <w:tcPr>
            <w:tcW w:w="3324" w:type="dxa"/>
            <w:vAlign w:val="center"/>
          </w:tcPr>
          <w:p w14:paraId="159F35DA" w14:textId="77777777" w:rsidR="000A7942" w:rsidRPr="00D124B9" w:rsidRDefault="000A7942" w:rsidP="00104A5C">
            <w:pPr>
              <w:spacing w:line="360" w:lineRule="auto"/>
              <w:jc w:val="right"/>
              <w:rPr>
                <w:sz w:val="22"/>
                <w:szCs w:val="22"/>
              </w:rPr>
            </w:pPr>
            <w:r>
              <w:rPr>
                <w:sz w:val="22"/>
                <w:szCs w:val="22"/>
              </w:rPr>
              <w:t>190</w:t>
            </w:r>
          </w:p>
        </w:tc>
      </w:tr>
      <w:tr w:rsidR="000A7942" w:rsidRPr="0028294C" w14:paraId="7B701A51" w14:textId="77777777" w:rsidTr="000F2187">
        <w:trPr>
          <w:trHeight w:val="201"/>
        </w:trPr>
        <w:tc>
          <w:tcPr>
            <w:tcW w:w="3760" w:type="dxa"/>
            <w:tcBorders>
              <w:bottom w:val="single" w:sz="4" w:space="0" w:color="auto"/>
            </w:tcBorders>
            <w:shd w:val="clear" w:color="auto" w:fill="BFBFBF" w:themeFill="background1" w:themeFillShade="BF"/>
            <w:vAlign w:val="center"/>
          </w:tcPr>
          <w:p w14:paraId="44FC8390" w14:textId="77777777" w:rsidR="000A7942" w:rsidRPr="00A05A96" w:rsidRDefault="000A7942" w:rsidP="00104A5C">
            <w:pPr>
              <w:spacing w:line="360" w:lineRule="auto"/>
              <w:rPr>
                <w:sz w:val="22"/>
              </w:rPr>
            </w:pPr>
            <w:r w:rsidRPr="00A05A96">
              <w:rPr>
                <w:sz w:val="22"/>
              </w:rPr>
              <w:t>Reinforcement</w:t>
            </w:r>
          </w:p>
        </w:tc>
        <w:tc>
          <w:tcPr>
            <w:tcW w:w="918" w:type="dxa"/>
            <w:tcBorders>
              <w:bottom w:val="single" w:sz="4" w:space="0" w:color="auto"/>
            </w:tcBorders>
            <w:shd w:val="clear" w:color="auto" w:fill="auto"/>
          </w:tcPr>
          <w:p w14:paraId="26500408" w14:textId="77777777" w:rsidR="000A7942" w:rsidRPr="00D124B9" w:rsidRDefault="000A7942" w:rsidP="00104A5C">
            <w:pPr>
              <w:spacing w:line="360" w:lineRule="auto"/>
              <w:rPr>
                <w:i/>
                <w:sz w:val="22"/>
                <w:szCs w:val="22"/>
              </w:rPr>
            </w:pPr>
            <w:r>
              <w:rPr>
                <w:i/>
                <w:sz w:val="22"/>
                <w:szCs w:val="22"/>
              </w:rPr>
              <w:t>Rft</w:t>
            </w:r>
          </w:p>
        </w:tc>
        <w:tc>
          <w:tcPr>
            <w:tcW w:w="818" w:type="dxa"/>
            <w:tcBorders>
              <w:bottom w:val="single" w:sz="4" w:space="0" w:color="auto"/>
            </w:tcBorders>
          </w:tcPr>
          <w:p w14:paraId="66B75CC7" w14:textId="77777777" w:rsidR="000A7942" w:rsidRPr="00D124B9" w:rsidRDefault="000A7942" w:rsidP="00104A5C">
            <w:pPr>
              <w:spacing w:line="360" w:lineRule="auto"/>
              <w:rPr>
                <w:sz w:val="22"/>
                <w:szCs w:val="22"/>
              </w:rPr>
            </w:pPr>
          </w:p>
        </w:tc>
        <w:tc>
          <w:tcPr>
            <w:tcW w:w="3324" w:type="dxa"/>
            <w:tcBorders>
              <w:bottom w:val="single" w:sz="4" w:space="0" w:color="auto"/>
            </w:tcBorders>
            <w:vAlign w:val="center"/>
          </w:tcPr>
          <w:p w14:paraId="236F2F23" w14:textId="77777777" w:rsidR="000A7942" w:rsidRPr="00A05A96" w:rsidRDefault="000A7942" w:rsidP="00104A5C">
            <w:pPr>
              <w:spacing w:line="360" w:lineRule="auto"/>
              <w:jc w:val="right"/>
              <w:rPr>
                <w:sz w:val="22"/>
                <w:szCs w:val="22"/>
              </w:rPr>
            </w:pPr>
            <w:r w:rsidRPr="00A05A96">
              <w:rPr>
                <w:i/>
                <w:sz w:val="22"/>
              </w:rPr>
              <w:t>15M</w:t>
            </w:r>
            <w:r w:rsidRPr="00A05A96">
              <w:rPr>
                <w:sz w:val="22"/>
              </w:rPr>
              <w:t xml:space="preserve"> each cell</w:t>
            </w:r>
            <w:r>
              <w:rPr>
                <w:sz w:val="22"/>
              </w:rPr>
              <w:t xml:space="preserve"> (0.53%)</w:t>
            </w:r>
          </w:p>
        </w:tc>
      </w:tr>
      <w:tr w:rsidR="000A7942" w:rsidRPr="0028294C" w14:paraId="20D47310" w14:textId="77777777" w:rsidTr="000F2187">
        <w:trPr>
          <w:trHeight w:val="201"/>
        </w:trPr>
        <w:tc>
          <w:tcPr>
            <w:tcW w:w="3760" w:type="dxa"/>
            <w:shd w:val="clear" w:color="auto" w:fill="BFBFBF" w:themeFill="background1" w:themeFillShade="BF"/>
            <w:vAlign w:val="center"/>
          </w:tcPr>
          <w:p w14:paraId="16AE9601" w14:textId="77777777" w:rsidR="000A7942" w:rsidRDefault="000A7942" w:rsidP="00104A5C">
            <w:pPr>
              <w:spacing w:line="360" w:lineRule="auto"/>
              <w:rPr>
                <w:sz w:val="22"/>
              </w:rPr>
            </w:pPr>
            <w:r>
              <w:rPr>
                <w:sz w:val="22"/>
              </w:rPr>
              <w:t>Yield Strength of reinforcement</w:t>
            </w:r>
          </w:p>
        </w:tc>
        <w:tc>
          <w:tcPr>
            <w:tcW w:w="918" w:type="dxa"/>
            <w:shd w:val="clear" w:color="auto" w:fill="auto"/>
          </w:tcPr>
          <w:p w14:paraId="42BD7283" w14:textId="77777777" w:rsidR="000A7942" w:rsidRDefault="000A7942" w:rsidP="00104A5C">
            <w:pPr>
              <w:spacing w:line="360" w:lineRule="auto"/>
              <w:rPr>
                <w:i/>
                <w:sz w:val="22"/>
                <w:szCs w:val="22"/>
              </w:rPr>
            </w:pPr>
            <w:r>
              <w:rPr>
                <w:i/>
                <w:sz w:val="22"/>
                <w:szCs w:val="22"/>
              </w:rPr>
              <w:t>F</w:t>
            </w:r>
            <w:r w:rsidRPr="00A05A96">
              <w:rPr>
                <w:i/>
                <w:sz w:val="22"/>
                <w:szCs w:val="22"/>
                <w:vertAlign w:val="subscript"/>
              </w:rPr>
              <w:t>y</w:t>
            </w:r>
            <w:r>
              <w:rPr>
                <w:i/>
                <w:sz w:val="22"/>
                <w:szCs w:val="22"/>
                <w:vertAlign w:val="subscript"/>
              </w:rPr>
              <w:t xml:space="preserve"> </w:t>
            </w:r>
          </w:p>
        </w:tc>
        <w:tc>
          <w:tcPr>
            <w:tcW w:w="818" w:type="dxa"/>
          </w:tcPr>
          <w:p w14:paraId="78DEF6BC" w14:textId="77777777" w:rsidR="000A7942" w:rsidRPr="00901BFD" w:rsidRDefault="000A7942" w:rsidP="00104A5C">
            <w:pPr>
              <w:spacing w:line="360" w:lineRule="auto"/>
              <w:rPr>
                <w:sz w:val="22"/>
                <w:szCs w:val="22"/>
              </w:rPr>
            </w:pPr>
            <w:r w:rsidRPr="00901BFD">
              <w:rPr>
                <w:sz w:val="22"/>
                <w:szCs w:val="22"/>
              </w:rPr>
              <w:t xml:space="preserve">MPa </w:t>
            </w:r>
          </w:p>
        </w:tc>
        <w:tc>
          <w:tcPr>
            <w:tcW w:w="3324" w:type="dxa"/>
          </w:tcPr>
          <w:p w14:paraId="1CAC80C3" w14:textId="77777777" w:rsidR="000A7942" w:rsidRDefault="000A7942" w:rsidP="00104A5C">
            <w:pPr>
              <w:spacing w:line="360" w:lineRule="auto"/>
              <w:jc w:val="right"/>
              <w:rPr>
                <w:sz w:val="22"/>
                <w:szCs w:val="22"/>
              </w:rPr>
            </w:pPr>
            <w:r>
              <w:rPr>
                <w:sz w:val="22"/>
                <w:szCs w:val="22"/>
              </w:rPr>
              <w:t xml:space="preserve">400 </w:t>
            </w:r>
          </w:p>
        </w:tc>
      </w:tr>
      <w:tr w:rsidR="000A7942" w:rsidRPr="0028294C" w14:paraId="65913D92" w14:textId="77777777" w:rsidTr="000F2187">
        <w:trPr>
          <w:trHeight w:val="63"/>
        </w:trPr>
        <w:tc>
          <w:tcPr>
            <w:tcW w:w="3760" w:type="dxa"/>
            <w:tcBorders>
              <w:bottom w:val="single" w:sz="4" w:space="0" w:color="auto"/>
            </w:tcBorders>
            <w:shd w:val="clear" w:color="auto" w:fill="BFBFBF" w:themeFill="background1" w:themeFillShade="BF"/>
            <w:vAlign w:val="center"/>
          </w:tcPr>
          <w:p w14:paraId="114EE576" w14:textId="77777777" w:rsidR="000A7942" w:rsidRPr="00A05A96" w:rsidRDefault="000A7942" w:rsidP="00104A5C">
            <w:pPr>
              <w:spacing w:line="360" w:lineRule="auto"/>
              <w:rPr>
                <w:sz w:val="22"/>
              </w:rPr>
            </w:pPr>
            <w:r>
              <w:rPr>
                <w:sz w:val="22"/>
              </w:rPr>
              <w:t>Compressive Strength of masonry Prism</w:t>
            </w:r>
          </w:p>
        </w:tc>
        <w:tc>
          <w:tcPr>
            <w:tcW w:w="918" w:type="dxa"/>
            <w:tcBorders>
              <w:bottom w:val="single" w:sz="4" w:space="0" w:color="auto"/>
            </w:tcBorders>
            <w:shd w:val="clear" w:color="auto" w:fill="auto"/>
          </w:tcPr>
          <w:p w14:paraId="1AC59FA2" w14:textId="77777777" w:rsidR="000A7942" w:rsidRPr="00D124B9" w:rsidRDefault="000A7942" w:rsidP="00104A5C">
            <w:pPr>
              <w:spacing w:line="360" w:lineRule="auto"/>
              <w:rPr>
                <w:i/>
                <w:sz w:val="22"/>
                <w:szCs w:val="22"/>
              </w:rPr>
            </w:pPr>
            <w:r>
              <w:rPr>
                <w:rFonts w:eastAsia="SimSun"/>
                <w:b/>
                <w:bCs/>
                <w:i/>
                <w:iCs/>
                <w:noProof/>
                <w:color w:val="243F60" w:themeColor="accent1" w:themeShade="7F"/>
                <w:position w:val="-10"/>
              </w:rPr>
              <w:drawing>
                <wp:inline distT="0" distB="0" distL="0" distR="0" wp14:anchorId="4CFF1477" wp14:editId="70C0F983">
                  <wp:extent cx="193675" cy="201295"/>
                  <wp:effectExtent l="0" t="0" r="9525" b="1905"/>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193675" cy="201295"/>
                          </a:xfrm>
                          <a:prstGeom prst="rect">
                            <a:avLst/>
                          </a:prstGeom>
                          <a:noFill/>
                          <a:ln>
                            <a:noFill/>
                          </a:ln>
                        </pic:spPr>
                      </pic:pic>
                    </a:graphicData>
                  </a:graphic>
                </wp:inline>
              </w:drawing>
            </w:r>
          </w:p>
        </w:tc>
        <w:tc>
          <w:tcPr>
            <w:tcW w:w="818" w:type="dxa"/>
            <w:tcBorders>
              <w:bottom w:val="single" w:sz="4" w:space="0" w:color="auto"/>
            </w:tcBorders>
          </w:tcPr>
          <w:p w14:paraId="2A89D36F" w14:textId="77777777" w:rsidR="000A7942" w:rsidRPr="00901BFD" w:rsidRDefault="000A7942" w:rsidP="00104A5C">
            <w:pPr>
              <w:spacing w:line="360" w:lineRule="auto"/>
              <w:rPr>
                <w:sz w:val="22"/>
                <w:szCs w:val="22"/>
              </w:rPr>
            </w:pPr>
            <w:r w:rsidRPr="00901BFD">
              <w:rPr>
                <w:sz w:val="22"/>
                <w:szCs w:val="22"/>
              </w:rPr>
              <w:t>MPa</w:t>
            </w:r>
          </w:p>
        </w:tc>
        <w:tc>
          <w:tcPr>
            <w:tcW w:w="3324" w:type="dxa"/>
            <w:tcBorders>
              <w:bottom w:val="single" w:sz="4" w:space="0" w:color="auto"/>
            </w:tcBorders>
            <w:vAlign w:val="center"/>
          </w:tcPr>
          <w:p w14:paraId="04810B0A" w14:textId="77777777" w:rsidR="000A7942" w:rsidRPr="00D124B9" w:rsidRDefault="000A7942" w:rsidP="00104A5C">
            <w:pPr>
              <w:spacing w:line="360" w:lineRule="auto"/>
              <w:jc w:val="right"/>
              <w:rPr>
                <w:sz w:val="22"/>
                <w:szCs w:val="22"/>
              </w:rPr>
            </w:pPr>
            <w:r>
              <w:rPr>
                <w:sz w:val="22"/>
                <w:szCs w:val="22"/>
              </w:rPr>
              <w:t>13.5</w:t>
            </w:r>
            <w:r w:rsidRPr="00900A4A">
              <w:rPr>
                <w:sz w:val="22"/>
                <w:szCs w:val="22"/>
                <w:vertAlign w:val="superscript"/>
              </w:rPr>
              <w:t>a</w:t>
            </w:r>
            <w:r>
              <w:rPr>
                <w:sz w:val="22"/>
                <w:szCs w:val="22"/>
              </w:rPr>
              <w:t xml:space="preserve">  </w:t>
            </w:r>
          </w:p>
        </w:tc>
      </w:tr>
    </w:tbl>
    <w:p w14:paraId="7D08988B" w14:textId="1D992630" w:rsidR="00104A5C" w:rsidRPr="00104A5C" w:rsidRDefault="000A7942" w:rsidP="00104A5C">
      <w:pPr>
        <w:rPr>
          <w:rFonts w:cs="Times New Roman"/>
        </w:rPr>
      </w:pPr>
      <w:r w:rsidRPr="00900A4A">
        <w:rPr>
          <w:rFonts w:cs="Times New Roman"/>
          <w:vertAlign w:val="superscript"/>
        </w:rPr>
        <w:t>a</w:t>
      </w:r>
      <w:r w:rsidRPr="00900A4A">
        <w:rPr>
          <w:rFonts w:cs="Times New Roman"/>
        </w:rPr>
        <w:t xml:space="preserve"> </w:t>
      </w:r>
      <w:r>
        <w:rPr>
          <w:rFonts w:cs="Times New Roman"/>
        </w:rPr>
        <w:t>Assumed block strength of 30 MPa</w:t>
      </w:r>
    </w:p>
    <w:p w14:paraId="4A8915C0" w14:textId="209486EB" w:rsidR="00104A5C" w:rsidRPr="00320B16" w:rsidRDefault="00104A5C" w:rsidP="00104A5C">
      <w:pPr>
        <w:widowControl w:val="0"/>
        <w:spacing w:line="360" w:lineRule="auto"/>
        <w:jc w:val="center"/>
        <w:outlineLvl w:val="0"/>
        <w:rPr>
          <w:rFonts w:cs="Times New Roman"/>
          <w:b/>
        </w:rPr>
      </w:pPr>
      <w:bookmarkStart w:id="73" w:name="_Toc265141729"/>
      <w:r w:rsidRPr="00104A5C">
        <w:rPr>
          <w:b/>
        </w:rPr>
        <w:t xml:space="preserve">Table 3. </w:t>
      </w:r>
      <w:r w:rsidRPr="00104A5C">
        <w:rPr>
          <w:b/>
        </w:rPr>
        <w:fldChar w:fldCharType="begin"/>
      </w:r>
      <w:r w:rsidRPr="00104A5C">
        <w:rPr>
          <w:b/>
        </w:rPr>
        <w:instrText xml:space="preserve"> SEQ Table_3. \* ARABIC </w:instrText>
      </w:r>
      <w:r w:rsidRPr="00104A5C">
        <w:rPr>
          <w:b/>
        </w:rPr>
        <w:fldChar w:fldCharType="separate"/>
      </w:r>
      <w:r w:rsidR="003E444E">
        <w:rPr>
          <w:b/>
          <w:noProof/>
        </w:rPr>
        <w:t>5</w:t>
      </w:r>
      <w:r w:rsidRPr="00104A5C">
        <w:rPr>
          <w:b/>
        </w:rPr>
        <w:fldChar w:fldCharType="end"/>
      </w:r>
      <w:r w:rsidRPr="00104A5C">
        <w:t>:</w:t>
      </w:r>
      <w:r w:rsidRPr="00104A5C">
        <w:rPr>
          <w:rFonts w:cs="Times New Roman"/>
        </w:rPr>
        <w:t xml:space="preserve"> </w:t>
      </w:r>
      <w:r>
        <w:rPr>
          <w:rFonts w:cs="Times New Roman"/>
        </w:rPr>
        <w:t>Scaled distances (m/kg</w:t>
      </w:r>
      <w:r w:rsidRPr="008B55C5">
        <w:rPr>
          <w:rFonts w:cs="Times New Roman"/>
          <w:vertAlign w:val="superscript"/>
        </w:rPr>
        <w:t>1/3</w:t>
      </w:r>
      <w:r>
        <w:rPr>
          <w:rFonts w:cs="Times New Roman"/>
        </w:rPr>
        <w:t>) for different threat scenarios</w:t>
      </w:r>
      <w:bookmarkEnd w:id="73"/>
    </w:p>
    <w:tbl>
      <w:tblPr>
        <w:tblStyle w:val="TableGrid"/>
        <w:tblW w:w="7929" w:type="dxa"/>
        <w:jc w:val="center"/>
        <w:tblInd w:w="-104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2586"/>
        <w:gridCol w:w="761"/>
        <w:gridCol w:w="761"/>
        <w:gridCol w:w="761"/>
        <w:gridCol w:w="761"/>
        <w:gridCol w:w="761"/>
        <w:gridCol w:w="761"/>
        <w:gridCol w:w="777"/>
      </w:tblGrid>
      <w:tr w:rsidR="000A7942" w:rsidRPr="0028294C" w14:paraId="77AA849C" w14:textId="77777777" w:rsidTr="00104A5C">
        <w:trPr>
          <w:trHeight w:val="178"/>
          <w:jc w:val="center"/>
        </w:trPr>
        <w:tc>
          <w:tcPr>
            <w:tcW w:w="2586" w:type="dxa"/>
            <w:vMerge w:val="restart"/>
            <w:tcBorders>
              <w:top w:val="single" w:sz="4" w:space="0" w:color="auto"/>
            </w:tcBorders>
            <w:shd w:val="clear" w:color="auto" w:fill="BFBFBF" w:themeFill="background1" w:themeFillShade="BF"/>
            <w:vAlign w:val="center"/>
          </w:tcPr>
          <w:p w14:paraId="5EA83303" w14:textId="77777777" w:rsidR="000A7942" w:rsidRPr="0028294C" w:rsidRDefault="000A7942" w:rsidP="00104A5C">
            <w:pPr>
              <w:spacing w:line="360" w:lineRule="auto"/>
              <w:jc w:val="center"/>
              <w:rPr>
                <w:b/>
                <w:sz w:val="22"/>
              </w:rPr>
            </w:pPr>
            <w:r w:rsidRPr="0028294C">
              <w:rPr>
                <w:b/>
                <w:sz w:val="22"/>
              </w:rPr>
              <w:t xml:space="preserve">Charge Weight (kg </w:t>
            </w:r>
            <w:r w:rsidRPr="0028294C">
              <w:rPr>
                <w:b/>
                <w:i/>
                <w:sz w:val="22"/>
              </w:rPr>
              <w:t>TNT</w:t>
            </w:r>
            <w:r w:rsidRPr="0028294C">
              <w:rPr>
                <w:b/>
                <w:sz w:val="22"/>
              </w:rPr>
              <w:t>)</w:t>
            </w:r>
          </w:p>
        </w:tc>
        <w:tc>
          <w:tcPr>
            <w:tcW w:w="5343" w:type="dxa"/>
            <w:gridSpan w:val="7"/>
            <w:tcBorders>
              <w:top w:val="single" w:sz="4" w:space="0" w:color="auto"/>
            </w:tcBorders>
            <w:shd w:val="clear" w:color="auto" w:fill="BFBFBF" w:themeFill="background1" w:themeFillShade="BF"/>
            <w:vAlign w:val="center"/>
          </w:tcPr>
          <w:p w14:paraId="75B9E59C" w14:textId="77777777" w:rsidR="000A7942" w:rsidRPr="0028294C" w:rsidRDefault="000A7942" w:rsidP="00104A5C">
            <w:pPr>
              <w:spacing w:line="240" w:lineRule="auto"/>
              <w:jc w:val="center"/>
              <w:rPr>
                <w:b/>
                <w:sz w:val="22"/>
              </w:rPr>
            </w:pPr>
            <w:r w:rsidRPr="0028294C">
              <w:rPr>
                <w:b/>
                <w:sz w:val="22"/>
              </w:rPr>
              <w:t>Standoff Distance (m)</w:t>
            </w:r>
          </w:p>
        </w:tc>
      </w:tr>
      <w:tr w:rsidR="000A7942" w:rsidRPr="0028294C" w14:paraId="0EBC1177" w14:textId="77777777" w:rsidTr="00104A5C">
        <w:trPr>
          <w:trHeight w:val="178"/>
          <w:jc w:val="center"/>
        </w:trPr>
        <w:tc>
          <w:tcPr>
            <w:tcW w:w="2586" w:type="dxa"/>
            <w:vMerge/>
            <w:tcBorders>
              <w:bottom w:val="single" w:sz="4" w:space="0" w:color="auto"/>
            </w:tcBorders>
            <w:shd w:val="clear" w:color="auto" w:fill="BFBFBF" w:themeFill="background1" w:themeFillShade="BF"/>
            <w:vAlign w:val="center"/>
          </w:tcPr>
          <w:p w14:paraId="63AE4716" w14:textId="77777777" w:rsidR="000A7942" w:rsidRPr="0028294C" w:rsidRDefault="000A7942" w:rsidP="00104A5C">
            <w:pPr>
              <w:spacing w:line="360" w:lineRule="auto"/>
              <w:jc w:val="center"/>
              <w:rPr>
                <w:b/>
                <w:sz w:val="22"/>
              </w:rPr>
            </w:pPr>
          </w:p>
        </w:tc>
        <w:tc>
          <w:tcPr>
            <w:tcW w:w="761" w:type="dxa"/>
            <w:tcBorders>
              <w:bottom w:val="single" w:sz="4" w:space="0" w:color="auto"/>
            </w:tcBorders>
            <w:shd w:val="clear" w:color="auto" w:fill="BFBFBF" w:themeFill="background1" w:themeFillShade="BF"/>
            <w:vAlign w:val="center"/>
          </w:tcPr>
          <w:p w14:paraId="2FE9FEEB" w14:textId="77777777" w:rsidR="000A7942" w:rsidRPr="0028294C" w:rsidRDefault="000A7942" w:rsidP="00104A5C">
            <w:pPr>
              <w:spacing w:line="240" w:lineRule="auto"/>
              <w:jc w:val="center"/>
              <w:rPr>
                <w:rFonts w:eastAsia="Times New Roman"/>
                <w:b/>
                <w:color w:val="000000"/>
                <w:sz w:val="22"/>
              </w:rPr>
            </w:pPr>
            <w:r w:rsidRPr="0028294C">
              <w:rPr>
                <w:rFonts w:eastAsia="Times New Roman"/>
                <w:b/>
                <w:color w:val="000000"/>
                <w:sz w:val="22"/>
              </w:rPr>
              <w:t>5</w:t>
            </w:r>
          </w:p>
        </w:tc>
        <w:tc>
          <w:tcPr>
            <w:tcW w:w="761" w:type="dxa"/>
            <w:tcBorders>
              <w:bottom w:val="single" w:sz="4" w:space="0" w:color="auto"/>
            </w:tcBorders>
            <w:shd w:val="clear" w:color="auto" w:fill="BFBFBF" w:themeFill="background1" w:themeFillShade="BF"/>
            <w:vAlign w:val="center"/>
          </w:tcPr>
          <w:p w14:paraId="3EE554BD" w14:textId="77777777" w:rsidR="000A7942" w:rsidRPr="0028294C" w:rsidRDefault="000A7942" w:rsidP="00104A5C">
            <w:pPr>
              <w:spacing w:line="240" w:lineRule="auto"/>
              <w:jc w:val="center"/>
              <w:rPr>
                <w:rFonts w:eastAsia="Times New Roman"/>
                <w:b/>
                <w:color w:val="000000"/>
                <w:sz w:val="22"/>
              </w:rPr>
            </w:pPr>
            <w:r w:rsidRPr="0028294C">
              <w:rPr>
                <w:rFonts w:eastAsia="Times New Roman"/>
                <w:b/>
                <w:color w:val="000000"/>
                <w:sz w:val="22"/>
              </w:rPr>
              <w:t>10</w:t>
            </w:r>
          </w:p>
        </w:tc>
        <w:tc>
          <w:tcPr>
            <w:tcW w:w="761" w:type="dxa"/>
            <w:tcBorders>
              <w:bottom w:val="single" w:sz="4" w:space="0" w:color="auto"/>
            </w:tcBorders>
            <w:shd w:val="clear" w:color="auto" w:fill="BFBFBF" w:themeFill="background1" w:themeFillShade="BF"/>
            <w:vAlign w:val="center"/>
          </w:tcPr>
          <w:p w14:paraId="7EF0A88E" w14:textId="77777777" w:rsidR="000A7942" w:rsidRPr="0028294C" w:rsidRDefault="000A7942" w:rsidP="00104A5C">
            <w:pPr>
              <w:spacing w:line="240" w:lineRule="auto"/>
              <w:jc w:val="center"/>
              <w:rPr>
                <w:rFonts w:eastAsia="Times New Roman"/>
                <w:b/>
                <w:color w:val="000000"/>
                <w:sz w:val="22"/>
              </w:rPr>
            </w:pPr>
            <w:r w:rsidRPr="0028294C">
              <w:rPr>
                <w:rFonts w:eastAsia="Times New Roman"/>
                <w:b/>
                <w:color w:val="000000"/>
                <w:sz w:val="22"/>
              </w:rPr>
              <w:t>15</w:t>
            </w:r>
          </w:p>
        </w:tc>
        <w:tc>
          <w:tcPr>
            <w:tcW w:w="761" w:type="dxa"/>
            <w:tcBorders>
              <w:bottom w:val="single" w:sz="4" w:space="0" w:color="auto"/>
            </w:tcBorders>
            <w:shd w:val="clear" w:color="auto" w:fill="BFBFBF" w:themeFill="background1" w:themeFillShade="BF"/>
            <w:vAlign w:val="center"/>
          </w:tcPr>
          <w:p w14:paraId="717F3DE1" w14:textId="77777777" w:rsidR="000A7942" w:rsidRPr="0028294C" w:rsidRDefault="000A7942" w:rsidP="00104A5C">
            <w:pPr>
              <w:spacing w:line="240" w:lineRule="auto"/>
              <w:jc w:val="center"/>
              <w:rPr>
                <w:rFonts w:eastAsia="Times New Roman"/>
                <w:b/>
                <w:color w:val="000000"/>
                <w:sz w:val="22"/>
              </w:rPr>
            </w:pPr>
            <w:r w:rsidRPr="0028294C">
              <w:rPr>
                <w:rFonts w:eastAsia="Times New Roman"/>
                <w:b/>
                <w:color w:val="000000"/>
                <w:sz w:val="22"/>
              </w:rPr>
              <w:t>20</w:t>
            </w:r>
          </w:p>
        </w:tc>
        <w:tc>
          <w:tcPr>
            <w:tcW w:w="761" w:type="dxa"/>
            <w:tcBorders>
              <w:bottom w:val="single" w:sz="4" w:space="0" w:color="auto"/>
            </w:tcBorders>
            <w:shd w:val="clear" w:color="auto" w:fill="BFBFBF" w:themeFill="background1" w:themeFillShade="BF"/>
            <w:vAlign w:val="center"/>
          </w:tcPr>
          <w:p w14:paraId="3975C8F7" w14:textId="77777777" w:rsidR="000A7942" w:rsidRPr="0028294C" w:rsidRDefault="000A7942" w:rsidP="00104A5C">
            <w:pPr>
              <w:spacing w:line="240" w:lineRule="auto"/>
              <w:jc w:val="center"/>
              <w:rPr>
                <w:rFonts w:eastAsia="Times New Roman"/>
                <w:b/>
                <w:color w:val="000000"/>
                <w:sz w:val="22"/>
              </w:rPr>
            </w:pPr>
            <w:r w:rsidRPr="0028294C">
              <w:rPr>
                <w:rFonts w:eastAsia="Times New Roman"/>
                <w:b/>
                <w:color w:val="000000"/>
                <w:sz w:val="22"/>
              </w:rPr>
              <w:t>30</w:t>
            </w:r>
          </w:p>
        </w:tc>
        <w:tc>
          <w:tcPr>
            <w:tcW w:w="761" w:type="dxa"/>
            <w:tcBorders>
              <w:bottom w:val="single" w:sz="4" w:space="0" w:color="auto"/>
            </w:tcBorders>
            <w:shd w:val="clear" w:color="auto" w:fill="BFBFBF" w:themeFill="background1" w:themeFillShade="BF"/>
            <w:vAlign w:val="center"/>
          </w:tcPr>
          <w:p w14:paraId="76AB78AE" w14:textId="77777777" w:rsidR="000A7942" w:rsidRPr="0028294C" w:rsidRDefault="000A7942" w:rsidP="00104A5C">
            <w:pPr>
              <w:spacing w:line="240" w:lineRule="auto"/>
              <w:jc w:val="center"/>
              <w:rPr>
                <w:rFonts w:eastAsia="Times New Roman"/>
                <w:b/>
                <w:color w:val="000000"/>
                <w:sz w:val="22"/>
              </w:rPr>
            </w:pPr>
            <w:r w:rsidRPr="0028294C">
              <w:rPr>
                <w:rFonts w:eastAsia="Times New Roman"/>
                <w:b/>
                <w:color w:val="000000"/>
                <w:sz w:val="22"/>
              </w:rPr>
              <w:t>40</w:t>
            </w:r>
          </w:p>
        </w:tc>
        <w:tc>
          <w:tcPr>
            <w:tcW w:w="777" w:type="dxa"/>
            <w:tcBorders>
              <w:bottom w:val="single" w:sz="4" w:space="0" w:color="auto"/>
            </w:tcBorders>
            <w:shd w:val="clear" w:color="auto" w:fill="BFBFBF" w:themeFill="background1" w:themeFillShade="BF"/>
            <w:vAlign w:val="center"/>
          </w:tcPr>
          <w:p w14:paraId="2B4199F5" w14:textId="77777777" w:rsidR="000A7942" w:rsidRPr="0028294C" w:rsidRDefault="000A7942" w:rsidP="00104A5C">
            <w:pPr>
              <w:spacing w:line="240" w:lineRule="auto"/>
              <w:jc w:val="center"/>
              <w:rPr>
                <w:rFonts w:eastAsia="Times New Roman"/>
                <w:b/>
                <w:color w:val="000000"/>
                <w:sz w:val="22"/>
              </w:rPr>
            </w:pPr>
            <w:r>
              <w:rPr>
                <w:rFonts w:eastAsia="Times New Roman"/>
                <w:b/>
                <w:color w:val="000000"/>
                <w:sz w:val="22"/>
              </w:rPr>
              <w:t>50</w:t>
            </w:r>
          </w:p>
        </w:tc>
      </w:tr>
      <w:tr w:rsidR="000A7942" w:rsidRPr="0028294C" w14:paraId="1DD78513" w14:textId="77777777" w:rsidTr="00104A5C">
        <w:trPr>
          <w:trHeight w:val="178"/>
          <w:jc w:val="center"/>
        </w:trPr>
        <w:tc>
          <w:tcPr>
            <w:tcW w:w="2586" w:type="dxa"/>
            <w:tcBorders>
              <w:top w:val="single" w:sz="4" w:space="0" w:color="auto"/>
            </w:tcBorders>
            <w:shd w:val="clear" w:color="auto" w:fill="BFBFBF" w:themeFill="background1" w:themeFillShade="BF"/>
            <w:vAlign w:val="center"/>
          </w:tcPr>
          <w:p w14:paraId="5FF6C451" w14:textId="77777777" w:rsidR="000A7942" w:rsidRPr="0028294C" w:rsidRDefault="000A7942" w:rsidP="00104A5C">
            <w:pPr>
              <w:spacing w:line="360" w:lineRule="auto"/>
              <w:jc w:val="center"/>
              <w:rPr>
                <w:b/>
                <w:sz w:val="22"/>
              </w:rPr>
            </w:pPr>
            <w:r w:rsidRPr="00384AF5">
              <w:rPr>
                <w:b/>
                <w:color w:val="BFBFBF" w:themeColor="background1" w:themeShade="BF"/>
                <w:sz w:val="22"/>
              </w:rPr>
              <w:t>0,0</w:t>
            </w:r>
            <w:r w:rsidRPr="0028294C">
              <w:rPr>
                <w:b/>
                <w:sz w:val="22"/>
              </w:rPr>
              <w:t>50</w:t>
            </w:r>
          </w:p>
        </w:tc>
        <w:tc>
          <w:tcPr>
            <w:tcW w:w="761" w:type="dxa"/>
            <w:tcBorders>
              <w:top w:val="single" w:sz="4" w:space="0" w:color="auto"/>
            </w:tcBorders>
            <w:vAlign w:val="center"/>
          </w:tcPr>
          <w:p w14:paraId="18D63936" w14:textId="77777777" w:rsidR="000A7942" w:rsidRPr="0028294C" w:rsidRDefault="000A7942" w:rsidP="00104A5C">
            <w:pPr>
              <w:spacing w:line="360" w:lineRule="auto"/>
              <w:jc w:val="center"/>
              <w:rPr>
                <w:sz w:val="22"/>
              </w:rPr>
            </w:pPr>
            <w:r>
              <w:rPr>
                <w:rFonts w:eastAsia="Times New Roman"/>
                <w:color w:val="000000"/>
              </w:rPr>
              <w:t>1.4</w:t>
            </w:r>
          </w:p>
        </w:tc>
        <w:tc>
          <w:tcPr>
            <w:tcW w:w="761" w:type="dxa"/>
            <w:tcBorders>
              <w:top w:val="single" w:sz="4" w:space="0" w:color="auto"/>
            </w:tcBorders>
            <w:vAlign w:val="center"/>
          </w:tcPr>
          <w:p w14:paraId="6D5D81AA" w14:textId="77777777" w:rsidR="000A7942" w:rsidRPr="0028294C" w:rsidRDefault="000A7942" w:rsidP="00104A5C">
            <w:pPr>
              <w:spacing w:line="360" w:lineRule="auto"/>
              <w:jc w:val="center"/>
              <w:rPr>
                <w:sz w:val="22"/>
              </w:rPr>
            </w:pPr>
            <w:r>
              <w:rPr>
                <w:rFonts w:eastAsia="Times New Roman"/>
                <w:color w:val="000000"/>
              </w:rPr>
              <w:t>2.7</w:t>
            </w:r>
          </w:p>
        </w:tc>
        <w:tc>
          <w:tcPr>
            <w:tcW w:w="761" w:type="dxa"/>
            <w:tcBorders>
              <w:top w:val="single" w:sz="4" w:space="0" w:color="auto"/>
            </w:tcBorders>
            <w:vAlign w:val="center"/>
          </w:tcPr>
          <w:p w14:paraId="374447AD" w14:textId="77777777" w:rsidR="000A7942" w:rsidRPr="0028294C" w:rsidRDefault="000A7942" w:rsidP="00104A5C">
            <w:pPr>
              <w:spacing w:line="360" w:lineRule="auto"/>
              <w:jc w:val="center"/>
              <w:rPr>
                <w:sz w:val="22"/>
              </w:rPr>
            </w:pPr>
            <w:r>
              <w:rPr>
                <w:rFonts w:eastAsia="Times New Roman"/>
                <w:color w:val="000000"/>
              </w:rPr>
              <w:t>4.1</w:t>
            </w:r>
          </w:p>
        </w:tc>
        <w:tc>
          <w:tcPr>
            <w:tcW w:w="761" w:type="dxa"/>
            <w:tcBorders>
              <w:top w:val="single" w:sz="4" w:space="0" w:color="auto"/>
            </w:tcBorders>
            <w:vAlign w:val="center"/>
          </w:tcPr>
          <w:p w14:paraId="517E877F" w14:textId="77777777" w:rsidR="000A7942" w:rsidRPr="0028294C" w:rsidRDefault="000A7942" w:rsidP="00104A5C">
            <w:pPr>
              <w:spacing w:line="360" w:lineRule="auto"/>
              <w:jc w:val="center"/>
              <w:rPr>
                <w:sz w:val="22"/>
              </w:rPr>
            </w:pPr>
            <w:r>
              <w:rPr>
                <w:rFonts w:eastAsia="Times New Roman"/>
                <w:color w:val="000000"/>
              </w:rPr>
              <w:t>5.4</w:t>
            </w:r>
          </w:p>
        </w:tc>
        <w:tc>
          <w:tcPr>
            <w:tcW w:w="761" w:type="dxa"/>
            <w:tcBorders>
              <w:top w:val="single" w:sz="4" w:space="0" w:color="auto"/>
            </w:tcBorders>
            <w:vAlign w:val="center"/>
          </w:tcPr>
          <w:p w14:paraId="7E20F032" w14:textId="77777777" w:rsidR="000A7942" w:rsidRPr="0028294C" w:rsidRDefault="000A7942" w:rsidP="00104A5C">
            <w:pPr>
              <w:spacing w:line="360" w:lineRule="auto"/>
              <w:jc w:val="center"/>
              <w:rPr>
                <w:sz w:val="22"/>
              </w:rPr>
            </w:pPr>
          </w:p>
        </w:tc>
        <w:tc>
          <w:tcPr>
            <w:tcW w:w="761" w:type="dxa"/>
            <w:tcBorders>
              <w:top w:val="single" w:sz="4" w:space="0" w:color="auto"/>
            </w:tcBorders>
            <w:vAlign w:val="center"/>
          </w:tcPr>
          <w:p w14:paraId="50AB9EEE" w14:textId="77777777" w:rsidR="000A7942" w:rsidRPr="0028294C" w:rsidRDefault="000A7942" w:rsidP="00104A5C">
            <w:pPr>
              <w:spacing w:line="360" w:lineRule="auto"/>
              <w:jc w:val="center"/>
              <w:rPr>
                <w:sz w:val="22"/>
              </w:rPr>
            </w:pPr>
          </w:p>
        </w:tc>
        <w:tc>
          <w:tcPr>
            <w:tcW w:w="777" w:type="dxa"/>
            <w:tcBorders>
              <w:top w:val="single" w:sz="4" w:space="0" w:color="auto"/>
            </w:tcBorders>
            <w:vAlign w:val="center"/>
          </w:tcPr>
          <w:p w14:paraId="62FCF889" w14:textId="77777777" w:rsidR="000A7942" w:rsidRPr="0028294C" w:rsidRDefault="000A7942" w:rsidP="00104A5C">
            <w:pPr>
              <w:spacing w:line="360" w:lineRule="auto"/>
              <w:jc w:val="center"/>
              <w:rPr>
                <w:sz w:val="22"/>
              </w:rPr>
            </w:pPr>
          </w:p>
        </w:tc>
      </w:tr>
      <w:tr w:rsidR="000A7942" w:rsidRPr="0028294C" w14:paraId="3FC40B0B" w14:textId="77777777" w:rsidTr="00104A5C">
        <w:trPr>
          <w:trHeight w:val="178"/>
          <w:jc w:val="center"/>
        </w:trPr>
        <w:tc>
          <w:tcPr>
            <w:tcW w:w="2586" w:type="dxa"/>
            <w:shd w:val="clear" w:color="auto" w:fill="BFBFBF" w:themeFill="background1" w:themeFillShade="BF"/>
            <w:vAlign w:val="center"/>
          </w:tcPr>
          <w:p w14:paraId="7018F38E" w14:textId="77777777" w:rsidR="000A7942" w:rsidRPr="0028294C" w:rsidRDefault="000A7942" w:rsidP="00104A5C">
            <w:pPr>
              <w:spacing w:line="360" w:lineRule="auto"/>
              <w:jc w:val="center"/>
              <w:rPr>
                <w:b/>
                <w:sz w:val="22"/>
              </w:rPr>
            </w:pPr>
            <w:r>
              <w:rPr>
                <w:b/>
                <w:color w:val="BFBFBF" w:themeColor="background1" w:themeShade="BF"/>
                <w:sz w:val="22"/>
              </w:rPr>
              <w:t>0,</w:t>
            </w:r>
            <w:r w:rsidRPr="0028294C">
              <w:rPr>
                <w:b/>
                <w:sz w:val="22"/>
              </w:rPr>
              <w:t>300</w:t>
            </w:r>
          </w:p>
        </w:tc>
        <w:tc>
          <w:tcPr>
            <w:tcW w:w="761" w:type="dxa"/>
            <w:vAlign w:val="center"/>
          </w:tcPr>
          <w:p w14:paraId="08447DA2" w14:textId="77777777" w:rsidR="000A7942" w:rsidRPr="0028294C" w:rsidRDefault="000A7942" w:rsidP="00104A5C">
            <w:pPr>
              <w:spacing w:line="360" w:lineRule="auto"/>
              <w:jc w:val="center"/>
              <w:rPr>
                <w:sz w:val="22"/>
              </w:rPr>
            </w:pPr>
          </w:p>
        </w:tc>
        <w:tc>
          <w:tcPr>
            <w:tcW w:w="761" w:type="dxa"/>
            <w:vAlign w:val="center"/>
          </w:tcPr>
          <w:p w14:paraId="46946AD2" w14:textId="77777777" w:rsidR="000A7942" w:rsidRPr="0028294C" w:rsidRDefault="000A7942" w:rsidP="00104A5C">
            <w:pPr>
              <w:spacing w:line="360" w:lineRule="auto"/>
              <w:jc w:val="center"/>
              <w:rPr>
                <w:sz w:val="22"/>
              </w:rPr>
            </w:pPr>
            <w:r>
              <w:rPr>
                <w:rFonts w:eastAsia="Times New Roman"/>
                <w:color w:val="000000"/>
              </w:rPr>
              <w:t>1.5</w:t>
            </w:r>
          </w:p>
        </w:tc>
        <w:tc>
          <w:tcPr>
            <w:tcW w:w="761" w:type="dxa"/>
            <w:vAlign w:val="center"/>
          </w:tcPr>
          <w:p w14:paraId="46D2D241" w14:textId="77777777" w:rsidR="000A7942" w:rsidRPr="0028294C" w:rsidRDefault="000A7942" w:rsidP="00104A5C">
            <w:pPr>
              <w:spacing w:line="360" w:lineRule="auto"/>
              <w:jc w:val="center"/>
              <w:rPr>
                <w:sz w:val="22"/>
              </w:rPr>
            </w:pPr>
            <w:r>
              <w:rPr>
                <w:rFonts w:eastAsia="Times New Roman"/>
                <w:color w:val="000000"/>
              </w:rPr>
              <w:t>2.2</w:t>
            </w:r>
          </w:p>
        </w:tc>
        <w:tc>
          <w:tcPr>
            <w:tcW w:w="761" w:type="dxa"/>
            <w:vAlign w:val="center"/>
          </w:tcPr>
          <w:p w14:paraId="20D8EAE5" w14:textId="77777777" w:rsidR="000A7942" w:rsidRPr="0028294C" w:rsidRDefault="000A7942" w:rsidP="00104A5C">
            <w:pPr>
              <w:spacing w:line="360" w:lineRule="auto"/>
              <w:jc w:val="center"/>
              <w:rPr>
                <w:sz w:val="22"/>
              </w:rPr>
            </w:pPr>
            <w:r>
              <w:rPr>
                <w:rFonts w:eastAsia="Times New Roman"/>
                <w:color w:val="000000"/>
              </w:rPr>
              <w:t>3.0</w:t>
            </w:r>
          </w:p>
        </w:tc>
        <w:tc>
          <w:tcPr>
            <w:tcW w:w="761" w:type="dxa"/>
            <w:vAlign w:val="center"/>
          </w:tcPr>
          <w:p w14:paraId="3CB82085" w14:textId="77777777" w:rsidR="000A7942" w:rsidRPr="0028294C" w:rsidRDefault="000A7942" w:rsidP="00104A5C">
            <w:pPr>
              <w:spacing w:line="360" w:lineRule="auto"/>
              <w:jc w:val="center"/>
              <w:rPr>
                <w:sz w:val="22"/>
              </w:rPr>
            </w:pPr>
            <w:r>
              <w:rPr>
                <w:rFonts w:eastAsia="Times New Roman"/>
                <w:color w:val="000000"/>
              </w:rPr>
              <w:t>4.5</w:t>
            </w:r>
          </w:p>
        </w:tc>
        <w:tc>
          <w:tcPr>
            <w:tcW w:w="761" w:type="dxa"/>
            <w:vAlign w:val="center"/>
          </w:tcPr>
          <w:p w14:paraId="7EC4532C" w14:textId="77777777" w:rsidR="000A7942" w:rsidRPr="0028294C" w:rsidRDefault="000A7942" w:rsidP="00104A5C">
            <w:pPr>
              <w:spacing w:line="360" w:lineRule="auto"/>
              <w:jc w:val="center"/>
              <w:rPr>
                <w:sz w:val="22"/>
              </w:rPr>
            </w:pPr>
          </w:p>
        </w:tc>
        <w:tc>
          <w:tcPr>
            <w:tcW w:w="777" w:type="dxa"/>
            <w:vAlign w:val="center"/>
          </w:tcPr>
          <w:p w14:paraId="4CB7BC6A" w14:textId="77777777" w:rsidR="000A7942" w:rsidRPr="0028294C" w:rsidRDefault="000A7942" w:rsidP="00104A5C">
            <w:pPr>
              <w:spacing w:line="360" w:lineRule="auto"/>
              <w:jc w:val="center"/>
              <w:rPr>
                <w:sz w:val="22"/>
              </w:rPr>
            </w:pPr>
          </w:p>
        </w:tc>
      </w:tr>
      <w:tr w:rsidR="000A7942" w:rsidRPr="0028294C" w14:paraId="30470140" w14:textId="77777777" w:rsidTr="00104A5C">
        <w:trPr>
          <w:trHeight w:val="178"/>
          <w:jc w:val="center"/>
        </w:trPr>
        <w:tc>
          <w:tcPr>
            <w:tcW w:w="2586" w:type="dxa"/>
            <w:shd w:val="clear" w:color="auto" w:fill="BFBFBF" w:themeFill="background1" w:themeFillShade="BF"/>
            <w:vAlign w:val="center"/>
          </w:tcPr>
          <w:p w14:paraId="5EE88B59" w14:textId="77777777" w:rsidR="000A7942" w:rsidRPr="0028294C" w:rsidRDefault="000A7942" w:rsidP="00104A5C">
            <w:pPr>
              <w:spacing w:line="360" w:lineRule="auto"/>
              <w:jc w:val="center"/>
              <w:rPr>
                <w:b/>
                <w:sz w:val="22"/>
              </w:rPr>
            </w:pPr>
            <w:r>
              <w:rPr>
                <w:b/>
                <w:sz w:val="22"/>
              </w:rPr>
              <w:t>1,000</w:t>
            </w:r>
          </w:p>
        </w:tc>
        <w:tc>
          <w:tcPr>
            <w:tcW w:w="761" w:type="dxa"/>
            <w:vAlign w:val="center"/>
          </w:tcPr>
          <w:p w14:paraId="1A36B3D2" w14:textId="77777777" w:rsidR="000A7942" w:rsidRPr="0028294C" w:rsidRDefault="000A7942" w:rsidP="00104A5C">
            <w:pPr>
              <w:spacing w:line="360" w:lineRule="auto"/>
              <w:jc w:val="center"/>
              <w:rPr>
                <w:sz w:val="22"/>
              </w:rPr>
            </w:pPr>
          </w:p>
        </w:tc>
        <w:tc>
          <w:tcPr>
            <w:tcW w:w="761" w:type="dxa"/>
            <w:vAlign w:val="center"/>
          </w:tcPr>
          <w:p w14:paraId="3F9D34A3" w14:textId="77777777" w:rsidR="000A7942" w:rsidRPr="0028294C" w:rsidRDefault="000A7942" w:rsidP="00104A5C">
            <w:pPr>
              <w:spacing w:line="360" w:lineRule="auto"/>
              <w:jc w:val="center"/>
              <w:rPr>
                <w:rFonts w:ascii="Zapf Dingbats" w:hAnsi="Zapf Dingbats"/>
                <w:sz w:val="22"/>
              </w:rPr>
            </w:pPr>
          </w:p>
        </w:tc>
        <w:tc>
          <w:tcPr>
            <w:tcW w:w="761" w:type="dxa"/>
            <w:vAlign w:val="center"/>
          </w:tcPr>
          <w:p w14:paraId="0CF937A5" w14:textId="77777777" w:rsidR="000A7942" w:rsidRPr="0028294C" w:rsidRDefault="000A7942" w:rsidP="00104A5C">
            <w:pPr>
              <w:spacing w:line="360" w:lineRule="auto"/>
              <w:jc w:val="center"/>
              <w:rPr>
                <w:rFonts w:ascii="Zapf Dingbats" w:hAnsi="Zapf Dingbats"/>
                <w:sz w:val="22"/>
              </w:rPr>
            </w:pPr>
            <w:r>
              <w:rPr>
                <w:rFonts w:eastAsia="Times New Roman"/>
                <w:color w:val="000000"/>
              </w:rPr>
              <w:t>1.5</w:t>
            </w:r>
          </w:p>
        </w:tc>
        <w:tc>
          <w:tcPr>
            <w:tcW w:w="761" w:type="dxa"/>
            <w:vAlign w:val="center"/>
          </w:tcPr>
          <w:p w14:paraId="4FD87408" w14:textId="77777777" w:rsidR="000A7942" w:rsidRPr="0028294C" w:rsidRDefault="000A7942" w:rsidP="00104A5C">
            <w:pPr>
              <w:spacing w:line="360" w:lineRule="auto"/>
              <w:jc w:val="center"/>
              <w:rPr>
                <w:rFonts w:ascii="Zapf Dingbats" w:hAnsi="Zapf Dingbats"/>
                <w:sz w:val="22"/>
              </w:rPr>
            </w:pPr>
            <w:r>
              <w:rPr>
                <w:rFonts w:eastAsia="Times New Roman"/>
                <w:color w:val="000000"/>
              </w:rPr>
              <w:t>2.0</w:t>
            </w:r>
          </w:p>
        </w:tc>
        <w:tc>
          <w:tcPr>
            <w:tcW w:w="761" w:type="dxa"/>
            <w:vAlign w:val="center"/>
          </w:tcPr>
          <w:p w14:paraId="3DE82E7F" w14:textId="77777777" w:rsidR="000A7942" w:rsidRPr="0028294C" w:rsidRDefault="000A7942" w:rsidP="00104A5C">
            <w:pPr>
              <w:spacing w:line="360" w:lineRule="auto"/>
              <w:jc w:val="center"/>
              <w:rPr>
                <w:rFonts w:ascii="Zapf Dingbats" w:hAnsi="Zapf Dingbats"/>
                <w:sz w:val="22"/>
              </w:rPr>
            </w:pPr>
            <w:r>
              <w:rPr>
                <w:rFonts w:eastAsia="Times New Roman"/>
                <w:color w:val="000000"/>
              </w:rPr>
              <w:t>3.0</w:t>
            </w:r>
          </w:p>
        </w:tc>
        <w:tc>
          <w:tcPr>
            <w:tcW w:w="761" w:type="dxa"/>
            <w:vAlign w:val="center"/>
          </w:tcPr>
          <w:p w14:paraId="0F4CA4F1" w14:textId="77777777" w:rsidR="000A7942" w:rsidRPr="0028294C" w:rsidRDefault="000A7942" w:rsidP="00104A5C">
            <w:pPr>
              <w:spacing w:line="360" w:lineRule="auto"/>
              <w:jc w:val="center"/>
              <w:rPr>
                <w:sz w:val="22"/>
              </w:rPr>
            </w:pPr>
            <w:r>
              <w:rPr>
                <w:rFonts w:eastAsia="Times New Roman"/>
                <w:color w:val="000000"/>
              </w:rPr>
              <w:t>4.0</w:t>
            </w:r>
          </w:p>
        </w:tc>
        <w:tc>
          <w:tcPr>
            <w:tcW w:w="777" w:type="dxa"/>
            <w:vAlign w:val="center"/>
          </w:tcPr>
          <w:p w14:paraId="0A606D1F" w14:textId="77777777" w:rsidR="000A7942" w:rsidRPr="0028294C" w:rsidRDefault="000A7942" w:rsidP="00104A5C">
            <w:pPr>
              <w:spacing w:line="360" w:lineRule="auto"/>
              <w:jc w:val="center"/>
              <w:rPr>
                <w:sz w:val="22"/>
              </w:rPr>
            </w:pPr>
            <w:r>
              <w:rPr>
                <w:sz w:val="22"/>
              </w:rPr>
              <w:t>5.0</w:t>
            </w:r>
          </w:p>
        </w:tc>
      </w:tr>
      <w:tr w:rsidR="000A7942" w:rsidRPr="0028294C" w14:paraId="0EB26EE5" w14:textId="77777777" w:rsidTr="00104A5C">
        <w:trPr>
          <w:trHeight w:val="178"/>
          <w:jc w:val="center"/>
        </w:trPr>
        <w:tc>
          <w:tcPr>
            <w:tcW w:w="2586" w:type="dxa"/>
            <w:tcBorders>
              <w:bottom w:val="single" w:sz="4" w:space="0" w:color="auto"/>
            </w:tcBorders>
            <w:shd w:val="clear" w:color="auto" w:fill="BFBFBF" w:themeFill="background1" w:themeFillShade="BF"/>
            <w:vAlign w:val="center"/>
          </w:tcPr>
          <w:p w14:paraId="2F07B690" w14:textId="77777777" w:rsidR="000A7942" w:rsidRPr="0028294C" w:rsidRDefault="000A7942" w:rsidP="00104A5C">
            <w:pPr>
              <w:spacing w:line="360" w:lineRule="auto"/>
              <w:jc w:val="center"/>
              <w:rPr>
                <w:b/>
                <w:sz w:val="22"/>
              </w:rPr>
            </w:pPr>
            <w:r w:rsidRPr="0028294C">
              <w:rPr>
                <w:b/>
                <w:sz w:val="22"/>
              </w:rPr>
              <w:t>2,000</w:t>
            </w:r>
          </w:p>
        </w:tc>
        <w:tc>
          <w:tcPr>
            <w:tcW w:w="761" w:type="dxa"/>
            <w:tcBorders>
              <w:bottom w:val="single" w:sz="4" w:space="0" w:color="auto"/>
            </w:tcBorders>
            <w:vAlign w:val="center"/>
          </w:tcPr>
          <w:p w14:paraId="55F382A2" w14:textId="77777777" w:rsidR="000A7942" w:rsidRPr="0028294C" w:rsidRDefault="000A7942" w:rsidP="00104A5C">
            <w:pPr>
              <w:spacing w:line="360" w:lineRule="auto"/>
              <w:jc w:val="center"/>
              <w:rPr>
                <w:sz w:val="22"/>
              </w:rPr>
            </w:pPr>
          </w:p>
        </w:tc>
        <w:tc>
          <w:tcPr>
            <w:tcW w:w="761" w:type="dxa"/>
            <w:tcBorders>
              <w:bottom w:val="single" w:sz="4" w:space="0" w:color="auto"/>
            </w:tcBorders>
            <w:vAlign w:val="center"/>
          </w:tcPr>
          <w:p w14:paraId="79E77643" w14:textId="77777777" w:rsidR="000A7942" w:rsidRPr="0028294C" w:rsidRDefault="000A7942" w:rsidP="00104A5C">
            <w:pPr>
              <w:spacing w:line="360" w:lineRule="auto"/>
              <w:jc w:val="center"/>
              <w:rPr>
                <w:sz w:val="22"/>
              </w:rPr>
            </w:pPr>
          </w:p>
        </w:tc>
        <w:tc>
          <w:tcPr>
            <w:tcW w:w="761" w:type="dxa"/>
            <w:tcBorders>
              <w:bottom w:val="single" w:sz="4" w:space="0" w:color="auto"/>
            </w:tcBorders>
            <w:vAlign w:val="center"/>
          </w:tcPr>
          <w:p w14:paraId="3FB0DA62" w14:textId="77777777" w:rsidR="000A7942" w:rsidRPr="0028294C" w:rsidRDefault="000A7942" w:rsidP="00104A5C">
            <w:pPr>
              <w:spacing w:line="360" w:lineRule="auto"/>
              <w:jc w:val="center"/>
              <w:rPr>
                <w:sz w:val="22"/>
              </w:rPr>
            </w:pPr>
          </w:p>
        </w:tc>
        <w:tc>
          <w:tcPr>
            <w:tcW w:w="761" w:type="dxa"/>
            <w:tcBorders>
              <w:bottom w:val="single" w:sz="4" w:space="0" w:color="auto"/>
            </w:tcBorders>
            <w:vAlign w:val="center"/>
          </w:tcPr>
          <w:p w14:paraId="7EB6A6C2" w14:textId="77777777" w:rsidR="000A7942" w:rsidRPr="0028294C" w:rsidRDefault="000A7942" w:rsidP="00104A5C">
            <w:pPr>
              <w:spacing w:line="360" w:lineRule="auto"/>
              <w:jc w:val="center"/>
              <w:rPr>
                <w:sz w:val="22"/>
              </w:rPr>
            </w:pPr>
            <w:r>
              <w:rPr>
                <w:rFonts w:eastAsia="Times New Roman"/>
                <w:color w:val="000000"/>
              </w:rPr>
              <w:t>1.6</w:t>
            </w:r>
          </w:p>
        </w:tc>
        <w:tc>
          <w:tcPr>
            <w:tcW w:w="761" w:type="dxa"/>
            <w:tcBorders>
              <w:bottom w:val="single" w:sz="4" w:space="0" w:color="auto"/>
            </w:tcBorders>
            <w:vAlign w:val="center"/>
          </w:tcPr>
          <w:p w14:paraId="4028536B" w14:textId="77777777" w:rsidR="000A7942" w:rsidRPr="0028294C" w:rsidRDefault="000A7942" w:rsidP="00104A5C">
            <w:pPr>
              <w:spacing w:line="360" w:lineRule="auto"/>
              <w:jc w:val="center"/>
              <w:rPr>
                <w:sz w:val="22"/>
              </w:rPr>
            </w:pPr>
            <w:r>
              <w:rPr>
                <w:rFonts w:eastAsia="Times New Roman"/>
                <w:color w:val="000000"/>
              </w:rPr>
              <w:t>2.4</w:t>
            </w:r>
          </w:p>
        </w:tc>
        <w:tc>
          <w:tcPr>
            <w:tcW w:w="761" w:type="dxa"/>
            <w:tcBorders>
              <w:bottom w:val="single" w:sz="4" w:space="0" w:color="auto"/>
            </w:tcBorders>
            <w:vAlign w:val="center"/>
          </w:tcPr>
          <w:p w14:paraId="6614FBEC" w14:textId="77777777" w:rsidR="000A7942" w:rsidRPr="0028294C" w:rsidRDefault="000A7942" w:rsidP="00104A5C">
            <w:pPr>
              <w:spacing w:line="360" w:lineRule="auto"/>
              <w:jc w:val="center"/>
              <w:rPr>
                <w:sz w:val="22"/>
              </w:rPr>
            </w:pPr>
            <w:r>
              <w:rPr>
                <w:rFonts w:eastAsia="Times New Roman"/>
                <w:color w:val="000000"/>
              </w:rPr>
              <w:t>3.2</w:t>
            </w:r>
          </w:p>
        </w:tc>
        <w:tc>
          <w:tcPr>
            <w:tcW w:w="777" w:type="dxa"/>
            <w:tcBorders>
              <w:bottom w:val="single" w:sz="4" w:space="0" w:color="auto"/>
            </w:tcBorders>
            <w:vAlign w:val="center"/>
          </w:tcPr>
          <w:p w14:paraId="4E117496" w14:textId="77777777" w:rsidR="000A7942" w:rsidRPr="0028294C" w:rsidRDefault="000A7942" w:rsidP="00104A5C">
            <w:pPr>
              <w:spacing w:line="360" w:lineRule="auto"/>
              <w:jc w:val="center"/>
              <w:rPr>
                <w:sz w:val="22"/>
              </w:rPr>
            </w:pPr>
            <w:r>
              <w:rPr>
                <w:rFonts w:eastAsia="Times New Roman"/>
                <w:color w:val="000000"/>
              </w:rPr>
              <w:t>4.0</w:t>
            </w:r>
          </w:p>
        </w:tc>
      </w:tr>
    </w:tbl>
    <w:p w14:paraId="6E54F6D8" w14:textId="77777777" w:rsidR="000A7942" w:rsidRPr="00104A5C" w:rsidRDefault="000A7942" w:rsidP="00104A5C">
      <w:pPr>
        <w:rPr>
          <w:sz w:val="16"/>
        </w:rPr>
      </w:pPr>
    </w:p>
    <w:p w14:paraId="182B83CA" w14:textId="1A467F95" w:rsidR="000A7942" w:rsidRPr="00104A5C" w:rsidRDefault="00104A5C" w:rsidP="00104A5C">
      <w:pPr>
        <w:widowControl w:val="0"/>
        <w:spacing w:line="360" w:lineRule="auto"/>
        <w:jc w:val="center"/>
        <w:outlineLvl w:val="0"/>
        <w:rPr>
          <w:rFonts w:cs="Times New Roman"/>
          <w:b/>
        </w:rPr>
      </w:pPr>
      <w:bookmarkStart w:id="74" w:name="_Toc265141730"/>
      <w:r w:rsidRPr="00104A5C">
        <w:rPr>
          <w:b/>
        </w:rPr>
        <w:t xml:space="preserve">Table 3. </w:t>
      </w:r>
      <w:r w:rsidRPr="00104A5C">
        <w:rPr>
          <w:b/>
        </w:rPr>
        <w:fldChar w:fldCharType="begin"/>
      </w:r>
      <w:r w:rsidRPr="00104A5C">
        <w:rPr>
          <w:b/>
        </w:rPr>
        <w:instrText xml:space="preserve"> SEQ Table_3. \* ARABIC </w:instrText>
      </w:r>
      <w:r w:rsidRPr="00104A5C">
        <w:rPr>
          <w:b/>
        </w:rPr>
        <w:fldChar w:fldCharType="separate"/>
      </w:r>
      <w:r w:rsidR="003E444E">
        <w:rPr>
          <w:b/>
          <w:noProof/>
        </w:rPr>
        <w:t>6</w:t>
      </w:r>
      <w:r w:rsidRPr="00104A5C">
        <w:rPr>
          <w:b/>
        </w:rPr>
        <w:fldChar w:fldCharType="end"/>
      </w:r>
      <w:r w:rsidRPr="00104A5C">
        <w:t>:</w:t>
      </w:r>
      <w:r w:rsidRPr="00104A5C">
        <w:rPr>
          <w:rFonts w:cs="Times New Roman"/>
        </w:rPr>
        <w:t xml:space="preserve"> </w:t>
      </w:r>
      <w:r>
        <w:rPr>
          <w:rFonts w:cs="Times New Roman"/>
        </w:rPr>
        <w:t>Reinforcement ratios (%)</w:t>
      </w:r>
      <w:bookmarkEnd w:id="74"/>
    </w:p>
    <w:tbl>
      <w:tblPr>
        <w:tblStyle w:val="TableGrid"/>
        <w:tblW w:w="82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36"/>
        <w:gridCol w:w="1027"/>
        <w:gridCol w:w="1028"/>
        <w:gridCol w:w="1028"/>
        <w:gridCol w:w="1028"/>
      </w:tblGrid>
      <w:tr w:rsidR="00104A5C" w:rsidRPr="0028294C" w14:paraId="4C449549" w14:textId="77777777" w:rsidTr="000F2187">
        <w:trPr>
          <w:trHeight w:val="254"/>
        </w:trPr>
        <w:tc>
          <w:tcPr>
            <w:tcW w:w="4136" w:type="dxa"/>
            <w:vMerge w:val="restart"/>
            <w:tcBorders>
              <w:top w:val="single" w:sz="4" w:space="0" w:color="auto"/>
            </w:tcBorders>
            <w:shd w:val="clear" w:color="auto" w:fill="BFBFBF" w:themeFill="background1" w:themeFillShade="BF"/>
            <w:vAlign w:val="center"/>
          </w:tcPr>
          <w:p w14:paraId="586B9E78" w14:textId="77777777" w:rsidR="00104A5C" w:rsidRPr="0028294C" w:rsidRDefault="00104A5C" w:rsidP="00104A5C">
            <w:pPr>
              <w:spacing w:line="276" w:lineRule="auto"/>
              <w:jc w:val="center"/>
              <w:rPr>
                <w:b/>
                <w:sz w:val="22"/>
              </w:rPr>
            </w:pPr>
            <w:r>
              <w:rPr>
                <w:b/>
                <w:sz w:val="22"/>
              </w:rPr>
              <w:t>Reinforcement</w:t>
            </w:r>
          </w:p>
        </w:tc>
        <w:tc>
          <w:tcPr>
            <w:tcW w:w="4111" w:type="dxa"/>
            <w:gridSpan w:val="4"/>
            <w:tcBorders>
              <w:top w:val="single" w:sz="4" w:space="0" w:color="auto"/>
            </w:tcBorders>
            <w:shd w:val="clear" w:color="auto" w:fill="BFBFBF" w:themeFill="background1" w:themeFillShade="BF"/>
            <w:vAlign w:val="center"/>
          </w:tcPr>
          <w:p w14:paraId="33AB4360" w14:textId="77777777" w:rsidR="00104A5C" w:rsidRPr="0028294C" w:rsidRDefault="00104A5C" w:rsidP="00104A5C">
            <w:pPr>
              <w:spacing w:line="276" w:lineRule="auto"/>
              <w:jc w:val="center"/>
              <w:rPr>
                <w:b/>
                <w:sz w:val="22"/>
              </w:rPr>
            </w:pPr>
            <w:r>
              <w:rPr>
                <w:b/>
                <w:sz w:val="22"/>
              </w:rPr>
              <w:t>Block Width</w:t>
            </w:r>
            <w:r w:rsidRPr="0028294C">
              <w:rPr>
                <w:b/>
                <w:sz w:val="22"/>
              </w:rPr>
              <w:t xml:space="preserve"> (</w:t>
            </w:r>
            <w:r>
              <w:rPr>
                <w:b/>
                <w:sz w:val="22"/>
              </w:rPr>
              <w:t>m</w:t>
            </w:r>
            <w:r w:rsidRPr="0028294C">
              <w:rPr>
                <w:b/>
                <w:sz w:val="22"/>
              </w:rPr>
              <w:t>m)</w:t>
            </w:r>
          </w:p>
        </w:tc>
      </w:tr>
      <w:tr w:rsidR="00104A5C" w:rsidRPr="0028294C" w14:paraId="07E9969B" w14:textId="77777777" w:rsidTr="00104A5C">
        <w:trPr>
          <w:trHeight w:val="87"/>
        </w:trPr>
        <w:tc>
          <w:tcPr>
            <w:tcW w:w="4136" w:type="dxa"/>
            <w:vMerge/>
            <w:tcBorders>
              <w:bottom w:val="single" w:sz="4" w:space="0" w:color="auto"/>
            </w:tcBorders>
            <w:shd w:val="clear" w:color="auto" w:fill="BFBFBF" w:themeFill="background1" w:themeFillShade="BF"/>
            <w:vAlign w:val="center"/>
          </w:tcPr>
          <w:p w14:paraId="7E20026F" w14:textId="77777777" w:rsidR="00104A5C" w:rsidRPr="0028294C" w:rsidRDefault="00104A5C" w:rsidP="00104A5C">
            <w:pPr>
              <w:spacing w:line="276" w:lineRule="auto"/>
              <w:rPr>
                <w:b/>
                <w:sz w:val="22"/>
              </w:rPr>
            </w:pPr>
          </w:p>
        </w:tc>
        <w:tc>
          <w:tcPr>
            <w:tcW w:w="1027" w:type="dxa"/>
            <w:tcBorders>
              <w:bottom w:val="single" w:sz="4" w:space="0" w:color="auto"/>
            </w:tcBorders>
            <w:shd w:val="clear" w:color="auto" w:fill="BFBFBF" w:themeFill="background1" w:themeFillShade="BF"/>
            <w:vAlign w:val="center"/>
          </w:tcPr>
          <w:p w14:paraId="2D0A5243" w14:textId="77777777" w:rsidR="00104A5C" w:rsidRPr="0028294C" w:rsidRDefault="00104A5C" w:rsidP="00104A5C">
            <w:pPr>
              <w:spacing w:line="276" w:lineRule="auto"/>
              <w:jc w:val="center"/>
              <w:rPr>
                <w:rFonts w:eastAsia="Times New Roman"/>
                <w:b/>
                <w:color w:val="000000"/>
                <w:sz w:val="22"/>
              </w:rPr>
            </w:pPr>
            <w:r>
              <w:rPr>
                <w:rFonts w:eastAsia="Times New Roman"/>
                <w:b/>
                <w:color w:val="000000"/>
                <w:sz w:val="22"/>
              </w:rPr>
              <w:t>140</w:t>
            </w:r>
          </w:p>
        </w:tc>
        <w:tc>
          <w:tcPr>
            <w:tcW w:w="1028" w:type="dxa"/>
            <w:tcBorders>
              <w:bottom w:val="single" w:sz="4" w:space="0" w:color="auto"/>
            </w:tcBorders>
            <w:shd w:val="clear" w:color="auto" w:fill="BFBFBF" w:themeFill="background1" w:themeFillShade="BF"/>
            <w:vAlign w:val="center"/>
          </w:tcPr>
          <w:p w14:paraId="0002AA96" w14:textId="77777777" w:rsidR="00104A5C" w:rsidRPr="0028294C" w:rsidRDefault="00104A5C" w:rsidP="00104A5C">
            <w:pPr>
              <w:spacing w:line="276" w:lineRule="auto"/>
              <w:jc w:val="center"/>
              <w:rPr>
                <w:rFonts w:eastAsia="Times New Roman"/>
                <w:b/>
                <w:color w:val="000000"/>
                <w:sz w:val="22"/>
              </w:rPr>
            </w:pPr>
            <w:r>
              <w:rPr>
                <w:rFonts w:eastAsia="Times New Roman"/>
                <w:b/>
                <w:color w:val="000000"/>
                <w:sz w:val="22"/>
              </w:rPr>
              <w:t>190</w:t>
            </w:r>
          </w:p>
        </w:tc>
        <w:tc>
          <w:tcPr>
            <w:tcW w:w="1028" w:type="dxa"/>
            <w:tcBorders>
              <w:bottom w:val="single" w:sz="4" w:space="0" w:color="auto"/>
            </w:tcBorders>
            <w:shd w:val="clear" w:color="auto" w:fill="BFBFBF" w:themeFill="background1" w:themeFillShade="BF"/>
            <w:vAlign w:val="center"/>
          </w:tcPr>
          <w:p w14:paraId="0156F298" w14:textId="77777777" w:rsidR="00104A5C" w:rsidRPr="0028294C" w:rsidRDefault="00104A5C" w:rsidP="00104A5C">
            <w:pPr>
              <w:spacing w:line="276" w:lineRule="auto"/>
              <w:jc w:val="center"/>
              <w:rPr>
                <w:rFonts w:eastAsia="Times New Roman"/>
                <w:b/>
                <w:color w:val="000000"/>
                <w:sz w:val="22"/>
              </w:rPr>
            </w:pPr>
            <w:r>
              <w:rPr>
                <w:rFonts w:eastAsia="Times New Roman"/>
                <w:b/>
                <w:color w:val="000000"/>
                <w:sz w:val="22"/>
              </w:rPr>
              <w:t>240</w:t>
            </w:r>
          </w:p>
        </w:tc>
        <w:tc>
          <w:tcPr>
            <w:tcW w:w="1028" w:type="dxa"/>
            <w:tcBorders>
              <w:bottom w:val="single" w:sz="4" w:space="0" w:color="auto"/>
            </w:tcBorders>
            <w:shd w:val="clear" w:color="auto" w:fill="BFBFBF" w:themeFill="background1" w:themeFillShade="BF"/>
            <w:vAlign w:val="center"/>
          </w:tcPr>
          <w:p w14:paraId="7FA56A3D" w14:textId="77777777" w:rsidR="00104A5C" w:rsidRPr="0028294C" w:rsidRDefault="00104A5C" w:rsidP="00104A5C">
            <w:pPr>
              <w:spacing w:line="276" w:lineRule="auto"/>
              <w:jc w:val="center"/>
              <w:rPr>
                <w:rFonts w:eastAsia="Times New Roman"/>
                <w:b/>
                <w:color w:val="000000"/>
                <w:sz w:val="22"/>
              </w:rPr>
            </w:pPr>
            <w:r>
              <w:rPr>
                <w:rFonts w:eastAsia="Times New Roman"/>
                <w:b/>
                <w:color w:val="000000"/>
                <w:sz w:val="22"/>
              </w:rPr>
              <w:t>290</w:t>
            </w:r>
          </w:p>
        </w:tc>
      </w:tr>
      <w:tr w:rsidR="000A7942" w:rsidRPr="0028294C" w14:paraId="526AE610" w14:textId="77777777" w:rsidTr="000F2187">
        <w:trPr>
          <w:trHeight w:val="254"/>
        </w:trPr>
        <w:tc>
          <w:tcPr>
            <w:tcW w:w="4136" w:type="dxa"/>
            <w:tcBorders>
              <w:top w:val="single" w:sz="4" w:space="0" w:color="auto"/>
            </w:tcBorders>
            <w:shd w:val="clear" w:color="auto" w:fill="BFBFBF" w:themeFill="background1" w:themeFillShade="BF"/>
            <w:vAlign w:val="center"/>
          </w:tcPr>
          <w:p w14:paraId="27436232" w14:textId="77777777" w:rsidR="000A7942" w:rsidRPr="0028294C" w:rsidRDefault="000A7942" w:rsidP="00104A5C">
            <w:pPr>
              <w:spacing w:line="360" w:lineRule="auto"/>
              <w:rPr>
                <w:b/>
                <w:sz w:val="22"/>
              </w:rPr>
            </w:pPr>
            <w:r w:rsidRPr="00A10ADE">
              <w:rPr>
                <w:b/>
                <w:i/>
                <w:sz w:val="22"/>
              </w:rPr>
              <w:t>10M</w:t>
            </w:r>
            <w:r>
              <w:rPr>
                <w:b/>
                <w:sz w:val="22"/>
              </w:rPr>
              <w:t xml:space="preserve"> each cell</w:t>
            </w:r>
          </w:p>
        </w:tc>
        <w:tc>
          <w:tcPr>
            <w:tcW w:w="1027" w:type="dxa"/>
            <w:tcBorders>
              <w:top w:val="single" w:sz="4" w:space="0" w:color="auto"/>
            </w:tcBorders>
            <w:shd w:val="clear" w:color="auto" w:fill="auto"/>
            <w:vAlign w:val="center"/>
          </w:tcPr>
          <w:p w14:paraId="5F1AE03E" w14:textId="77777777" w:rsidR="000A7942" w:rsidRPr="00A10ADE" w:rsidRDefault="000A7942" w:rsidP="00104A5C">
            <w:pPr>
              <w:spacing w:line="360" w:lineRule="auto"/>
              <w:jc w:val="center"/>
              <w:rPr>
                <w:sz w:val="20"/>
                <w:szCs w:val="20"/>
              </w:rPr>
            </w:pPr>
            <w:r>
              <w:rPr>
                <w:rFonts w:eastAsia="Times New Roman"/>
                <w:color w:val="000000"/>
              </w:rPr>
              <w:t>0.4</w:t>
            </w:r>
          </w:p>
        </w:tc>
        <w:tc>
          <w:tcPr>
            <w:tcW w:w="1028" w:type="dxa"/>
            <w:tcBorders>
              <w:top w:val="single" w:sz="4" w:space="0" w:color="auto"/>
            </w:tcBorders>
            <w:shd w:val="clear" w:color="auto" w:fill="auto"/>
            <w:vAlign w:val="center"/>
          </w:tcPr>
          <w:p w14:paraId="2519A0B0" w14:textId="77777777" w:rsidR="000A7942" w:rsidRPr="00A10ADE" w:rsidRDefault="000A7942" w:rsidP="00104A5C">
            <w:pPr>
              <w:spacing w:line="360" w:lineRule="auto"/>
              <w:jc w:val="center"/>
              <w:rPr>
                <w:sz w:val="20"/>
                <w:szCs w:val="20"/>
              </w:rPr>
            </w:pPr>
            <w:r>
              <w:rPr>
                <w:rFonts w:eastAsia="Times New Roman"/>
                <w:color w:val="000000"/>
              </w:rPr>
              <w:t>0.3</w:t>
            </w:r>
          </w:p>
        </w:tc>
        <w:tc>
          <w:tcPr>
            <w:tcW w:w="1028" w:type="dxa"/>
            <w:tcBorders>
              <w:top w:val="single" w:sz="4" w:space="0" w:color="auto"/>
            </w:tcBorders>
            <w:shd w:val="clear" w:color="auto" w:fill="auto"/>
            <w:vAlign w:val="center"/>
          </w:tcPr>
          <w:p w14:paraId="63364492" w14:textId="77777777" w:rsidR="000A7942" w:rsidRPr="00A10ADE" w:rsidRDefault="000A7942" w:rsidP="00104A5C">
            <w:pPr>
              <w:spacing w:line="360" w:lineRule="auto"/>
              <w:jc w:val="center"/>
              <w:rPr>
                <w:sz w:val="20"/>
                <w:szCs w:val="20"/>
              </w:rPr>
            </w:pPr>
            <w:r>
              <w:rPr>
                <w:rFonts w:eastAsia="Times New Roman"/>
                <w:color w:val="000000"/>
              </w:rPr>
              <w:t> </w:t>
            </w:r>
          </w:p>
        </w:tc>
        <w:tc>
          <w:tcPr>
            <w:tcW w:w="1028" w:type="dxa"/>
            <w:tcBorders>
              <w:top w:val="single" w:sz="4" w:space="0" w:color="auto"/>
            </w:tcBorders>
            <w:shd w:val="clear" w:color="auto" w:fill="auto"/>
            <w:vAlign w:val="center"/>
          </w:tcPr>
          <w:p w14:paraId="33F17D91" w14:textId="77777777" w:rsidR="000A7942" w:rsidRPr="00A10ADE" w:rsidRDefault="000A7942" w:rsidP="00104A5C">
            <w:pPr>
              <w:spacing w:line="360" w:lineRule="auto"/>
              <w:jc w:val="center"/>
              <w:rPr>
                <w:sz w:val="20"/>
                <w:szCs w:val="20"/>
              </w:rPr>
            </w:pPr>
            <w:r>
              <w:rPr>
                <w:rFonts w:eastAsia="Times New Roman"/>
                <w:color w:val="000000"/>
              </w:rPr>
              <w:t> </w:t>
            </w:r>
          </w:p>
        </w:tc>
      </w:tr>
      <w:tr w:rsidR="000A7942" w:rsidRPr="0028294C" w14:paraId="7DBC83AE" w14:textId="77777777" w:rsidTr="000F2187">
        <w:trPr>
          <w:trHeight w:val="254"/>
        </w:trPr>
        <w:tc>
          <w:tcPr>
            <w:tcW w:w="4136" w:type="dxa"/>
            <w:shd w:val="clear" w:color="auto" w:fill="BFBFBF" w:themeFill="background1" w:themeFillShade="BF"/>
            <w:vAlign w:val="center"/>
          </w:tcPr>
          <w:p w14:paraId="6A08CB1A" w14:textId="77777777" w:rsidR="000A7942" w:rsidRDefault="000A7942" w:rsidP="00104A5C">
            <w:pPr>
              <w:spacing w:line="360" w:lineRule="auto"/>
              <w:rPr>
                <w:b/>
                <w:sz w:val="22"/>
              </w:rPr>
            </w:pPr>
            <w:r w:rsidRPr="00A10ADE">
              <w:rPr>
                <w:b/>
                <w:i/>
                <w:sz w:val="22"/>
              </w:rPr>
              <w:t>10M</w:t>
            </w:r>
            <w:r>
              <w:rPr>
                <w:b/>
                <w:sz w:val="22"/>
              </w:rPr>
              <w:t xml:space="preserve"> each other cell + </w:t>
            </w:r>
            <w:r w:rsidRPr="00A10ADE">
              <w:rPr>
                <w:b/>
                <w:i/>
                <w:sz w:val="22"/>
              </w:rPr>
              <w:t>1</w:t>
            </w:r>
            <w:r>
              <w:rPr>
                <w:b/>
                <w:i/>
                <w:sz w:val="22"/>
              </w:rPr>
              <w:t>5</w:t>
            </w:r>
            <w:r w:rsidRPr="00A10ADE">
              <w:rPr>
                <w:b/>
                <w:i/>
                <w:sz w:val="22"/>
              </w:rPr>
              <w:t>M</w:t>
            </w:r>
            <w:r>
              <w:rPr>
                <w:b/>
                <w:sz w:val="22"/>
              </w:rPr>
              <w:t xml:space="preserve"> each other cell</w:t>
            </w:r>
          </w:p>
        </w:tc>
        <w:tc>
          <w:tcPr>
            <w:tcW w:w="1027" w:type="dxa"/>
            <w:shd w:val="clear" w:color="auto" w:fill="auto"/>
            <w:vAlign w:val="center"/>
          </w:tcPr>
          <w:p w14:paraId="6E6495BC" w14:textId="77777777" w:rsidR="000A7942" w:rsidRPr="00A10ADE" w:rsidRDefault="000A7942" w:rsidP="00104A5C">
            <w:pPr>
              <w:spacing w:line="360" w:lineRule="auto"/>
              <w:jc w:val="center"/>
              <w:rPr>
                <w:rFonts w:ascii="Zapf Dingbats" w:hAnsi="Zapf Dingbats"/>
                <w:sz w:val="20"/>
                <w:szCs w:val="20"/>
              </w:rPr>
            </w:pPr>
            <w:r>
              <w:rPr>
                <w:rFonts w:eastAsia="Times New Roman"/>
                <w:color w:val="000000"/>
              </w:rPr>
              <w:t>0.5</w:t>
            </w:r>
          </w:p>
        </w:tc>
        <w:tc>
          <w:tcPr>
            <w:tcW w:w="1028" w:type="dxa"/>
            <w:shd w:val="clear" w:color="auto" w:fill="auto"/>
            <w:vAlign w:val="center"/>
          </w:tcPr>
          <w:p w14:paraId="23D13FB7" w14:textId="77777777" w:rsidR="000A7942" w:rsidRPr="00A10ADE" w:rsidRDefault="000A7942" w:rsidP="00104A5C">
            <w:pPr>
              <w:spacing w:line="360" w:lineRule="auto"/>
              <w:jc w:val="center"/>
              <w:rPr>
                <w:rFonts w:ascii="Zapf Dingbats" w:hAnsi="Zapf Dingbats"/>
                <w:sz w:val="20"/>
                <w:szCs w:val="20"/>
              </w:rPr>
            </w:pPr>
            <w:r>
              <w:rPr>
                <w:rFonts w:eastAsia="Times New Roman"/>
                <w:color w:val="000000"/>
              </w:rPr>
              <w:t>0.4</w:t>
            </w:r>
          </w:p>
        </w:tc>
        <w:tc>
          <w:tcPr>
            <w:tcW w:w="1028" w:type="dxa"/>
            <w:shd w:val="clear" w:color="auto" w:fill="auto"/>
            <w:vAlign w:val="center"/>
          </w:tcPr>
          <w:p w14:paraId="2D86110B" w14:textId="77777777" w:rsidR="000A7942" w:rsidRPr="00A10ADE" w:rsidRDefault="000A7942" w:rsidP="00104A5C">
            <w:pPr>
              <w:spacing w:line="360" w:lineRule="auto"/>
              <w:jc w:val="center"/>
              <w:rPr>
                <w:rFonts w:ascii="Zapf Dingbats" w:hAnsi="Zapf Dingbats"/>
                <w:sz w:val="20"/>
                <w:szCs w:val="20"/>
              </w:rPr>
            </w:pPr>
            <w:r>
              <w:rPr>
                <w:rFonts w:eastAsia="Times New Roman"/>
                <w:color w:val="000000"/>
              </w:rPr>
              <w:t>0.3</w:t>
            </w:r>
          </w:p>
        </w:tc>
        <w:tc>
          <w:tcPr>
            <w:tcW w:w="1028" w:type="dxa"/>
            <w:shd w:val="clear" w:color="auto" w:fill="auto"/>
            <w:vAlign w:val="center"/>
          </w:tcPr>
          <w:p w14:paraId="0B48AA5E" w14:textId="77777777" w:rsidR="000A7942" w:rsidRPr="00A10ADE" w:rsidRDefault="000A7942" w:rsidP="00104A5C">
            <w:pPr>
              <w:spacing w:line="360" w:lineRule="auto"/>
              <w:jc w:val="center"/>
              <w:rPr>
                <w:rFonts w:ascii="Zapf Dingbats" w:hAnsi="Zapf Dingbats"/>
                <w:sz w:val="20"/>
                <w:szCs w:val="20"/>
              </w:rPr>
            </w:pPr>
          </w:p>
        </w:tc>
      </w:tr>
      <w:tr w:rsidR="000A7942" w:rsidRPr="0028294C" w14:paraId="38371A80" w14:textId="77777777" w:rsidTr="000F2187">
        <w:trPr>
          <w:trHeight w:val="254"/>
        </w:trPr>
        <w:tc>
          <w:tcPr>
            <w:tcW w:w="4136" w:type="dxa"/>
            <w:shd w:val="clear" w:color="auto" w:fill="BFBFBF" w:themeFill="background1" w:themeFillShade="BF"/>
            <w:vAlign w:val="center"/>
          </w:tcPr>
          <w:p w14:paraId="44149881" w14:textId="77777777" w:rsidR="000A7942" w:rsidRDefault="000A7942" w:rsidP="00104A5C">
            <w:pPr>
              <w:spacing w:line="360" w:lineRule="auto"/>
              <w:rPr>
                <w:b/>
                <w:sz w:val="22"/>
              </w:rPr>
            </w:pPr>
            <w:r w:rsidRPr="00A10ADE">
              <w:rPr>
                <w:b/>
                <w:i/>
                <w:sz w:val="22"/>
              </w:rPr>
              <w:t>1</w:t>
            </w:r>
            <w:r>
              <w:rPr>
                <w:b/>
                <w:i/>
                <w:sz w:val="22"/>
              </w:rPr>
              <w:t>5</w:t>
            </w:r>
            <w:r w:rsidRPr="00A10ADE">
              <w:rPr>
                <w:b/>
                <w:i/>
                <w:sz w:val="22"/>
              </w:rPr>
              <w:t>M</w:t>
            </w:r>
            <w:r>
              <w:rPr>
                <w:b/>
                <w:sz w:val="22"/>
              </w:rPr>
              <w:t xml:space="preserve"> each cell</w:t>
            </w:r>
          </w:p>
        </w:tc>
        <w:tc>
          <w:tcPr>
            <w:tcW w:w="1027" w:type="dxa"/>
            <w:shd w:val="clear" w:color="auto" w:fill="auto"/>
            <w:vAlign w:val="center"/>
          </w:tcPr>
          <w:p w14:paraId="652B7516" w14:textId="77777777" w:rsidR="000A7942" w:rsidRPr="00A10ADE" w:rsidRDefault="000A7942" w:rsidP="00104A5C">
            <w:pPr>
              <w:spacing w:line="360" w:lineRule="auto"/>
              <w:jc w:val="center"/>
              <w:rPr>
                <w:rFonts w:ascii="Zapf Dingbats" w:hAnsi="Zapf Dingbats"/>
                <w:sz w:val="20"/>
                <w:szCs w:val="20"/>
              </w:rPr>
            </w:pPr>
            <w:r>
              <w:rPr>
                <w:rFonts w:eastAsia="Times New Roman"/>
                <w:color w:val="000000"/>
              </w:rPr>
              <w:t>0.7</w:t>
            </w:r>
          </w:p>
        </w:tc>
        <w:tc>
          <w:tcPr>
            <w:tcW w:w="1028" w:type="dxa"/>
            <w:shd w:val="clear" w:color="auto" w:fill="auto"/>
            <w:vAlign w:val="center"/>
          </w:tcPr>
          <w:p w14:paraId="4F37C03B" w14:textId="77777777" w:rsidR="000A7942" w:rsidRPr="00A10ADE" w:rsidRDefault="000A7942" w:rsidP="00104A5C">
            <w:pPr>
              <w:spacing w:line="360" w:lineRule="auto"/>
              <w:jc w:val="center"/>
              <w:rPr>
                <w:rFonts w:ascii="Zapf Dingbats" w:hAnsi="Zapf Dingbats"/>
                <w:sz w:val="20"/>
                <w:szCs w:val="20"/>
              </w:rPr>
            </w:pPr>
            <w:r>
              <w:rPr>
                <w:rFonts w:eastAsia="Times New Roman"/>
                <w:color w:val="000000"/>
              </w:rPr>
              <w:t>0.5</w:t>
            </w:r>
          </w:p>
        </w:tc>
        <w:tc>
          <w:tcPr>
            <w:tcW w:w="1028" w:type="dxa"/>
            <w:shd w:val="clear" w:color="auto" w:fill="auto"/>
            <w:vAlign w:val="center"/>
          </w:tcPr>
          <w:p w14:paraId="28D67F36" w14:textId="77777777" w:rsidR="000A7942" w:rsidRPr="00A10ADE" w:rsidRDefault="000A7942" w:rsidP="00104A5C">
            <w:pPr>
              <w:spacing w:line="360" w:lineRule="auto"/>
              <w:jc w:val="center"/>
              <w:rPr>
                <w:rFonts w:ascii="Zapf Dingbats" w:hAnsi="Zapf Dingbats"/>
                <w:sz w:val="20"/>
                <w:szCs w:val="20"/>
              </w:rPr>
            </w:pPr>
            <w:r>
              <w:rPr>
                <w:rFonts w:eastAsia="Times New Roman"/>
                <w:color w:val="000000"/>
              </w:rPr>
              <w:t>0.4</w:t>
            </w:r>
          </w:p>
        </w:tc>
        <w:tc>
          <w:tcPr>
            <w:tcW w:w="1028" w:type="dxa"/>
            <w:shd w:val="clear" w:color="auto" w:fill="auto"/>
            <w:vAlign w:val="center"/>
          </w:tcPr>
          <w:p w14:paraId="47DB040C" w14:textId="77777777" w:rsidR="000A7942" w:rsidRPr="00A10ADE" w:rsidRDefault="000A7942" w:rsidP="00104A5C">
            <w:pPr>
              <w:spacing w:line="360" w:lineRule="auto"/>
              <w:jc w:val="center"/>
              <w:rPr>
                <w:rFonts w:ascii="Zapf Dingbats" w:hAnsi="Zapf Dingbats"/>
                <w:sz w:val="20"/>
                <w:szCs w:val="20"/>
              </w:rPr>
            </w:pPr>
            <w:r>
              <w:rPr>
                <w:rFonts w:eastAsia="Times New Roman"/>
                <w:color w:val="000000"/>
              </w:rPr>
              <w:t>0.3</w:t>
            </w:r>
          </w:p>
        </w:tc>
      </w:tr>
      <w:tr w:rsidR="000A7942" w:rsidRPr="0028294C" w14:paraId="1B5007FF" w14:textId="77777777" w:rsidTr="000F2187">
        <w:trPr>
          <w:trHeight w:val="254"/>
        </w:trPr>
        <w:tc>
          <w:tcPr>
            <w:tcW w:w="4136" w:type="dxa"/>
            <w:shd w:val="clear" w:color="auto" w:fill="BFBFBF" w:themeFill="background1" w:themeFillShade="BF"/>
            <w:vAlign w:val="center"/>
          </w:tcPr>
          <w:p w14:paraId="350067AF" w14:textId="77777777" w:rsidR="000A7942" w:rsidRDefault="000A7942" w:rsidP="00104A5C">
            <w:pPr>
              <w:spacing w:line="360" w:lineRule="auto"/>
              <w:rPr>
                <w:b/>
                <w:sz w:val="22"/>
              </w:rPr>
            </w:pPr>
            <w:r w:rsidRPr="00A10ADE">
              <w:rPr>
                <w:b/>
                <w:i/>
                <w:sz w:val="22"/>
              </w:rPr>
              <w:t>1</w:t>
            </w:r>
            <w:r>
              <w:rPr>
                <w:b/>
                <w:i/>
                <w:sz w:val="22"/>
              </w:rPr>
              <w:t>5</w:t>
            </w:r>
            <w:r w:rsidRPr="00A10ADE">
              <w:rPr>
                <w:b/>
                <w:i/>
                <w:sz w:val="22"/>
              </w:rPr>
              <w:t>M</w:t>
            </w:r>
            <w:r>
              <w:rPr>
                <w:b/>
                <w:sz w:val="22"/>
              </w:rPr>
              <w:t xml:space="preserve"> each other cell + </w:t>
            </w:r>
            <w:r>
              <w:rPr>
                <w:b/>
                <w:i/>
                <w:sz w:val="22"/>
              </w:rPr>
              <w:t>20</w:t>
            </w:r>
            <w:r w:rsidRPr="00A10ADE">
              <w:rPr>
                <w:b/>
                <w:i/>
                <w:sz w:val="22"/>
              </w:rPr>
              <w:t>M</w:t>
            </w:r>
            <w:r>
              <w:rPr>
                <w:b/>
                <w:sz w:val="22"/>
              </w:rPr>
              <w:t xml:space="preserve"> each other cell</w:t>
            </w:r>
          </w:p>
        </w:tc>
        <w:tc>
          <w:tcPr>
            <w:tcW w:w="1027" w:type="dxa"/>
            <w:shd w:val="clear" w:color="auto" w:fill="auto"/>
            <w:vAlign w:val="center"/>
          </w:tcPr>
          <w:p w14:paraId="6B966D7A" w14:textId="77777777" w:rsidR="000A7942" w:rsidRPr="00A10ADE" w:rsidRDefault="000A7942" w:rsidP="00104A5C">
            <w:pPr>
              <w:spacing w:line="360" w:lineRule="auto"/>
              <w:jc w:val="center"/>
              <w:rPr>
                <w:rFonts w:ascii="Zapf Dingbats" w:hAnsi="Zapf Dingbats"/>
                <w:sz w:val="20"/>
                <w:szCs w:val="20"/>
              </w:rPr>
            </w:pPr>
            <w:r>
              <w:rPr>
                <w:rFonts w:eastAsia="Times New Roman"/>
                <w:color w:val="000000"/>
              </w:rPr>
              <w:t>0.9</w:t>
            </w:r>
          </w:p>
        </w:tc>
        <w:tc>
          <w:tcPr>
            <w:tcW w:w="1028" w:type="dxa"/>
            <w:shd w:val="clear" w:color="auto" w:fill="auto"/>
            <w:vAlign w:val="center"/>
          </w:tcPr>
          <w:p w14:paraId="04F2D769" w14:textId="77777777" w:rsidR="000A7942" w:rsidRPr="00A10ADE" w:rsidRDefault="000A7942" w:rsidP="00104A5C">
            <w:pPr>
              <w:spacing w:line="360" w:lineRule="auto"/>
              <w:jc w:val="center"/>
              <w:rPr>
                <w:rFonts w:ascii="Zapf Dingbats" w:hAnsi="Zapf Dingbats"/>
                <w:sz w:val="20"/>
                <w:szCs w:val="20"/>
              </w:rPr>
            </w:pPr>
            <w:r>
              <w:rPr>
                <w:rFonts w:eastAsia="Times New Roman"/>
                <w:color w:val="000000"/>
              </w:rPr>
              <w:t>0.7</w:t>
            </w:r>
          </w:p>
        </w:tc>
        <w:tc>
          <w:tcPr>
            <w:tcW w:w="1028" w:type="dxa"/>
            <w:shd w:val="clear" w:color="auto" w:fill="auto"/>
            <w:vAlign w:val="center"/>
          </w:tcPr>
          <w:p w14:paraId="733E94CF" w14:textId="77777777" w:rsidR="000A7942" w:rsidRPr="00A10ADE" w:rsidRDefault="000A7942" w:rsidP="00104A5C">
            <w:pPr>
              <w:spacing w:line="360" w:lineRule="auto"/>
              <w:jc w:val="center"/>
              <w:rPr>
                <w:rFonts w:ascii="Zapf Dingbats" w:hAnsi="Zapf Dingbats"/>
                <w:sz w:val="20"/>
                <w:szCs w:val="20"/>
              </w:rPr>
            </w:pPr>
            <w:r>
              <w:rPr>
                <w:rFonts w:eastAsia="Times New Roman"/>
                <w:color w:val="000000"/>
              </w:rPr>
              <w:t>0.5</w:t>
            </w:r>
          </w:p>
        </w:tc>
        <w:tc>
          <w:tcPr>
            <w:tcW w:w="1028" w:type="dxa"/>
            <w:shd w:val="clear" w:color="auto" w:fill="auto"/>
            <w:vAlign w:val="center"/>
          </w:tcPr>
          <w:p w14:paraId="42DFB5D8" w14:textId="77777777" w:rsidR="000A7942" w:rsidRPr="00A10ADE" w:rsidRDefault="000A7942" w:rsidP="00104A5C">
            <w:pPr>
              <w:spacing w:line="360" w:lineRule="auto"/>
              <w:jc w:val="center"/>
              <w:rPr>
                <w:rFonts w:ascii="Zapf Dingbats" w:hAnsi="Zapf Dingbats"/>
                <w:sz w:val="20"/>
                <w:szCs w:val="20"/>
              </w:rPr>
            </w:pPr>
            <w:r>
              <w:rPr>
                <w:rFonts w:eastAsia="Times New Roman"/>
                <w:color w:val="000000"/>
              </w:rPr>
              <w:t>0.4</w:t>
            </w:r>
          </w:p>
        </w:tc>
      </w:tr>
      <w:tr w:rsidR="000A7942" w:rsidRPr="0028294C" w14:paraId="0720AF3D" w14:textId="77777777" w:rsidTr="000F2187">
        <w:trPr>
          <w:trHeight w:val="254"/>
        </w:trPr>
        <w:tc>
          <w:tcPr>
            <w:tcW w:w="4136" w:type="dxa"/>
            <w:shd w:val="clear" w:color="auto" w:fill="BFBFBF" w:themeFill="background1" w:themeFillShade="BF"/>
            <w:vAlign w:val="center"/>
          </w:tcPr>
          <w:p w14:paraId="684F8405" w14:textId="77777777" w:rsidR="000A7942" w:rsidRDefault="000A7942" w:rsidP="00104A5C">
            <w:pPr>
              <w:spacing w:line="360" w:lineRule="auto"/>
              <w:rPr>
                <w:b/>
                <w:sz w:val="22"/>
              </w:rPr>
            </w:pPr>
            <w:r>
              <w:rPr>
                <w:b/>
                <w:i/>
                <w:sz w:val="22"/>
              </w:rPr>
              <w:t>20</w:t>
            </w:r>
            <w:r w:rsidRPr="00A10ADE">
              <w:rPr>
                <w:b/>
                <w:i/>
                <w:sz w:val="22"/>
              </w:rPr>
              <w:t>M</w:t>
            </w:r>
            <w:r>
              <w:rPr>
                <w:b/>
                <w:sz w:val="22"/>
              </w:rPr>
              <w:t xml:space="preserve"> each cell</w:t>
            </w:r>
          </w:p>
        </w:tc>
        <w:tc>
          <w:tcPr>
            <w:tcW w:w="1027" w:type="dxa"/>
            <w:shd w:val="clear" w:color="auto" w:fill="auto"/>
            <w:vAlign w:val="center"/>
          </w:tcPr>
          <w:p w14:paraId="4D88B178" w14:textId="77777777" w:rsidR="000A7942" w:rsidRPr="00A10ADE" w:rsidRDefault="000A7942" w:rsidP="00104A5C">
            <w:pPr>
              <w:spacing w:line="360" w:lineRule="auto"/>
              <w:jc w:val="center"/>
              <w:rPr>
                <w:rFonts w:ascii="Zapf Dingbats" w:hAnsi="Zapf Dingbats"/>
                <w:sz w:val="20"/>
                <w:szCs w:val="20"/>
              </w:rPr>
            </w:pPr>
            <w:r>
              <w:rPr>
                <w:rFonts w:eastAsia="Times New Roman"/>
                <w:color w:val="000000"/>
              </w:rPr>
              <w:t>1.1</w:t>
            </w:r>
          </w:p>
        </w:tc>
        <w:tc>
          <w:tcPr>
            <w:tcW w:w="1028" w:type="dxa"/>
            <w:shd w:val="clear" w:color="auto" w:fill="auto"/>
            <w:vAlign w:val="center"/>
          </w:tcPr>
          <w:p w14:paraId="100D39E3" w14:textId="77777777" w:rsidR="000A7942" w:rsidRPr="00A10ADE" w:rsidRDefault="000A7942" w:rsidP="00104A5C">
            <w:pPr>
              <w:spacing w:line="360" w:lineRule="auto"/>
              <w:jc w:val="center"/>
              <w:rPr>
                <w:rFonts w:ascii="Zapf Dingbats" w:hAnsi="Zapf Dingbats"/>
                <w:sz w:val="20"/>
                <w:szCs w:val="20"/>
              </w:rPr>
            </w:pPr>
            <w:r>
              <w:rPr>
                <w:rFonts w:eastAsia="Times New Roman"/>
                <w:color w:val="000000"/>
              </w:rPr>
              <w:t>0.8</w:t>
            </w:r>
          </w:p>
        </w:tc>
        <w:tc>
          <w:tcPr>
            <w:tcW w:w="1028" w:type="dxa"/>
            <w:shd w:val="clear" w:color="auto" w:fill="auto"/>
            <w:vAlign w:val="center"/>
          </w:tcPr>
          <w:p w14:paraId="66728584" w14:textId="77777777" w:rsidR="000A7942" w:rsidRPr="00A10ADE" w:rsidRDefault="000A7942" w:rsidP="00104A5C">
            <w:pPr>
              <w:spacing w:line="360" w:lineRule="auto"/>
              <w:jc w:val="center"/>
              <w:rPr>
                <w:rFonts w:ascii="Zapf Dingbats" w:hAnsi="Zapf Dingbats"/>
                <w:sz w:val="20"/>
                <w:szCs w:val="20"/>
              </w:rPr>
            </w:pPr>
            <w:r>
              <w:rPr>
                <w:rFonts w:eastAsia="Times New Roman"/>
                <w:color w:val="000000"/>
              </w:rPr>
              <w:t>0.6</w:t>
            </w:r>
          </w:p>
        </w:tc>
        <w:tc>
          <w:tcPr>
            <w:tcW w:w="1028" w:type="dxa"/>
            <w:shd w:val="clear" w:color="auto" w:fill="auto"/>
            <w:vAlign w:val="center"/>
          </w:tcPr>
          <w:p w14:paraId="527900CE" w14:textId="77777777" w:rsidR="000A7942" w:rsidRPr="00A10ADE" w:rsidRDefault="000A7942" w:rsidP="00104A5C">
            <w:pPr>
              <w:spacing w:line="360" w:lineRule="auto"/>
              <w:jc w:val="center"/>
              <w:rPr>
                <w:rFonts w:ascii="Zapf Dingbats" w:hAnsi="Zapf Dingbats"/>
                <w:sz w:val="20"/>
                <w:szCs w:val="20"/>
              </w:rPr>
            </w:pPr>
            <w:r>
              <w:rPr>
                <w:rFonts w:eastAsia="Times New Roman"/>
                <w:color w:val="000000"/>
              </w:rPr>
              <w:t>0.5</w:t>
            </w:r>
          </w:p>
        </w:tc>
      </w:tr>
      <w:tr w:rsidR="000A7942" w:rsidRPr="0028294C" w14:paraId="0A48E19D" w14:textId="77777777" w:rsidTr="000F2187">
        <w:trPr>
          <w:trHeight w:val="254"/>
        </w:trPr>
        <w:tc>
          <w:tcPr>
            <w:tcW w:w="4136" w:type="dxa"/>
            <w:shd w:val="clear" w:color="auto" w:fill="BFBFBF" w:themeFill="background1" w:themeFillShade="BF"/>
            <w:vAlign w:val="center"/>
          </w:tcPr>
          <w:p w14:paraId="0BEF66D1" w14:textId="77777777" w:rsidR="000A7942" w:rsidRDefault="000A7942" w:rsidP="00104A5C">
            <w:pPr>
              <w:spacing w:line="360" w:lineRule="auto"/>
              <w:rPr>
                <w:b/>
                <w:sz w:val="22"/>
              </w:rPr>
            </w:pPr>
            <w:r>
              <w:rPr>
                <w:b/>
                <w:i/>
                <w:sz w:val="22"/>
              </w:rPr>
              <w:t>20</w:t>
            </w:r>
            <w:r w:rsidRPr="00A10ADE">
              <w:rPr>
                <w:b/>
                <w:i/>
                <w:sz w:val="22"/>
              </w:rPr>
              <w:t>M</w:t>
            </w:r>
            <w:r>
              <w:rPr>
                <w:b/>
                <w:sz w:val="22"/>
              </w:rPr>
              <w:t xml:space="preserve"> each other cell + </w:t>
            </w:r>
            <w:r>
              <w:rPr>
                <w:b/>
                <w:i/>
                <w:sz w:val="22"/>
              </w:rPr>
              <w:t>25</w:t>
            </w:r>
            <w:r w:rsidRPr="00A10ADE">
              <w:rPr>
                <w:b/>
                <w:i/>
                <w:sz w:val="22"/>
              </w:rPr>
              <w:t>M</w:t>
            </w:r>
            <w:r>
              <w:rPr>
                <w:b/>
                <w:sz w:val="22"/>
              </w:rPr>
              <w:t xml:space="preserve"> each other cell</w:t>
            </w:r>
          </w:p>
        </w:tc>
        <w:tc>
          <w:tcPr>
            <w:tcW w:w="1027" w:type="dxa"/>
            <w:shd w:val="clear" w:color="auto" w:fill="auto"/>
            <w:vAlign w:val="center"/>
          </w:tcPr>
          <w:p w14:paraId="7A48277B" w14:textId="77777777" w:rsidR="000A7942" w:rsidRPr="00A10ADE" w:rsidRDefault="000A7942" w:rsidP="00104A5C">
            <w:pPr>
              <w:spacing w:line="360" w:lineRule="auto"/>
              <w:jc w:val="center"/>
              <w:rPr>
                <w:rFonts w:ascii="Zapf Dingbats" w:hAnsi="Zapf Dingbats"/>
                <w:sz w:val="20"/>
                <w:szCs w:val="20"/>
              </w:rPr>
            </w:pPr>
            <w:r>
              <w:rPr>
                <w:rFonts w:eastAsia="Times New Roman"/>
                <w:color w:val="000000"/>
              </w:rPr>
              <w:t>1.4</w:t>
            </w:r>
          </w:p>
        </w:tc>
        <w:tc>
          <w:tcPr>
            <w:tcW w:w="1028" w:type="dxa"/>
            <w:shd w:val="clear" w:color="auto" w:fill="auto"/>
            <w:vAlign w:val="center"/>
          </w:tcPr>
          <w:p w14:paraId="3D1F856E" w14:textId="77777777" w:rsidR="000A7942" w:rsidRPr="00A10ADE" w:rsidRDefault="000A7942" w:rsidP="00104A5C">
            <w:pPr>
              <w:spacing w:line="360" w:lineRule="auto"/>
              <w:jc w:val="center"/>
              <w:rPr>
                <w:rFonts w:ascii="Zapf Dingbats" w:hAnsi="Zapf Dingbats"/>
                <w:sz w:val="20"/>
                <w:szCs w:val="20"/>
              </w:rPr>
            </w:pPr>
            <w:r>
              <w:rPr>
                <w:rFonts w:eastAsia="Times New Roman"/>
                <w:color w:val="000000"/>
              </w:rPr>
              <w:t>1.1</w:t>
            </w:r>
          </w:p>
        </w:tc>
        <w:tc>
          <w:tcPr>
            <w:tcW w:w="1028" w:type="dxa"/>
            <w:shd w:val="clear" w:color="auto" w:fill="auto"/>
            <w:vAlign w:val="center"/>
          </w:tcPr>
          <w:p w14:paraId="7D4EAE97" w14:textId="77777777" w:rsidR="000A7942" w:rsidRPr="00A10ADE" w:rsidRDefault="000A7942" w:rsidP="00104A5C">
            <w:pPr>
              <w:spacing w:line="360" w:lineRule="auto"/>
              <w:jc w:val="center"/>
              <w:rPr>
                <w:rFonts w:ascii="Zapf Dingbats" w:hAnsi="Zapf Dingbats"/>
                <w:sz w:val="20"/>
                <w:szCs w:val="20"/>
              </w:rPr>
            </w:pPr>
            <w:r>
              <w:rPr>
                <w:rFonts w:eastAsia="Times New Roman"/>
                <w:color w:val="000000"/>
              </w:rPr>
              <w:t>0.8</w:t>
            </w:r>
          </w:p>
        </w:tc>
        <w:tc>
          <w:tcPr>
            <w:tcW w:w="1028" w:type="dxa"/>
            <w:shd w:val="clear" w:color="auto" w:fill="auto"/>
            <w:vAlign w:val="center"/>
          </w:tcPr>
          <w:p w14:paraId="4E8CCAB2" w14:textId="77777777" w:rsidR="000A7942" w:rsidRPr="00A10ADE" w:rsidRDefault="000A7942" w:rsidP="00104A5C">
            <w:pPr>
              <w:spacing w:line="360" w:lineRule="auto"/>
              <w:jc w:val="center"/>
              <w:rPr>
                <w:rFonts w:ascii="Zapf Dingbats" w:hAnsi="Zapf Dingbats"/>
                <w:sz w:val="20"/>
                <w:szCs w:val="20"/>
              </w:rPr>
            </w:pPr>
            <w:r>
              <w:rPr>
                <w:rFonts w:eastAsia="Times New Roman"/>
                <w:color w:val="000000"/>
              </w:rPr>
              <w:t>0.7</w:t>
            </w:r>
          </w:p>
        </w:tc>
      </w:tr>
      <w:tr w:rsidR="000A7942" w:rsidRPr="0028294C" w14:paraId="456D5E81" w14:textId="77777777" w:rsidTr="000F2187">
        <w:trPr>
          <w:trHeight w:val="254"/>
        </w:trPr>
        <w:tc>
          <w:tcPr>
            <w:tcW w:w="4136" w:type="dxa"/>
            <w:shd w:val="clear" w:color="auto" w:fill="BFBFBF" w:themeFill="background1" w:themeFillShade="BF"/>
            <w:vAlign w:val="center"/>
          </w:tcPr>
          <w:p w14:paraId="2903FA6F" w14:textId="77777777" w:rsidR="000A7942" w:rsidRPr="00A10ADE" w:rsidRDefault="000A7942" w:rsidP="00104A5C">
            <w:pPr>
              <w:spacing w:line="360" w:lineRule="auto"/>
              <w:rPr>
                <w:b/>
                <w:i/>
                <w:sz w:val="22"/>
              </w:rPr>
            </w:pPr>
            <w:r>
              <w:rPr>
                <w:b/>
                <w:i/>
                <w:sz w:val="22"/>
              </w:rPr>
              <w:t>25</w:t>
            </w:r>
            <w:r w:rsidRPr="00A10ADE">
              <w:rPr>
                <w:b/>
                <w:i/>
                <w:sz w:val="22"/>
              </w:rPr>
              <w:t>M</w:t>
            </w:r>
            <w:r>
              <w:rPr>
                <w:b/>
                <w:sz w:val="22"/>
              </w:rPr>
              <w:t xml:space="preserve"> each cell</w:t>
            </w:r>
          </w:p>
        </w:tc>
        <w:tc>
          <w:tcPr>
            <w:tcW w:w="1027" w:type="dxa"/>
            <w:shd w:val="clear" w:color="auto" w:fill="auto"/>
            <w:vAlign w:val="center"/>
          </w:tcPr>
          <w:p w14:paraId="18AB4938" w14:textId="77777777" w:rsidR="000A7942" w:rsidRPr="00A10ADE" w:rsidRDefault="000A7942" w:rsidP="00104A5C">
            <w:pPr>
              <w:spacing w:line="360" w:lineRule="auto"/>
              <w:jc w:val="center"/>
              <w:rPr>
                <w:rFonts w:ascii="Zapf Dingbats" w:hAnsi="Zapf Dingbats"/>
                <w:sz w:val="20"/>
                <w:szCs w:val="20"/>
              </w:rPr>
            </w:pPr>
          </w:p>
        </w:tc>
        <w:tc>
          <w:tcPr>
            <w:tcW w:w="1028" w:type="dxa"/>
            <w:shd w:val="clear" w:color="auto" w:fill="auto"/>
            <w:vAlign w:val="center"/>
          </w:tcPr>
          <w:p w14:paraId="7E24BB76" w14:textId="77777777" w:rsidR="000A7942" w:rsidRPr="00A10ADE" w:rsidRDefault="000A7942" w:rsidP="00104A5C">
            <w:pPr>
              <w:spacing w:line="360" w:lineRule="auto"/>
              <w:jc w:val="center"/>
              <w:rPr>
                <w:rFonts w:ascii="Zapf Dingbats" w:hAnsi="Zapf Dingbats"/>
                <w:sz w:val="20"/>
                <w:szCs w:val="20"/>
              </w:rPr>
            </w:pPr>
            <w:r>
              <w:rPr>
                <w:rFonts w:eastAsia="Times New Roman"/>
                <w:color w:val="000000"/>
              </w:rPr>
              <w:t>1.3</w:t>
            </w:r>
          </w:p>
        </w:tc>
        <w:tc>
          <w:tcPr>
            <w:tcW w:w="1028" w:type="dxa"/>
            <w:shd w:val="clear" w:color="auto" w:fill="auto"/>
            <w:vAlign w:val="center"/>
          </w:tcPr>
          <w:p w14:paraId="6238A111" w14:textId="77777777" w:rsidR="000A7942" w:rsidRPr="00A10ADE" w:rsidRDefault="000A7942" w:rsidP="00104A5C">
            <w:pPr>
              <w:spacing w:line="360" w:lineRule="auto"/>
              <w:jc w:val="center"/>
              <w:rPr>
                <w:rFonts w:ascii="Zapf Dingbats" w:hAnsi="Zapf Dingbats"/>
                <w:sz w:val="20"/>
                <w:szCs w:val="20"/>
              </w:rPr>
            </w:pPr>
            <w:r>
              <w:rPr>
                <w:rFonts w:eastAsia="Times New Roman"/>
                <w:color w:val="000000"/>
              </w:rPr>
              <w:t>1.0</w:t>
            </w:r>
          </w:p>
        </w:tc>
        <w:tc>
          <w:tcPr>
            <w:tcW w:w="1028" w:type="dxa"/>
            <w:shd w:val="clear" w:color="auto" w:fill="auto"/>
            <w:vAlign w:val="center"/>
          </w:tcPr>
          <w:p w14:paraId="3187E51D" w14:textId="77777777" w:rsidR="000A7942" w:rsidRPr="00A10ADE" w:rsidRDefault="000A7942" w:rsidP="00104A5C">
            <w:pPr>
              <w:spacing w:line="360" w:lineRule="auto"/>
              <w:jc w:val="center"/>
              <w:rPr>
                <w:rFonts w:ascii="Zapf Dingbats" w:hAnsi="Zapf Dingbats"/>
                <w:sz w:val="20"/>
                <w:szCs w:val="20"/>
              </w:rPr>
            </w:pPr>
            <w:r>
              <w:rPr>
                <w:rFonts w:eastAsia="Times New Roman"/>
                <w:color w:val="000000"/>
              </w:rPr>
              <w:t>0.9</w:t>
            </w:r>
          </w:p>
        </w:tc>
      </w:tr>
      <w:tr w:rsidR="000A7942" w:rsidRPr="0028294C" w14:paraId="34DAF295" w14:textId="77777777" w:rsidTr="000F2187">
        <w:trPr>
          <w:trHeight w:val="254"/>
        </w:trPr>
        <w:tc>
          <w:tcPr>
            <w:tcW w:w="4136" w:type="dxa"/>
            <w:shd w:val="clear" w:color="auto" w:fill="BFBFBF" w:themeFill="background1" w:themeFillShade="BF"/>
            <w:vAlign w:val="center"/>
          </w:tcPr>
          <w:p w14:paraId="0FCF53F5" w14:textId="77777777" w:rsidR="000A7942" w:rsidRPr="00A10ADE" w:rsidRDefault="000A7942" w:rsidP="00104A5C">
            <w:pPr>
              <w:spacing w:line="360" w:lineRule="auto"/>
              <w:rPr>
                <w:b/>
                <w:i/>
                <w:sz w:val="22"/>
              </w:rPr>
            </w:pPr>
            <w:r>
              <w:rPr>
                <w:b/>
                <w:i/>
                <w:sz w:val="22"/>
              </w:rPr>
              <w:t>25</w:t>
            </w:r>
            <w:r w:rsidRPr="00A10ADE">
              <w:rPr>
                <w:b/>
                <w:i/>
                <w:sz w:val="22"/>
              </w:rPr>
              <w:t>M</w:t>
            </w:r>
            <w:r>
              <w:rPr>
                <w:b/>
                <w:sz w:val="22"/>
              </w:rPr>
              <w:t xml:space="preserve"> each other cell + </w:t>
            </w:r>
            <w:r>
              <w:rPr>
                <w:b/>
                <w:i/>
                <w:sz w:val="22"/>
              </w:rPr>
              <w:t>30</w:t>
            </w:r>
            <w:r w:rsidRPr="00A10ADE">
              <w:rPr>
                <w:b/>
                <w:i/>
                <w:sz w:val="22"/>
              </w:rPr>
              <w:t>M</w:t>
            </w:r>
            <w:r>
              <w:rPr>
                <w:b/>
                <w:sz w:val="22"/>
              </w:rPr>
              <w:t xml:space="preserve"> each other cell</w:t>
            </w:r>
          </w:p>
        </w:tc>
        <w:tc>
          <w:tcPr>
            <w:tcW w:w="1027" w:type="dxa"/>
            <w:shd w:val="clear" w:color="auto" w:fill="auto"/>
            <w:vAlign w:val="center"/>
          </w:tcPr>
          <w:p w14:paraId="1FD4905C" w14:textId="77777777" w:rsidR="000A7942" w:rsidRPr="00A10ADE" w:rsidRDefault="000A7942" w:rsidP="00104A5C">
            <w:pPr>
              <w:spacing w:line="360" w:lineRule="auto"/>
              <w:jc w:val="center"/>
              <w:rPr>
                <w:rFonts w:ascii="Zapf Dingbats" w:hAnsi="Zapf Dingbats"/>
                <w:sz w:val="20"/>
                <w:szCs w:val="20"/>
              </w:rPr>
            </w:pPr>
          </w:p>
        </w:tc>
        <w:tc>
          <w:tcPr>
            <w:tcW w:w="1028" w:type="dxa"/>
            <w:shd w:val="clear" w:color="auto" w:fill="auto"/>
            <w:vAlign w:val="center"/>
          </w:tcPr>
          <w:p w14:paraId="38B2CF4C" w14:textId="77777777" w:rsidR="000A7942" w:rsidRPr="00A10ADE" w:rsidRDefault="000A7942" w:rsidP="00104A5C">
            <w:pPr>
              <w:spacing w:line="360" w:lineRule="auto"/>
              <w:jc w:val="center"/>
              <w:rPr>
                <w:rFonts w:ascii="Zapf Dingbats" w:hAnsi="Zapf Dingbats"/>
                <w:sz w:val="20"/>
                <w:szCs w:val="20"/>
              </w:rPr>
            </w:pPr>
          </w:p>
        </w:tc>
        <w:tc>
          <w:tcPr>
            <w:tcW w:w="1028" w:type="dxa"/>
            <w:shd w:val="clear" w:color="auto" w:fill="auto"/>
            <w:vAlign w:val="center"/>
          </w:tcPr>
          <w:p w14:paraId="3EC76117" w14:textId="77777777" w:rsidR="000A7942" w:rsidRPr="00A10ADE" w:rsidRDefault="000A7942" w:rsidP="00104A5C">
            <w:pPr>
              <w:spacing w:line="360" w:lineRule="auto"/>
              <w:jc w:val="center"/>
              <w:rPr>
                <w:rFonts w:ascii="Zapf Dingbats" w:hAnsi="Zapf Dingbats"/>
                <w:sz w:val="20"/>
                <w:szCs w:val="20"/>
              </w:rPr>
            </w:pPr>
            <w:r>
              <w:rPr>
                <w:rFonts w:eastAsia="Times New Roman"/>
                <w:color w:val="000000"/>
              </w:rPr>
              <w:t>1.3</w:t>
            </w:r>
          </w:p>
        </w:tc>
        <w:tc>
          <w:tcPr>
            <w:tcW w:w="1028" w:type="dxa"/>
            <w:shd w:val="clear" w:color="auto" w:fill="auto"/>
            <w:vAlign w:val="center"/>
          </w:tcPr>
          <w:p w14:paraId="01E477F7" w14:textId="77777777" w:rsidR="000A7942" w:rsidRPr="00A10ADE" w:rsidRDefault="000A7942" w:rsidP="00104A5C">
            <w:pPr>
              <w:spacing w:line="360" w:lineRule="auto"/>
              <w:jc w:val="center"/>
              <w:rPr>
                <w:rFonts w:ascii="Zapf Dingbats" w:hAnsi="Zapf Dingbats"/>
                <w:sz w:val="20"/>
                <w:szCs w:val="20"/>
              </w:rPr>
            </w:pPr>
            <w:r>
              <w:rPr>
                <w:rFonts w:eastAsia="Times New Roman"/>
                <w:color w:val="000000"/>
              </w:rPr>
              <w:t>1.0</w:t>
            </w:r>
          </w:p>
        </w:tc>
      </w:tr>
      <w:tr w:rsidR="000A7942" w:rsidRPr="0028294C" w14:paraId="25D2C67A" w14:textId="77777777" w:rsidTr="000F2187">
        <w:trPr>
          <w:trHeight w:val="254"/>
        </w:trPr>
        <w:tc>
          <w:tcPr>
            <w:tcW w:w="4136" w:type="dxa"/>
            <w:tcBorders>
              <w:bottom w:val="single" w:sz="4" w:space="0" w:color="auto"/>
            </w:tcBorders>
            <w:shd w:val="clear" w:color="auto" w:fill="BFBFBF" w:themeFill="background1" w:themeFillShade="BF"/>
            <w:vAlign w:val="center"/>
          </w:tcPr>
          <w:p w14:paraId="4E990C48" w14:textId="77777777" w:rsidR="000A7942" w:rsidRPr="0028294C" w:rsidRDefault="000A7942" w:rsidP="00104A5C">
            <w:pPr>
              <w:spacing w:line="360" w:lineRule="auto"/>
              <w:rPr>
                <w:b/>
                <w:sz w:val="22"/>
              </w:rPr>
            </w:pPr>
            <w:r>
              <w:rPr>
                <w:b/>
                <w:i/>
                <w:sz w:val="22"/>
              </w:rPr>
              <w:t>30</w:t>
            </w:r>
            <w:r w:rsidRPr="00A10ADE">
              <w:rPr>
                <w:b/>
                <w:i/>
                <w:sz w:val="22"/>
              </w:rPr>
              <w:t>M</w:t>
            </w:r>
            <w:r>
              <w:rPr>
                <w:b/>
                <w:sz w:val="22"/>
              </w:rPr>
              <w:t xml:space="preserve"> each cell</w:t>
            </w:r>
          </w:p>
        </w:tc>
        <w:tc>
          <w:tcPr>
            <w:tcW w:w="1027" w:type="dxa"/>
            <w:tcBorders>
              <w:bottom w:val="single" w:sz="4" w:space="0" w:color="auto"/>
            </w:tcBorders>
            <w:shd w:val="clear" w:color="auto" w:fill="auto"/>
            <w:vAlign w:val="center"/>
          </w:tcPr>
          <w:p w14:paraId="607901F1" w14:textId="77777777" w:rsidR="000A7942" w:rsidRPr="00A10ADE" w:rsidRDefault="000A7942" w:rsidP="00104A5C">
            <w:pPr>
              <w:spacing w:line="360" w:lineRule="auto"/>
              <w:jc w:val="center"/>
              <w:rPr>
                <w:sz w:val="20"/>
                <w:szCs w:val="20"/>
              </w:rPr>
            </w:pPr>
            <w:r>
              <w:rPr>
                <w:rFonts w:eastAsia="Times New Roman"/>
                <w:color w:val="000000"/>
              </w:rPr>
              <w:t> </w:t>
            </w:r>
          </w:p>
        </w:tc>
        <w:tc>
          <w:tcPr>
            <w:tcW w:w="1028" w:type="dxa"/>
            <w:tcBorders>
              <w:bottom w:val="single" w:sz="4" w:space="0" w:color="auto"/>
            </w:tcBorders>
            <w:shd w:val="clear" w:color="auto" w:fill="auto"/>
            <w:vAlign w:val="center"/>
          </w:tcPr>
          <w:p w14:paraId="1D4C67F3" w14:textId="77777777" w:rsidR="000A7942" w:rsidRPr="00A10ADE" w:rsidRDefault="000A7942" w:rsidP="00104A5C">
            <w:pPr>
              <w:spacing w:line="360" w:lineRule="auto"/>
              <w:jc w:val="center"/>
              <w:rPr>
                <w:sz w:val="20"/>
                <w:szCs w:val="20"/>
              </w:rPr>
            </w:pPr>
            <w:r>
              <w:rPr>
                <w:rFonts w:eastAsia="Times New Roman"/>
                <w:color w:val="000000"/>
              </w:rPr>
              <w:t> </w:t>
            </w:r>
          </w:p>
        </w:tc>
        <w:tc>
          <w:tcPr>
            <w:tcW w:w="1028" w:type="dxa"/>
            <w:tcBorders>
              <w:bottom w:val="single" w:sz="4" w:space="0" w:color="auto"/>
            </w:tcBorders>
            <w:shd w:val="clear" w:color="auto" w:fill="auto"/>
            <w:vAlign w:val="center"/>
          </w:tcPr>
          <w:p w14:paraId="173C9040" w14:textId="77777777" w:rsidR="000A7942" w:rsidRPr="00A10ADE" w:rsidRDefault="000A7942" w:rsidP="00104A5C">
            <w:pPr>
              <w:spacing w:line="360" w:lineRule="auto"/>
              <w:jc w:val="center"/>
              <w:rPr>
                <w:sz w:val="20"/>
                <w:szCs w:val="20"/>
              </w:rPr>
            </w:pPr>
            <w:r>
              <w:rPr>
                <w:rFonts w:eastAsia="Times New Roman"/>
                <w:color w:val="000000"/>
              </w:rPr>
              <w:t> </w:t>
            </w:r>
          </w:p>
        </w:tc>
        <w:tc>
          <w:tcPr>
            <w:tcW w:w="1028" w:type="dxa"/>
            <w:tcBorders>
              <w:bottom w:val="single" w:sz="4" w:space="0" w:color="auto"/>
            </w:tcBorders>
            <w:shd w:val="clear" w:color="auto" w:fill="auto"/>
            <w:vAlign w:val="center"/>
          </w:tcPr>
          <w:p w14:paraId="097698DB" w14:textId="77777777" w:rsidR="000A7942" w:rsidRPr="00A10ADE" w:rsidRDefault="000A7942" w:rsidP="00104A5C">
            <w:pPr>
              <w:spacing w:line="360" w:lineRule="auto"/>
              <w:jc w:val="center"/>
              <w:rPr>
                <w:sz w:val="20"/>
                <w:szCs w:val="20"/>
              </w:rPr>
            </w:pPr>
            <w:r>
              <w:rPr>
                <w:rFonts w:eastAsia="Times New Roman"/>
                <w:color w:val="000000"/>
              </w:rPr>
              <w:t>1.2</w:t>
            </w:r>
          </w:p>
        </w:tc>
      </w:tr>
    </w:tbl>
    <w:p w14:paraId="221503A6" w14:textId="77777777" w:rsidR="000A7942" w:rsidRDefault="000A7942" w:rsidP="00104A5C">
      <w:pPr>
        <w:widowControl w:val="0"/>
        <w:rPr>
          <w:rFonts w:cs="Times New Roman"/>
          <w:b/>
        </w:rPr>
        <w:sectPr w:rsidR="000A7942" w:rsidSect="00155A2C">
          <w:pgSz w:w="12240" w:h="15840"/>
          <w:pgMar w:top="1440" w:right="1800" w:bottom="1440" w:left="1800" w:header="708" w:footer="708" w:gutter="0"/>
          <w:cols w:space="708"/>
          <w:docGrid w:linePitch="360"/>
        </w:sectPr>
      </w:pPr>
    </w:p>
    <w:p w14:paraId="1B39BC2B" w14:textId="38547EBA" w:rsidR="000A7942" w:rsidRPr="00104A5C" w:rsidRDefault="00104A5C" w:rsidP="00104A5C">
      <w:pPr>
        <w:widowControl w:val="0"/>
        <w:spacing w:line="360" w:lineRule="auto"/>
        <w:jc w:val="center"/>
        <w:outlineLvl w:val="0"/>
        <w:rPr>
          <w:rFonts w:cs="Times New Roman"/>
          <w:b/>
        </w:rPr>
      </w:pPr>
      <w:bookmarkStart w:id="75" w:name="_Toc265141731"/>
      <w:r w:rsidRPr="00104A5C">
        <w:rPr>
          <w:b/>
        </w:rPr>
        <w:t xml:space="preserve">Table 3. </w:t>
      </w:r>
      <w:r w:rsidRPr="00104A5C">
        <w:rPr>
          <w:b/>
        </w:rPr>
        <w:fldChar w:fldCharType="begin"/>
      </w:r>
      <w:r w:rsidRPr="00104A5C">
        <w:rPr>
          <w:b/>
        </w:rPr>
        <w:instrText xml:space="preserve"> SEQ Table_3. \* ARABIC </w:instrText>
      </w:r>
      <w:r w:rsidRPr="00104A5C">
        <w:rPr>
          <w:b/>
        </w:rPr>
        <w:fldChar w:fldCharType="separate"/>
      </w:r>
      <w:r w:rsidR="003E444E">
        <w:rPr>
          <w:b/>
          <w:noProof/>
        </w:rPr>
        <w:t>7</w:t>
      </w:r>
      <w:r w:rsidRPr="00104A5C">
        <w:rPr>
          <w:b/>
        </w:rPr>
        <w:fldChar w:fldCharType="end"/>
      </w:r>
      <w:r w:rsidRPr="00104A5C">
        <w:t>:</w:t>
      </w:r>
      <w:r w:rsidRPr="00104A5C">
        <w:rPr>
          <w:rFonts w:cs="Times New Roman"/>
        </w:rPr>
        <w:t xml:space="preserve"> </w:t>
      </w:r>
      <w:r>
        <w:rPr>
          <w:rFonts w:cs="Times New Roman"/>
        </w:rPr>
        <w:t>Wall configurations</w:t>
      </w:r>
      <w:bookmarkEnd w:id="75"/>
    </w:p>
    <w:tbl>
      <w:tblPr>
        <w:tblStyle w:val="TableGrid"/>
        <w:tblW w:w="0" w:type="auto"/>
        <w:jc w:val="center"/>
        <w:tblInd w:w="1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728"/>
        <w:gridCol w:w="1102"/>
        <w:gridCol w:w="1102"/>
        <w:gridCol w:w="1102"/>
        <w:gridCol w:w="1102"/>
        <w:gridCol w:w="1102"/>
        <w:gridCol w:w="1102"/>
        <w:gridCol w:w="1102"/>
        <w:gridCol w:w="1102"/>
        <w:gridCol w:w="1102"/>
      </w:tblGrid>
      <w:tr w:rsidR="00104A5C" w:rsidRPr="004B3E49" w14:paraId="63C69274" w14:textId="77777777" w:rsidTr="00104A5C">
        <w:trPr>
          <w:trHeight w:val="212"/>
          <w:jc w:val="center"/>
        </w:trPr>
        <w:tc>
          <w:tcPr>
            <w:tcW w:w="1728" w:type="dxa"/>
            <w:vMerge w:val="restart"/>
            <w:tcBorders>
              <w:top w:val="single" w:sz="4" w:space="0" w:color="auto"/>
              <w:right w:val="single" w:sz="4" w:space="0" w:color="auto"/>
            </w:tcBorders>
            <w:shd w:val="clear" w:color="auto" w:fill="BFBFBF" w:themeFill="background1" w:themeFillShade="BF"/>
            <w:vAlign w:val="center"/>
          </w:tcPr>
          <w:p w14:paraId="10F46E54" w14:textId="77777777" w:rsidR="000A7942" w:rsidRPr="00CC0EF8" w:rsidRDefault="000A7942" w:rsidP="000F2187">
            <w:pPr>
              <w:pStyle w:val="Caption"/>
              <w:keepNext/>
              <w:spacing w:after="0"/>
              <w:jc w:val="center"/>
              <w:rPr>
                <w:color w:val="000000" w:themeColor="text1"/>
              </w:rPr>
            </w:pPr>
            <w:r w:rsidRPr="00CC0EF8">
              <w:rPr>
                <w:color w:val="000000" w:themeColor="text1"/>
                <w:sz w:val="22"/>
              </w:rPr>
              <w:t>Masonry Compressive Strength (MPa)</w:t>
            </w:r>
          </w:p>
        </w:tc>
        <w:tc>
          <w:tcPr>
            <w:tcW w:w="3306" w:type="dxa"/>
            <w:gridSpan w:val="3"/>
            <w:tcBorders>
              <w:top w:val="single" w:sz="4" w:space="0" w:color="auto"/>
              <w:left w:val="single" w:sz="4" w:space="0" w:color="auto"/>
              <w:right w:val="single" w:sz="4" w:space="0" w:color="auto"/>
            </w:tcBorders>
            <w:shd w:val="clear" w:color="auto" w:fill="BFBFBF" w:themeFill="background1" w:themeFillShade="BF"/>
            <w:vAlign w:val="center"/>
          </w:tcPr>
          <w:p w14:paraId="0C39428B" w14:textId="77777777" w:rsidR="000A7942" w:rsidRPr="00CC0EF8" w:rsidRDefault="000A7942" w:rsidP="000F2187">
            <w:pPr>
              <w:pStyle w:val="Caption"/>
              <w:keepNext/>
              <w:spacing w:after="0"/>
              <w:jc w:val="center"/>
              <w:rPr>
                <w:color w:val="000000" w:themeColor="text1"/>
              </w:rPr>
            </w:pPr>
            <w:r>
              <w:rPr>
                <w:i/>
                <w:color w:val="000000" w:themeColor="text1"/>
                <w:sz w:val="22"/>
              </w:rPr>
              <w:t>Rft-I</w:t>
            </w:r>
          </w:p>
        </w:tc>
        <w:tc>
          <w:tcPr>
            <w:tcW w:w="3306" w:type="dxa"/>
            <w:gridSpan w:val="3"/>
            <w:tcBorders>
              <w:top w:val="single" w:sz="4" w:space="0" w:color="auto"/>
              <w:left w:val="single" w:sz="4" w:space="0" w:color="auto"/>
              <w:right w:val="single" w:sz="4" w:space="0" w:color="auto"/>
            </w:tcBorders>
            <w:shd w:val="clear" w:color="auto" w:fill="BFBFBF" w:themeFill="background1" w:themeFillShade="BF"/>
            <w:vAlign w:val="center"/>
          </w:tcPr>
          <w:p w14:paraId="0BBA808D" w14:textId="77777777" w:rsidR="000A7942" w:rsidRPr="00CC0EF8" w:rsidRDefault="000A7942" w:rsidP="000F2187">
            <w:pPr>
              <w:pStyle w:val="Caption"/>
              <w:keepNext/>
              <w:spacing w:after="0"/>
              <w:jc w:val="center"/>
              <w:rPr>
                <w:color w:val="000000" w:themeColor="text1"/>
              </w:rPr>
            </w:pPr>
            <w:r>
              <w:rPr>
                <w:i/>
                <w:color w:val="000000" w:themeColor="text1"/>
                <w:sz w:val="22"/>
              </w:rPr>
              <w:t>Rft-II</w:t>
            </w:r>
          </w:p>
        </w:tc>
        <w:tc>
          <w:tcPr>
            <w:tcW w:w="3306" w:type="dxa"/>
            <w:gridSpan w:val="3"/>
            <w:tcBorders>
              <w:top w:val="single" w:sz="4" w:space="0" w:color="auto"/>
              <w:left w:val="single" w:sz="4" w:space="0" w:color="auto"/>
            </w:tcBorders>
            <w:shd w:val="clear" w:color="auto" w:fill="BFBFBF" w:themeFill="background1" w:themeFillShade="BF"/>
            <w:vAlign w:val="center"/>
          </w:tcPr>
          <w:p w14:paraId="0CE26197" w14:textId="77777777" w:rsidR="000A7942" w:rsidRPr="00CC0EF8" w:rsidRDefault="000A7942" w:rsidP="000F2187">
            <w:pPr>
              <w:pStyle w:val="Caption"/>
              <w:keepNext/>
              <w:spacing w:after="0"/>
              <w:jc w:val="center"/>
              <w:rPr>
                <w:color w:val="000000" w:themeColor="text1"/>
              </w:rPr>
            </w:pPr>
            <w:r>
              <w:rPr>
                <w:i/>
                <w:color w:val="000000" w:themeColor="text1"/>
                <w:sz w:val="22"/>
              </w:rPr>
              <w:t>Rft-III</w:t>
            </w:r>
          </w:p>
        </w:tc>
      </w:tr>
      <w:tr w:rsidR="00104A5C" w:rsidRPr="004B3E49" w14:paraId="77870B0B" w14:textId="77777777" w:rsidTr="00104A5C">
        <w:trPr>
          <w:trHeight w:val="199"/>
          <w:jc w:val="center"/>
        </w:trPr>
        <w:tc>
          <w:tcPr>
            <w:tcW w:w="1728" w:type="dxa"/>
            <w:vMerge/>
            <w:tcBorders>
              <w:bottom w:val="single" w:sz="4" w:space="0" w:color="auto"/>
              <w:right w:val="single" w:sz="4" w:space="0" w:color="auto"/>
            </w:tcBorders>
            <w:shd w:val="clear" w:color="auto" w:fill="BFBFBF" w:themeFill="background1" w:themeFillShade="BF"/>
            <w:vAlign w:val="center"/>
          </w:tcPr>
          <w:p w14:paraId="53ED599C" w14:textId="77777777" w:rsidR="000A7942" w:rsidRPr="00CC0EF8" w:rsidRDefault="000A7942" w:rsidP="000F2187">
            <w:pPr>
              <w:pStyle w:val="Caption"/>
              <w:keepNext/>
              <w:spacing w:after="0"/>
              <w:jc w:val="center"/>
              <w:rPr>
                <w:color w:val="000000" w:themeColor="text1"/>
              </w:rPr>
            </w:pPr>
          </w:p>
        </w:tc>
        <w:tc>
          <w:tcPr>
            <w:tcW w:w="1102" w:type="dxa"/>
            <w:tcBorders>
              <w:left w:val="single" w:sz="4" w:space="0" w:color="auto"/>
              <w:bottom w:val="single" w:sz="4" w:space="0" w:color="auto"/>
            </w:tcBorders>
            <w:shd w:val="clear" w:color="auto" w:fill="BFBFBF" w:themeFill="background1" w:themeFillShade="BF"/>
            <w:vAlign w:val="center"/>
          </w:tcPr>
          <w:p w14:paraId="53939DF9" w14:textId="77777777" w:rsidR="000A7942" w:rsidRPr="00CC0EF8" w:rsidRDefault="000A7942" w:rsidP="000F2187">
            <w:pPr>
              <w:pStyle w:val="Caption"/>
              <w:keepNext/>
              <w:spacing w:after="0"/>
              <w:jc w:val="center"/>
              <w:rPr>
                <w:color w:val="000000" w:themeColor="text1"/>
              </w:rPr>
            </w:pPr>
            <w:r>
              <w:rPr>
                <w:i/>
                <w:color w:val="000000"/>
                <w:sz w:val="22"/>
              </w:rPr>
              <w:t>H</w:t>
            </w:r>
            <w:r w:rsidRPr="00CC0EF8">
              <w:rPr>
                <w:color w:val="000000"/>
                <w:sz w:val="22"/>
              </w:rPr>
              <w:t>=3.0m</w:t>
            </w:r>
          </w:p>
        </w:tc>
        <w:tc>
          <w:tcPr>
            <w:tcW w:w="1102" w:type="dxa"/>
            <w:tcBorders>
              <w:bottom w:val="single" w:sz="4" w:space="0" w:color="auto"/>
            </w:tcBorders>
            <w:shd w:val="clear" w:color="auto" w:fill="BFBFBF" w:themeFill="background1" w:themeFillShade="BF"/>
            <w:vAlign w:val="center"/>
          </w:tcPr>
          <w:p w14:paraId="61202D4D" w14:textId="77777777" w:rsidR="000A7942" w:rsidRPr="00CC0EF8" w:rsidRDefault="000A7942" w:rsidP="000F2187">
            <w:pPr>
              <w:pStyle w:val="Caption"/>
              <w:keepNext/>
              <w:spacing w:after="0"/>
              <w:jc w:val="center"/>
              <w:rPr>
                <w:color w:val="000000" w:themeColor="text1"/>
              </w:rPr>
            </w:pPr>
            <w:r>
              <w:rPr>
                <w:i/>
                <w:color w:val="000000"/>
                <w:sz w:val="22"/>
              </w:rPr>
              <w:t>H</w:t>
            </w:r>
            <w:r w:rsidRPr="00CC0EF8">
              <w:rPr>
                <w:color w:val="000000"/>
                <w:sz w:val="22"/>
              </w:rPr>
              <w:t>=4.6m</w:t>
            </w:r>
          </w:p>
        </w:tc>
        <w:tc>
          <w:tcPr>
            <w:tcW w:w="1102" w:type="dxa"/>
            <w:tcBorders>
              <w:bottom w:val="single" w:sz="4" w:space="0" w:color="auto"/>
              <w:right w:val="single" w:sz="4" w:space="0" w:color="auto"/>
            </w:tcBorders>
            <w:shd w:val="clear" w:color="auto" w:fill="BFBFBF" w:themeFill="background1" w:themeFillShade="BF"/>
            <w:vAlign w:val="center"/>
          </w:tcPr>
          <w:p w14:paraId="2A76C6A1" w14:textId="77777777" w:rsidR="000A7942" w:rsidRPr="00CC0EF8" w:rsidRDefault="000A7942" w:rsidP="000F2187">
            <w:pPr>
              <w:pStyle w:val="Caption"/>
              <w:keepNext/>
              <w:spacing w:after="0"/>
              <w:jc w:val="center"/>
              <w:rPr>
                <w:color w:val="000000" w:themeColor="text1"/>
              </w:rPr>
            </w:pPr>
            <w:r>
              <w:rPr>
                <w:i/>
                <w:color w:val="000000"/>
                <w:sz w:val="22"/>
              </w:rPr>
              <w:t>H</w:t>
            </w:r>
            <w:r w:rsidRPr="00CC0EF8">
              <w:rPr>
                <w:color w:val="000000"/>
                <w:sz w:val="22"/>
              </w:rPr>
              <w:t>=6.0m</w:t>
            </w:r>
          </w:p>
        </w:tc>
        <w:tc>
          <w:tcPr>
            <w:tcW w:w="1102" w:type="dxa"/>
            <w:tcBorders>
              <w:left w:val="single" w:sz="4" w:space="0" w:color="auto"/>
              <w:bottom w:val="single" w:sz="4" w:space="0" w:color="auto"/>
            </w:tcBorders>
            <w:shd w:val="clear" w:color="auto" w:fill="BFBFBF" w:themeFill="background1" w:themeFillShade="BF"/>
            <w:vAlign w:val="center"/>
          </w:tcPr>
          <w:p w14:paraId="29AED84B" w14:textId="77777777" w:rsidR="000A7942" w:rsidRPr="00CC0EF8" w:rsidRDefault="000A7942" w:rsidP="000F2187">
            <w:pPr>
              <w:pStyle w:val="Caption"/>
              <w:keepNext/>
              <w:spacing w:after="0"/>
              <w:jc w:val="center"/>
              <w:rPr>
                <w:color w:val="000000" w:themeColor="text1"/>
              </w:rPr>
            </w:pPr>
            <w:r>
              <w:rPr>
                <w:i/>
                <w:color w:val="000000"/>
                <w:sz w:val="22"/>
              </w:rPr>
              <w:t>H</w:t>
            </w:r>
            <w:r w:rsidRPr="00CC0EF8">
              <w:rPr>
                <w:color w:val="000000"/>
                <w:sz w:val="22"/>
              </w:rPr>
              <w:t>=3.0m</w:t>
            </w:r>
          </w:p>
        </w:tc>
        <w:tc>
          <w:tcPr>
            <w:tcW w:w="1102" w:type="dxa"/>
            <w:tcBorders>
              <w:bottom w:val="single" w:sz="4" w:space="0" w:color="auto"/>
            </w:tcBorders>
            <w:shd w:val="clear" w:color="auto" w:fill="BFBFBF" w:themeFill="background1" w:themeFillShade="BF"/>
            <w:vAlign w:val="center"/>
          </w:tcPr>
          <w:p w14:paraId="33AC8BDD" w14:textId="77777777" w:rsidR="000A7942" w:rsidRPr="00CC0EF8" w:rsidRDefault="000A7942" w:rsidP="000F2187">
            <w:pPr>
              <w:pStyle w:val="Caption"/>
              <w:keepNext/>
              <w:spacing w:after="0"/>
              <w:jc w:val="center"/>
              <w:rPr>
                <w:color w:val="000000" w:themeColor="text1"/>
              </w:rPr>
            </w:pPr>
            <w:r>
              <w:rPr>
                <w:i/>
                <w:color w:val="000000"/>
                <w:sz w:val="22"/>
              </w:rPr>
              <w:t>H</w:t>
            </w:r>
            <w:r w:rsidRPr="00CC0EF8">
              <w:rPr>
                <w:color w:val="000000"/>
                <w:sz w:val="22"/>
              </w:rPr>
              <w:t>=4.6m</w:t>
            </w:r>
          </w:p>
        </w:tc>
        <w:tc>
          <w:tcPr>
            <w:tcW w:w="1102" w:type="dxa"/>
            <w:tcBorders>
              <w:bottom w:val="single" w:sz="4" w:space="0" w:color="auto"/>
              <w:right w:val="single" w:sz="4" w:space="0" w:color="auto"/>
            </w:tcBorders>
            <w:shd w:val="clear" w:color="auto" w:fill="BFBFBF" w:themeFill="background1" w:themeFillShade="BF"/>
            <w:vAlign w:val="center"/>
          </w:tcPr>
          <w:p w14:paraId="7D7E7639" w14:textId="77777777" w:rsidR="000A7942" w:rsidRPr="00CC0EF8" w:rsidRDefault="000A7942" w:rsidP="000F2187">
            <w:pPr>
              <w:pStyle w:val="Caption"/>
              <w:keepNext/>
              <w:spacing w:after="0"/>
              <w:jc w:val="center"/>
              <w:rPr>
                <w:color w:val="000000" w:themeColor="text1"/>
              </w:rPr>
            </w:pPr>
            <w:r>
              <w:rPr>
                <w:i/>
                <w:color w:val="000000"/>
                <w:sz w:val="22"/>
              </w:rPr>
              <w:t>H</w:t>
            </w:r>
            <w:r w:rsidRPr="00CC0EF8">
              <w:rPr>
                <w:color w:val="000000"/>
                <w:sz w:val="22"/>
              </w:rPr>
              <w:t>=6.0m</w:t>
            </w:r>
          </w:p>
        </w:tc>
        <w:tc>
          <w:tcPr>
            <w:tcW w:w="1102" w:type="dxa"/>
            <w:tcBorders>
              <w:left w:val="single" w:sz="4" w:space="0" w:color="auto"/>
              <w:bottom w:val="single" w:sz="4" w:space="0" w:color="auto"/>
            </w:tcBorders>
            <w:shd w:val="clear" w:color="auto" w:fill="BFBFBF" w:themeFill="background1" w:themeFillShade="BF"/>
            <w:vAlign w:val="center"/>
          </w:tcPr>
          <w:p w14:paraId="778A59D8" w14:textId="77777777" w:rsidR="000A7942" w:rsidRPr="00CC0EF8" w:rsidRDefault="000A7942" w:rsidP="000F2187">
            <w:pPr>
              <w:pStyle w:val="Caption"/>
              <w:keepNext/>
              <w:spacing w:after="0"/>
              <w:jc w:val="center"/>
              <w:rPr>
                <w:color w:val="000000" w:themeColor="text1"/>
              </w:rPr>
            </w:pPr>
            <w:r>
              <w:rPr>
                <w:i/>
                <w:color w:val="000000"/>
                <w:sz w:val="22"/>
              </w:rPr>
              <w:t>H</w:t>
            </w:r>
            <w:r w:rsidRPr="00CC0EF8">
              <w:rPr>
                <w:color w:val="000000"/>
                <w:sz w:val="22"/>
              </w:rPr>
              <w:t>=3.0m</w:t>
            </w:r>
          </w:p>
        </w:tc>
        <w:tc>
          <w:tcPr>
            <w:tcW w:w="1102" w:type="dxa"/>
            <w:tcBorders>
              <w:bottom w:val="single" w:sz="4" w:space="0" w:color="auto"/>
            </w:tcBorders>
            <w:shd w:val="clear" w:color="auto" w:fill="BFBFBF" w:themeFill="background1" w:themeFillShade="BF"/>
            <w:vAlign w:val="center"/>
          </w:tcPr>
          <w:p w14:paraId="11A5BE77" w14:textId="77777777" w:rsidR="000A7942" w:rsidRPr="00CC0EF8" w:rsidRDefault="000A7942" w:rsidP="000F2187">
            <w:pPr>
              <w:pStyle w:val="Caption"/>
              <w:keepNext/>
              <w:spacing w:after="0"/>
              <w:jc w:val="center"/>
              <w:rPr>
                <w:color w:val="000000" w:themeColor="text1"/>
              </w:rPr>
            </w:pPr>
            <w:r>
              <w:rPr>
                <w:i/>
                <w:color w:val="000000"/>
                <w:sz w:val="22"/>
              </w:rPr>
              <w:t>H</w:t>
            </w:r>
            <w:r w:rsidRPr="00CC0EF8">
              <w:rPr>
                <w:color w:val="000000"/>
                <w:sz w:val="22"/>
              </w:rPr>
              <w:t>=4.6m</w:t>
            </w:r>
          </w:p>
        </w:tc>
        <w:tc>
          <w:tcPr>
            <w:tcW w:w="1102" w:type="dxa"/>
            <w:tcBorders>
              <w:bottom w:val="single" w:sz="4" w:space="0" w:color="auto"/>
            </w:tcBorders>
            <w:shd w:val="clear" w:color="auto" w:fill="BFBFBF" w:themeFill="background1" w:themeFillShade="BF"/>
            <w:vAlign w:val="center"/>
          </w:tcPr>
          <w:p w14:paraId="1E888C9C" w14:textId="77777777" w:rsidR="000A7942" w:rsidRPr="00CC0EF8" w:rsidRDefault="000A7942" w:rsidP="000F2187">
            <w:pPr>
              <w:pStyle w:val="Caption"/>
              <w:keepNext/>
              <w:spacing w:after="0"/>
              <w:jc w:val="center"/>
              <w:rPr>
                <w:color w:val="000000" w:themeColor="text1"/>
              </w:rPr>
            </w:pPr>
            <w:r>
              <w:rPr>
                <w:i/>
                <w:color w:val="000000"/>
                <w:sz w:val="22"/>
              </w:rPr>
              <w:t>H</w:t>
            </w:r>
            <w:r w:rsidRPr="00CC0EF8">
              <w:rPr>
                <w:color w:val="000000"/>
                <w:sz w:val="22"/>
              </w:rPr>
              <w:t>=6.0m</w:t>
            </w:r>
          </w:p>
        </w:tc>
      </w:tr>
      <w:tr w:rsidR="00104A5C" w:rsidRPr="004B3E49" w14:paraId="52DF505F" w14:textId="77777777" w:rsidTr="00104A5C">
        <w:trPr>
          <w:trHeight w:val="199"/>
          <w:jc w:val="center"/>
        </w:trPr>
        <w:tc>
          <w:tcPr>
            <w:tcW w:w="1728" w:type="dxa"/>
            <w:tcBorders>
              <w:top w:val="single" w:sz="4" w:space="0" w:color="auto"/>
              <w:right w:val="single" w:sz="4" w:space="0" w:color="auto"/>
            </w:tcBorders>
            <w:shd w:val="clear" w:color="auto" w:fill="BFBFBF" w:themeFill="background1" w:themeFillShade="BF"/>
            <w:vAlign w:val="center"/>
          </w:tcPr>
          <w:p w14:paraId="12BFA50D" w14:textId="77777777" w:rsidR="000A7942" w:rsidRPr="00CC0EF8" w:rsidRDefault="000A7942" w:rsidP="000F2187">
            <w:pPr>
              <w:pStyle w:val="Caption"/>
              <w:keepNext/>
              <w:spacing w:after="0"/>
              <w:jc w:val="center"/>
              <w:rPr>
                <w:color w:val="000000" w:themeColor="text1"/>
              </w:rPr>
            </w:pPr>
            <w:r w:rsidRPr="00CC0EF8">
              <w:rPr>
                <w:color w:val="000000" w:themeColor="text1"/>
                <w:sz w:val="22"/>
              </w:rPr>
              <w:t>10.0 (Block 20 MPa)</w:t>
            </w:r>
          </w:p>
        </w:tc>
        <w:tc>
          <w:tcPr>
            <w:tcW w:w="1102" w:type="dxa"/>
            <w:tcBorders>
              <w:top w:val="single" w:sz="4" w:space="0" w:color="auto"/>
              <w:left w:val="single" w:sz="4" w:space="0" w:color="auto"/>
            </w:tcBorders>
            <w:vAlign w:val="center"/>
          </w:tcPr>
          <w:p w14:paraId="5D2BA788" w14:textId="77777777" w:rsidR="000A7942" w:rsidRPr="00CC0EF8" w:rsidRDefault="000A7942" w:rsidP="000F2187">
            <w:pPr>
              <w:pStyle w:val="Caption"/>
              <w:keepNext/>
              <w:spacing w:after="0"/>
              <w:jc w:val="center"/>
              <w:rPr>
                <w:b w:val="0"/>
                <w:color w:val="000000" w:themeColor="text1"/>
              </w:rPr>
            </w:pPr>
            <w:r w:rsidRPr="00CC0EF8">
              <w:rPr>
                <w:b w:val="0"/>
                <w:color w:val="000000"/>
                <w:szCs w:val="24"/>
              </w:rPr>
              <w:t>Wall #1</w:t>
            </w:r>
          </w:p>
        </w:tc>
        <w:tc>
          <w:tcPr>
            <w:tcW w:w="1102" w:type="dxa"/>
            <w:tcBorders>
              <w:top w:val="single" w:sz="4" w:space="0" w:color="auto"/>
            </w:tcBorders>
            <w:vAlign w:val="center"/>
          </w:tcPr>
          <w:p w14:paraId="6EC6F501" w14:textId="77777777" w:rsidR="000A7942" w:rsidRPr="00CC0EF8" w:rsidRDefault="000A7942" w:rsidP="000F2187">
            <w:pPr>
              <w:pStyle w:val="Caption"/>
              <w:keepNext/>
              <w:spacing w:after="0"/>
              <w:jc w:val="center"/>
              <w:rPr>
                <w:b w:val="0"/>
                <w:color w:val="000000" w:themeColor="text1"/>
              </w:rPr>
            </w:pPr>
            <w:r w:rsidRPr="00CC0EF8">
              <w:rPr>
                <w:b w:val="0"/>
                <w:color w:val="000000"/>
                <w:szCs w:val="24"/>
              </w:rPr>
              <w:t>Wall #2</w:t>
            </w:r>
          </w:p>
        </w:tc>
        <w:tc>
          <w:tcPr>
            <w:tcW w:w="1102" w:type="dxa"/>
            <w:tcBorders>
              <w:top w:val="single" w:sz="4" w:space="0" w:color="auto"/>
              <w:right w:val="single" w:sz="4" w:space="0" w:color="auto"/>
            </w:tcBorders>
            <w:vAlign w:val="center"/>
          </w:tcPr>
          <w:p w14:paraId="61B21714" w14:textId="77777777" w:rsidR="000A7942" w:rsidRPr="00CC0EF8" w:rsidRDefault="000A7942" w:rsidP="000F2187">
            <w:pPr>
              <w:pStyle w:val="Caption"/>
              <w:keepNext/>
              <w:spacing w:after="0"/>
              <w:jc w:val="center"/>
              <w:rPr>
                <w:b w:val="0"/>
                <w:color w:val="000000" w:themeColor="text1"/>
              </w:rPr>
            </w:pPr>
            <w:r w:rsidRPr="00CC0EF8">
              <w:rPr>
                <w:b w:val="0"/>
                <w:color w:val="000000"/>
                <w:szCs w:val="24"/>
              </w:rPr>
              <w:t>Wall #3</w:t>
            </w:r>
          </w:p>
        </w:tc>
        <w:tc>
          <w:tcPr>
            <w:tcW w:w="1102" w:type="dxa"/>
            <w:tcBorders>
              <w:top w:val="single" w:sz="4" w:space="0" w:color="auto"/>
              <w:left w:val="single" w:sz="4" w:space="0" w:color="auto"/>
            </w:tcBorders>
            <w:vAlign w:val="center"/>
          </w:tcPr>
          <w:p w14:paraId="082C53E1" w14:textId="77777777" w:rsidR="000A7942" w:rsidRPr="00CC0EF8" w:rsidRDefault="000A7942" w:rsidP="000F2187">
            <w:pPr>
              <w:pStyle w:val="Caption"/>
              <w:keepNext/>
              <w:spacing w:after="0"/>
              <w:jc w:val="center"/>
              <w:rPr>
                <w:b w:val="0"/>
                <w:color w:val="000000" w:themeColor="text1"/>
              </w:rPr>
            </w:pPr>
            <w:r w:rsidRPr="00CC0EF8">
              <w:rPr>
                <w:b w:val="0"/>
                <w:color w:val="000000"/>
                <w:szCs w:val="24"/>
              </w:rPr>
              <w:t>Wall #4</w:t>
            </w:r>
          </w:p>
        </w:tc>
        <w:tc>
          <w:tcPr>
            <w:tcW w:w="1102" w:type="dxa"/>
            <w:tcBorders>
              <w:top w:val="single" w:sz="4" w:space="0" w:color="auto"/>
            </w:tcBorders>
            <w:vAlign w:val="center"/>
          </w:tcPr>
          <w:p w14:paraId="279A8AA6" w14:textId="77777777" w:rsidR="000A7942" w:rsidRPr="00CC0EF8" w:rsidRDefault="000A7942" w:rsidP="000F2187">
            <w:pPr>
              <w:pStyle w:val="Caption"/>
              <w:keepNext/>
              <w:spacing w:after="0"/>
              <w:jc w:val="center"/>
              <w:rPr>
                <w:b w:val="0"/>
                <w:color w:val="000000" w:themeColor="text1"/>
              </w:rPr>
            </w:pPr>
            <w:r w:rsidRPr="00CC0EF8">
              <w:rPr>
                <w:b w:val="0"/>
                <w:color w:val="000000"/>
                <w:szCs w:val="24"/>
              </w:rPr>
              <w:t>Wall #5</w:t>
            </w:r>
          </w:p>
        </w:tc>
        <w:tc>
          <w:tcPr>
            <w:tcW w:w="1102" w:type="dxa"/>
            <w:tcBorders>
              <w:top w:val="single" w:sz="4" w:space="0" w:color="auto"/>
              <w:right w:val="single" w:sz="4" w:space="0" w:color="auto"/>
            </w:tcBorders>
            <w:vAlign w:val="center"/>
          </w:tcPr>
          <w:p w14:paraId="6EC5C6B6" w14:textId="77777777" w:rsidR="000A7942" w:rsidRPr="00CC0EF8" w:rsidRDefault="000A7942" w:rsidP="000F2187">
            <w:pPr>
              <w:pStyle w:val="Caption"/>
              <w:keepNext/>
              <w:spacing w:after="0"/>
              <w:jc w:val="center"/>
              <w:rPr>
                <w:b w:val="0"/>
                <w:color w:val="000000" w:themeColor="text1"/>
              </w:rPr>
            </w:pPr>
            <w:r w:rsidRPr="00CC0EF8">
              <w:rPr>
                <w:b w:val="0"/>
                <w:color w:val="000000"/>
                <w:szCs w:val="24"/>
              </w:rPr>
              <w:t>Wall #6</w:t>
            </w:r>
          </w:p>
        </w:tc>
        <w:tc>
          <w:tcPr>
            <w:tcW w:w="1102" w:type="dxa"/>
            <w:tcBorders>
              <w:top w:val="single" w:sz="4" w:space="0" w:color="auto"/>
              <w:left w:val="single" w:sz="4" w:space="0" w:color="auto"/>
            </w:tcBorders>
            <w:vAlign w:val="center"/>
          </w:tcPr>
          <w:p w14:paraId="34652E1A" w14:textId="77777777" w:rsidR="000A7942" w:rsidRPr="00CC0EF8" w:rsidRDefault="000A7942" w:rsidP="000F2187">
            <w:pPr>
              <w:pStyle w:val="Caption"/>
              <w:keepNext/>
              <w:spacing w:after="0"/>
              <w:jc w:val="center"/>
              <w:rPr>
                <w:b w:val="0"/>
                <w:color w:val="000000" w:themeColor="text1"/>
              </w:rPr>
            </w:pPr>
            <w:r w:rsidRPr="00CC0EF8">
              <w:rPr>
                <w:b w:val="0"/>
                <w:color w:val="000000"/>
                <w:szCs w:val="24"/>
              </w:rPr>
              <w:t>Wall #7</w:t>
            </w:r>
          </w:p>
        </w:tc>
        <w:tc>
          <w:tcPr>
            <w:tcW w:w="1102" w:type="dxa"/>
            <w:tcBorders>
              <w:top w:val="single" w:sz="4" w:space="0" w:color="auto"/>
            </w:tcBorders>
            <w:vAlign w:val="center"/>
          </w:tcPr>
          <w:p w14:paraId="28A66A32" w14:textId="77777777" w:rsidR="000A7942" w:rsidRPr="00CC0EF8" w:rsidRDefault="000A7942" w:rsidP="000F2187">
            <w:pPr>
              <w:pStyle w:val="Caption"/>
              <w:keepNext/>
              <w:spacing w:after="0"/>
              <w:jc w:val="center"/>
              <w:rPr>
                <w:b w:val="0"/>
                <w:color w:val="000000" w:themeColor="text1"/>
              </w:rPr>
            </w:pPr>
            <w:r w:rsidRPr="00CC0EF8">
              <w:rPr>
                <w:b w:val="0"/>
                <w:color w:val="000000"/>
                <w:szCs w:val="24"/>
              </w:rPr>
              <w:t>Wall #8</w:t>
            </w:r>
          </w:p>
        </w:tc>
        <w:tc>
          <w:tcPr>
            <w:tcW w:w="1102" w:type="dxa"/>
            <w:tcBorders>
              <w:top w:val="single" w:sz="4" w:space="0" w:color="auto"/>
            </w:tcBorders>
            <w:vAlign w:val="center"/>
          </w:tcPr>
          <w:p w14:paraId="1344D656" w14:textId="77777777" w:rsidR="000A7942" w:rsidRPr="00CC0EF8" w:rsidRDefault="000A7942" w:rsidP="000F2187">
            <w:pPr>
              <w:pStyle w:val="Caption"/>
              <w:keepNext/>
              <w:spacing w:after="0"/>
              <w:jc w:val="center"/>
              <w:rPr>
                <w:b w:val="0"/>
                <w:color w:val="000000" w:themeColor="text1"/>
              </w:rPr>
            </w:pPr>
            <w:r w:rsidRPr="00CC0EF8">
              <w:rPr>
                <w:b w:val="0"/>
                <w:color w:val="000000"/>
                <w:szCs w:val="24"/>
              </w:rPr>
              <w:t>Wall #9</w:t>
            </w:r>
          </w:p>
        </w:tc>
      </w:tr>
      <w:tr w:rsidR="00104A5C" w:rsidRPr="004B3E49" w14:paraId="4F6A751D" w14:textId="77777777" w:rsidTr="00104A5C">
        <w:trPr>
          <w:trHeight w:val="199"/>
          <w:jc w:val="center"/>
        </w:trPr>
        <w:tc>
          <w:tcPr>
            <w:tcW w:w="1728" w:type="dxa"/>
            <w:tcBorders>
              <w:right w:val="single" w:sz="4" w:space="0" w:color="auto"/>
            </w:tcBorders>
            <w:shd w:val="clear" w:color="auto" w:fill="BFBFBF" w:themeFill="background1" w:themeFillShade="BF"/>
            <w:vAlign w:val="center"/>
          </w:tcPr>
          <w:p w14:paraId="5C1B3004" w14:textId="77777777" w:rsidR="000A7942" w:rsidRPr="00CC0EF8" w:rsidRDefault="000A7942" w:rsidP="000F2187">
            <w:pPr>
              <w:pStyle w:val="Caption"/>
              <w:keepNext/>
              <w:spacing w:after="0"/>
              <w:jc w:val="center"/>
              <w:rPr>
                <w:color w:val="000000" w:themeColor="text1"/>
              </w:rPr>
            </w:pPr>
            <w:r w:rsidRPr="00CC0EF8">
              <w:rPr>
                <w:color w:val="000000" w:themeColor="text1"/>
                <w:sz w:val="22"/>
              </w:rPr>
              <w:t>13.5 (Block 30 MPa)</w:t>
            </w:r>
          </w:p>
        </w:tc>
        <w:tc>
          <w:tcPr>
            <w:tcW w:w="1102" w:type="dxa"/>
            <w:tcBorders>
              <w:left w:val="single" w:sz="4" w:space="0" w:color="auto"/>
            </w:tcBorders>
            <w:vAlign w:val="center"/>
          </w:tcPr>
          <w:p w14:paraId="1A0DEBB0" w14:textId="77777777" w:rsidR="000A7942" w:rsidRPr="00CC0EF8" w:rsidRDefault="000A7942" w:rsidP="000F2187">
            <w:pPr>
              <w:pStyle w:val="Caption"/>
              <w:keepNext/>
              <w:spacing w:after="0"/>
              <w:jc w:val="center"/>
              <w:rPr>
                <w:b w:val="0"/>
                <w:color w:val="000000" w:themeColor="text1"/>
              </w:rPr>
            </w:pPr>
            <w:r w:rsidRPr="00CC0EF8">
              <w:rPr>
                <w:b w:val="0"/>
                <w:color w:val="000000"/>
                <w:szCs w:val="24"/>
              </w:rPr>
              <w:t>Wall #10</w:t>
            </w:r>
          </w:p>
        </w:tc>
        <w:tc>
          <w:tcPr>
            <w:tcW w:w="1102" w:type="dxa"/>
            <w:vAlign w:val="center"/>
          </w:tcPr>
          <w:p w14:paraId="2317776F" w14:textId="77777777" w:rsidR="000A7942" w:rsidRPr="00CC0EF8" w:rsidRDefault="000A7942" w:rsidP="000F2187">
            <w:pPr>
              <w:pStyle w:val="Caption"/>
              <w:keepNext/>
              <w:spacing w:after="0"/>
              <w:jc w:val="center"/>
              <w:rPr>
                <w:b w:val="0"/>
                <w:color w:val="000000" w:themeColor="text1"/>
              </w:rPr>
            </w:pPr>
            <w:r w:rsidRPr="00CC0EF8">
              <w:rPr>
                <w:b w:val="0"/>
                <w:color w:val="000000"/>
                <w:szCs w:val="24"/>
              </w:rPr>
              <w:t>Wall #11</w:t>
            </w:r>
          </w:p>
        </w:tc>
        <w:tc>
          <w:tcPr>
            <w:tcW w:w="1102" w:type="dxa"/>
            <w:tcBorders>
              <w:right w:val="single" w:sz="4" w:space="0" w:color="auto"/>
            </w:tcBorders>
            <w:vAlign w:val="center"/>
          </w:tcPr>
          <w:p w14:paraId="564DB584" w14:textId="77777777" w:rsidR="000A7942" w:rsidRPr="00CC0EF8" w:rsidRDefault="000A7942" w:rsidP="000F2187">
            <w:pPr>
              <w:pStyle w:val="Caption"/>
              <w:keepNext/>
              <w:spacing w:after="0"/>
              <w:jc w:val="center"/>
              <w:rPr>
                <w:b w:val="0"/>
                <w:color w:val="000000" w:themeColor="text1"/>
              </w:rPr>
            </w:pPr>
            <w:r w:rsidRPr="00CC0EF8">
              <w:rPr>
                <w:b w:val="0"/>
                <w:color w:val="000000"/>
                <w:szCs w:val="24"/>
              </w:rPr>
              <w:t>Wall #12</w:t>
            </w:r>
          </w:p>
        </w:tc>
        <w:tc>
          <w:tcPr>
            <w:tcW w:w="1102" w:type="dxa"/>
            <w:tcBorders>
              <w:left w:val="single" w:sz="4" w:space="0" w:color="auto"/>
            </w:tcBorders>
            <w:vAlign w:val="center"/>
          </w:tcPr>
          <w:p w14:paraId="7E395AC5" w14:textId="77777777" w:rsidR="000A7942" w:rsidRPr="00CC0EF8" w:rsidRDefault="000A7942" w:rsidP="000F2187">
            <w:pPr>
              <w:pStyle w:val="Caption"/>
              <w:keepNext/>
              <w:spacing w:after="0"/>
              <w:jc w:val="center"/>
              <w:rPr>
                <w:b w:val="0"/>
                <w:color w:val="000000" w:themeColor="text1"/>
              </w:rPr>
            </w:pPr>
            <w:r w:rsidRPr="00CC0EF8">
              <w:rPr>
                <w:b w:val="0"/>
                <w:color w:val="000000"/>
                <w:szCs w:val="24"/>
              </w:rPr>
              <w:t>Wall #13</w:t>
            </w:r>
          </w:p>
        </w:tc>
        <w:tc>
          <w:tcPr>
            <w:tcW w:w="1102" w:type="dxa"/>
            <w:vAlign w:val="center"/>
          </w:tcPr>
          <w:p w14:paraId="795C4541" w14:textId="77777777" w:rsidR="000A7942" w:rsidRPr="00CC0EF8" w:rsidRDefault="000A7942" w:rsidP="000F2187">
            <w:pPr>
              <w:pStyle w:val="Caption"/>
              <w:keepNext/>
              <w:spacing w:after="0"/>
              <w:jc w:val="center"/>
              <w:rPr>
                <w:b w:val="0"/>
                <w:color w:val="000000" w:themeColor="text1"/>
              </w:rPr>
            </w:pPr>
            <w:r w:rsidRPr="00CC0EF8">
              <w:rPr>
                <w:b w:val="0"/>
                <w:color w:val="000000"/>
                <w:szCs w:val="24"/>
              </w:rPr>
              <w:t>Wall #14</w:t>
            </w:r>
          </w:p>
        </w:tc>
        <w:tc>
          <w:tcPr>
            <w:tcW w:w="1102" w:type="dxa"/>
            <w:tcBorders>
              <w:right w:val="single" w:sz="4" w:space="0" w:color="auto"/>
            </w:tcBorders>
            <w:vAlign w:val="center"/>
          </w:tcPr>
          <w:p w14:paraId="63D9BB08" w14:textId="77777777" w:rsidR="000A7942" w:rsidRPr="00CC0EF8" w:rsidRDefault="000A7942" w:rsidP="000F2187">
            <w:pPr>
              <w:pStyle w:val="Caption"/>
              <w:keepNext/>
              <w:spacing w:after="0"/>
              <w:jc w:val="center"/>
              <w:rPr>
                <w:b w:val="0"/>
                <w:color w:val="000000" w:themeColor="text1"/>
              </w:rPr>
            </w:pPr>
            <w:r w:rsidRPr="00CC0EF8">
              <w:rPr>
                <w:b w:val="0"/>
                <w:color w:val="000000"/>
                <w:szCs w:val="24"/>
              </w:rPr>
              <w:t>Wall #15</w:t>
            </w:r>
          </w:p>
        </w:tc>
        <w:tc>
          <w:tcPr>
            <w:tcW w:w="1102" w:type="dxa"/>
            <w:tcBorders>
              <w:left w:val="single" w:sz="4" w:space="0" w:color="auto"/>
            </w:tcBorders>
            <w:vAlign w:val="center"/>
          </w:tcPr>
          <w:p w14:paraId="32E91BD1" w14:textId="77777777" w:rsidR="000A7942" w:rsidRPr="00CC0EF8" w:rsidRDefault="000A7942" w:rsidP="000F2187">
            <w:pPr>
              <w:pStyle w:val="Caption"/>
              <w:keepNext/>
              <w:spacing w:after="0"/>
              <w:jc w:val="center"/>
              <w:rPr>
                <w:b w:val="0"/>
                <w:color w:val="000000" w:themeColor="text1"/>
              </w:rPr>
            </w:pPr>
            <w:r w:rsidRPr="00CC0EF8">
              <w:rPr>
                <w:b w:val="0"/>
                <w:color w:val="000000"/>
                <w:szCs w:val="24"/>
              </w:rPr>
              <w:t>Wall #16</w:t>
            </w:r>
          </w:p>
        </w:tc>
        <w:tc>
          <w:tcPr>
            <w:tcW w:w="1102" w:type="dxa"/>
            <w:vAlign w:val="center"/>
          </w:tcPr>
          <w:p w14:paraId="33DCE8B5" w14:textId="77777777" w:rsidR="000A7942" w:rsidRPr="00CC0EF8" w:rsidRDefault="000A7942" w:rsidP="000F2187">
            <w:pPr>
              <w:pStyle w:val="Caption"/>
              <w:keepNext/>
              <w:spacing w:after="0"/>
              <w:jc w:val="center"/>
              <w:rPr>
                <w:b w:val="0"/>
                <w:color w:val="000000" w:themeColor="text1"/>
              </w:rPr>
            </w:pPr>
            <w:r w:rsidRPr="00CC0EF8">
              <w:rPr>
                <w:b w:val="0"/>
                <w:color w:val="000000"/>
                <w:szCs w:val="24"/>
              </w:rPr>
              <w:t>Wall #17</w:t>
            </w:r>
          </w:p>
        </w:tc>
        <w:tc>
          <w:tcPr>
            <w:tcW w:w="1102" w:type="dxa"/>
            <w:vAlign w:val="center"/>
          </w:tcPr>
          <w:p w14:paraId="3CD8420B" w14:textId="77777777" w:rsidR="000A7942" w:rsidRPr="00CC0EF8" w:rsidRDefault="000A7942" w:rsidP="000F2187">
            <w:pPr>
              <w:pStyle w:val="Caption"/>
              <w:keepNext/>
              <w:spacing w:after="0"/>
              <w:jc w:val="center"/>
              <w:rPr>
                <w:b w:val="0"/>
                <w:color w:val="000000" w:themeColor="text1"/>
              </w:rPr>
            </w:pPr>
            <w:r w:rsidRPr="00CC0EF8">
              <w:rPr>
                <w:b w:val="0"/>
                <w:color w:val="000000"/>
                <w:szCs w:val="24"/>
              </w:rPr>
              <w:t>Wall #18</w:t>
            </w:r>
          </w:p>
        </w:tc>
      </w:tr>
      <w:tr w:rsidR="00104A5C" w:rsidRPr="004B3E49" w14:paraId="4B26C842" w14:textId="77777777" w:rsidTr="00104A5C">
        <w:trPr>
          <w:trHeight w:val="199"/>
          <w:jc w:val="center"/>
        </w:trPr>
        <w:tc>
          <w:tcPr>
            <w:tcW w:w="1728" w:type="dxa"/>
            <w:tcBorders>
              <w:bottom w:val="single" w:sz="4" w:space="0" w:color="auto"/>
              <w:right w:val="single" w:sz="4" w:space="0" w:color="auto"/>
            </w:tcBorders>
            <w:shd w:val="clear" w:color="auto" w:fill="BFBFBF" w:themeFill="background1" w:themeFillShade="BF"/>
            <w:vAlign w:val="center"/>
          </w:tcPr>
          <w:p w14:paraId="421BC090" w14:textId="77777777" w:rsidR="000A7942" w:rsidRPr="00CC0EF8" w:rsidRDefault="000A7942" w:rsidP="000F2187">
            <w:pPr>
              <w:pStyle w:val="Caption"/>
              <w:keepNext/>
              <w:spacing w:after="0"/>
              <w:jc w:val="center"/>
              <w:rPr>
                <w:color w:val="000000" w:themeColor="text1"/>
              </w:rPr>
            </w:pPr>
            <w:r w:rsidRPr="00CC0EF8">
              <w:rPr>
                <w:color w:val="000000" w:themeColor="text1"/>
                <w:sz w:val="22"/>
              </w:rPr>
              <w:t>17.0 (Block 40 MPa)</w:t>
            </w:r>
          </w:p>
        </w:tc>
        <w:tc>
          <w:tcPr>
            <w:tcW w:w="1102" w:type="dxa"/>
            <w:tcBorders>
              <w:left w:val="single" w:sz="4" w:space="0" w:color="auto"/>
              <w:bottom w:val="single" w:sz="4" w:space="0" w:color="auto"/>
            </w:tcBorders>
            <w:vAlign w:val="center"/>
          </w:tcPr>
          <w:p w14:paraId="3DB724C9" w14:textId="77777777" w:rsidR="000A7942" w:rsidRPr="00CC0EF8" w:rsidRDefault="000A7942" w:rsidP="000F2187">
            <w:pPr>
              <w:pStyle w:val="Caption"/>
              <w:keepNext/>
              <w:spacing w:after="0"/>
              <w:jc w:val="center"/>
              <w:rPr>
                <w:b w:val="0"/>
                <w:color w:val="000000" w:themeColor="text1"/>
              </w:rPr>
            </w:pPr>
            <w:r w:rsidRPr="00CC0EF8">
              <w:rPr>
                <w:b w:val="0"/>
                <w:color w:val="000000"/>
                <w:szCs w:val="24"/>
              </w:rPr>
              <w:t>Wall #19</w:t>
            </w:r>
          </w:p>
        </w:tc>
        <w:tc>
          <w:tcPr>
            <w:tcW w:w="1102" w:type="dxa"/>
            <w:tcBorders>
              <w:bottom w:val="single" w:sz="4" w:space="0" w:color="auto"/>
            </w:tcBorders>
            <w:vAlign w:val="center"/>
          </w:tcPr>
          <w:p w14:paraId="360B1002" w14:textId="77777777" w:rsidR="000A7942" w:rsidRPr="00CC0EF8" w:rsidRDefault="000A7942" w:rsidP="000F2187">
            <w:pPr>
              <w:pStyle w:val="Caption"/>
              <w:keepNext/>
              <w:spacing w:after="0"/>
              <w:jc w:val="center"/>
              <w:rPr>
                <w:b w:val="0"/>
                <w:color w:val="000000" w:themeColor="text1"/>
              </w:rPr>
            </w:pPr>
            <w:r w:rsidRPr="00CC0EF8">
              <w:rPr>
                <w:b w:val="0"/>
                <w:color w:val="000000"/>
                <w:szCs w:val="24"/>
              </w:rPr>
              <w:t>Wall #20</w:t>
            </w:r>
          </w:p>
        </w:tc>
        <w:tc>
          <w:tcPr>
            <w:tcW w:w="1102" w:type="dxa"/>
            <w:tcBorders>
              <w:bottom w:val="single" w:sz="4" w:space="0" w:color="auto"/>
              <w:right w:val="single" w:sz="4" w:space="0" w:color="auto"/>
            </w:tcBorders>
            <w:vAlign w:val="center"/>
          </w:tcPr>
          <w:p w14:paraId="6171E029" w14:textId="77777777" w:rsidR="000A7942" w:rsidRPr="00CC0EF8" w:rsidRDefault="000A7942" w:rsidP="000F2187">
            <w:pPr>
              <w:pStyle w:val="Caption"/>
              <w:keepNext/>
              <w:spacing w:after="0"/>
              <w:jc w:val="center"/>
              <w:rPr>
                <w:b w:val="0"/>
                <w:color w:val="000000" w:themeColor="text1"/>
              </w:rPr>
            </w:pPr>
            <w:r w:rsidRPr="00CC0EF8">
              <w:rPr>
                <w:b w:val="0"/>
                <w:color w:val="000000"/>
                <w:szCs w:val="24"/>
              </w:rPr>
              <w:t>Wall #21</w:t>
            </w:r>
          </w:p>
        </w:tc>
        <w:tc>
          <w:tcPr>
            <w:tcW w:w="1102" w:type="dxa"/>
            <w:tcBorders>
              <w:left w:val="single" w:sz="4" w:space="0" w:color="auto"/>
              <w:bottom w:val="single" w:sz="4" w:space="0" w:color="auto"/>
            </w:tcBorders>
            <w:vAlign w:val="center"/>
          </w:tcPr>
          <w:p w14:paraId="68B17104" w14:textId="77777777" w:rsidR="000A7942" w:rsidRPr="00CC0EF8" w:rsidRDefault="000A7942" w:rsidP="000F2187">
            <w:pPr>
              <w:pStyle w:val="Caption"/>
              <w:keepNext/>
              <w:spacing w:after="0"/>
              <w:jc w:val="center"/>
              <w:rPr>
                <w:b w:val="0"/>
                <w:color w:val="000000" w:themeColor="text1"/>
              </w:rPr>
            </w:pPr>
            <w:r w:rsidRPr="00CC0EF8">
              <w:rPr>
                <w:b w:val="0"/>
                <w:color w:val="000000"/>
                <w:szCs w:val="24"/>
              </w:rPr>
              <w:t>Wall #22</w:t>
            </w:r>
          </w:p>
        </w:tc>
        <w:tc>
          <w:tcPr>
            <w:tcW w:w="1102" w:type="dxa"/>
            <w:tcBorders>
              <w:bottom w:val="single" w:sz="4" w:space="0" w:color="auto"/>
            </w:tcBorders>
            <w:vAlign w:val="center"/>
          </w:tcPr>
          <w:p w14:paraId="7A498469" w14:textId="77777777" w:rsidR="000A7942" w:rsidRPr="00CC0EF8" w:rsidRDefault="000A7942" w:rsidP="000F2187">
            <w:pPr>
              <w:pStyle w:val="Caption"/>
              <w:keepNext/>
              <w:spacing w:after="0"/>
              <w:jc w:val="center"/>
              <w:rPr>
                <w:b w:val="0"/>
                <w:color w:val="000000" w:themeColor="text1"/>
              </w:rPr>
            </w:pPr>
            <w:r w:rsidRPr="00CC0EF8">
              <w:rPr>
                <w:b w:val="0"/>
                <w:color w:val="000000"/>
                <w:szCs w:val="24"/>
              </w:rPr>
              <w:t>Wall #23</w:t>
            </w:r>
          </w:p>
        </w:tc>
        <w:tc>
          <w:tcPr>
            <w:tcW w:w="1102" w:type="dxa"/>
            <w:tcBorders>
              <w:bottom w:val="single" w:sz="4" w:space="0" w:color="auto"/>
              <w:right w:val="single" w:sz="4" w:space="0" w:color="auto"/>
            </w:tcBorders>
            <w:vAlign w:val="center"/>
          </w:tcPr>
          <w:p w14:paraId="7169A7CD" w14:textId="77777777" w:rsidR="000A7942" w:rsidRPr="00CC0EF8" w:rsidRDefault="000A7942" w:rsidP="000F2187">
            <w:pPr>
              <w:pStyle w:val="Caption"/>
              <w:keepNext/>
              <w:spacing w:after="0"/>
              <w:jc w:val="center"/>
              <w:rPr>
                <w:b w:val="0"/>
                <w:color w:val="000000" w:themeColor="text1"/>
              </w:rPr>
            </w:pPr>
            <w:r w:rsidRPr="00CC0EF8">
              <w:rPr>
                <w:b w:val="0"/>
                <w:color w:val="000000"/>
                <w:szCs w:val="24"/>
              </w:rPr>
              <w:t>Wall #24</w:t>
            </w:r>
          </w:p>
        </w:tc>
        <w:tc>
          <w:tcPr>
            <w:tcW w:w="1102" w:type="dxa"/>
            <w:tcBorders>
              <w:left w:val="single" w:sz="4" w:space="0" w:color="auto"/>
              <w:bottom w:val="single" w:sz="4" w:space="0" w:color="auto"/>
            </w:tcBorders>
            <w:vAlign w:val="center"/>
          </w:tcPr>
          <w:p w14:paraId="7D5766D2" w14:textId="77777777" w:rsidR="000A7942" w:rsidRPr="00CC0EF8" w:rsidRDefault="000A7942" w:rsidP="000F2187">
            <w:pPr>
              <w:pStyle w:val="Caption"/>
              <w:keepNext/>
              <w:spacing w:after="0"/>
              <w:jc w:val="center"/>
              <w:rPr>
                <w:b w:val="0"/>
                <w:color w:val="000000" w:themeColor="text1"/>
              </w:rPr>
            </w:pPr>
            <w:r w:rsidRPr="00CC0EF8">
              <w:rPr>
                <w:b w:val="0"/>
                <w:color w:val="000000"/>
                <w:szCs w:val="24"/>
              </w:rPr>
              <w:t>Wall #25</w:t>
            </w:r>
          </w:p>
        </w:tc>
        <w:tc>
          <w:tcPr>
            <w:tcW w:w="1102" w:type="dxa"/>
            <w:tcBorders>
              <w:bottom w:val="single" w:sz="4" w:space="0" w:color="auto"/>
            </w:tcBorders>
            <w:vAlign w:val="center"/>
          </w:tcPr>
          <w:p w14:paraId="1D10702A" w14:textId="77777777" w:rsidR="000A7942" w:rsidRPr="00CC0EF8" w:rsidRDefault="000A7942" w:rsidP="000F2187">
            <w:pPr>
              <w:pStyle w:val="Caption"/>
              <w:keepNext/>
              <w:spacing w:after="0"/>
              <w:jc w:val="center"/>
              <w:rPr>
                <w:b w:val="0"/>
                <w:color w:val="000000" w:themeColor="text1"/>
              </w:rPr>
            </w:pPr>
            <w:r w:rsidRPr="00CC0EF8">
              <w:rPr>
                <w:b w:val="0"/>
                <w:color w:val="000000"/>
                <w:szCs w:val="24"/>
              </w:rPr>
              <w:t>Wall #26</w:t>
            </w:r>
          </w:p>
        </w:tc>
        <w:tc>
          <w:tcPr>
            <w:tcW w:w="1102" w:type="dxa"/>
            <w:tcBorders>
              <w:bottom w:val="single" w:sz="4" w:space="0" w:color="auto"/>
            </w:tcBorders>
            <w:vAlign w:val="center"/>
          </w:tcPr>
          <w:p w14:paraId="1AABC810" w14:textId="77777777" w:rsidR="000A7942" w:rsidRPr="00CC0EF8" w:rsidRDefault="000A7942" w:rsidP="000F2187">
            <w:pPr>
              <w:pStyle w:val="Caption"/>
              <w:keepNext/>
              <w:spacing w:after="0"/>
              <w:jc w:val="center"/>
              <w:rPr>
                <w:b w:val="0"/>
                <w:color w:val="000000" w:themeColor="text1"/>
              </w:rPr>
            </w:pPr>
            <w:r w:rsidRPr="00CC0EF8">
              <w:rPr>
                <w:b w:val="0"/>
                <w:color w:val="000000"/>
                <w:szCs w:val="24"/>
              </w:rPr>
              <w:t>Wall #27</w:t>
            </w:r>
          </w:p>
        </w:tc>
      </w:tr>
    </w:tbl>
    <w:p w14:paraId="29DD5987" w14:textId="77777777" w:rsidR="000A7942" w:rsidRDefault="000A7942" w:rsidP="000A7942">
      <w:pPr>
        <w:widowControl w:val="0"/>
        <w:jc w:val="center"/>
        <w:rPr>
          <w:rFonts w:cs="Times New Roman"/>
          <w:b/>
        </w:rPr>
      </w:pPr>
    </w:p>
    <w:p w14:paraId="2872B30B" w14:textId="77777777" w:rsidR="00104A5C" w:rsidRDefault="00104A5C" w:rsidP="00104A5C">
      <w:pPr>
        <w:widowControl w:val="0"/>
        <w:jc w:val="center"/>
        <w:outlineLvl w:val="0"/>
        <w:rPr>
          <w:b/>
        </w:rPr>
      </w:pPr>
    </w:p>
    <w:p w14:paraId="534B686A" w14:textId="77777777" w:rsidR="00104A5C" w:rsidRDefault="00104A5C" w:rsidP="00104A5C">
      <w:pPr>
        <w:widowControl w:val="0"/>
        <w:jc w:val="center"/>
        <w:outlineLvl w:val="0"/>
        <w:rPr>
          <w:b/>
        </w:rPr>
      </w:pPr>
    </w:p>
    <w:p w14:paraId="0EF185EC" w14:textId="77777777" w:rsidR="00104A5C" w:rsidRDefault="00104A5C" w:rsidP="00104A5C">
      <w:pPr>
        <w:widowControl w:val="0"/>
        <w:jc w:val="center"/>
        <w:outlineLvl w:val="0"/>
        <w:rPr>
          <w:b/>
        </w:rPr>
      </w:pPr>
    </w:p>
    <w:p w14:paraId="62AB7949" w14:textId="77777777" w:rsidR="00104A5C" w:rsidRDefault="00104A5C" w:rsidP="00104A5C">
      <w:pPr>
        <w:widowControl w:val="0"/>
        <w:jc w:val="center"/>
        <w:outlineLvl w:val="0"/>
        <w:rPr>
          <w:b/>
        </w:rPr>
      </w:pPr>
    </w:p>
    <w:p w14:paraId="6758DB74" w14:textId="77777777" w:rsidR="00104A5C" w:rsidRDefault="00104A5C" w:rsidP="00104A5C">
      <w:pPr>
        <w:widowControl w:val="0"/>
        <w:jc w:val="center"/>
        <w:outlineLvl w:val="0"/>
        <w:rPr>
          <w:b/>
        </w:rPr>
      </w:pPr>
    </w:p>
    <w:p w14:paraId="56E7ED98" w14:textId="77777777" w:rsidR="00104A5C" w:rsidRDefault="00104A5C" w:rsidP="00104A5C">
      <w:pPr>
        <w:widowControl w:val="0"/>
        <w:jc w:val="center"/>
        <w:outlineLvl w:val="0"/>
        <w:rPr>
          <w:b/>
        </w:rPr>
      </w:pPr>
    </w:p>
    <w:p w14:paraId="1A92D51C" w14:textId="77777777" w:rsidR="00104A5C" w:rsidRDefault="00104A5C" w:rsidP="00104A5C">
      <w:pPr>
        <w:widowControl w:val="0"/>
        <w:jc w:val="center"/>
        <w:outlineLvl w:val="0"/>
        <w:rPr>
          <w:b/>
        </w:rPr>
      </w:pPr>
    </w:p>
    <w:p w14:paraId="0E065470" w14:textId="77777777" w:rsidR="00104A5C" w:rsidRDefault="00104A5C" w:rsidP="00104A5C">
      <w:pPr>
        <w:widowControl w:val="0"/>
        <w:jc w:val="center"/>
        <w:outlineLvl w:val="0"/>
        <w:rPr>
          <w:b/>
        </w:rPr>
      </w:pPr>
    </w:p>
    <w:p w14:paraId="23E2082F" w14:textId="77777777" w:rsidR="00104A5C" w:rsidRDefault="00104A5C" w:rsidP="00104A5C">
      <w:pPr>
        <w:widowControl w:val="0"/>
        <w:jc w:val="center"/>
        <w:outlineLvl w:val="0"/>
        <w:rPr>
          <w:b/>
        </w:rPr>
      </w:pPr>
    </w:p>
    <w:p w14:paraId="3160AF18" w14:textId="77777777" w:rsidR="00104A5C" w:rsidRDefault="00104A5C" w:rsidP="00104A5C">
      <w:pPr>
        <w:widowControl w:val="0"/>
        <w:jc w:val="center"/>
        <w:outlineLvl w:val="0"/>
        <w:rPr>
          <w:b/>
        </w:rPr>
      </w:pPr>
    </w:p>
    <w:p w14:paraId="54E2035F" w14:textId="77777777" w:rsidR="00104A5C" w:rsidRDefault="00104A5C" w:rsidP="00104A5C">
      <w:pPr>
        <w:widowControl w:val="0"/>
        <w:jc w:val="center"/>
        <w:outlineLvl w:val="0"/>
        <w:rPr>
          <w:rFonts w:cs="Times New Roman"/>
        </w:rPr>
      </w:pPr>
      <w:bookmarkStart w:id="76" w:name="_Toc265141732"/>
      <w:r w:rsidRPr="00104A5C">
        <w:rPr>
          <w:b/>
        </w:rPr>
        <w:t xml:space="preserve">Table 3. </w:t>
      </w:r>
      <w:r w:rsidRPr="00104A5C">
        <w:rPr>
          <w:b/>
        </w:rPr>
        <w:fldChar w:fldCharType="begin"/>
      </w:r>
      <w:r w:rsidRPr="00104A5C">
        <w:rPr>
          <w:b/>
        </w:rPr>
        <w:instrText xml:space="preserve"> SEQ Table_3. \* ARABIC </w:instrText>
      </w:r>
      <w:r w:rsidRPr="00104A5C">
        <w:rPr>
          <w:b/>
        </w:rPr>
        <w:fldChar w:fldCharType="separate"/>
      </w:r>
      <w:r w:rsidR="003E444E">
        <w:rPr>
          <w:b/>
          <w:noProof/>
        </w:rPr>
        <w:t>8</w:t>
      </w:r>
      <w:r w:rsidRPr="00104A5C">
        <w:rPr>
          <w:b/>
        </w:rPr>
        <w:fldChar w:fldCharType="end"/>
      </w:r>
      <w:r w:rsidRPr="00104A5C">
        <w:t>:</w:t>
      </w:r>
      <w:r w:rsidRPr="00104A5C">
        <w:rPr>
          <w:rFonts w:cs="Times New Roman"/>
        </w:rPr>
        <w:t xml:space="preserve"> </w:t>
      </w:r>
      <w:r w:rsidRPr="004B3E49">
        <w:rPr>
          <w:rFonts w:cs="Times New Roman"/>
        </w:rPr>
        <w:t>(a)</w:t>
      </w:r>
      <w:r>
        <w:rPr>
          <w:rFonts w:cs="Times New Roman"/>
          <w:b/>
        </w:rPr>
        <w:t xml:space="preserve"> </w:t>
      </w:r>
      <w:r>
        <w:rPr>
          <w:rFonts w:cs="Times New Roman"/>
        </w:rPr>
        <w:t>Walls’ support rotation, and (b) corresponding reduction (%) in response</w:t>
      </w:r>
      <w:bookmarkEnd w:id="76"/>
    </w:p>
    <w:p w14:paraId="6529F226" w14:textId="77777777" w:rsidR="00104A5C" w:rsidRDefault="00104A5C" w:rsidP="00191DD2">
      <w:pPr>
        <w:widowControl w:val="0"/>
        <w:outlineLvl w:val="0"/>
        <w:rPr>
          <w:rFonts w:cs="Times New Roman"/>
        </w:rPr>
      </w:pPr>
    </w:p>
    <w:p w14:paraId="5DA18CCF" w14:textId="36063D84" w:rsidR="000A7942" w:rsidRPr="007661AA" w:rsidRDefault="00104A5C" w:rsidP="00104A5C">
      <w:pPr>
        <w:widowControl w:val="0"/>
        <w:jc w:val="center"/>
        <w:outlineLvl w:val="0"/>
        <w:rPr>
          <w:rFonts w:cs="Times New Roman"/>
        </w:rPr>
      </w:pPr>
      <w:r>
        <w:rPr>
          <w:rFonts w:cs="Times New Roman"/>
        </w:rPr>
        <w:t>(a)</w:t>
      </w:r>
    </w:p>
    <w:tbl>
      <w:tblPr>
        <w:tblStyle w:val="TableGrid"/>
        <w:tblW w:w="0" w:type="auto"/>
        <w:jc w:val="center"/>
        <w:tblInd w:w="1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238"/>
        <w:gridCol w:w="1051"/>
        <w:gridCol w:w="1051"/>
        <w:gridCol w:w="1051"/>
        <w:gridCol w:w="1051"/>
        <w:gridCol w:w="1051"/>
        <w:gridCol w:w="1051"/>
        <w:gridCol w:w="1051"/>
        <w:gridCol w:w="1051"/>
        <w:gridCol w:w="1052"/>
      </w:tblGrid>
      <w:tr w:rsidR="000A7942" w:rsidRPr="004B3E49" w14:paraId="609925C2" w14:textId="77777777" w:rsidTr="000F2187">
        <w:trPr>
          <w:trHeight w:val="217"/>
          <w:jc w:val="center"/>
        </w:trPr>
        <w:tc>
          <w:tcPr>
            <w:tcW w:w="2238" w:type="dxa"/>
            <w:vMerge w:val="restart"/>
            <w:tcBorders>
              <w:top w:val="single" w:sz="4" w:space="0" w:color="auto"/>
              <w:right w:val="single" w:sz="4" w:space="0" w:color="auto"/>
            </w:tcBorders>
            <w:shd w:val="clear" w:color="auto" w:fill="BFBFBF" w:themeFill="background1" w:themeFillShade="BF"/>
            <w:vAlign w:val="center"/>
          </w:tcPr>
          <w:p w14:paraId="19A3D6D7" w14:textId="77777777" w:rsidR="000A7942" w:rsidRPr="00CC0EF8" w:rsidRDefault="000A7942" w:rsidP="000F2187">
            <w:pPr>
              <w:pStyle w:val="Caption"/>
              <w:keepNext/>
              <w:spacing w:after="0"/>
              <w:jc w:val="center"/>
              <w:rPr>
                <w:color w:val="000000" w:themeColor="text1"/>
              </w:rPr>
            </w:pPr>
            <w:r w:rsidRPr="00CC0EF8">
              <w:rPr>
                <w:color w:val="000000" w:themeColor="text1"/>
                <w:sz w:val="22"/>
              </w:rPr>
              <w:t>Masonry Compressive Strength (MPa)</w:t>
            </w:r>
          </w:p>
        </w:tc>
        <w:tc>
          <w:tcPr>
            <w:tcW w:w="3153" w:type="dxa"/>
            <w:gridSpan w:val="3"/>
            <w:tcBorders>
              <w:top w:val="single" w:sz="4" w:space="0" w:color="auto"/>
              <w:left w:val="single" w:sz="4" w:space="0" w:color="auto"/>
              <w:right w:val="single" w:sz="4" w:space="0" w:color="auto"/>
            </w:tcBorders>
            <w:shd w:val="clear" w:color="auto" w:fill="BFBFBF" w:themeFill="background1" w:themeFillShade="BF"/>
            <w:vAlign w:val="center"/>
          </w:tcPr>
          <w:p w14:paraId="3D75B053" w14:textId="77777777" w:rsidR="000A7942" w:rsidRPr="00CC0EF8" w:rsidRDefault="000A7942" w:rsidP="000F2187">
            <w:pPr>
              <w:pStyle w:val="Caption"/>
              <w:keepNext/>
              <w:spacing w:after="0"/>
              <w:jc w:val="center"/>
              <w:rPr>
                <w:color w:val="000000" w:themeColor="text1"/>
              </w:rPr>
            </w:pPr>
            <w:r>
              <w:rPr>
                <w:i/>
                <w:color w:val="000000" w:themeColor="text1"/>
                <w:sz w:val="22"/>
              </w:rPr>
              <w:t>Rft-I</w:t>
            </w:r>
          </w:p>
        </w:tc>
        <w:tc>
          <w:tcPr>
            <w:tcW w:w="3153" w:type="dxa"/>
            <w:gridSpan w:val="3"/>
            <w:tcBorders>
              <w:top w:val="single" w:sz="4" w:space="0" w:color="auto"/>
              <w:left w:val="single" w:sz="4" w:space="0" w:color="auto"/>
              <w:right w:val="single" w:sz="4" w:space="0" w:color="auto"/>
            </w:tcBorders>
            <w:shd w:val="clear" w:color="auto" w:fill="BFBFBF" w:themeFill="background1" w:themeFillShade="BF"/>
            <w:vAlign w:val="center"/>
          </w:tcPr>
          <w:p w14:paraId="66FA3F29" w14:textId="77777777" w:rsidR="000A7942" w:rsidRPr="00CC0EF8" w:rsidRDefault="000A7942" w:rsidP="000F2187">
            <w:pPr>
              <w:pStyle w:val="Caption"/>
              <w:keepNext/>
              <w:spacing w:after="0"/>
              <w:jc w:val="center"/>
              <w:rPr>
                <w:color w:val="000000" w:themeColor="text1"/>
              </w:rPr>
            </w:pPr>
            <w:r>
              <w:rPr>
                <w:i/>
                <w:color w:val="000000" w:themeColor="text1"/>
                <w:sz w:val="22"/>
              </w:rPr>
              <w:t>Rft-II</w:t>
            </w:r>
          </w:p>
        </w:tc>
        <w:tc>
          <w:tcPr>
            <w:tcW w:w="3154" w:type="dxa"/>
            <w:gridSpan w:val="3"/>
            <w:tcBorders>
              <w:top w:val="single" w:sz="4" w:space="0" w:color="auto"/>
              <w:left w:val="single" w:sz="4" w:space="0" w:color="auto"/>
            </w:tcBorders>
            <w:shd w:val="clear" w:color="auto" w:fill="BFBFBF" w:themeFill="background1" w:themeFillShade="BF"/>
            <w:vAlign w:val="center"/>
          </w:tcPr>
          <w:p w14:paraId="2955EE06" w14:textId="77777777" w:rsidR="000A7942" w:rsidRPr="00CC0EF8" w:rsidRDefault="000A7942" w:rsidP="000F2187">
            <w:pPr>
              <w:pStyle w:val="Caption"/>
              <w:keepNext/>
              <w:spacing w:after="0"/>
              <w:jc w:val="center"/>
              <w:rPr>
                <w:color w:val="000000" w:themeColor="text1"/>
              </w:rPr>
            </w:pPr>
            <w:r>
              <w:rPr>
                <w:i/>
                <w:color w:val="000000" w:themeColor="text1"/>
                <w:sz w:val="22"/>
              </w:rPr>
              <w:t>Rft-III</w:t>
            </w:r>
          </w:p>
        </w:tc>
      </w:tr>
      <w:tr w:rsidR="000A7942" w:rsidRPr="004B3E49" w14:paraId="16EB833B" w14:textId="77777777" w:rsidTr="000F2187">
        <w:trPr>
          <w:trHeight w:val="203"/>
          <w:jc w:val="center"/>
        </w:trPr>
        <w:tc>
          <w:tcPr>
            <w:tcW w:w="2238" w:type="dxa"/>
            <w:vMerge/>
            <w:tcBorders>
              <w:bottom w:val="single" w:sz="4" w:space="0" w:color="auto"/>
              <w:right w:val="single" w:sz="4" w:space="0" w:color="auto"/>
            </w:tcBorders>
            <w:shd w:val="clear" w:color="auto" w:fill="BFBFBF" w:themeFill="background1" w:themeFillShade="BF"/>
            <w:vAlign w:val="center"/>
          </w:tcPr>
          <w:p w14:paraId="6E4A6B8D" w14:textId="77777777" w:rsidR="000A7942" w:rsidRPr="00CC0EF8" w:rsidRDefault="000A7942" w:rsidP="000F2187">
            <w:pPr>
              <w:pStyle w:val="Caption"/>
              <w:keepNext/>
              <w:spacing w:after="0"/>
              <w:jc w:val="center"/>
              <w:rPr>
                <w:color w:val="000000" w:themeColor="text1"/>
              </w:rPr>
            </w:pPr>
          </w:p>
        </w:tc>
        <w:tc>
          <w:tcPr>
            <w:tcW w:w="1051" w:type="dxa"/>
            <w:tcBorders>
              <w:left w:val="single" w:sz="4" w:space="0" w:color="auto"/>
              <w:bottom w:val="single" w:sz="4" w:space="0" w:color="auto"/>
            </w:tcBorders>
            <w:shd w:val="clear" w:color="auto" w:fill="BFBFBF" w:themeFill="background1" w:themeFillShade="BF"/>
            <w:vAlign w:val="center"/>
          </w:tcPr>
          <w:p w14:paraId="380CE587" w14:textId="77777777" w:rsidR="000A7942" w:rsidRPr="00CC0EF8" w:rsidRDefault="000A7942" w:rsidP="000F2187">
            <w:pPr>
              <w:pStyle w:val="Caption"/>
              <w:keepNext/>
              <w:spacing w:after="0"/>
              <w:jc w:val="center"/>
              <w:rPr>
                <w:color w:val="000000" w:themeColor="text1"/>
              </w:rPr>
            </w:pPr>
            <w:r>
              <w:rPr>
                <w:i/>
                <w:color w:val="000000"/>
                <w:sz w:val="22"/>
              </w:rPr>
              <w:t>H</w:t>
            </w:r>
            <w:r w:rsidRPr="00CC0EF8">
              <w:rPr>
                <w:color w:val="000000"/>
                <w:sz w:val="22"/>
              </w:rPr>
              <w:t>=3.0m</w:t>
            </w:r>
          </w:p>
        </w:tc>
        <w:tc>
          <w:tcPr>
            <w:tcW w:w="1051" w:type="dxa"/>
            <w:tcBorders>
              <w:bottom w:val="single" w:sz="4" w:space="0" w:color="auto"/>
            </w:tcBorders>
            <w:shd w:val="clear" w:color="auto" w:fill="BFBFBF" w:themeFill="background1" w:themeFillShade="BF"/>
            <w:vAlign w:val="center"/>
          </w:tcPr>
          <w:p w14:paraId="61CE35B2" w14:textId="77777777" w:rsidR="000A7942" w:rsidRPr="00CC0EF8" w:rsidRDefault="000A7942" w:rsidP="000F2187">
            <w:pPr>
              <w:pStyle w:val="Caption"/>
              <w:keepNext/>
              <w:spacing w:after="0"/>
              <w:jc w:val="center"/>
              <w:rPr>
                <w:color w:val="000000" w:themeColor="text1"/>
              </w:rPr>
            </w:pPr>
            <w:r>
              <w:rPr>
                <w:i/>
                <w:color w:val="000000"/>
                <w:sz w:val="22"/>
              </w:rPr>
              <w:t>H</w:t>
            </w:r>
            <w:r w:rsidRPr="00CC0EF8">
              <w:rPr>
                <w:color w:val="000000"/>
                <w:sz w:val="22"/>
              </w:rPr>
              <w:t>=4.6m</w:t>
            </w:r>
          </w:p>
        </w:tc>
        <w:tc>
          <w:tcPr>
            <w:tcW w:w="1051" w:type="dxa"/>
            <w:tcBorders>
              <w:bottom w:val="single" w:sz="4" w:space="0" w:color="auto"/>
              <w:right w:val="single" w:sz="4" w:space="0" w:color="auto"/>
            </w:tcBorders>
            <w:shd w:val="clear" w:color="auto" w:fill="BFBFBF" w:themeFill="background1" w:themeFillShade="BF"/>
            <w:vAlign w:val="center"/>
          </w:tcPr>
          <w:p w14:paraId="3EEEDCB5" w14:textId="77777777" w:rsidR="000A7942" w:rsidRPr="00CC0EF8" w:rsidRDefault="000A7942" w:rsidP="000F2187">
            <w:pPr>
              <w:pStyle w:val="Caption"/>
              <w:keepNext/>
              <w:spacing w:after="0"/>
              <w:jc w:val="center"/>
              <w:rPr>
                <w:color w:val="000000" w:themeColor="text1"/>
              </w:rPr>
            </w:pPr>
            <w:r>
              <w:rPr>
                <w:i/>
                <w:color w:val="000000"/>
                <w:sz w:val="22"/>
              </w:rPr>
              <w:t>H</w:t>
            </w:r>
            <w:r w:rsidRPr="00CC0EF8">
              <w:rPr>
                <w:color w:val="000000"/>
                <w:sz w:val="22"/>
              </w:rPr>
              <w:t>=6.0m</w:t>
            </w:r>
          </w:p>
        </w:tc>
        <w:tc>
          <w:tcPr>
            <w:tcW w:w="1051" w:type="dxa"/>
            <w:tcBorders>
              <w:left w:val="single" w:sz="4" w:space="0" w:color="auto"/>
              <w:bottom w:val="single" w:sz="4" w:space="0" w:color="auto"/>
            </w:tcBorders>
            <w:shd w:val="clear" w:color="auto" w:fill="BFBFBF" w:themeFill="background1" w:themeFillShade="BF"/>
            <w:vAlign w:val="center"/>
          </w:tcPr>
          <w:p w14:paraId="6C95ECEF" w14:textId="77777777" w:rsidR="000A7942" w:rsidRPr="00CC0EF8" w:rsidRDefault="000A7942" w:rsidP="000F2187">
            <w:pPr>
              <w:pStyle w:val="Caption"/>
              <w:keepNext/>
              <w:spacing w:after="0"/>
              <w:jc w:val="center"/>
              <w:rPr>
                <w:color w:val="000000" w:themeColor="text1"/>
              </w:rPr>
            </w:pPr>
            <w:r>
              <w:rPr>
                <w:i/>
                <w:color w:val="000000"/>
                <w:sz w:val="22"/>
              </w:rPr>
              <w:t>H</w:t>
            </w:r>
            <w:r w:rsidRPr="00CC0EF8">
              <w:rPr>
                <w:color w:val="000000"/>
                <w:sz w:val="22"/>
              </w:rPr>
              <w:t>=3.0m</w:t>
            </w:r>
          </w:p>
        </w:tc>
        <w:tc>
          <w:tcPr>
            <w:tcW w:w="1051" w:type="dxa"/>
            <w:tcBorders>
              <w:bottom w:val="single" w:sz="4" w:space="0" w:color="auto"/>
            </w:tcBorders>
            <w:shd w:val="clear" w:color="auto" w:fill="BFBFBF" w:themeFill="background1" w:themeFillShade="BF"/>
            <w:vAlign w:val="center"/>
          </w:tcPr>
          <w:p w14:paraId="4EAF7D37" w14:textId="77777777" w:rsidR="000A7942" w:rsidRPr="00CC0EF8" w:rsidRDefault="000A7942" w:rsidP="000F2187">
            <w:pPr>
              <w:pStyle w:val="Caption"/>
              <w:keepNext/>
              <w:spacing w:after="0"/>
              <w:jc w:val="center"/>
              <w:rPr>
                <w:color w:val="000000" w:themeColor="text1"/>
              </w:rPr>
            </w:pPr>
            <w:r>
              <w:rPr>
                <w:i/>
                <w:color w:val="000000"/>
                <w:sz w:val="22"/>
              </w:rPr>
              <w:t>H</w:t>
            </w:r>
            <w:r w:rsidRPr="00CC0EF8">
              <w:rPr>
                <w:color w:val="000000"/>
                <w:sz w:val="22"/>
              </w:rPr>
              <w:t>=4.6m</w:t>
            </w:r>
          </w:p>
        </w:tc>
        <w:tc>
          <w:tcPr>
            <w:tcW w:w="1051" w:type="dxa"/>
            <w:tcBorders>
              <w:bottom w:val="single" w:sz="4" w:space="0" w:color="auto"/>
              <w:right w:val="single" w:sz="4" w:space="0" w:color="auto"/>
            </w:tcBorders>
            <w:shd w:val="clear" w:color="auto" w:fill="BFBFBF" w:themeFill="background1" w:themeFillShade="BF"/>
            <w:vAlign w:val="center"/>
          </w:tcPr>
          <w:p w14:paraId="3D639281" w14:textId="77777777" w:rsidR="000A7942" w:rsidRPr="00CC0EF8" w:rsidRDefault="000A7942" w:rsidP="000F2187">
            <w:pPr>
              <w:pStyle w:val="Caption"/>
              <w:keepNext/>
              <w:spacing w:after="0"/>
              <w:jc w:val="center"/>
              <w:rPr>
                <w:color w:val="000000" w:themeColor="text1"/>
              </w:rPr>
            </w:pPr>
            <w:r>
              <w:rPr>
                <w:i/>
                <w:color w:val="000000"/>
                <w:sz w:val="22"/>
              </w:rPr>
              <w:t>H</w:t>
            </w:r>
            <w:r w:rsidRPr="00CC0EF8">
              <w:rPr>
                <w:color w:val="000000"/>
                <w:sz w:val="22"/>
              </w:rPr>
              <w:t>=6.0m</w:t>
            </w:r>
          </w:p>
        </w:tc>
        <w:tc>
          <w:tcPr>
            <w:tcW w:w="1051" w:type="dxa"/>
            <w:tcBorders>
              <w:left w:val="single" w:sz="4" w:space="0" w:color="auto"/>
              <w:bottom w:val="single" w:sz="4" w:space="0" w:color="auto"/>
            </w:tcBorders>
            <w:shd w:val="clear" w:color="auto" w:fill="BFBFBF" w:themeFill="background1" w:themeFillShade="BF"/>
            <w:vAlign w:val="center"/>
          </w:tcPr>
          <w:p w14:paraId="2FF82B71" w14:textId="77777777" w:rsidR="000A7942" w:rsidRPr="00CC0EF8" w:rsidRDefault="000A7942" w:rsidP="000F2187">
            <w:pPr>
              <w:pStyle w:val="Caption"/>
              <w:keepNext/>
              <w:spacing w:after="0"/>
              <w:jc w:val="center"/>
              <w:rPr>
                <w:color w:val="000000" w:themeColor="text1"/>
              </w:rPr>
            </w:pPr>
            <w:r>
              <w:rPr>
                <w:i/>
                <w:color w:val="000000"/>
                <w:sz w:val="22"/>
              </w:rPr>
              <w:t>H</w:t>
            </w:r>
            <w:r w:rsidRPr="00CC0EF8">
              <w:rPr>
                <w:color w:val="000000"/>
                <w:sz w:val="22"/>
              </w:rPr>
              <w:t>=3.0m</w:t>
            </w:r>
          </w:p>
        </w:tc>
        <w:tc>
          <w:tcPr>
            <w:tcW w:w="1051" w:type="dxa"/>
            <w:tcBorders>
              <w:bottom w:val="single" w:sz="4" w:space="0" w:color="auto"/>
            </w:tcBorders>
            <w:shd w:val="clear" w:color="auto" w:fill="BFBFBF" w:themeFill="background1" w:themeFillShade="BF"/>
            <w:vAlign w:val="center"/>
          </w:tcPr>
          <w:p w14:paraId="5EA759F4" w14:textId="77777777" w:rsidR="000A7942" w:rsidRPr="00CC0EF8" w:rsidRDefault="000A7942" w:rsidP="000F2187">
            <w:pPr>
              <w:pStyle w:val="Caption"/>
              <w:keepNext/>
              <w:spacing w:after="0"/>
              <w:jc w:val="center"/>
              <w:rPr>
                <w:color w:val="000000" w:themeColor="text1"/>
              </w:rPr>
            </w:pPr>
            <w:r>
              <w:rPr>
                <w:i/>
                <w:color w:val="000000"/>
                <w:sz w:val="22"/>
              </w:rPr>
              <w:t>H</w:t>
            </w:r>
            <w:r w:rsidRPr="00CC0EF8">
              <w:rPr>
                <w:color w:val="000000"/>
                <w:sz w:val="22"/>
              </w:rPr>
              <w:t>=4.6m</w:t>
            </w:r>
          </w:p>
        </w:tc>
        <w:tc>
          <w:tcPr>
            <w:tcW w:w="1052" w:type="dxa"/>
            <w:tcBorders>
              <w:bottom w:val="single" w:sz="4" w:space="0" w:color="auto"/>
            </w:tcBorders>
            <w:shd w:val="clear" w:color="auto" w:fill="BFBFBF" w:themeFill="background1" w:themeFillShade="BF"/>
            <w:vAlign w:val="center"/>
          </w:tcPr>
          <w:p w14:paraId="5532BF8E" w14:textId="77777777" w:rsidR="000A7942" w:rsidRPr="00CC0EF8" w:rsidRDefault="000A7942" w:rsidP="000F2187">
            <w:pPr>
              <w:pStyle w:val="Caption"/>
              <w:keepNext/>
              <w:spacing w:after="0"/>
              <w:jc w:val="center"/>
              <w:rPr>
                <w:color w:val="000000" w:themeColor="text1"/>
              </w:rPr>
            </w:pPr>
            <w:r>
              <w:rPr>
                <w:i/>
                <w:color w:val="000000"/>
                <w:sz w:val="22"/>
              </w:rPr>
              <w:t>H</w:t>
            </w:r>
            <w:r w:rsidRPr="00CC0EF8">
              <w:rPr>
                <w:color w:val="000000"/>
                <w:sz w:val="22"/>
              </w:rPr>
              <w:t>=6.0m</w:t>
            </w:r>
          </w:p>
        </w:tc>
      </w:tr>
      <w:tr w:rsidR="000A7942" w:rsidRPr="004B3E49" w14:paraId="46032907" w14:textId="77777777" w:rsidTr="000F2187">
        <w:trPr>
          <w:trHeight w:val="203"/>
          <w:jc w:val="center"/>
        </w:trPr>
        <w:tc>
          <w:tcPr>
            <w:tcW w:w="2238" w:type="dxa"/>
            <w:tcBorders>
              <w:top w:val="single" w:sz="4" w:space="0" w:color="auto"/>
              <w:right w:val="single" w:sz="4" w:space="0" w:color="auto"/>
            </w:tcBorders>
            <w:shd w:val="clear" w:color="auto" w:fill="BFBFBF" w:themeFill="background1" w:themeFillShade="BF"/>
            <w:vAlign w:val="center"/>
          </w:tcPr>
          <w:p w14:paraId="64161D56" w14:textId="77777777" w:rsidR="000A7942" w:rsidRPr="00CC0EF8" w:rsidRDefault="000A7942" w:rsidP="000F2187">
            <w:pPr>
              <w:pStyle w:val="Caption"/>
              <w:keepNext/>
              <w:spacing w:after="0"/>
              <w:jc w:val="center"/>
              <w:rPr>
                <w:color w:val="000000" w:themeColor="text1"/>
              </w:rPr>
            </w:pPr>
            <w:r w:rsidRPr="00CC0EF8">
              <w:rPr>
                <w:color w:val="000000" w:themeColor="text1"/>
                <w:sz w:val="22"/>
              </w:rPr>
              <w:t>10.0 (Block 20 MPa)</w:t>
            </w:r>
          </w:p>
        </w:tc>
        <w:tc>
          <w:tcPr>
            <w:tcW w:w="1051" w:type="dxa"/>
            <w:tcBorders>
              <w:top w:val="single" w:sz="4" w:space="0" w:color="auto"/>
              <w:left w:val="single" w:sz="4" w:space="0" w:color="auto"/>
            </w:tcBorders>
            <w:vAlign w:val="center"/>
          </w:tcPr>
          <w:p w14:paraId="3F706135" w14:textId="77777777" w:rsidR="000A7942" w:rsidRPr="00CC0EF8" w:rsidRDefault="000A7942" w:rsidP="000F2187">
            <w:pPr>
              <w:pStyle w:val="Caption"/>
              <w:keepNext/>
              <w:spacing w:after="0"/>
              <w:jc w:val="center"/>
              <w:rPr>
                <w:b w:val="0"/>
                <w:color w:val="000000" w:themeColor="text1"/>
              </w:rPr>
            </w:pPr>
            <w:r w:rsidRPr="00975812">
              <w:rPr>
                <w:b w:val="0"/>
                <w:color w:val="000000"/>
                <w:szCs w:val="24"/>
              </w:rPr>
              <w:t>3.3</w:t>
            </w:r>
          </w:p>
        </w:tc>
        <w:tc>
          <w:tcPr>
            <w:tcW w:w="1051" w:type="dxa"/>
            <w:tcBorders>
              <w:top w:val="single" w:sz="4" w:space="0" w:color="auto"/>
            </w:tcBorders>
            <w:vAlign w:val="center"/>
          </w:tcPr>
          <w:p w14:paraId="554DF67C" w14:textId="77777777" w:rsidR="000A7942" w:rsidRPr="00CC0EF8" w:rsidRDefault="000A7942" w:rsidP="000F2187">
            <w:pPr>
              <w:pStyle w:val="Caption"/>
              <w:keepNext/>
              <w:spacing w:after="0"/>
              <w:jc w:val="center"/>
              <w:rPr>
                <w:b w:val="0"/>
                <w:color w:val="000000" w:themeColor="text1"/>
              </w:rPr>
            </w:pPr>
            <w:r w:rsidRPr="00975812">
              <w:rPr>
                <w:b w:val="0"/>
                <w:color w:val="000000"/>
                <w:szCs w:val="24"/>
              </w:rPr>
              <w:t>5.8</w:t>
            </w:r>
          </w:p>
        </w:tc>
        <w:tc>
          <w:tcPr>
            <w:tcW w:w="1051" w:type="dxa"/>
            <w:tcBorders>
              <w:top w:val="single" w:sz="4" w:space="0" w:color="auto"/>
              <w:right w:val="single" w:sz="4" w:space="0" w:color="auto"/>
            </w:tcBorders>
            <w:vAlign w:val="center"/>
          </w:tcPr>
          <w:p w14:paraId="2AF5D0C9" w14:textId="77777777" w:rsidR="000A7942" w:rsidRPr="00CC0EF8" w:rsidRDefault="000A7942" w:rsidP="000F2187">
            <w:pPr>
              <w:pStyle w:val="Caption"/>
              <w:keepNext/>
              <w:spacing w:after="0"/>
              <w:jc w:val="center"/>
              <w:rPr>
                <w:b w:val="0"/>
                <w:color w:val="000000" w:themeColor="text1"/>
              </w:rPr>
            </w:pPr>
            <w:r w:rsidRPr="00975812">
              <w:rPr>
                <w:b w:val="0"/>
                <w:color w:val="000000"/>
                <w:szCs w:val="24"/>
              </w:rPr>
              <w:t>8.1</w:t>
            </w:r>
          </w:p>
        </w:tc>
        <w:tc>
          <w:tcPr>
            <w:tcW w:w="1051" w:type="dxa"/>
            <w:tcBorders>
              <w:top w:val="single" w:sz="4" w:space="0" w:color="auto"/>
              <w:left w:val="single" w:sz="4" w:space="0" w:color="auto"/>
            </w:tcBorders>
            <w:vAlign w:val="center"/>
          </w:tcPr>
          <w:p w14:paraId="33576B6A" w14:textId="77777777" w:rsidR="000A7942" w:rsidRPr="00CC0EF8" w:rsidRDefault="000A7942" w:rsidP="000F2187">
            <w:pPr>
              <w:pStyle w:val="Caption"/>
              <w:keepNext/>
              <w:spacing w:after="0"/>
              <w:jc w:val="center"/>
              <w:rPr>
                <w:b w:val="0"/>
                <w:color w:val="000000" w:themeColor="text1"/>
              </w:rPr>
            </w:pPr>
            <w:r w:rsidRPr="00975812">
              <w:rPr>
                <w:b w:val="0"/>
                <w:color w:val="000000"/>
                <w:szCs w:val="24"/>
              </w:rPr>
              <w:t>2.1</w:t>
            </w:r>
          </w:p>
        </w:tc>
        <w:tc>
          <w:tcPr>
            <w:tcW w:w="1051" w:type="dxa"/>
            <w:tcBorders>
              <w:top w:val="single" w:sz="4" w:space="0" w:color="auto"/>
            </w:tcBorders>
            <w:vAlign w:val="center"/>
          </w:tcPr>
          <w:p w14:paraId="3BC0846B" w14:textId="77777777" w:rsidR="000A7942" w:rsidRPr="00CC0EF8" w:rsidRDefault="000A7942" w:rsidP="000F2187">
            <w:pPr>
              <w:pStyle w:val="Caption"/>
              <w:keepNext/>
              <w:spacing w:after="0"/>
              <w:jc w:val="center"/>
              <w:rPr>
                <w:b w:val="0"/>
                <w:color w:val="000000" w:themeColor="text1"/>
              </w:rPr>
            </w:pPr>
            <w:r w:rsidRPr="00975812">
              <w:rPr>
                <w:b w:val="0"/>
                <w:color w:val="000000"/>
                <w:szCs w:val="24"/>
              </w:rPr>
              <w:t>4.5</w:t>
            </w:r>
          </w:p>
        </w:tc>
        <w:tc>
          <w:tcPr>
            <w:tcW w:w="1051" w:type="dxa"/>
            <w:tcBorders>
              <w:top w:val="single" w:sz="4" w:space="0" w:color="auto"/>
              <w:right w:val="single" w:sz="4" w:space="0" w:color="auto"/>
            </w:tcBorders>
            <w:vAlign w:val="center"/>
          </w:tcPr>
          <w:p w14:paraId="63A4DE93" w14:textId="77777777" w:rsidR="000A7942" w:rsidRPr="00CC0EF8" w:rsidRDefault="000A7942" w:rsidP="000F2187">
            <w:pPr>
              <w:pStyle w:val="Caption"/>
              <w:keepNext/>
              <w:spacing w:after="0"/>
              <w:jc w:val="center"/>
              <w:rPr>
                <w:b w:val="0"/>
                <w:color w:val="000000" w:themeColor="text1"/>
              </w:rPr>
            </w:pPr>
            <w:r w:rsidRPr="00975812">
              <w:rPr>
                <w:b w:val="0"/>
                <w:color w:val="000000"/>
                <w:szCs w:val="24"/>
              </w:rPr>
              <w:t>6.3</w:t>
            </w:r>
          </w:p>
        </w:tc>
        <w:tc>
          <w:tcPr>
            <w:tcW w:w="1051" w:type="dxa"/>
            <w:tcBorders>
              <w:top w:val="single" w:sz="4" w:space="0" w:color="auto"/>
              <w:left w:val="single" w:sz="4" w:space="0" w:color="auto"/>
            </w:tcBorders>
            <w:vAlign w:val="center"/>
          </w:tcPr>
          <w:p w14:paraId="46FBA836" w14:textId="77777777" w:rsidR="000A7942" w:rsidRPr="00CC0EF8" w:rsidRDefault="000A7942" w:rsidP="000F2187">
            <w:pPr>
              <w:pStyle w:val="Caption"/>
              <w:keepNext/>
              <w:spacing w:after="0"/>
              <w:jc w:val="center"/>
              <w:rPr>
                <w:b w:val="0"/>
                <w:color w:val="000000" w:themeColor="text1"/>
              </w:rPr>
            </w:pPr>
            <w:r w:rsidRPr="00975812">
              <w:rPr>
                <w:b w:val="0"/>
                <w:color w:val="000000"/>
                <w:szCs w:val="24"/>
              </w:rPr>
              <w:t>1.1</w:t>
            </w:r>
          </w:p>
        </w:tc>
        <w:tc>
          <w:tcPr>
            <w:tcW w:w="1051" w:type="dxa"/>
            <w:tcBorders>
              <w:top w:val="single" w:sz="4" w:space="0" w:color="auto"/>
            </w:tcBorders>
            <w:vAlign w:val="center"/>
          </w:tcPr>
          <w:p w14:paraId="3F70EE4B" w14:textId="77777777" w:rsidR="000A7942" w:rsidRPr="00CC0EF8" w:rsidRDefault="000A7942" w:rsidP="000F2187">
            <w:pPr>
              <w:pStyle w:val="Caption"/>
              <w:keepNext/>
              <w:spacing w:after="0"/>
              <w:jc w:val="center"/>
              <w:rPr>
                <w:b w:val="0"/>
                <w:color w:val="000000" w:themeColor="text1"/>
              </w:rPr>
            </w:pPr>
            <w:r w:rsidRPr="00975812">
              <w:rPr>
                <w:b w:val="0"/>
                <w:color w:val="000000"/>
                <w:szCs w:val="24"/>
              </w:rPr>
              <w:t>2.3</w:t>
            </w:r>
          </w:p>
        </w:tc>
        <w:tc>
          <w:tcPr>
            <w:tcW w:w="1052" w:type="dxa"/>
            <w:tcBorders>
              <w:top w:val="single" w:sz="4" w:space="0" w:color="auto"/>
            </w:tcBorders>
            <w:vAlign w:val="center"/>
          </w:tcPr>
          <w:p w14:paraId="6A728271" w14:textId="77777777" w:rsidR="000A7942" w:rsidRPr="00CC0EF8" w:rsidRDefault="000A7942" w:rsidP="000F2187">
            <w:pPr>
              <w:pStyle w:val="Caption"/>
              <w:keepNext/>
              <w:spacing w:after="0"/>
              <w:jc w:val="center"/>
              <w:rPr>
                <w:b w:val="0"/>
                <w:color w:val="000000" w:themeColor="text1"/>
              </w:rPr>
            </w:pPr>
            <w:r w:rsidRPr="00975812">
              <w:rPr>
                <w:b w:val="0"/>
                <w:color w:val="000000"/>
                <w:szCs w:val="24"/>
              </w:rPr>
              <w:t>3.1</w:t>
            </w:r>
          </w:p>
        </w:tc>
      </w:tr>
      <w:tr w:rsidR="000A7942" w:rsidRPr="004B3E49" w14:paraId="29D143A7" w14:textId="77777777" w:rsidTr="000F2187">
        <w:trPr>
          <w:trHeight w:val="203"/>
          <w:jc w:val="center"/>
        </w:trPr>
        <w:tc>
          <w:tcPr>
            <w:tcW w:w="2238" w:type="dxa"/>
            <w:tcBorders>
              <w:right w:val="single" w:sz="4" w:space="0" w:color="auto"/>
            </w:tcBorders>
            <w:shd w:val="clear" w:color="auto" w:fill="BFBFBF" w:themeFill="background1" w:themeFillShade="BF"/>
            <w:vAlign w:val="center"/>
          </w:tcPr>
          <w:p w14:paraId="0249D4AD" w14:textId="77777777" w:rsidR="000A7942" w:rsidRPr="00CC0EF8" w:rsidRDefault="000A7942" w:rsidP="000F2187">
            <w:pPr>
              <w:pStyle w:val="Caption"/>
              <w:keepNext/>
              <w:spacing w:after="0"/>
              <w:jc w:val="center"/>
              <w:rPr>
                <w:color w:val="000000" w:themeColor="text1"/>
              </w:rPr>
            </w:pPr>
            <w:r w:rsidRPr="00CC0EF8">
              <w:rPr>
                <w:color w:val="000000" w:themeColor="text1"/>
                <w:sz w:val="22"/>
              </w:rPr>
              <w:t>13.5 (Block 30 MPa)</w:t>
            </w:r>
          </w:p>
        </w:tc>
        <w:tc>
          <w:tcPr>
            <w:tcW w:w="1051" w:type="dxa"/>
            <w:tcBorders>
              <w:left w:val="single" w:sz="4" w:space="0" w:color="auto"/>
            </w:tcBorders>
            <w:vAlign w:val="center"/>
          </w:tcPr>
          <w:p w14:paraId="6570B03C" w14:textId="77777777" w:rsidR="000A7942" w:rsidRPr="00CC0EF8" w:rsidRDefault="000A7942" w:rsidP="000F2187">
            <w:pPr>
              <w:pStyle w:val="Caption"/>
              <w:keepNext/>
              <w:spacing w:after="0"/>
              <w:jc w:val="center"/>
              <w:rPr>
                <w:b w:val="0"/>
                <w:color w:val="000000" w:themeColor="text1"/>
              </w:rPr>
            </w:pPr>
            <w:r w:rsidRPr="00975812">
              <w:rPr>
                <w:b w:val="0"/>
                <w:color w:val="000000"/>
                <w:szCs w:val="24"/>
              </w:rPr>
              <w:t>2.7</w:t>
            </w:r>
          </w:p>
        </w:tc>
        <w:tc>
          <w:tcPr>
            <w:tcW w:w="1051" w:type="dxa"/>
            <w:vAlign w:val="center"/>
          </w:tcPr>
          <w:p w14:paraId="2F25E144" w14:textId="77777777" w:rsidR="000A7942" w:rsidRPr="00CC0EF8" w:rsidRDefault="000A7942" w:rsidP="000F2187">
            <w:pPr>
              <w:pStyle w:val="Caption"/>
              <w:keepNext/>
              <w:spacing w:after="0"/>
              <w:jc w:val="center"/>
              <w:rPr>
                <w:b w:val="0"/>
                <w:color w:val="000000" w:themeColor="text1"/>
              </w:rPr>
            </w:pPr>
            <w:r w:rsidRPr="00975812">
              <w:rPr>
                <w:b w:val="0"/>
                <w:color w:val="000000"/>
                <w:szCs w:val="24"/>
              </w:rPr>
              <w:t>4.9</w:t>
            </w:r>
          </w:p>
        </w:tc>
        <w:tc>
          <w:tcPr>
            <w:tcW w:w="1051" w:type="dxa"/>
            <w:tcBorders>
              <w:right w:val="single" w:sz="4" w:space="0" w:color="auto"/>
            </w:tcBorders>
            <w:vAlign w:val="center"/>
          </w:tcPr>
          <w:p w14:paraId="5B3FB4A9" w14:textId="77777777" w:rsidR="000A7942" w:rsidRPr="00CC0EF8" w:rsidRDefault="000A7942" w:rsidP="000F2187">
            <w:pPr>
              <w:pStyle w:val="Caption"/>
              <w:keepNext/>
              <w:spacing w:after="0"/>
              <w:jc w:val="center"/>
              <w:rPr>
                <w:b w:val="0"/>
                <w:color w:val="000000" w:themeColor="text1"/>
              </w:rPr>
            </w:pPr>
            <w:r w:rsidRPr="00975812">
              <w:rPr>
                <w:b w:val="0"/>
                <w:color w:val="000000"/>
                <w:szCs w:val="24"/>
              </w:rPr>
              <w:t>6.6</w:t>
            </w:r>
          </w:p>
        </w:tc>
        <w:tc>
          <w:tcPr>
            <w:tcW w:w="1051" w:type="dxa"/>
            <w:tcBorders>
              <w:left w:val="single" w:sz="4" w:space="0" w:color="auto"/>
            </w:tcBorders>
            <w:vAlign w:val="center"/>
          </w:tcPr>
          <w:p w14:paraId="360291C2" w14:textId="77777777" w:rsidR="000A7942" w:rsidRPr="00CC0EF8" w:rsidRDefault="000A7942" w:rsidP="000F2187">
            <w:pPr>
              <w:pStyle w:val="Caption"/>
              <w:keepNext/>
              <w:spacing w:after="0"/>
              <w:jc w:val="center"/>
              <w:rPr>
                <w:b w:val="0"/>
                <w:color w:val="000000" w:themeColor="text1"/>
              </w:rPr>
            </w:pPr>
            <w:r w:rsidRPr="00975812">
              <w:rPr>
                <w:b w:val="0"/>
                <w:color w:val="000000"/>
                <w:szCs w:val="24"/>
              </w:rPr>
              <w:t>2.1</w:t>
            </w:r>
          </w:p>
        </w:tc>
        <w:tc>
          <w:tcPr>
            <w:tcW w:w="1051" w:type="dxa"/>
            <w:vAlign w:val="center"/>
          </w:tcPr>
          <w:p w14:paraId="1B9E9B91" w14:textId="77777777" w:rsidR="000A7942" w:rsidRPr="00CC0EF8" w:rsidRDefault="000A7942" w:rsidP="000F2187">
            <w:pPr>
              <w:pStyle w:val="Caption"/>
              <w:keepNext/>
              <w:spacing w:after="0"/>
              <w:jc w:val="center"/>
              <w:rPr>
                <w:b w:val="0"/>
                <w:color w:val="000000" w:themeColor="text1"/>
              </w:rPr>
            </w:pPr>
            <w:r w:rsidRPr="00975812">
              <w:rPr>
                <w:b w:val="0"/>
                <w:color w:val="000000"/>
                <w:szCs w:val="24"/>
              </w:rPr>
              <w:t>4.6</w:t>
            </w:r>
          </w:p>
        </w:tc>
        <w:tc>
          <w:tcPr>
            <w:tcW w:w="1051" w:type="dxa"/>
            <w:tcBorders>
              <w:right w:val="single" w:sz="4" w:space="0" w:color="auto"/>
            </w:tcBorders>
            <w:vAlign w:val="center"/>
          </w:tcPr>
          <w:p w14:paraId="2EC2C638" w14:textId="77777777" w:rsidR="000A7942" w:rsidRPr="00CC0EF8" w:rsidRDefault="000A7942" w:rsidP="000F2187">
            <w:pPr>
              <w:pStyle w:val="Caption"/>
              <w:keepNext/>
              <w:spacing w:after="0"/>
              <w:jc w:val="center"/>
              <w:rPr>
                <w:b w:val="0"/>
                <w:color w:val="000000" w:themeColor="text1"/>
              </w:rPr>
            </w:pPr>
            <w:r w:rsidRPr="00975812">
              <w:rPr>
                <w:b w:val="0"/>
                <w:color w:val="000000"/>
                <w:szCs w:val="24"/>
              </w:rPr>
              <w:t>6.2</w:t>
            </w:r>
          </w:p>
        </w:tc>
        <w:tc>
          <w:tcPr>
            <w:tcW w:w="1051" w:type="dxa"/>
            <w:tcBorders>
              <w:left w:val="single" w:sz="4" w:space="0" w:color="auto"/>
            </w:tcBorders>
            <w:vAlign w:val="center"/>
          </w:tcPr>
          <w:p w14:paraId="013B2332" w14:textId="77777777" w:rsidR="000A7942" w:rsidRPr="00CC0EF8" w:rsidRDefault="000A7942" w:rsidP="000F2187">
            <w:pPr>
              <w:pStyle w:val="Caption"/>
              <w:keepNext/>
              <w:spacing w:after="0"/>
              <w:jc w:val="center"/>
              <w:rPr>
                <w:b w:val="0"/>
                <w:color w:val="000000" w:themeColor="text1"/>
              </w:rPr>
            </w:pPr>
            <w:r w:rsidRPr="00975812">
              <w:rPr>
                <w:b w:val="0"/>
                <w:color w:val="000000"/>
                <w:szCs w:val="24"/>
              </w:rPr>
              <w:t>0.9</w:t>
            </w:r>
          </w:p>
        </w:tc>
        <w:tc>
          <w:tcPr>
            <w:tcW w:w="1051" w:type="dxa"/>
            <w:vAlign w:val="center"/>
          </w:tcPr>
          <w:p w14:paraId="54C1E844" w14:textId="77777777" w:rsidR="000A7942" w:rsidRPr="00CC0EF8" w:rsidRDefault="000A7942" w:rsidP="000F2187">
            <w:pPr>
              <w:pStyle w:val="Caption"/>
              <w:keepNext/>
              <w:spacing w:after="0"/>
              <w:jc w:val="center"/>
              <w:rPr>
                <w:b w:val="0"/>
                <w:color w:val="000000" w:themeColor="text1"/>
              </w:rPr>
            </w:pPr>
            <w:r w:rsidRPr="00975812">
              <w:rPr>
                <w:b w:val="0"/>
                <w:color w:val="000000"/>
                <w:szCs w:val="24"/>
              </w:rPr>
              <w:t>2.1</w:t>
            </w:r>
          </w:p>
        </w:tc>
        <w:tc>
          <w:tcPr>
            <w:tcW w:w="1052" w:type="dxa"/>
            <w:vAlign w:val="center"/>
          </w:tcPr>
          <w:p w14:paraId="2DF84DE6" w14:textId="77777777" w:rsidR="000A7942" w:rsidRPr="00CC0EF8" w:rsidRDefault="000A7942" w:rsidP="000F2187">
            <w:pPr>
              <w:pStyle w:val="Caption"/>
              <w:keepNext/>
              <w:spacing w:after="0"/>
              <w:jc w:val="center"/>
              <w:rPr>
                <w:b w:val="0"/>
                <w:color w:val="000000" w:themeColor="text1"/>
              </w:rPr>
            </w:pPr>
            <w:r w:rsidRPr="00975812">
              <w:rPr>
                <w:b w:val="0"/>
                <w:color w:val="000000"/>
                <w:szCs w:val="24"/>
              </w:rPr>
              <w:t>2.9</w:t>
            </w:r>
          </w:p>
        </w:tc>
      </w:tr>
      <w:tr w:rsidR="000A7942" w:rsidRPr="004B3E49" w14:paraId="50EEAC65" w14:textId="77777777" w:rsidTr="000F2187">
        <w:trPr>
          <w:trHeight w:val="203"/>
          <w:jc w:val="center"/>
        </w:trPr>
        <w:tc>
          <w:tcPr>
            <w:tcW w:w="2238" w:type="dxa"/>
            <w:tcBorders>
              <w:bottom w:val="single" w:sz="4" w:space="0" w:color="auto"/>
              <w:right w:val="single" w:sz="4" w:space="0" w:color="auto"/>
            </w:tcBorders>
            <w:shd w:val="clear" w:color="auto" w:fill="BFBFBF" w:themeFill="background1" w:themeFillShade="BF"/>
            <w:vAlign w:val="center"/>
          </w:tcPr>
          <w:p w14:paraId="5C1D2200" w14:textId="77777777" w:rsidR="000A7942" w:rsidRPr="00CC0EF8" w:rsidRDefault="000A7942" w:rsidP="000F2187">
            <w:pPr>
              <w:pStyle w:val="Caption"/>
              <w:keepNext/>
              <w:spacing w:after="0"/>
              <w:jc w:val="center"/>
              <w:rPr>
                <w:color w:val="000000" w:themeColor="text1"/>
              </w:rPr>
            </w:pPr>
            <w:r w:rsidRPr="00CC0EF8">
              <w:rPr>
                <w:color w:val="000000" w:themeColor="text1"/>
                <w:sz w:val="22"/>
              </w:rPr>
              <w:t>17.0 (Block 40 MPa)</w:t>
            </w:r>
          </w:p>
        </w:tc>
        <w:tc>
          <w:tcPr>
            <w:tcW w:w="1051" w:type="dxa"/>
            <w:tcBorders>
              <w:left w:val="single" w:sz="4" w:space="0" w:color="auto"/>
              <w:bottom w:val="single" w:sz="4" w:space="0" w:color="auto"/>
            </w:tcBorders>
            <w:vAlign w:val="center"/>
          </w:tcPr>
          <w:p w14:paraId="64AE4D03" w14:textId="77777777" w:rsidR="000A7942" w:rsidRPr="00CC0EF8" w:rsidRDefault="000A7942" w:rsidP="000F2187">
            <w:pPr>
              <w:pStyle w:val="Caption"/>
              <w:keepNext/>
              <w:spacing w:after="0"/>
              <w:jc w:val="center"/>
              <w:rPr>
                <w:b w:val="0"/>
                <w:color w:val="000000" w:themeColor="text1"/>
              </w:rPr>
            </w:pPr>
            <w:r w:rsidRPr="00975812">
              <w:rPr>
                <w:b w:val="0"/>
                <w:color w:val="000000"/>
                <w:szCs w:val="24"/>
              </w:rPr>
              <w:t>2.3</w:t>
            </w:r>
          </w:p>
        </w:tc>
        <w:tc>
          <w:tcPr>
            <w:tcW w:w="1051" w:type="dxa"/>
            <w:tcBorders>
              <w:bottom w:val="single" w:sz="4" w:space="0" w:color="auto"/>
            </w:tcBorders>
            <w:vAlign w:val="center"/>
          </w:tcPr>
          <w:p w14:paraId="0DCD6554" w14:textId="77777777" w:rsidR="000A7942" w:rsidRPr="00CC0EF8" w:rsidRDefault="000A7942" w:rsidP="000F2187">
            <w:pPr>
              <w:pStyle w:val="Caption"/>
              <w:keepNext/>
              <w:spacing w:after="0"/>
              <w:jc w:val="center"/>
              <w:rPr>
                <w:b w:val="0"/>
                <w:color w:val="000000" w:themeColor="text1"/>
              </w:rPr>
            </w:pPr>
            <w:r w:rsidRPr="00975812">
              <w:rPr>
                <w:b w:val="0"/>
                <w:color w:val="000000"/>
                <w:szCs w:val="24"/>
              </w:rPr>
              <w:t>4.2</w:t>
            </w:r>
          </w:p>
        </w:tc>
        <w:tc>
          <w:tcPr>
            <w:tcW w:w="1051" w:type="dxa"/>
            <w:tcBorders>
              <w:bottom w:val="single" w:sz="4" w:space="0" w:color="auto"/>
              <w:right w:val="single" w:sz="4" w:space="0" w:color="auto"/>
            </w:tcBorders>
            <w:vAlign w:val="center"/>
          </w:tcPr>
          <w:p w14:paraId="1BB4F6F3" w14:textId="77777777" w:rsidR="000A7942" w:rsidRPr="00CC0EF8" w:rsidRDefault="000A7942" w:rsidP="000F2187">
            <w:pPr>
              <w:pStyle w:val="Caption"/>
              <w:keepNext/>
              <w:spacing w:after="0"/>
              <w:jc w:val="center"/>
              <w:rPr>
                <w:b w:val="0"/>
                <w:color w:val="000000" w:themeColor="text1"/>
              </w:rPr>
            </w:pPr>
            <w:r w:rsidRPr="00975812">
              <w:rPr>
                <w:b w:val="0"/>
                <w:color w:val="000000"/>
                <w:szCs w:val="24"/>
              </w:rPr>
              <w:t>5.9</w:t>
            </w:r>
          </w:p>
        </w:tc>
        <w:tc>
          <w:tcPr>
            <w:tcW w:w="1051" w:type="dxa"/>
            <w:tcBorders>
              <w:left w:val="single" w:sz="4" w:space="0" w:color="auto"/>
              <w:bottom w:val="single" w:sz="4" w:space="0" w:color="auto"/>
            </w:tcBorders>
            <w:vAlign w:val="center"/>
          </w:tcPr>
          <w:p w14:paraId="08727AEF" w14:textId="77777777" w:rsidR="000A7942" w:rsidRPr="00CC0EF8" w:rsidRDefault="000A7942" w:rsidP="000F2187">
            <w:pPr>
              <w:pStyle w:val="Caption"/>
              <w:keepNext/>
              <w:spacing w:after="0"/>
              <w:jc w:val="center"/>
              <w:rPr>
                <w:b w:val="0"/>
                <w:color w:val="000000" w:themeColor="text1"/>
              </w:rPr>
            </w:pPr>
            <w:r w:rsidRPr="00975812">
              <w:rPr>
                <w:b w:val="0"/>
                <w:color w:val="000000"/>
                <w:szCs w:val="24"/>
              </w:rPr>
              <w:t>2.0</w:t>
            </w:r>
          </w:p>
        </w:tc>
        <w:tc>
          <w:tcPr>
            <w:tcW w:w="1051" w:type="dxa"/>
            <w:tcBorders>
              <w:bottom w:val="single" w:sz="4" w:space="0" w:color="auto"/>
            </w:tcBorders>
            <w:vAlign w:val="center"/>
          </w:tcPr>
          <w:p w14:paraId="2AE2CE36" w14:textId="77777777" w:rsidR="000A7942" w:rsidRPr="00CC0EF8" w:rsidRDefault="000A7942" w:rsidP="000F2187">
            <w:pPr>
              <w:pStyle w:val="Caption"/>
              <w:keepNext/>
              <w:spacing w:after="0"/>
              <w:jc w:val="center"/>
              <w:rPr>
                <w:b w:val="0"/>
                <w:color w:val="000000" w:themeColor="text1"/>
              </w:rPr>
            </w:pPr>
            <w:r w:rsidRPr="00975812">
              <w:rPr>
                <w:b w:val="0"/>
                <w:color w:val="000000"/>
                <w:szCs w:val="24"/>
              </w:rPr>
              <w:t>4.4</w:t>
            </w:r>
          </w:p>
        </w:tc>
        <w:tc>
          <w:tcPr>
            <w:tcW w:w="1051" w:type="dxa"/>
            <w:tcBorders>
              <w:bottom w:val="single" w:sz="4" w:space="0" w:color="auto"/>
              <w:right w:val="single" w:sz="4" w:space="0" w:color="auto"/>
            </w:tcBorders>
            <w:vAlign w:val="center"/>
          </w:tcPr>
          <w:p w14:paraId="5A0DA79C" w14:textId="77777777" w:rsidR="000A7942" w:rsidRPr="00CC0EF8" w:rsidRDefault="000A7942" w:rsidP="000F2187">
            <w:pPr>
              <w:pStyle w:val="Caption"/>
              <w:keepNext/>
              <w:spacing w:after="0"/>
              <w:jc w:val="center"/>
              <w:rPr>
                <w:b w:val="0"/>
                <w:color w:val="000000" w:themeColor="text1"/>
              </w:rPr>
            </w:pPr>
            <w:r w:rsidRPr="00975812">
              <w:rPr>
                <w:b w:val="0"/>
                <w:color w:val="000000"/>
                <w:szCs w:val="24"/>
              </w:rPr>
              <w:t>6.1</w:t>
            </w:r>
          </w:p>
        </w:tc>
        <w:tc>
          <w:tcPr>
            <w:tcW w:w="1051" w:type="dxa"/>
            <w:tcBorders>
              <w:left w:val="single" w:sz="4" w:space="0" w:color="auto"/>
              <w:bottom w:val="single" w:sz="4" w:space="0" w:color="auto"/>
            </w:tcBorders>
            <w:vAlign w:val="center"/>
          </w:tcPr>
          <w:p w14:paraId="58E3FC23" w14:textId="77777777" w:rsidR="000A7942" w:rsidRPr="00CC0EF8" w:rsidRDefault="000A7942" w:rsidP="000F2187">
            <w:pPr>
              <w:pStyle w:val="Caption"/>
              <w:keepNext/>
              <w:spacing w:after="0"/>
              <w:jc w:val="center"/>
              <w:rPr>
                <w:b w:val="0"/>
                <w:color w:val="000000" w:themeColor="text1"/>
              </w:rPr>
            </w:pPr>
            <w:r w:rsidRPr="00975812">
              <w:rPr>
                <w:b w:val="0"/>
                <w:color w:val="000000"/>
                <w:szCs w:val="24"/>
              </w:rPr>
              <w:t>0.9</w:t>
            </w:r>
          </w:p>
        </w:tc>
        <w:tc>
          <w:tcPr>
            <w:tcW w:w="1051" w:type="dxa"/>
            <w:tcBorders>
              <w:bottom w:val="single" w:sz="4" w:space="0" w:color="auto"/>
            </w:tcBorders>
            <w:vAlign w:val="center"/>
          </w:tcPr>
          <w:p w14:paraId="3D4CBD35" w14:textId="77777777" w:rsidR="000A7942" w:rsidRPr="00CC0EF8" w:rsidRDefault="000A7942" w:rsidP="000F2187">
            <w:pPr>
              <w:pStyle w:val="Caption"/>
              <w:keepNext/>
              <w:spacing w:after="0"/>
              <w:jc w:val="center"/>
              <w:rPr>
                <w:b w:val="0"/>
                <w:color w:val="000000" w:themeColor="text1"/>
              </w:rPr>
            </w:pPr>
            <w:r w:rsidRPr="00975812">
              <w:rPr>
                <w:b w:val="0"/>
                <w:color w:val="000000"/>
                <w:szCs w:val="24"/>
              </w:rPr>
              <w:t>2.1</w:t>
            </w:r>
          </w:p>
        </w:tc>
        <w:tc>
          <w:tcPr>
            <w:tcW w:w="1052" w:type="dxa"/>
            <w:tcBorders>
              <w:bottom w:val="single" w:sz="4" w:space="0" w:color="auto"/>
            </w:tcBorders>
            <w:vAlign w:val="center"/>
          </w:tcPr>
          <w:p w14:paraId="440362B6" w14:textId="77777777" w:rsidR="000A7942" w:rsidRPr="00CC0EF8" w:rsidRDefault="000A7942" w:rsidP="000F2187">
            <w:pPr>
              <w:pStyle w:val="Caption"/>
              <w:keepNext/>
              <w:spacing w:after="0"/>
              <w:jc w:val="center"/>
              <w:rPr>
                <w:b w:val="0"/>
                <w:color w:val="000000" w:themeColor="text1"/>
              </w:rPr>
            </w:pPr>
            <w:r w:rsidRPr="00975812">
              <w:rPr>
                <w:b w:val="0"/>
                <w:color w:val="000000"/>
                <w:szCs w:val="24"/>
              </w:rPr>
              <w:t>3.0</w:t>
            </w:r>
          </w:p>
        </w:tc>
      </w:tr>
    </w:tbl>
    <w:p w14:paraId="29615B79" w14:textId="77777777" w:rsidR="00104A5C" w:rsidRDefault="00104A5C" w:rsidP="00191DD2">
      <w:pPr>
        <w:widowControl w:val="0"/>
        <w:outlineLvl w:val="0"/>
        <w:rPr>
          <w:rFonts w:cs="Times New Roman"/>
        </w:rPr>
      </w:pPr>
    </w:p>
    <w:p w14:paraId="6F587515" w14:textId="77777777" w:rsidR="000A7942" w:rsidRPr="007661AA" w:rsidRDefault="000A7942" w:rsidP="000A7942">
      <w:pPr>
        <w:widowControl w:val="0"/>
        <w:jc w:val="center"/>
        <w:outlineLvl w:val="0"/>
        <w:rPr>
          <w:rFonts w:cs="Times New Roman"/>
        </w:rPr>
      </w:pPr>
      <w:r>
        <w:rPr>
          <w:rFonts w:cs="Times New Roman"/>
        </w:rPr>
        <w:t>(b)</w:t>
      </w:r>
    </w:p>
    <w:tbl>
      <w:tblPr>
        <w:tblStyle w:val="TableGrid"/>
        <w:tblW w:w="0" w:type="auto"/>
        <w:jc w:val="center"/>
        <w:tblInd w:w="1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238"/>
        <w:gridCol w:w="1051"/>
        <w:gridCol w:w="1051"/>
        <w:gridCol w:w="1051"/>
        <w:gridCol w:w="1051"/>
        <w:gridCol w:w="1051"/>
        <w:gridCol w:w="1051"/>
        <w:gridCol w:w="1051"/>
        <w:gridCol w:w="1051"/>
        <w:gridCol w:w="1052"/>
      </w:tblGrid>
      <w:tr w:rsidR="000A7942" w:rsidRPr="004B3E49" w14:paraId="5CD76537" w14:textId="77777777" w:rsidTr="000F2187">
        <w:trPr>
          <w:trHeight w:val="217"/>
          <w:jc w:val="center"/>
        </w:trPr>
        <w:tc>
          <w:tcPr>
            <w:tcW w:w="2238" w:type="dxa"/>
            <w:vMerge w:val="restart"/>
            <w:tcBorders>
              <w:top w:val="single" w:sz="4" w:space="0" w:color="auto"/>
              <w:right w:val="single" w:sz="4" w:space="0" w:color="auto"/>
            </w:tcBorders>
            <w:shd w:val="clear" w:color="auto" w:fill="BFBFBF" w:themeFill="background1" w:themeFillShade="BF"/>
            <w:vAlign w:val="center"/>
          </w:tcPr>
          <w:p w14:paraId="2F909107" w14:textId="77777777" w:rsidR="000A7942" w:rsidRPr="00CC0EF8" w:rsidRDefault="000A7942" w:rsidP="000F2187">
            <w:pPr>
              <w:pStyle w:val="Caption"/>
              <w:keepNext/>
              <w:spacing w:after="0"/>
              <w:jc w:val="center"/>
              <w:rPr>
                <w:color w:val="000000" w:themeColor="text1"/>
              </w:rPr>
            </w:pPr>
            <w:r w:rsidRPr="00CC0EF8">
              <w:rPr>
                <w:color w:val="000000" w:themeColor="text1"/>
                <w:sz w:val="22"/>
              </w:rPr>
              <w:t>Masonry Compressive Strength (MPa)</w:t>
            </w:r>
          </w:p>
        </w:tc>
        <w:tc>
          <w:tcPr>
            <w:tcW w:w="3153" w:type="dxa"/>
            <w:gridSpan w:val="3"/>
            <w:tcBorders>
              <w:top w:val="single" w:sz="4" w:space="0" w:color="auto"/>
              <w:left w:val="single" w:sz="4" w:space="0" w:color="auto"/>
              <w:right w:val="single" w:sz="4" w:space="0" w:color="auto"/>
            </w:tcBorders>
            <w:shd w:val="clear" w:color="auto" w:fill="BFBFBF" w:themeFill="background1" w:themeFillShade="BF"/>
            <w:vAlign w:val="center"/>
          </w:tcPr>
          <w:p w14:paraId="581890AF" w14:textId="77777777" w:rsidR="000A7942" w:rsidRPr="00CC0EF8" w:rsidRDefault="000A7942" w:rsidP="000F2187">
            <w:pPr>
              <w:pStyle w:val="Caption"/>
              <w:keepNext/>
              <w:spacing w:after="0"/>
              <w:jc w:val="center"/>
              <w:rPr>
                <w:color w:val="000000" w:themeColor="text1"/>
              </w:rPr>
            </w:pPr>
            <w:r>
              <w:rPr>
                <w:i/>
                <w:color w:val="000000" w:themeColor="text1"/>
                <w:sz w:val="22"/>
              </w:rPr>
              <w:t>Rft-I</w:t>
            </w:r>
          </w:p>
        </w:tc>
        <w:tc>
          <w:tcPr>
            <w:tcW w:w="3153" w:type="dxa"/>
            <w:gridSpan w:val="3"/>
            <w:tcBorders>
              <w:top w:val="single" w:sz="4" w:space="0" w:color="auto"/>
              <w:left w:val="single" w:sz="4" w:space="0" w:color="auto"/>
              <w:right w:val="single" w:sz="4" w:space="0" w:color="auto"/>
            </w:tcBorders>
            <w:shd w:val="clear" w:color="auto" w:fill="BFBFBF" w:themeFill="background1" w:themeFillShade="BF"/>
            <w:vAlign w:val="center"/>
          </w:tcPr>
          <w:p w14:paraId="41736CEE" w14:textId="77777777" w:rsidR="000A7942" w:rsidRPr="00CC0EF8" w:rsidRDefault="000A7942" w:rsidP="000F2187">
            <w:pPr>
              <w:pStyle w:val="Caption"/>
              <w:keepNext/>
              <w:spacing w:after="0"/>
              <w:jc w:val="center"/>
              <w:rPr>
                <w:color w:val="000000" w:themeColor="text1"/>
              </w:rPr>
            </w:pPr>
            <w:r>
              <w:rPr>
                <w:i/>
                <w:color w:val="000000" w:themeColor="text1"/>
                <w:sz w:val="22"/>
              </w:rPr>
              <w:t>Rft-II</w:t>
            </w:r>
          </w:p>
        </w:tc>
        <w:tc>
          <w:tcPr>
            <w:tcW w:w="3154" w:type="dxa"/>
            <w:gridSpan w:val="3"/>
            <w:tcBorders>
              <w:top w:val="single" w:sz="4" w:space="0" w:color="auto"/>
              <w:left w:val="single" w:sz="4" w:space="0" w:color="auto"/>
            </w:tcBorders>
            <w:shd w:val="clear" w:color="auto" w:fill="BFBFBF" w:themeFill="background1" w:themeFillShade="BF"/>
            <w:vAlign w:val="center"/>
          </w:tcPr>
          <w:p w14:paraId="0426BAC2" w14:textId="77777777" w:rsidR="000A7942" w:rsidRPr="00CC0EF8" w:rsidRDefault="000A7942" w:rsidP="000F2187">
            <w:pPr>
              <w:pStyle w:val="Caption"/>
              <w:keepNext/>
              <w:spacing w:after="0"/>
              <w:jc w:val="center"/>
              <w:rPr>
                <w:color w:val="000000" w:themeColor="text1"/>
              </w:rPr>
            </w:pPr>
            <w:r>
              <w:rPr>
                <w:i/>
                <w:color w:val="000000" w:themeColor="text1"/>
                <w:sz w:val="22"/>
              </w:rPr>
              <w:t>Rft-III</w:t>
            </w:r>
          </w:p>
        </w:tc>
      </w:tr>
      <w:tr w:rsidR="000A7942" w:rsidRPr="004B3E49" w14:paraId="547AC215" w14:textId="77777777" w:rsidTr="000F2187">
        <w:trPr>
          <w:trHeight w:val="203"/>
          <w:jc w:val="center"/>
        </w:trPr>
        <w:tc>
          <w:tcPr>
            <w:tcW w:w="2238" w:type="dxa"/>
            <w:vMerge/>
            <w:tcBorders>
              <w:bottom w:val="single" w:sz="4" w:space="0" w:color="auto"/>
              <w:right w:val="single" w:sz="4" w:space="0" w:color="auto"/>
            </w:tcBorders>
            <w:shd w:val="clear" w:color="auto" w:fill="BFBFBF" w:themeFill="background1" w:themeFillShade="BF"/>
            <w:vAlign w:val="center"/>
          </w:tcPr>
          <w:p w14:paraId="4E52C66C" w14:textId="77777777" w:rsidR="000A7942" w:rsidRPr="00CC0EF8" w:rsidRDefault="000A7942" w:rsidP="000F2187">
            <w:pPr>
              <w:pStyle w:val="Caption"/>
              <w:keepNext/>
              <w:spacing w:after="0"/>
              <w:jc w:val="center"/>
              <w:rPr>
                <w:color w:val="000000" w:themeColor="text1"/>
              </w:rPr>
            </w:pPr>
          </w:p>
        </w:tc>
        <w:tc>
          <w:tcPr>
            <w:tcW w:w="1051" w:type="dxa"/>
            <w:tcBorders>
              <w:left w:val="single" w:sz="4" w:space="0" w:color="auto"/>
              <w:bottom w:val="single" w:sz="4" w:space="0" w:color="auto"/>
            </w:tcBorders>
            <w:shd w:val="clear" w:color="auto" w:fill="BFBFBF" w:themeFill="background1" w:themeFillShade="BF"/>
            <w:vAlign w:val="center"/>
          </w:tcPr>
          <w:p w14:paraId="5892F619" w14:textId="77777777" w:rsidR="000A7942" w:rsidRPr="00CC0EF8" w:rsidRDefault="000A7942" w:rsidP="000F2187">
            <w:pPr>
              <w:pStyle w:val="Caption"/>
              <w:keepNext/>
              <w:spacing w:after="0"/>
              <w:jc w:val="center"/>
              <w:rPr>
                <w:color w:val="000000" w:themeColor="text1"/>
              </w:rPr>
            </w:pPr>
            <w:r>
              <w:rPr>
                <w:i/>
                <w:color w:val="000000"/>
                <w:sz w:val="22"/>
              </w:rPr>
              <w:t>H</w:t>
            </w:r>
            <w:r w:rsidRPr="00CC0EF8">
              <w:rPr>
                <w:color w:val="000000"/>
                <w:sz w:val="22"/>
              </w:rPr>
              <w:t>=3.0m</w:t>
            </w:r>
          </w:p>
        </w:tc>
        <w:tc>
          <w:tcPr>
            <w:tcW w:w="1051" w:type="dxa"/>
            <w:tcBorders>
              <w:bottom w:val="single" w:sz="4" w:space="0" w:color="auto"/>
            </w:tcBorders>
            <w:shd w:val="clear" w:color="auto" w:fill="BFBFBF" w:themeFill="background1" w:themeFillShade="BF"/>
            <w:vAlign w:val="center"/>
          </w:tcPr>
          <w:p w14:paraId="18F80742" w14:textId="77777777" w:rsidR="000A7942" w:rsidRPr="00CC0EF8" w:rsidRDefault="000A7942" w:rsidP="000F2187">
            <w:pPr>
              <w:pStyle w:val="Caption"/>
              <w:keepNext/>
              <w:spacing w:after="0"/>
              <w:jc w:val="center"/>
              <w:rPr>
                <w:color w:val="000000" w:themeColor="text1"/>
              </w:rPr>
            </w:pPr>
            <w:r>
              <w:rPr>
                <w:i/>
                <w:color w:val="000000"/>
                <w:sz w:val="22"/>
              </w:rPr>
              <w:t>H</w:t>
            </w:r>
            <w:r w:rsidRPr="00CC0EF8">
              <w:rPr>
                <w:color w:val="000000"/>
                <w:sz w:val="22"/>
              </w:rPr>
              <w:t>=4.6m</w:t>
            </w:r>
          </w:p>
        </w:tc>
        <w:tc>
          <w:tcPr>
            <w:tcW w:w="1051" w:type="dxa"/>
            <w:tcBorders>
              <w:bottom w:val="single" w:sz="4" w:space="0" w:color="auto"/>
              <w:right w:val="single" w:sz="4" w:space="0" w:color="auto"/>
            </w:tcBorders>
            <w:shd w:val="clear" w:color="auto" w:fill="BFBFBF" w:themeFill="background1" w:themeFillShade="BF"/>
            <w:vAlign w:val="center"/>
          </w:tcPr>
          <w:p w14:paraId="7E3B3136" w14:textId="77777777" w:rsidR="000A7942" w:rsidRPr="00CC0EF8" w:rsidRDefault="000A7942" w:rsidP="000F2187">
            <w:pPr>
              <w:pStyle w:val="Caption"/>
              <w:keepNext/>
              <w:spacing w:after="0"/>
              <w:jc w:val="center"/>
              <w:rPr>
                <w:color w:val="000000" w:themeColor="text1"/>
              </w:rPr>
            </w:pPr>
            <w:r>
              <w:rPr>
                <w:i/>
                <w:color w:val="000000"/>
                <w:sz w:val="22"/>
              </w:rPr>
              <w:t>H</w:t>
            </w:r>
            <w:r w:rsidRPr="00CC0EF8">
              <w:rPr>
                <w:color w:val="000000"/>
                <w:sz w:val="22"/>
              </w:rPr>
              <w:t>=6.0m</w:t>
            </w:r>
          </w:p>
        </w:tc>
        <w:tc>
          <w:tcPr>
            <w:tcW w:w="1051" w:type="dxa"/>
            <w:tcBorders>
              <w:left w:val="single" w:sz="4" w:space="0" w:color="auto"/>
              <w:bottom w:val="single" w:sz="4" w:space="0" w:color="auto"/>
            </w:tcBorders>
            <w:shd w:val="clear" w:color="auto" w:fill="BFBFBF" w:themeFill="background1" w:themeFillShade="BF"/>
            <w:vAlign w:val="center"/>
          </w:tcPr>
          <w:p w14:paraId="3FDBD456" w14:textId="77777777" w:rsidR="000A7942" w:rsidRPr="00CC0EF8" w:rsidRDefault="000A7942" w:rsidP="000F2187">
            <w:pPr>
              <w:pStyle w:val="Caption"/>
              <w:keepNext/>
              <w:spacing w:after="0"/>
              <w:jc w:val="center"/>
              <w:rPr>
                <w:color w:val="000000" w:themeColor="text1"/>
              </w:rPr>
            </w:pPr>
            <w:r>
              <w:rPr>
                <w:i/>
                <w:color w:val="000000"/>
                <w:sz w:val="22"/>
              </w:rPr>
              <w:t>H</w:t>
            </w:r>
            <w:r w:rsidRPr="00CC0EF8">
              <w:rPr>
                <w:color w:val="000000"/>
                <w:sz w:val="22"/>
              </w:rPr>
              <w:t>=3.0m</w:t>
            </w:r>
          </w:p>
        </w:tc>
        <w:tc>
          <w:tcPr>
            <w:tcW w:w="1051" w:type="dxa"/>
            <w:tcBorders>
              <w:bottom w:val="single" w:sz="4" w:space="0" w:color="auto"/>
            </w:tcBorders>
            <w:shd w:val="clear" w:color="auto" w:fill="BFBFBF" w:themeFill="background1" w:themeFillShade="BF"/>
            <w:vAlign w:val="center"/>
          </w:tcPr>
          <w:p w14:paraId="6F6DBA7C" w14:textId="77777777" w:rsidR="000A7942" w:rsidRPr="00CC0EF8" w:rsidRDefault="000A7942" w:rsidP="000F2187">
            <w:pPr>
              <w:pStyle w:val="Caption"/>
              <w:keepNext/>
              <w:spacing w:after="0"/>
              <w:jc w:val="center"/>
              <w:rPr>
                <w:color w:val="000000" w:themeColor="text1"/>
              </w:rPr>
            </w:pPr>
            <w:r>
              <w:rPr>
                <w:i/>
                <w:color w:val="000000"/>
                <w:sz w:val="22"/>
              </w:rPr>
              <w:t>H</w:t>
            </w:r>
            <w:r w:rsidRPr="00CC0EF8">
              <w:rPr>
                <w:color w:val="000000"/>
                <w:sz w:val="22"/>
              </w:rPr>
              <w:t>=4.6m</w:t>
            </w:r>
          </w:p>
        </w:tc>
        <w:tc>
          <w:tcPr>
            <w:tcW w:w="1051" w:type="dxa"/>
            <w:tcBorders>
              <w:bottom w:val="single" w:sz="4" w:space="0" w:color="auto"/>
              <w:right w:val="single" w:sz="4" w:space="0" w:color="auto"/>
            </w:tcBorders>
            <w:shd w:val="clear" w:color="auto" w:fill="BFBFBF" w:themeFill="background1" w:themeFillShade="BF"/>
            <w:vAlign w:val="center"/>
          </w:tcPr>
          <w:p w14:paraId="5F981FAE" w14:textId="77777777" w:rsidR="000A7942" w:rsidRPr="00CC0EF8" w:rsidRDefault="000A7942" w:rsidP="000F2187">
            <w:pPr>
              <w:pStyle w:val="Caption"/>
              <w:keepNext/>
              <w:spacing w:after="0"/>
              <w:jc w:val="center"/>
              <w:rPr>
                <w:color w:val="000000" w:themeColor="text1"/>
              </w:rPr>
            </w:pPr>
            <w:r>
              <w:rPr>
                <w:i/>
                <w:color w:val="000000"/>
                <w:sz w:val="22"/>
              </w:rPr>
              <w:t>H</w:t>
            </w:r>
            <w:r w:rsidRPr="00CC0EF8">
              <w:rPr>
                <w:color w:val="000000"/>
                <w:sz w:val="22"/>
              </w:rPr>
              <w:t>=6.0m</w:t>
            </w:r>
          </w:p>
        </w:tc>
        <w:tc>
          <w:tcPr>
            <w:tcW w:w="1051" w:type="dxa"/>
            <w:tcBorders>
              <w:left w:val="single" w:sz="4" w:space="0" w:color="auto"/>
              <w:bottom w:val="single" w:sz="4" w:space="0" w:color="auto"/>
            </w:tcBorders>
            <w:shd w:val="clear" w:color="auto" w:fill="BFBFBF" w:themeFill="background1" w:themeFillShade="BF"/>
            <w:vAlign w:val="center"/>
          </w:tcPr>
          <w:p w14:paraId="6A044122" w14:textId="77777777" w:rsidR="000A7942" w:rsidRPr="00CC0EF8" w:rsidRDefault="000A7942" w:rsidP="000F2187">
            <w:pPr>
              <w:pStyle w:val="Caption"/>
              <w:keepNext/>
              <w:spacing w:after="0"/>
              <w:jc w:val="center"/>
              <w:rPr>
                <w:color w:val="000000" w:themeColor="text1"/>
              </w:rPr>
            </w:pPr>
            <w:r>
              <w:rPr>
                <w:i/>
                <w:color w:val="000000"/>
                <w:sz w:val="22"/>
              </w:rPr>
              <w:t>H</w:t>
            </w:r>
            <w:r w:rsidRPr="00CC0EF8">
              <w:rPr>
                <w:color w:val="000000"/>
                <w:sz w:val="22"/>
              </w:rPr>
              <w:t>=3.0m</w:t>
            </w:r>
          </w:p>
        </w:tc>
        <w:tc>
          <w:tcPr>
            <w:tcW w:w="1051" w:type="dxa"/>
            <w:tcBorders>
              <w:bottom w:val="single" w:sz="4" w:space="0" w:color="auto"/>
            </w:tcBorders>
            <w:shd w:val="clear" w:color="auto" w:fill="BFBFBF" w:themeFill="background1" w:themeFillShade="BF"/>
            <w:vAlign w:val="center"/>
          </w:tcPr>
          <w:p w14:paraId="404396E9" w14:textId="77777777" w:rsidR="000A7942" w:rsidRPr="00CC0EF8" w:rsidRDefault="000A7942" w:rsidP="000F2187">
            <w:pPr>
              <w:pStyle w:val="Caption"/>
              <w:keepNext/>
              <w:spacing w:after="0"/>
              <w:jc w:val="center"/>
              <w:rPr>
                <w:color w:val="000000" w:themeColor="text1"/>
              </w:rPr>
            </w:pPr>
            <w:r>
              <w:rPr>
                <w:i/>
                <w:color w:val="000000"/>
                <w:sz w:val="22"/>
              </w:rPr>
              <w:t>H</w:t>
            </w:r>
            <w:r w:rsidRPr="00CC0EF8">
              <w:rPr>
                <w:color w:val="000000"/>
                <w:sz w:val="22"/>
              </w:rPr>
              <w:t>=4.6m</w:t>
            </w:r>
          </w:p>
        </w:tc>
        <w:tc>
          <w:tcPr>
            <w:tcW w:w="1052" w:type="dxa"/>
            <w:tcBorders>
              <w:bottom w:val="single" w:sz="4" w:space="0" w:color="auto"/>
            </w:tcBorders>
            <w:shd w:val="clear" w:color="auto" w:fill="BFBFBF" w:themeFill="background1" w:themeFillShade="BF"/>
            <w:vAlign w:val="center"/>
          </w:tcPr>
          <w:p w14:paraId="7C012F26" w14:textId="77777777" w:rsidR="000A7942" w:rsidRPr="00CC0EF8" w:rsidRDefault="000A7942" w:rsidP="000F2187">
            <w:pPr>
              <w:pStyle w:val="Caption"/>
              <w:keepNext/>
              <w:spacing w:after="0"/>
              <w:jc w:val="center"/>
              <w:rPr>
                <w:color w:val="000000" w:themeColor="text1"/>
              </w:rPr>
            </w:pPr>
            <w:r>
              <w:rPr>
                <w:i/>
                <w:color w:val="000000"/>
                <w:sz w:val="22"/>
              </w:rPr>
              <w:t>H</w:t>
            </w:r>
            <w:r w:rsidRPr="00CC0EF8">
              <w:rPr>
                <w:color w:val="000000"/>
                <w:sz w:val="22"/>
              </w:rPr>
              <w:t>=6.0m</w:t>
            </w:r>
          </w:p>
        </w:tc>
      </w:tr>
      <w:tr w:rsidR="000A7942" w:rsidRPr="004B3E49" w14:paraId="472B2F44" w14:textId="77777777" w:rsidTr="000F2187">
        <w:trPr>
          <w:trHeight w:val="203"/>
          <w:jc w:val="center"/>
        </w:trPr>
        <w:tc>
          <w:tcPr>
            <w:tcW w:w="2238" w:type="dxa"/>
            <w:tcBorders>
              <w:top w:val="single" w:sz="4" w:space="0" w:color="auto"/>
              <w:right w:val="single" w:sz="4" w:space="0" w:color="auto"/>
            </w:tcBorders>
            <w:shd w:val="clear" w:color="auto" w:fill="BFBFBF" w:themeFill="background1" w:themeFillShade="BF"/>
            <w:vAlign w:val="center"/>
          </w:tcPr>
          <w:p w14:paraId="04749472" w14:textId="77777777" w:rsidR="000A7942" w:rsidRPr="00CC0EF8" w:rsidRDefault="000A7942" w:rsidP="000F2187">
            <w:pPr>
              <w:pStyle w:val="Caption"/>
              <w:keepNext/>
              <w:spacing w:after="0"/>
              <w:jc w:val="center"/>
              <w:rPr>
                <w:color w:val="000000" w:themeColor="text1"/>
              </w:rPr>
            </w:pPr>
            <w:r w:rsidRPr="00CC0EF8">
              <w:rPr>
                <w:color w:val="000000" w:themeColor="text1"/>
                <w:sz w:val="22"/>
              </w:rPr>
              <w:t>10.0 (Block 20 MPa)</w:t>
            </w:r>
          </w:p>
        </w:tc>
        <w:tc>
          <w:tcPr>
            <w:tcW w:w="1051" w:type="dxa"/>
            <w:tcBorders>
              <w:top w:val="single" w:sz="4" w:space="0" w:color="auto"/>
              <w:left w:val="single" w:sz="4" w:space="0" w:color="auto"/>
            </w:tcBorders>
            <w:vAlign w:val="center"/>
          </w:tcPr>
          <w:p w14:paraId="076F93B6" w14:textId="77777777" w:rsidR="000A7942" w:rsidRPr="00CC0EF8" w:rsidRDefault="000A7942" w:rsidP="000F2187">
            <w:pPr>
              <w:pStyle w:val="Caption"/>
              <w:keepNext/>
              <w:spacing w:after="0"/>
              <w:jc w:val="center"/>
              <w:rPr>
                <w:b w:val="0"/>
                <w:color w:val="000000" w:themeColor="text1"/>
              </w:rPr>
            </w:pPr>
          </w:p>
        </w:tc>
        <w:tc>
          <w:tcPr>
            <w:tcW w:w="1051" w:type="dxa"/>
            <w:tcBorders>
              <w:top w:val="single" w:sz="4" w:space="0" w:color="auto"/>
            </w:tcBorders>
            <w:vAlign w:val="center"/>
          </w:tcPr>
          <w:p w14:paraId="5E826CBB" w14:textId="77777777" w:rsidR="000A7942" w:rsidRPr="00CC0EF8" w:rsidRDefault="000A7942" w:rsidP="000F2187">
            <w:pPr>
              <w:pStyle w:val="Caption"/>
              <w:keepNext/>
              <w:spacing w:after="0"/>
              <w:jc w:val="center"/>
              <w:rPr>
                <w:b w:val="0"/>
                <w:color w:val="000000" w:themeColor="text1"/>
              </w:rPr>
            </w:pPr>
          </w:p>
        </w:tc>
        <w:tc>
          <w:tcPr>
            <w:tcW w:w="1051" w:type="dxa"/>
            <w:tcBorders>
              <w:top w:val="single" w:sz="4" w:space="0" w:color="auto"/>
              <w:right w:val="single" w:sz="4" w:space="0" w:color="auto"/>
            </w:tcBorders>
            <w:vAlign w:val="center"/>
          </w:tcPr>
          <w:p w14:paraId="4C9223F0" w14:textId="77777777" w:rsidR="000A7942" w:rsidRPr="00CC0EF8" w:rsidRDefault="000A7942" w:rsidP="000F2187">
            <w:pPr>
              <w:pStyle w:val="Caption"/>
              <w:keepNext/>
              <w:spacing w:after="0"/>
              <w:jc w:val="center"/>
              <w:rPr>
                <w:b w:val="0"/>
                <w:color w:val="000000" w:themeColor="text1"/>
              </w:rPr>
            </w:pPr>
          </w:p>
        </w:tc>
        <w:tc>
          <w:tcPr>
            <w:tcW w:w="1051" w:type="dxa"/>
            <w:tcBorders>
              <w:top w:val="single" w:sz="4" w:space="0" w:color="auto"/>
              <w:left w:val="single" w:sz="4" w:space="0" w:color="auto"/>
            </w:tcBorders>
            <w:vAlign w:val="center"/>
          </w:tcPr>
          <w:p w14:paraId="1D799E82" w14:textId="77777777" w:rsidR="000A7942" w:rsidRPr="00CC0EF8" w:rsidRDefault="000A7942" w:rsidP="000F2187">
            <w:pPr>
              <w:pStyle w:val="Caption"/>
              <w:keepNext/>
              <w:spacing w:after="0"/>
              <w:jc w:val="center"/>
              <w:rPr>
                <w:b w:val="0"/>
                <w:color w:val="000000" w:themeColor="text1"/>
              </w:rPr>
            </w:pPr>
            <w:r w:rsidRPr="00975812">
              <w:rPr>
                <w:b w:val="0"/>
                <w:color w:val="000000"/>
                <w:szCs w:val="24"/>
              </w:rPr>
              <w:t>34.1</w:t>
            </w:r>
          </w:p>
        </w:tc>
        <w:tc>
          <w:tcPr>
            <w:tcW w:w="1051" w:type="dxa"/>
            <w:tcBorders>
              <w:top w:val="single" w:sz="4" w:space="0" w:color="auto"/>
            </w:tcBorders>
            <w:vAlign w:val="center"/>
          </w:tcPr>
          <w:p w14:paraId="5DC29F6A" w14:textId="77777777" w:rsidR="000A7942" w:rsidRPr="00CC0EF8" w:rsidRDefault="000A7942" w:rsidP="000F2187">
            <w:pPr>
              <w:pStyle w:val="Caption"/>
              <w:keepNext/>
              <w:spacing w:after="0"/>
              <w:jc w:val="center"/>
              <w:rPr>
                <w:b w:val="0"/>
                <w:color w:val="000000" w:themeColor="text1"/>
              </w:rPr>
            </w:pPr>
            <w:r w:rsidRPr="00975812">
              <w:rPr>
                <w:b w:val="0"/>
                <w:color w:val="000000"/>
                <w:szCs w:val="24"/>
              </w:rPr>
              <w:t>22.0</w:t>
            </w:r>
          </w:p>
        </w:tc>
        <w:tc>
          <w:tcPr>
            <w:tcW w:w="1051" w:type="dxa"/>
            <w:tcBorders>
              <w:top w:val="single" w:sz="4" w:space="0" w:color="auto"/>
              <w:right w:val="single" w:sz="4" w:space="0" w:color="auto"/>
            </w:tcBorders>
            <w:vAlign w:val="center"/>
          </w:tcPr>
          <w:p w14:paraId="0E6A9C92" w14:textId="77777777" w:rsidR="000A7942" w:rsidRPr="00CC0EF8" w:rsidRDefault="000A7942" w:rsidP="000F2187">
            <w:pPr>
              <w:pStyle w:val="Caption"/>
              <w:keepNext/>
              <w:spacing w:after="0"/>
              <w:jc w:val="center"/>
              <w:rPr>
                <w:b w:val="0"/>
                <w:color w:val="000000" w:themeColor="text1"/>
              </w:rPr>
            </w:pPr>
            <w:r w:rsidRPr="00975812">
              <w:rPr>
                <w:b w:val="0"/>
                <w:color w:val="000000"/>
                <w:szCs w:val="24"/>
              </w:rPr>
              <w:t>22.6</w:t>
            </w:r>
          </w:p>
        </w:tc>
        <w:tc>
          <w:tcPr>
            <w:tcW w:w="1051" w:type="dxa"/>
            <w:tcBorders>
              <w:top w:val="single" w:sz="4" w:space="0" w:color="auto"/>
              <w:left w:val="single" w:sz="4" w:space="0" w:color="auto"/>
            </w:tcBorders>
            <w:vAlign w:val="center"/>
          </w:tcPr>
          <w:p w14:paraId="2B055892" w14:textId="77777777" w:rsidR="000A7942" w:rsidRPr="00CC0EF8" w:rsidRDefault="000A7942" w:rsidP="000F2187">
            <w:pPr>
              <w:pStyle w:val="Caption"/>
              <w:keepNext/>
              <w:spacing w:after="0"/>
              <w:jc w:val="center"/>
              <w:rPr>
                <w:b w:val="0"/>
                <w:color w:val="000000" w:themeColor="text1"/>
              </w:rPr>
            </w:pPr>
            <w:r w:rsidRPr="00975812">
              <w:rPr>
                <w:b w:val="0"/>
                <w:color w:val="000000"/>
                <w:szCs w:val="24"/>
              </w:rPr>
              <w:t>66.3</w:t>
            </w:r>
          </w:p>
        </w:tc>
        <w:tc>
          <w:tcPr>
            <w:tcW w:w="1051" w:type="dxa"/>
            <w:tcBorders>
              <w:top w:val="single" w:sz="4" w:space="0" w:color="auto"/>
            </w:tcBorders>
            <w:vAlign w:val="center"/>
          </w:tcPr>
          <w:p w14:paraId="0723901D" w14:textId="77777777" w:rsidR="000A7942" w:rsidRPr="00CC0EF8" w:rsidRDefault="000A7942" w:rsidP="000F2187">
            <w:pPr>
              <w:pStyle w:val="Caption"/>
              <w:keepNext/>
              <w:spacing w:after="0"/>
              <w:jc w:val="center"/>
              <w:rPr>
                <w:b w:val="0"/>
                <w:color w:val="000000" w:themeColor="text1"/>
              </w:rPr>
            </w:pPr>
            <w:r w:rsidRPr="00975812">
              <w:rPr>
                <w:b w:val="0"/>
                <w:color w:val="000000"/>
                <w:szCs w:val="24"/>
              </w:rPr>
              <w:t>59.9</w:t>
            </w:r>
          </w:p>
        </w:tc>
        <w:tc>
          <w:tcPr>
            <w:tcW w:w="1052" w:type="dxa"/>
            <w:tcBorders>
              <w:top w:val="single" w:sz="4" w:space="0" w:color="auto"/>
            </w:tcBorders>
            <w:vAlign w:val="center"/>
          </w:tcPr>
          <w:p w14:paraId="7A5C6F6A" w14:textId="77777777" w:rsidR="000A7942" w:rsidRPr="00CC0EF8" w:rsidRDefault="000A7942" w:rsidP="000F2187">
            <w:pPr>
              <w:pStyle w:val="Caption"/>
              <w:keepNext/>
              <w:spacing w:after="0"/>
              <w:jc w:val="center"/>
              <w:rPr>
                <w:b w:val="0"/>
                <w:color w:val="000000" w:themeColor="text1"/>
              </w:rPr>
            </w:pPr>
            <w:r w:rsidRPr="00975812">
              <w:rPr>
                <w:b w:val="0"/>
                <w:color w:val="000000"/>
                <w:szCs w:val="24"/>
              </w:rPr>
              <w:t>62.2</w:t>
            </w:r>
          </w:p>
        </w:tc>
      </w:tr>
      <w:tr w:rsidR="000A7942" w:rsidRPr="004B3E49" w14:paraId="1BAE2040" w14:textId="77777777" w:rsidTr="000F2187">
        <w:trPr>
          <w:trHeight w:val="203"/>
          <w:jc w:val="center"/>
        </w:trPr>
        <w:tc>
          <w:tcPr>
            <w:tcW w:w="2238" w:type="dxa"/>
            <w:tcBorders>
              <w:right w:val="single" w:sz="4" w:space="0" w:color="auto"/>
            </w:tcBorders>
            <w:shd w:val="clear" w:color="auto" w:fill="BFBFBF" w:themeFill="background1" w:themeFillShade="BF"/>
            <w:vAlign w:val="center"/>
          </w:tcPr>
          <w:p w14:paraId="5EC123FC" w14:textId="77777777" w:rsidR="000A7942" w:rsidRPr="00CC0EF8" w:rsidRDefault="000A7942" w:rsidP="000F2187">
            <w:pPr>
              <w:pStyle w:val="Caption"/>
              <w:keepNext/>
              <w:spacing w:after="0"/>
              <w:jc w:val="center"/>
              <w:rPr>
                <w:color w:val="000000" w:themeColor="text1"/>
              </w:rPr>
            </w:pPr>
            <w:r w:rsidRPr="00CC0EF8">
              <w:rPr>
                <w:color w:val="000000" w:themeColor="text1"/>
                <w:sz w:val="22"/>
              </w:rPr>
              <w:t>13.5 (Block 30 MPa)</w:t>
            </w:r>
          </w:p>
        </w:tc>
        <w:tc>
          <w:tcPr>
            <w:tcW w:w="1051" w:type="dxa"/>
            <w:tcBorders>
              <w:left w:val="single" w:sz="4" w:space="0" w:color="auto"/>
            </w:tcBorders>
            <w:vAlign w:val="center"/>
          </w:tcPr>
          <w:p w14:paraId="328E640C" w14:textId="77777777" w:rsidR="000A7942" w:rsidRPr="00CC0EF8" w:rsidRDefault="000A7942" w:rsidP="000F2187">
            <w:pPr>
              <w:pStyle w:val="Caption"/>
              <w:keepNext/>
              <w:spacing w:after="0"/>
              <w:jc w:val="center"/>
              <w:rPr>
                <w:b w:val="0"/>
                <w:color w:val="000000" w:themeColor="text1"/>
              </w:rPr>
            </w:pPr>
          </w:p>
        </w:tc>
        <w:tc>
          <w:tcPr>
            <w:tcW w:w="1051" w:type="dxa"/>
            <w:vAlign w:val="center"/>
          </w:tcPr>
          <w:p w14:paraId="1BA0F09C" w14:textId="77777777" w:rsidR="000A7942" w:rsidRPr="00CC0EF8" w:rsidRDefault="000A7942" w:rsidP="000F2187">
            <w:pPr>
              <w:pStyle w:val="Caption"/>
              <w:keepNext/>
              <w:spacing w:after="0"/>
              <w:jc w:val="center"/>
              <w:rPr>
                <w:b w:val="0"/>
                <w:color w:val="000000" w:themeColor="text1"/>
              </w:rPr>
            </w:pPr>
          </w:p>
        </w:tc>
        <w:tc>
          <w:tcPr>
            <w:tcW w:w="1051" w:type="dxa"/>
            <w:tcBorders>
              <w:right w:val="single" w:sz="4" w:space="0" w:color="auto"/>
            </w:tcBorders>
            <w:vAlign w:val="center"/>
          </w:tcPr>
          <w:p w14:paraId="083B58C2" w14:textId="77777777" w:rsidR="000A7942" w:rsidRPr="00CC0EF8" w:rsidRDefault="000A7942" w:rsidP="000F2187">
            <w:pPr>
              <w:pStyle w:val="Caption"/>
              <w:keepNext/>
              <w:spacing w:after="0"/>
              <w:jc w:val="center"/>
              <w:rPr>
                <w:b w:val="0"/>
                <w:color w:val="000000" w:themeColor="text1"/>
              </w:rPr>
            </w:pPr>
          </w:p>
        </w:tc>
        <w:tc>
          <w:tcPr>
            <w:tcW w:w="1051" w:type="dxa"/>
            <w:tcBorders>
              <w:left w:val="single" w:sz="4" w:space="0" w:color="auto"/>
            </w:tcBorders>
            <w:vAlign w:val="center"/>
          </w:tcPr>
          <w:p w14:paraId="67C8B3E9" w14:textId="77777777" w:rsidR="000A7942" w:rsidRPr="00CC0EF8" w:rsidRDefault="000A7942" w:rsidP="000F2187">
            <w:pPr>
              <w:pStyle w:val="Caption"/>
              <w:keepNext/>
              <w:spacing w:after="0"/>
              <w:jc w:val="center"/>
              <w:rPr>
                <w:b w:val="0"/>
                <w:color w:val="000000" w:themeColor="text1"/>
              </w:rPr>
            </w:pPr>
            <w:r w:rsidRPr="00975812">
              <w:rPr>
                <w:b w:val="0"/>
                <w:color w:val="000000"/>
                <w:szCs w:val="24"/>
              </w:rPr>
              <w:t>23.0</w:t>
            </w:r>
          </w:p>
        </w:tc>
        <w:tc>
          <w:tcPr>
            <w:tcW w:w="1051" w:type="dxa"/>
            <w:vAlign w:val="center"/>
          </w:tcPr>
          <w:p w14:paraId="19AADCA5" w14:textId="77777777" w:rsidR="000A7942" w:rsidRPr="00CC0EF8" w:rsidRDefault="000A7942" w:rsidP="000F2187">
            <w:pPr>
              <w:pStyle w:val="Caption"/>
              <w:keepNext/>
              <w:spacing w:after="0"/>
              <w:jc w:val="center"/>
              <w:rPr>
                <w:b w:val="0"/>
                <w:color w:val="000000" w:themeColor="text1"/>
              </w:rPr>
            </w:pPr>
            <w:r w:rsidRPr="00975812">
              <w:rPr>
                <w:b w:val="0"/>
                <w:color w:val="000000"/>
                <w:szCs w:val="24"/>
              </w:rPr>
              <w:t>7.7</w:t>
            </w:r>
          </w:p>
        </w:tc>
        <w:tc>
          <w:tcPr>
            <w:tcW w:w="1051" w:type="dxa"/>
            <w:tcBorders>
              <w:right w:val="single" w:sz="4" w:space="0" w:color="auto"/>
            </w:tcBorders>
            <w:vAlign w:val="center"/>
          </w:tcPr>
          <w:p w14:paraId="4ADF681A" w14:textId="77777777" w:rsidR="000A7942" w:rsidRPr="00CC0EF8" w:rsidRDefault="000A7942" w:rsidP="000F2187">
            <w:pPr>
              <w:pStyle w:val="Caption"/>
              <w:keepNext/>
              <w:spacing w:after="0"/>
              <w:jc w:val="center"/>
              <w:rPr>
                <w:b w:val="0"/>
                <w:color w:val="000000" w:themeColor="text1"/>
              </w:rPr>
            </w:pPr>
            <w:r w:rsidRPr="00975812">
              <w:rPr>
                <w:b w:val="0"/>
                <w:color w:val="000000"/>
                <w:szCs w:val="24"/>
              </w:rPr>
              <w:t>6.8</w:t>
            </w:r>
          </w:p>
        </w:tc>
        <w:tc>
          <w:tcPr>
            <w:tcW w:w="1051" w:type="dxa"/>
            <w:tcBorders>
              <w:left w:val="single" w:sz="4" w:space="0" w:color="auto"/>
            </w:tcBorders>
            <w:vAlign w:val="center"/>
          </w:tcPr>
          <w:p w14:paraId="77A99631" w14:textId="77777777" w:rsidR="000A7942" w:rsidRPr="00CC0EF8" w:rsidRDefault="000A7942" w:rsidP="000F2187">
            <w:pPr>
              <w:pStyle w:val="Caption"/>
              <w:keepNext/>
              <w:spacing w:after="0"/>
              <w:jc w:val="center"/>
              <w:rPr>
                <w:b w:val="0"/>
                <w:color w:val="000000" w:themeColor="text1"/>
              </w:rPr>
            </w:pPr>
            <w:r w:rsidRPr="00975812">
              <w:rPr>
                <w:b w:val="0"/>
                <w:color w:val="000000"/>
                <w:szCs w:val="24"/>
              </w:rPr>
              <w:t>65.3</w:t>
            </w:r>
          </w:p>
        </w:tc>
        <w:tc>
          <w:tcPr>
            <w:tcW w:w="1051" w:type="dxa"/>
            <w:vAlign w:val="center"/>
          </w:tcPr>
          <w:p w14:paraId="3FF3D375" w14:textId="77777777" w:rsidR="000A7942" w:rsidRPr="00CC0EF8" w:rsidRDefault="000A7942" w:rsidP="000F2187">
            <w:pPr>
              <w:pStyle w:val="Caption"/>
              <w:keepNext/>
              <w:spacing w:after="0"/>
              <w:jc w:val="center"/>
              <w:rPr>
                <w:b w:val="0"/>
                <w:color w:val="000000" w:themeColor="text1"/>
              </w:rPr>
            </w:pPr>
            <w:r w:rsidRPr="00975812">
              <w:rPr>
                <w:b w:val="0"/>
                <w:color w:val="000000"/>
                <w:szCs w:val="24"/>
              </w:rPr>
              <w:t>57.4</w:t>
            </w:r>
          </w:p>
        </w:tc>
        <w:tc>
          <w:tcPr>
            <w:tcW w:w="1052" w:type="dxa"/>
            <w:vAlign w:val="center"/>
          </w:tcPr>
          <w:p w14:paraId="0803FA83" w14:textId="77777777" w:rsidR="000A7942" w:rsidRPr="00CC0EF8" w:rsidRDefault="000A7942" w:rsidP="000F2187">
            <w:pPr>
              <w:pStyle w:val="Caption"/>
              <w:keepNext/>
              <w:spacing w:after="0"/>
              <w:jc w:val="center"/>
              <w:rPr>
                <w:b w:val="0"/>
                <w:color w:val="000000" w:themeColor="text1"/>
              </w:rPr>
            </w:pPr>
            <w:r w:rsidRPr="00975812">
              <w:rPr>
                <w:b w:val="0"/>
                <w:color w:val="000000"/>
                <w:szCs w:val="24"/>
              </w:rPr>
              <w:t>56.3</w:t>
            </w:r>
          </w:p>
        </w:tc>
      </w:tr>
      <w:tr w:rsidR="000A7942" w:rsidRPr="004B3E49" w14:paraId="0BC3E938" w14:textId="77777777" w:rsidTr="000F2187">
        <w:trPr>
          <w:trHeight w:val="203"/>
          <w:jc w:val="center"/>
        </w:trPr>
        <w:tc>
          <w:tcPr>
            <w:tcW w:w="2238" w:type="dxa"/>
            <w:tcBorders>
              <w:bottom w:val="single" w:sz="4" w:space="0" w:color="auto"/>
              <w:right w:val="single" w:sz="4" w:space="0" w:color="auto"/>
            </w:tcBorders>
            <w:shd w:val="clear" w:color="auto" w:fill="BFBFBF" w:themeFill="background1" w:themeFillShade="BF"/>
            <w:vAlign w:val="center"/>
          </w:tcPr>
          <w:p w14:paraId="0217F49F" w14:textId="77777777" w:rsidR="000A7942" w:rsidRPr="00CC0EF8" w:rsidRDefault="000A7942" w:rsidP="000F2187">
            <w:pPr>
              <w:pStyle w:val="Caption"/>
              <w:keepNext/>
              <w:spacing w:after="0"/>
              <w:jc w:val="center"/>
              <w:rPr>
                <w:color w:val="000000" w:themeColor="text1"/>
              </w:rPr>
            </w:pPr>
            <w:r w:rsidRPr="00CC0EF8">
              <w:rPr>
                <w:color w:val="000000" w:themeColor="text1"/>
                <w:sz w:val="22"/>
              </w:rPr>
              <w:t>17.0 (Block 40 MPa)</w:t>
            </w:r>
          </w:p>
        </w:tc>
        <w:tc>
          <w:tcPr>
            <w:tcW w:w="1051" w:type="dxa"/>
            <w:tcBorders>
              <w:left w:val="single" w:sz="4" w:space="0" w:color="auto"/>
              <w:bottom w:val="single" w:sz="4" w:space="0" w:color="auto"/>
            </w:tcBorders>
            <w:vAlign w:val="center"/>
          </w:tcPr>
          <w:p w14:paraId="6C10222B" w14:textId="77777777" w:rsidR="000A7942" w:rsidRPr="00CC0EF8" w:rsidRDefault="000A7942" w:rsidP="000F2187">
            <w:pPr>
              <w:pStyle w:val="Caption"/>
              <w:keepNext/>
              <w:spacing w:after="0"/>
              <w:jc w:val="center"/>
              <w:rPr>
                <w:b w:val="0"/>
                <w:color w:val="000000" w:themeColor="text1"/>
              </w:rPr>
            </w:pPr>
          </w:p>
        </w:tc>
        <w:tc>
          <w:tcPr>
            <w:tcW w:w="1051" w:type="dxa"/>
            <w:tcBorders>
              <w:bottom w:val="single" w:sz="4" w:space="0" w:color="auto"/>
            </w:tcBorders>
            <w:vAlign w:val="center"/>
          </w:tcPr>
          <w:p w14:paraId="41FBC47C" w14:textId="77777777" w:rsidR="000A7942" w:rsidRPr="00CC0EF8" w:rsidRDefault="000A7942" w:rsidP="000F2187">
            <w:pPr>
              <w:pStyle w:val="Caption"/>
              <w:keepNext/>
              <w:spacing w:after="0"/>
              <w:jc w:val="center"/>
              <w:rPr>
                <w:b w:val="0"/>
                <w:color w:val="000000" w:themeColor="text1"/>
              </w:rPr>
            </w:pPr>
          </w:p>
        </w:tc>
        <w:tc>
          <w:tcPr>
            <w:tcW w:w="1051" w:type="dxa"/>
            <w:tcBorders>
              <w:bottom w:val="single" w:sz="4" w:space="0" w:color="auto"/>
              <w:right w:val="single" w:sz="4" w:space="0" w:color="auto"/>
            </w:tcBorders>
            <w:vAlign w:val="center"/>
          </w:tcPr>
          <w:p w14:paraId="72AD9300" w14:textId="77777777" w:rsidR="000A7942" w:rsidRPr="00CC0EF8" w:rsidRDefault="000A7942" w:rsidP="000F2187">
            <w:pPr>
              <w:pStyle w:val="Caption"/>
              <w:keepNext/>
              <w:spacing w:after="0"/>
              <w:jc w:val="center"/>
              <w:rPr>
                <w:b w:val="0"/>
                <w:color w:val="000000" w:themeColor="text1"/>
              </w:rPr>
            </w:pPr>
          </w:p>
        </w:tc>
        <w:tc>
          <w:tcPr>
            <w:tcW w:w="1051" w:type="dxa"/>
            <w:tcBorders>
              <w:left w:val="single" w:sz="4" w:space="0" w:color="auto"/>
              <w:bottom w:val="single" w:sz="4" w:space="0" w:color="auto"/>
            </w:tcBorders>
            <w:vAlign w:val="center"/>
          </w:tcPr>
          <w:p w14:paraId="07ED4B8F" w14:textId="77777777" w:rsidR="000A7942" w:rsidRPr="00CC0EF8" w:rsidRDefault="000A7942" w:rsidP="000F2187">
            <w:pPr>
              <w:pStyle w:val="Caption"/>
              <w:keepNext/>
              <w:spacing w:after="0"/>
              <w:jc w:val="center"/>
              <w:rPr>
                <w:b w:val="0"/>
                <w:color w:val="000000" w:themeColor="text1"/>
              </w:rPr>
            </w:pPr>
            <w:r w:rsidRPr="00975812">
              <w:rPr>
                <w:b w:val="0"/>
                <w:color w:val="000000"/>
                <w:szCs w:val="24"/>
              </w:rPr>
              <w:t>12.7</w:t>
            </w:r>
          </w:p>
        </w:tc>
        <w:tc>
          <w:tcPr>
            <w:tcW w:w="1051" w:type="dxa"/>
            <w:tcBorders>
              <w:bottom w:val="single" w:sz="4" w:space="0" w:color="auto"/>
            </w:tcBorders>
            <w:vAlign w:val="center"/>
          </w:tcPr>
          <w:p w14:paraId="3578576F" w14:textId="77777777" w:rsidR="000A7942" w:rsidRPr="00CC0EF8" w:rsidRDefault="000A7942" w:rsidP="000F2187">
            <w:pPr>
              <w:pStyle w:val="Caption"/>
              <w:keepNext/>
              <w:spacing w:after="0"/>
              <w:jc w:val="center"/>
              <w:rPr>
                <w:b w:val="0"/>
                <w:color w:val="000000" w:themeColor="text1"/>
              </w:rPr>
            </w:pPr>
            <w:r w:rsidRPr="00975812">
              <w:rPr>
                <w:b w:val="0"/>
                <w:color w:val="000000"/>
                <w:szCs w:val="24"/>
              </w:rPr>
              <w:t>-5.9</w:t>
            </w:r>
          </w:p>
        </w:tc>
        <w:tc>
          <w:tcPr>
            <w:tcW w:w="1051" w:type="dxa"/>
            <w:tcBorders>
              <w:bottom w:val="single" w:sz="4" w:space="0" w:color="auto"/>
              <w:right w:val="single" w:sz="4" w:space="0" w:color="auto"/>
            </w:tcBorders>
            <w:vAlign w:val="center"/>
          </w:tcPr>
          <w:p w14:paraId="64BF16C9" w14:textId="77777777" w:rsidR="000A7942" w:rsidRPr="00CC0EF8" w:rsidRDefault="000A7942" w:rsidP="000F2187">
            <w:pPr>
              <w:pStyle w:val="Caption"/>
              <w:keepNext/>
              <w:spacing w:after="0"/>
              <w:jc w:val="center"/>
              <w:rPr>
                <w:b w:val="0"/>
                <w:color w:val="000000" w:themeColor="text1"/>
              </w:rPr>
            </w:pPr>
            <w:r w:rsidRPr="00975812">
              <w:rPr>
                <w:b w:val="0"/>
                <w:color w:val="000000"/>
                <w:szCs w:val="24"/>
              </w:rPr>
              <w:t>-3.6</w:t>
            </w:r>
          </w:p>
        </w:tc>
        <w:tc>
          <w:tcPr>
            <w:tcW w:w="1051" w:type="dxa"/>
            <w:tcBorders>
              <w:left w:val="single" w:sz="4" w:space="0" w:color="auto"/>
              <w:bottom w:val="single" w:sz="4" w:space="0" w:color="auto"/>
            </w:tcBorders>
            <w:vAlign w:val="center"/>
          </w:tcPr>
          <w:p w14:paraId="11DA1894" w14:textId="77777777" w:rsidR="000A7942" w:rsidRPr="00CC0EF8" w:rsidRDefault="000A7942" w:rsidP="000F2187">
            <w:pPr>
              <w:pStyle w:val="Caption"/>
              <w:keepNext/>
              <w:spacing w:after="0"/>
              <w:jc w:val="center"/>
              <w:rPr>
                <w:b w:val="0"/>
                <w:color w:val="000000" w:themeColor="text1"/>
              </w:rPr>
            </w:pPr>
            <w:r w:rsidRPr="00975812">
              <w:rPr>
                <w:b w:val="0"/>
                <w:color w:val="000000"/>
                <w:szCs w:val="24"/>
              </w:rPr>
              <w:t>62.7</w:t>
            </w:r>
          </w:p>
        </w:tc>
        <w:tc>
          <w:tcPr>
            <w:tcW w:w="1051" w:type="dxa"/>
            <w:tcBorders>
              <w:bottom w:val="single" w:sz="4" w:space="0" w:color="auto"/>
            </w:tcBorders>
            <w:vAlign w:val="center"/>
          </w:tcPr>
          <w:p w14:paraId="76EDAD65" w14:textId="77777777" w:rsidR="000A7942" w:rsidRPr="00CC0EF8" w:rsidRDefault="000A7942" w:rsidP="000F2187">
            <w:pPr>
              <w:pStyle w:val="Caption"/>
              <w:keepNext/>
              <w:spacing w:after="0"/>
              <w:jc w:val="center"/>
              <w:rPr>
                <w:b w:val="0"/>
                <w:color w:val="000000" w:themeColor="text1"/>
              </w:rPr>
            </w:pPr>
            <w:r w:rsidRPr="00975812">
              <w:rPr>
                <w:b w:val="0"/>
                <w:color w:val="000000"/>
                <w:szCs w:val="24"/>
              </w:rPr>
              <w:t>48.8</w:t>
            </w:r>
          </w:p>
        </w:tc>
        <w:tc>
          <w:tcPr>
            <w:tcW w:w="1052" w:type="dxa"/>
            <w:tcBorders>
              <w:bottom w:val="single" w:sz="4" w:space="0" w:color="auto"/>
            </w:tcBorders>
            <w:vAlign w:val="center"/>
          </w:tcPr>
          <w:p w14:paraId="1721EE69" w14:textId="77777777" w:rsidR="000A7942" w:rsidRPr="00CC0EF8" w:rsidRDefault="000A7942" w:rsidP="000F2187">
            <w:pPr>
              <w:pStyle w:val="Caption"/>
              <w:keepNext/>
              <w:spacing w:after="0"/>
              <w:jc w:val="center"/>
              <w:rPr>
                <w:b w:val="0"/>
                <w:color w:val="000000" w:themeColor="text1"/>
              </w:rPr>
            </w:pPr>
            <w:r w:rsidRPr="00975812">
              <w:rPr>
                <w:b w:val="0"/>
                <w:color w:val="000000"/>
                <w:szCs w:val="24"/>
              </w:rPr>
              <w:t>49.1</w:t>
            </w:r>
          </w:p>
        </w:tc>
      </w:tr>
    </w:tbl>
    <w:p w14:paraId="58DF3F9E" w14:textId="77777777" w:rsidR="009C0084" w:rsidRDefault="009C0084" w:rsidP="007D7F4B">
      <w:pPr>
        <w:rPr>
          <w:rFonts w:eastAsiaTheme="majorEastAsia" w:cs="Times New Roman"/>
          <w:b/>
          <w:bCs/>
        </w:rPr>
        <w:sectPr w:rsidR="009C0084" w:rsidSect="00104A5C">
          <w:pgSz w:w="15840" w:h="12240" w:orient="landscape"/>
          <w:pgMar w:top="1418" w:right="2155" w:bottom="1418" w:left="1418" w:header="709" w:footer="709" w:gutter="0"/>
          <w:cols w:space="708"/>
          <w:docGrid w:linePitch="360"/>
        </w:sectPr>
      </w:pPr>
    </w:p>
    <w:tbl>
      <w:tblPr>
        <w:tblStyle w:val="TableGrid"/>
        <w:tblW w:w="8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289"/>
      </w:tblGrid>
      <w:tr w:rsidR="009C0084" w14:paraId="1A5D4817" w14:textId="77777777" w:rsidTr="009C0084">
        <w:trPr>
          <w:trHeight w:val="531"/>
        </w:trPr>
        <w:tc>
          <w:tcPr>
            <w:tcW w:w="8289" w:type="dxa"/>
            <w:vAlign w:val="center"/>
          </w:tcPr>
          <w:p w14:paraId="15167A44" w14:textId="77777777" w:rsidR="009C0084" w:rsidRPr="0028294C" w:rsidRDefault="009C0084" w:rsidP="000F2187">
            <w:pPr>
              <w:jc w:val="center"/>
              <w:rPr>
                <w:b/>
              </w:rPr>
            </w:pPr>
            <w:r>
              <w:rPr>
                <w:noProof/>
              </w:rPr>
              <mc:AlternateContent>
                <mc:Choice Requires="wps">
                  <w:drawing>
                    <wp:anchor distT="0" distB="0" distL="114300" distR="114300" simplePos="0" relativeHeight="251720704" behindDoc="0" locked="0" layoutInCell="1" allowOverlap="1" wp14:anchorId="23D8E967" wp14:editId="537ECC9D">
                      <wp:simplePos x="0" y="0"/>
                      <wp:positionH relativeFrom="column">
                        <wp:posOffset>1160145</wp:posOffset>
                      </wp:positionH>
                      <wp:positionV relativeFrom="paragraph">
                        <wp:posOffset>227330</wp:posOffset>
                      </wp:positionV>
                      <wp:extent cx="779780" cy="1906905"/>
                      <wp:effectExtent l="0" t="0" r="7620" b="23495"/>
                      <wp:wrapNone/>
                      <wp:docPr id="90" name="Text Box 90"/>
                      <wp:cNvGraphicFramePr/>
                      <a:graphic xmlns:a="http://schemas.openxmlformats.org/drawingml/2006/main">
                        <a:graphicData uri="http://schemas.microsoft.com/office/word/2010/wordprocessingShape">
                          <wps:wsp>
                            <wps:cNvSpPr txBox="1"/>
                            <wps:spPr>
                              <a:xfrm>
                                <a:off x="0" y="0"/>
                                <a:ext cx="779780" cy="1906905"/>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2F66884" w14:textId="77777777" w:rsidR="009C0084" w:rsidRPr="00A36EB1" w:rsidRDefault="009C0084" w:rsidP="009C0084">
                                  <w:pPr>
                                    <w:rPr>
                                      <w:rFonts w:cs="Times New Roman"/>
                                      <w:sz w:val="20"/>
                                      <w:szCs w:val="20"/>
                                    </w:rPr>
                                  </w:pPr>
                                  <w:r>
                                    <w:rPr>
                                      <w:rFonts w:cs="Times New Roman"/>
                                      <w:sz w:val="20"/>
                                      <w:szCs w:val="20"/>
                                    </w:rPr>
                                    <w:t>Quasi-static</w:t>
                                  </w:r>
                                </w:p>
                              </w:txbxContent>
                            </wps:txbx>
                            <wps:bodyPr rot="0" spcFirstLastPara="0" vertOverflow="overflow" horzOverflow="overflow" vert="horz" wrap="square" lIns="9144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90" o:spid="_x0000_s1043" type="#_x0000_t202" style="position:absolute;left:0;text-align:left;margin-left:91.35pt;margin-top:17.9pt;width:61.4pt;height:150.15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" filled="f" stroked="f">
                      <v:textbox inset=",0,0,0">
                        <w:txbxContent>
                          <w:p w14:paraId="12F66884" w14:textId="77777777" w:rsidR="009C0084" w:rsidRPr="00A36EB1" w:rsidRDefault="009C0084" w:rsidP="009C0084">
                            <w:pPr>
                              <w:rPr>
                                <w:rFonts w:cs="Times New Roman"/>
                                <w:sz w:val="20"/>
                                <w:szCs w:val="20"/>
                              </w:rPr>
                            </w:pPr>
                            <w:r>
                              <w:rPr>
                                <w:rFonts w:cs="Times New Roman"/>
                                <w:sz w:val="20"/>
                                <w:szCs w:val="20"/>
                              </w:rPr>
                              <w:t>Quasi-static</w:t>
                            </w:r>
                          </w:p>
                        </w:txbxContent>
                      </v:textbox>
                    </v:shape>
                  </w:pict>
                </mc:Fallback>
              </mc:AlternateContent>
            </w:r>
            <w:r>
              <w:rPr>
                <w:noProof/>
              </w:rPr>
              <mc:AlternateContent>
                <mc:Choice Requires="wps">
                  <w:drawing>
                    <wp:anchor distT="0" distB="0" distL="114300" distR="114300" simplePos="0" relativeHeight="251721728" behindDoc="0" locked="0" layoutInCell="1" allowOverlap="1" wp14:anchorId="427C85B7" wp14:editId="3E229FC9">
                      <wp:simplePos x="0" y="0"/>
                      <wp:positionH relativeFrom="column">
                        <wp:posOffset>2006600</wp:posOffset>
                      </wp:positionH>
                      <wp:positionV relativeFrom="paragraph">
                        <wp:posOffset>229870</wp:posOffset>
                      </wp:positionV>
                      <wp:extent cx="744855" cy="1906905"/>
                      <wp:effectExtent l="0" t="0" r="17145" b="23495"/>
                      <wp:wrapNone/>
                      <wp:docPr id="87" name="Text Box 87"/>
                      <wp:cNvGraphicFramePr/>
                      <a:graphic xmlns:a="http://schemas.openxmlformats.org/drawingml/2006/main">
                        <a:graphicData uri="http://schemas.microsoft.com/office/word/2010/wordprocessingShape">
                          <wps:wsp>
                            <wps:cNvSpPr txBox="1"/>
                            <wps:spPr>
                              <a:xfrm>
                                <a:off x="0" y="0"/>
                                <a:ext cx="744855" cy="1906905"/>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2F7CB859" w14:textId="77777777" w:rsidR="009C0084" w:rsidRPr="00A36EB1" w:rsidRDefault="009C0084" w:rsidP="009C0084">
                                  <w:pPr>
                                    <w:rPr>
                                      <w:rFonts w:cs="Times New Roman"/>
                                      <w:sz w:val="20"/>
                                      <w:szCs w:val="20"/>
                                    </w:rPr>
                                  </w:pPr>
                                  <w:r>
                                    <w:rPr>
                                      <w:rFonts w:cs="Times New Roman"/>
                                      <w:sz w:val="20"/>
                                      <w:szCs w:val="20"/>
                                    </w:rPr>
                                    <w:t>Earthquake</w:t>
                                  </w:r>
                                </w:p>
                              </w:txbxContent>
                            </wps:txbx>
                            <wps:bodyPr rot="0" spcFirstLastPara="0" vertOverflow="overflow" horzOverflow="overflow" vert="horz" wrap="square" lIns="9144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87" o:spid="_x0000_s1044" type="#_x0000_t202" style="position:absolute;left:0;text-align:left;margin-left:158pt;margin-top:18.1pt;width:58.65pt;height:150.15pt;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" filled="f" stroked="f">
                      <v:textbox inset=",0,0,0">
                        <w:txbxContent>
                          <w:p w14:paraId="2F7CB859" w14:textId="77777777" w:rsidR="009C0084" w:rsidRPr="00A36EB1" w:rsidRDefault="009C0084" w:rsidP="009C0084">
                            <w:pPr>
                              <w:rPr>
                                <w:rFonts w:cs="Times New Roman"/>
                                <w:sz w:val="20"/>
                                <w:szCs w:val="20"/>
                              </w:rPr>
                            </w:pPr>
                            <w:r>
                              <w:rPr>
                                <w:rFonts w:cs="Times New Roman"/>
                                <w:sz w:val="20"/>
                                <w:szCs w:val="20"/>
                              </w:rPr>
                              <w:t>Earthquake</w:t>
                            </w:r>
                          </w:p>
                        </w:txbxContent>
                      </v:textbox>
                    </v:shape>
                  </w:pict>
                </mc:Fallback>
              </mc:AlternateContent>
            </w:r>
            <w:r>
              <w:rPr>
                <w:noProof/>
              </w:rPr>
              <mc:AlternateContent>
                <mc:Choice Requires="wps">
                  <w:drawing>
                    <wp:anchor distT="0" distB="0" distL="114300" distR="114300" simplePos="0" relativeHeight="251723776" behindDoc="0" locked="0" layoutInCell="1" allowOverlap="1" wp14:anchorId="5158C7D9" wp14:editId="55F7A3E7">
                      <wp:simplePos x="0" y="0"/>
                      <wp:positionH relativeFrom="column">
                        <wp:posOffset>4229100</wp:posOffset>
                      </wp:positionH>
                      <wp:positionV relativeFrom="paragraph">
                        <wp:posOffset>217805</wp:posOffset>
                      </wp:positionV>
                      <wp:extent cx="457200" cy="1906905"/>
                      <wp:effectExtent l="0" t="0" r="0" b="23495"/>
                      <wp:wrapNone/>
                      <wp:docPr id="88" name="Text Box 88"/>
                      <wp:cNvGraphicFramePr/>
                      <a:graphic xmlns:a="http://schemas.openxmlformats.org/drawingml/2006/main">
                        <a:graphicData uri="http://schemas.microsoft.com/office/word/2010/wordprocessingShape">
                          <wps:wsp>
                            <wps:cNvSpPr txBox="1"/>
                            <wps:spPr>
                              <a:xfrm>
                                <a:off x="0" y="0"/>
                                <a:ext cx="457200" cy="1906905"/>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7A3C4002" w14:textId="77777777" w:rsidR="009C0084" w:rsidRPr="00A36EB1" w:rsidRDefault="009C0084" w:rsidP="009C0084">
                                  <w:pPr>
                                    <w:rPr>
                                      <w:rFonts w:cs="Times New Roman"/>
                                      <w:sz w:val="20"/>
                                      <w:szCs w:val="20"/>
                                    </w:rPr>
                                  </w:pPr>
                                  <w:r>
                                    <w:rPr>
                                      <w:rFonts w:cs="Times New Roman"/>
                                      <w:sz w:val="20"/>
                                      <w:szCs w:val="20"/>
                                    </w:rPr>
                                    <w:t>Blast</w:t>
                                  </w:r>
                                </w:p>
                              </w:txbxContent>
                            </wps:txbx>
                            <wps:bodyPr rot="0" spcFirstLastPara="0" vertOverflow="overflow" horzOverflow="overflow" vert="horz" wrap="square" lIns="9144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88" o:spid="_x0000_s1045" type="#_x0000_t202" style="position:absolute;left:0;text-align:left;margin-left:333pt;margin-top:17.15pt;width:36pt;height:150.15pt;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" filled="f" stroked="f">
                      <v:textbox inset=",0,0,0">
                        <w:txbxContent>
                          <w:p w14:paraId="7A3C4002" w14:textId="77777777" w:rsidR="009C0084" w:rsidRPr="00A36EB1" w:rsidRDefault="009C0084" w:rsidP="009C0084">
                            <w:pPr>
                              <w:rPr>
                                <w:rFonts w:cs="Times New Roman"/>
                                <w:sz w:val="20"/>
                                <w:szCs w:val="20"/>
                              </w:rPr>
                            </w:pPr>
                            <w:r>
                              <w:rPr>
                                <w:rFonts w:cs="Times New Roman"/>
                                <w:sz w:val="20"/>
                                <w:szCs w:val="20"/>
                              </w:rPr>
                              <w:t>Blast</w:t>
                            </w:r>
                          </w:p>
                        </w:txbxContent>
                      </v:textbox>
                    </v:shape>
                  </w:pict>
                </mc:Fallback>
              </mc:AlternateContent>
            </w:r>
            <w:r>
              <w:rPr>
                <w:noProof/>
              </w:rPr>
              <mc:AlternateContent>
                <mc:Choice Requires="wps">
                  <w:drawing>
                    <wp:anchor distT="0" distB="0" distL="114300" distR="114300" simplePos="0" relativeHeight="251722752" behindDoc="0" locked="0" layoutInCell="1" allowOverlap="1" wp14:anchorId="1857A71E" wp14:editId="75B2E756">
                      <wp:simplePos x="0" y="0"/>
                      <wp:positionH relativeFrom="column">
                        <wp:posOffset>3314700</wp:posOffset>
                      </wp:positionH>
                      <wp:positionV relativeFrom="paragraph">
                        <wp:posOffset>230505</wp:posOffset>
                      </wp:positionV>
                      <wp:extent cx="571500" cy="1906905"/>
                      <wp:effectExtent l="0" t="0" r="12700" b="23495"/>
                      <wp:wrapNone/>
                      <wp:docPr id="89" name="Text Box 89"/>
                      <wp:cNvGraphicFramePr/>
                      <a:graphic xmlns:a="http://schemas.openxmlformats.org/drawingml/2006/main">
                        <a:graphicData uri="http://schemas.microsoft.com/office/word/2010/wordprocessingShape">
                          <wps:wsp>
                            <wps:cNvSpPr txBox="1"/>
                            <wps:spPr>
                              <a:xfrm>
                                <a:off x="0" y="0"/>
                                <a:ext cx="571500" cy="1906905"/>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C59FE1B" w14:textId="77777777" w:rsidR="009C0084" w:rsidRPr="00A36EB1" w:rsidRDefault="009C0084" w:rsidP="009C0084">
                                  <w:pPr>
                                    <w:rPr>
                                      <w:rFonts w:cs="Times New Roman"/>
                                      <w:sz w:val="20"/>
                                      <w:szCs w:val="20"/>
                                    </w:rPr>
                                  </w:pPr>
                                  <w:r>
                                    <w:rPr>
                                      <w:rFonts w:cs="Times New Roman"/>
                                      <w:sz w:val="20"/>
                                      <w:szCs w:val="20"/>
                                    </w:rPr>
                                    <w:t>Impact</w:t>
                                  </w:r>
                                </w:p>
                              </w:txbxContent>
                            </wps:txbx>
                            <wps:bodyPr rot="0" spcFirstLastPara="0" vertOverflow="overflow" horzOverflow="overflow" vert="horz" wrap="square" lIns="9144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89" o:spid="_x0000_s1046" type="#_x0000_t202" style="position:absolute;left:0;text-align:left;margin-left:261pt;margin-top:18.15pt;width:45pt;height:150.15pt;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" filled="f" stroked="f">
                      <v:textbox inset=",0,0,0">
                        <w:txbxContent>
                          <w:p w14:paraId="1C59FE1B" w14:textId="77777777" w:rsidR="009C0084" w:rsidRPr="00A36EB1" w:rsidRDefault="009C0084" w:rsidP="009C0084">
                            <w:pPr>
                              <w:rPr>
                                <w:rFonts w:cs="Times New Roman"/>
                                <w:sz w:val="20"/>
                                <w:szCs w:val="20"/>
                              </w:rPr>
                            </w:pPr>
                            <w:r>
                              <w:rPr>
                                <w:rFonts w:cs="Times New Roman"/>
                                <w:sz w:val="20"/>
                                <w:szCs w:val="20"/>
                              </w:rPr>
                              <w:t>Impact</w:t>
                            </w:r>
                          </w:p>
                        </w:txbxContent>
                      </v:textbox>
                    </v:shape>
                  </w:pict>
                </mc:Fallback>
              </mc:AlternateContent>
            </w:r>
            <w:r>
              <w:rPr>
                <w:noProof/>
              </w:rPr>
              <mc:AlternateContent>
                <mc:Choice Requires="wps">
                  <w:drawing>
                    <wp:anchor distT="0" distB="0" distL="114300" distR="114300" simplePos="0" relativeHeight="251719680" behindDoc="0" locked="0" layoutInCell="1" allowOverlap="1" wp14:anchorId="6B61CC58" wp14:editId="21E940C9">
                      <wp:simplePos x="0" y="0"/>
                      <wp:positionH relativeFrom="column">
                        <wp:posOffset>694690</wp:posOffset>
                      </wp:positionH>
                      <wp:positionV relativeFrom="paragraph">
                        <wp:posOffset>230505</wp:posOffset>
                      </wp:positionV>
                      <wp:extent cx="457200" cy="1907345"/>
                      <wp:effectExtent l="0" t="0" r="0" b="23495"/>
                      <wp:wrapNone/>
                      <wp:docPr id="91" name="Text Box 91"/>
                      <wp:cNvGraphicFramePr/>
                      <a:graphic xmlns:a="http://schemas.openxmlformats.org/drawingml/2006/main">
                        <a:graphicData uri="http://schemas.microsoft.com/office/word/2010/wordprocessingShape">
                          <wps:wsp>
                            <wps:cNvSpPr txBox="1"/>
                            <wps:spPr>
                              <a:xfrm>
                                <a:off x="0" y="0"/>
                                <a:ext cx="457200" cy="1907345"/>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22C986C7" w14:textId="77777777" w:rsidR="009C0084" w:rsidRPr="00A36EB1" w:rsidRDefault="009C0084" w:rsidP="009C0084">
                                  <w:pPr>
                                    <w:rPr>
                                      <w:rFonts w:cs="Times New Roman"/>
                                      <w:sz w:val="20"/>
                                      <w:szCs w:val="20"/>
                                    </w:rPr>
                                  </w:pPr>
                                  <w:r>
                                    <w:rPr>
                                      <w:rFonts w:cs="Times New Roman"/>
                                      <w:sz w:val="20"/>
                                      <w:szCs w:val="20"/>
                                    </w:rPr>
                                    <w:t>Creep</w:t>
                                  </w:r>
                                </w:p>
                              </w:txbxContent>
                            </wps:txbx>
                            <wps:bodyPr rot="0" spcFirstLastPara="0" vertOverflow="overflow" horzOverflow="overflow" vert="horz" wrap="square" lIns="9144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91" o:spid="_x0000_s1047" type="#_x0000_t202" style="position:absolute;left:0;text-align:left;margin-left:54.7pt;margin-top:18.15pt;width:36pt;height:150.2pt;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" filled="f" stroked="f">
                      <v:textbox inset=",0,0,0">
                        <w:txbxContent>
                          <w:p w14:paraId="22C986C7" w14:textId="77777777" w:rsidR="009C0084" w:rsidRPr="00A36EB1" w:rsidRDefault="009C0084" w:rsidP="009C0084">
                            <w:pPr>
                              <w:rPr>
                                <w:rFonts w:cs="Times New Roman"/>
                                <w:sz w:val="20"/>
                                <w:szCs w:val="20"/>
                              </w:rPr>
                            </w:pPr>
                            <w:r>
                              <w:rPr>
                                <w:rFonts w:cs="Times New Roman"/>
                                <w:sz w:val="20"/>
                                <w:szCs w:val="20"/>
                              </w:rPr>
                              <w:t>Creep</w:t>
                            </w:r>
                          </w:p>
                        </w:txbxContent>
                      </v:textbox>
                    </v:shape>
                  </w:pict>
                </mc:Fallback>
              </mc:AlternateContent>
            </w:r>
            <w:r>
              <w:rPr>
                <w:noProof/>
              </w:rPr>
              <w:drawing>
                <wp:inline distT="0" distB="0" distL="0" distR="0" wp14:anchorId="0C671964" wp14:editId="6A45D7E9">
                  <wp:extent cx="4896000" cy="2743200"/>
                  <wp:effectExtent l="0" t="0" r="6350" b="0"/>
                  <wp:docPr id="164" name="Chart 164"/>
                  <wp:cNvGraphicFramePr/>
                  <a:graphic xmlns:a="http://schemas.openxmlformats.org/drawingml/2006/main">
                    <a:graphicData uri="http://schemas.openxmlformats.org/drawingml/2006/chart">
                      <c:chart xmlns:c="http://schemas.openxmlformats.org/drawingml/2006/chart" xmlns:r="http://schemas.openxmlformats.org/officeDocument/2006/relationships" r:id="rId95"/>
                    </a:graphicData>
                  </a:graphic>
                </wp:inline>
              </w:drawing>
            </w:r>
          </w:p>
        </w:tc>
      </w:tr>
      <w:tr w:rsidR="009C0084" w14:paraId="2012E8DD" w14:textId="77777777" w:rsidTr="009C0084">
        <w:trPr>
          <w:trHeight w:val="237"/>
        </w:trPr>
        <w:tc>
          <w:tcPr>
            <w:tcW w:w="8289" w:type="dxa"/>
            <w:vAlign w:val="center"/>
          </w:tcPr>
          <w:p w14:paraId="07A3557A" w14:textId="77777777" w:rsidR="009C0084" w:rsidRDefault="009C0084" w:rsidP="000F2187">
            <w:pPr>
              <w:jc w:val="center"/>
              <w:rPr>
                <w:noProof/>
              </w:rPr>
            </w:pPr>
            <w:r>
              <w:rPr>
                <w:noProof/>
              </w:rPr>
              <w:t>(a)</w:t>
            </w:r>
          </w:p>
        </w:tc>
      </w:tr>
      <w:tr w:rsidR="009C0084" w14:paraId="04231D72" w14:textId="77777777" w:rsidTr="009C0084">
        <w:trPr>
          <w:trHeight w:val="531"/>
        </w:trPr>
        <w:tc>
          <w:tcPr>
            <w:tcW w:w="8289" w:type="dxa"/>
            <w:vAlign w:val="center"/>
          </w:tcPr>
          <w:p w14:paraId="107C1AF7" w14:textId="77777777" w:rsidR="009C0084" w:rsidRDefault="009C0084" w:rsidP="000F2187">
            <w:pPr>
              <w:jc w:val="center"/>
              <w:rPr>
                <w:noProof/>
              </w:rPr>
            </w:pPr>
            <w:r>
              <w:rPr>
                <w:noProof/>
              </w:rPr>
              <mc:AlternateContent>
                <mc:Choice Requires="wps">
                  <w:drawing>
                    <wp:anchor distT="0" distB="0" distL="114300" distR="114300" simplePos="0" relativeHeight="251726848" behindDoc="0" locked="0" layoutInCell="1" allowOverlap="1" wp14:anchorId="1478E388" wp14:editId="7CBDA2BB">
                      <wp:simplePos x="0" y="0"/>
                      <wp:positionH relativeFrom="column">
                        <wp:posOffset>2212975</wp:posOffset>
                      </wp:positionH>
                      <wp:positionV relativeFrom="paragraph">
                        <wp:posOffset>234315</wp:posOffset>
                      </wp:positionV>
                      <wp:extent cx="746760" cy="1906905"/>
                      <wp:effectExtent l="0" t="0" r="15240" b="23495"/>
                      <wp:wrapNone/>
                      <wp:docPr id="94" name="Text Box 94"/>
                      <wp:cNvGraphicFramePr/>
                      <a:graphic xmlns:a="http://schemas.openxmlformats.org/drawingml/2006/main">
                        <a:graphicData uri="http://schemas.microsoft.com/office/word/2010/wordprocessingShape">
                          <wps:wsp>
                            <wps:cNvSpPr txBox="1"/>
                            <wps:spPr>
                              <a:xfrm>
                                <a:off x="0" y="0"/>
                                <a:ext cx="746760" cy="1906905"/>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5F65717D" w14:textId="77777777" w:rsidR="009C0084" w:rsidRPr="00A36EB1" w:rsidRDefault="009C0084" w:rsidP="009C0084">
                                  <w:pPr>
                                    <w:rPr>
                                      <w:rFonts w:cs="Times New Roman"/>
                                      <w:sz w:val="20"/>
                                      <w:szCs w:val="20"/>
                                    </w:rPr>
                                  </w:pPr>
                                  <w:r>
                                    <w:rPr>
                                      <w:rFonts w:cs="Times New Roman"/>
                                      <w:sz w:val="20"/>
                                      <w:szCs w:val="20"/>
                                    </w:rPr>
                                    <w:t>Earthquake</w:t>
                                  </w:r>
                                </w:p>
                              </w:txbxContent>
                            </wps:txbx>
                            <wps:bodyPr rot="0" spcFirstLastPara="0" vertOverflow="overflow" horzOverflow="overflow" vert="horz" wrap="square" lIns="9144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94" o:spid="_x0000_s1048" type="#_x0000_t202" style="position:absolute;left:0;text-align:left;margin-left:174.25pt;margin-top:18.45pt;width:58.8pt;height:150.15pt;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" filled="f" stroked="f">
                      <v:textbox inset=",0,0,0">
                        <w:txbxContent>
                          <w:p w14:paraId="5F65717D" w14:textId="77777777" w:rsidR="009C0084" w:rsidRPr="00A36EB1" w:rsidRDefault="009C0084" w:rsidP="009C0084">
                            <w:pPr>
                              <w:rPr>
                                <w:rFonts w:cs="Times New Roman"/>
                                <w:sz w:val="20"/>
                                <w:szCs w:val="20"/>
                              </w:rPr>
                            </w:pPr>
                            <w:r>
                              <w:rPr>
                                <w:rFonts w:cs="Times New Roman"/>
                                <w:sz w:val="20"/>
                                <w:szCs w:val="20"/>
                              </w:rPr>
                              <w:t>Earthquake</w:t>
                            </w:r>
                          </w:p>
                        </w:txbxContent>
                      </v:textbox>
                    </v:shape>
                  </w:pict>
                </mc:Fallback>
              </mc:AlternateContent>
            </w:r>
            <w:r>
              <w:rPr>
                <w:noProof/>
              </w:rPr>
              <mc:AlternateContent>
                <mc:Choice Requires="wps">
                  <w:drawing>
                    <wp:anchor distT="0" distB="0" distL="114300" distR="114300" simplePos="0" relativeHeight="251725824" behindDoc="0" locked="0" layoutInCell="1" allowOverlap="1" wp14:anchorId="1218E755" wp14:editId="606F640B">
                      <wp:simplePos x="0" y="0"/>
                      <wp:positionH relativeFrom="column">
                        <wp:posOffset>1331595</wp:posOffset>
                      </wp:positionH>
                      <wp:positionV relativeFrom="paragraph">
                        <wp:posOffset>234315</wp:posOffset>
                      </wp:positionV>
                      <wp:extent cx="716915" cy="1906905"/>
                      <wp:effectExtent l="0" t="0" r="19685" b="23495"/>
                      <wp:wrapNone/>
                      <wp:docPr id="93" name="Text Box 93"/>
                      <wp:cNvGraphicFramePr/>
                      <a:graphic xmlns:a="http://schemas.openxmlformats.org/drawingml/2006/main">
                        <a:graphicData uri="http://schemas.microsoft.com/office/word/2010/wordprocessingShape">
                          <wps:wsp>
                            <wps:cNvSpPr txBox="1"/>
                            <wps:spPr>
                              <a:xfrm>
                                <a:off x="0" y="0"/>
                                <a:ext cx="716915" cy="1906905"/>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44778C9B" w14:textId="77777777" w:rsidR="009C0084" w:rsidRPr="00A36EB1" w:rsidRDefault="009C0084" w:rsidP="009C0084">
                                  <w:pPr>
                                    <w:rPr>
                                      <w:rFonts w:cs="Times New Roman"/>
                                      <w:sz w:val="20"/>
                                      <w:szCs w:val="20"/>
                                    </w:rPr>
                                  </w:pPr>
                                  <w:r>
                                    <w:rPr>
                                      <w:rFonts w:cs="Times New Roman"/>
                                      <w:sz w:val="20"/>
                                      <w:szCs w:val="20"/>
                                    </w:rPr>
                                    <w:t>Quasi-static</w:t>
                                  </w:r>
                                </w:p>
                              </w:txbxContent>
                            </wps:txbx>
                            <wps:bodyPr rot="0" spcFirstLastPara="0" vertOverflow="overflow" horzOverflow="overflow" vert="horz" wrap="square" lIns="9144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93" o:spid="_x0000_s1049" type="#_x0000_t202" style="position:absolute;left:0;text-align:left;margin-left:104.85pt;margin-top:18.45pt;width:56.45pt;height:150.15pt;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" filled="f" stroked="f">
                      <v:textbox inset=",0,0,0">
                        <w:txbxContent>
                          <w:p w14:paraId="44778C9B" w14:textId="77777777" w:rsidR="009C0084" w:rsidRPr="00A36EB1" w:rsidRDefault="009C0084" w:rsidP="009C0084">
                            <w:pPr>
                              <w:rPr>
                                <w:rFonts w:cs="Times New Roman"/>
                                <w:sz w:val="20"/>
                                <w:szCs w:val="20"/>
                              </w:rPr>
                            </w:pPr>
                            <w:r>
                              <w:rPr>
                                <w:rFonts w:cs="Times New Roman"/>
                                <w:sz w:val="20"/>
                                <w:szCs w:val="20"/>
                              </w:rPr>
                              <w:t>Quasi-static</w:t>
                            </w:r>
                          </w:p>
                        </w:txbxContent>
                      </v:textbox>
                    </v:shape>
                  </w:pict>
                </mc:Fallback>
              </mc:AlternateContent>
            </w:r>
            <w:r>
              <w:rPr>
                <w:noProof/>
              </w:rPr>
              <mc:AlternateContent>
                <mc:Choice Requires="wps">
                  <w:drawing>
                    <wp:anchor distT="0" distB="0" distL="114300" distR="114300" simplePos="0" relativeHeight="251724800" behindDoc="0" locked="0" layoutInCell="1" allowOverlap="1" wp14:anchorId="2C5DF4BB" wp14:editId="2B8271A4">
                      <wp:simplePos x="0" y="0"/>
                      <wp:positionH relativeFrom="column">
                        <wp:posOffset>692785</wp:posOffset>
                      </wp:positionH>
                      <wp:positionV relativeFrom="paragraph">
                        <wp:posOffset>234315</wp:posOffset>
                      </wp:positionV>
                      <wp:extent cx="457200" cy="1906905"/>
                      <wp:effectExtent l="0" t="0" r="0" b="23495"/>
                      <wp:wrapNone/>
                      <wp:docPr id="92" name="Text Box 92"/>
                      <wp:cNvGraphicFramePr/>
                      <a:graphic xmlns:a="http://schemas.openxmlformats.org/drawingml/2006/main">
                        <a:graphicData uri="http://schemas.microsoft.com/office/word/2010/wordprocessingShape">
                          <wps:wsp>
                            <wps:cNvSpPr txBox="1"/>
                            <wps:spPr>
                              <a:xfrm>
                                <a:off x="0" y="0"/>
                                <a:ext cx="457200" cy="1906905"/>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49A0FC03" w14:textId="77777777" w:rsidR="009C0084" w:rsidRPr="00A36EB1" w:rsidRDefault="009C0084" w:rsidP="009C0084">
                                  <w:pPr>
                                    <w:rPr>
                                      <w:rFonts w:cs="Times New Roman"/>
                                      <w:sz w:val="20"/>
                                      <w:szCs w:val="20"/>
                                    </w:rPr>
                                  </w:pPr>
                                  <w:r>
                                    <w:rPr>
                                      <w:rFonts w:cs="Times New Roman"/>
                                      <w:sz w:val="20"/>
                                      <w:szCs w:val="20"/>
                                    </w:rPr>
                                    <w:t>Creep</w:t>
                                  </w:r>
                                </w:p>
                              </w:txbxContent>
                            </wps:txbx>
                            <wps:bodyPr rot="0" spcFirstLastPara="0" vertOverflow="overflow" horzOverflow="overflow" vert="horz" wrap="square" lIns="9144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92" o:spid="_x0000_s1050" type="#_x0000_t202" style="position:absolute;left:0;text-align:left;margin-left:54.55pt;margin-top:18.45pt;width:36pt;height:150.15pt;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" filled="f" stroked="f">
                      <v:textbox inset=",0,0,0">
                        <w:txbxContent>
                          <w:p w14:paraId="49A0FC03" w14:textId="77777777" w:rsidR="009C0084" w:rsidRPr="00A36EB1" w:rsidRDefault="009C0084" w:rsidP="009C0084">
                            <w:pPr>
                              <w:rPr>
                                <w:rFonts w:cs="Times New Roman"/>
                                <w:sz w:val="20"/>
                                <w:szCs w:val="20"/>
                              </w:rPr>
                            </w:pPr>
                            <w:r>
                              <w:rPr>
                                <w:rFonts w:cs="Times New Roman"/>
                                <w:sz w:val="20"/>
                                <w:szCs w:val="20"/>
                              </w:rPr>
                              <w:t>Creep</w:t>
                            </w:r>
                          </w:p>
                        </w:txbxContent>
                      </v:textbox>
                    </v:shape>
                  </w:pict>
                </mc:Fallback>
              </mc:AlternateContent>
            </w:r>
            <w:r>
              <w:rPr>
                <w:noProof/>
              </w:rPr>
              <mc:AlternateContent>
                <mc:Choice Requires="wps">
                  <w:drawing>
                    <wp:anchor distT="0" distB="0" distL="114300" distR="114300" simplePos="0" relativeHeight="251727872" behindDoc="0" locked="0" layoutInCell="1" allowOverlap="1" wp14:anchorId="464E73E6" wp14:editId="4AC117CB">
                      <wp:simplePos x="0" y="0"/>
                      <wp:positionH relativeFrom="column">
                        <wp:posOffset>3312795</wp:posOffset>
                      </wp:positionH>
                      <wp:positionV relativeFrom="paragraph">
                        <wp:posOffset>234315</wp:posOffset>
                      </wp:positionV>
                      <wp:extent cx="571500" cy="1906905"/>
                      <wp:effectExtent l="0" t="0" r="12700" b="23495"/>
                      <wp:wrapNone/>
                      <wp:docPr id="95" name="Text Box 95"/>
                      <wp:cNvGraphicFramePr/>
                      <a:graphic xmlns:a="http://schemas.openxmlformats.org/drawingml/2006/main">
                        <a:graphicData uri="http://schemas.microsoft.com/office/word/2010/wordprocessingShape">
                          <wps:wsp>
                            <wps:cNvSpPr txBox="1"/>
                            <wps:spPr>
                              <a:xfrm>
                                <a:off x="0" y="0"/>
                                <a:ext cx="571500" cy="1906905"/>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631EEF6" w14:textId="77777777" w:rsidR="009C0084" w:rsidRPr="00A36EB1" w:rsidRDefault="009C0084" w:rsidP="009C0084">
                                  <w:pPr>
                                    <w:rPr>
                                      <w:rFonts w:cs="Times New Roman"/>
                                      <w:sz w:val="20"/>
                                      <w:szCs w:val="20"/>
                                    </w:rPr>
                                  </w:pPr>
                                  <w:r>
                                    <w:rPr>
                                      <w:rFonts w:cs="Times New Roman"/>
                                      <w:sz w:val="20"/>
                                      <w:szCs w:val="20"/>
                                    </w:rPr>
                                    <w:t>Impact</w:t>
                                  </w:r>
                                </w:p>
                              </w:txbxContent>
                            </wps:txbx>
                            <wps:bodyPr rot="0" spcFirstLastPara="0" vertOverflow="overflow" horzOverflow="overflow" vert="horz" wrap="square" lIns="9144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95" o:spid="_x0000_s1051" type="#_x0000_t202" style="position:absolute;left:0;text-align:left;margin-left:260.85pt;margin-top:18.45pt;width:45pt;height:150.15pt;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" filled="f" stroked="f">
                      <v:textbox inset=",0,0,0">
                        <w:txbxContent>
                          <w:p w14:paraId="1631EEF6" w14:textId="77777777" w:rsidR="009C0084" w:rsidRPr="00A36EB1" w:rsidRDefault="009C0084" w:rsidP="009C0084">
                            <w:pPr>
                              <w:rPr>
                                <w:rFonts w:cs="Times New Roman"/>
                                <w:sz w:val="20"/>
                                <w:szCs w:val="20"/>
                              </w:rPr>
                            </w:pPr>
                            <w:r>
                              <w:rPr>
                                <w:rFonts w:cs="Times New Roman"/>
                                <w:sz w:val="20"/>
                                <w:szCs w:val="20"/>
                              </w:rPr>
                              <w:t>Impact</w:t>
                            </w:r>
                          </w:p>
                        </w:txbxContent>
                      </v:textbox>
                    </v:shape>
                  </w:pict>
                </mc:Fallback>
              </mc:AlternateContent>
            </w:r>
            <w:r>
              <w:rPr>
                <w:noProof/>
              </w:rPr>
              <mc:AlternateContent>
                <mc:Choice Requires="wps">
                  <w:drawing>
                    <wp:anchor distT="0" distB="0" distL="114300" distR="114300" simplePos="0" relativeHeight="251728896" behindDoc="0" locked="0" layoutInCell="1" allowOverlap="1" wp14:anchorId="6CBAAD65" wp14:editId="509AF60C">
                      <wp:simplePos x="0" y="0"/>
                      <wp:positionH relativeFrom="column">
                        <wp:posOffset>4227195</wp:posOffset>
                      </wp:positionH>
                      <wp:positionV relativeFrom="paragraph">
                        <wp:posOffset>234315</wp:posOffset>
                      </wp:positionV>
                      <wp:extent cx="457200" cy="1906905"/>
                      <wp:effectExtent l="0" t="0" r="0" b="23495"/>
                      <wp:wrapNone/>
                      <wp:docPr id="132" name="Text Box 132"/>
                      <wp:cNvGraphicFramePr/>
                      <a:graphic xmlns:a="http://schemas.openxmlformats.org/drawingml/2006/main">
                        <a:graphicData uri="http://schemas.microsoft.com/office/word/2010/wordprocessingShape">
                          <wps:wsp>
                            <wps:cNvSpPr txBox="1"/>
                            <wps:spPr>
                              <a:xfrm>
                                <a:off x="0" y="0"/>
                                <a:ext cx="457200" cy="1906905"/>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3771F05C" w14:textId="77777777" w:rsidR="009C0084" w:rsidRPr="00A36EB1" w:rsidRDefault="009C0084" w:rsidP="009C0084">
                                  <w:pPr>
                                    <w:rPr>
                                      <w:rFonts w:cs="Times New Roman"/>
                                      <w:sz w:val="20"/>
                                      <w:szCs w:val="20"/>
                                    </w:rPr>
                                  </w:pPr>
                                  <w:r>
                                    <w:rPr>
                                      <w:rFonts w:cs="Times New Roman"/>
                                      <w:sz w:val="20"/>
                                      <w:szCs w:val="20"/>
                                    </w:rPr>
                                    <w:t>Blast</w:t>
                                  </w:r>
                                </w:p>
                              </w:txbxContent>
                            </wps:txbx>
                            <wps:bodyPr rot="0" spcFirstLastPara="0" vertOverflow="overflow" horzOverflow="overflow" vert="horz" wrap="square" lIns="9144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32" o:spid="_x0000_s1052" type="#_x0000_t202" style="position:absolute;left:0;text-align:left;margin-left:332.85pt;margin-top:18.45pt;width:36pt;height:150.15pt;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" filled="f" stroked="f">
                      <v:textbox inset=",0,0,0">
                        <w:txbxContent>
                          <w:p w14:paraId="3771F05C" w14:textId="77777777" w:rsidR="009C0084" w:rsidRPr="00A36EB1" w:rsidRDefault="009C0084" w:rsidP="009C0084">
                            <w:pPr>
                              <w:rPr>
                                <w:rFonts w:cs="Times New Roman"/>
                                <w:sz w:val="20"/>
                                <w:szCs w:val="20"/>
                              </w:rPr>
                            </w:pPr>
                            <w:r>
                              <w:rPr>
                                <w:rFonts w:cs="Times New Roman"/>
                                <w:sz w:val="20"/>
                                <w:szCs w:val="20"/>
                              </w:rPr>
                              <w:t>Blast</w:t>
                            </w:r>
                          </w:p>
                        </w:txbxContent>
                      </v:textbox>
                    </v:shape>
                  </w:pict>
                </mc:Fallback>
              </mc:AlternateContent>
            </w:r>
            <w:r>
              <w:rPr>
                <w:noProof/>
              </w:rPr>
              <w:drawing>
                <wp:inline distT="0" distB="0" distL="0" distR="0" wp14:anchorId="63DE1C06" wp14:editId="5AE60112">
                  <wp:extent cx="4896000" cy="2743200"/>
                  <wp:effectExtent l="0" t="0" r="6350" b="0"/>
                  <wp:docPr id="165" name="Chart 165"/>
                  <wp:cNvGraphicFramePr/>
                  <a:graphic xmlns:a="http://schemas.openxmlformats.org/drawingml/2006/main">
                    <a:graphicData uri="http://schemas.openxmlformats.org/drawingml/2006/chart">
                      <c:chart xmlns:c="http://schemas.openxmlformats.org/drawingml/2006/chart" xmlns:r="http://schemas.openxmlformats.org/officeDocument/2006/relationships" r:id="rId96"/>
                    </a:graphicData>
                  </a:graphic>
                </wp:inline>
              </w:drawing>
            </w:r>
          </w:p>
        </w:tc>
      </w:tr>
      <w:tr w:rsidR="009C0084" w14:paraId="313817A7" w14:textId="77777777" w:rsidTr="009C0084">
        <w:trPr>
          <w:trHeight w:val="181"/>
        </w:trPr>
        <w:tc>
          <w:tcPr>
            <w:tcW w:w="8289" w:type="dxa"/>
            <w:vAlign w:val="center"/>
          </w:tcPr>
          <w:p w14:paraId="522D5C3B" w14:textId="77777777" w:rsidR="009C0084" w:rsidRDefault="009C0084" w:rsidP="000F2187">
            <w:pPr>
              <w:jc w:val="center"/>
              <w:rPr>
                <w:noProof/>
              </w:rPr>
            </w:pPr>
            <w:r>
              <w:rPr>
                <w:noProof/>
              </w:rPr>
              <w:t>(b)</w:t>
            </w:r>
          </w:p>
        </w:tc>
      </w:tr>
    </w:tbl>
    <w:p w14:paraId="5AEB3334" w14:textId="471BDC45" w:rsidR="009C0084" w:rsidRPr="009C0084" w:rsidRDefault="009C0084" w:rsidP="009C0084">
      <w:pPr>
        <w:pStyle w:val="Caption"/>
        <w:jc w:val="center"/>
        <w:rPr>
          <w:sz w:val="24"/>
          <w:szCs w:val="24"/>
        </w:rPr>
        <w:sectPr w:rsidR="009C0084" w:rsidRPr="009C0084" w:rsidSect="00FF079C">
          <w:pgSz w:w="12240" w:h="15840"/>
          <w:pgMar w:top="1440" w:right="1800" w:bottom="1440" w:left="1800" w:header="708" w:footer="708" w:gutter="0"/>
          <w:cols w:space="708"/>
          <w:docGrid w:linePitch="360"/>
        </w:sectPr>
      </w:pPr>
      <w:bookmarkStart w:id="77" w:name="_Toc265145533"/>
      <w:r w:rsidRPr="009C0084">
        <w:rPr>
          <w:sz w:val="24"/>
          <w:szCs w:val="24"/>
        </w:rPr>
        <w:t xml:space="preserve">Fig. 3. </w:t>
      </w:r>
      <w:r w:rsidRPr="009C0084">
        <w:rPr>
          <w:sz w:val="24"/>
          <w:szCs w:val="24"/>
        </w:rPr>
        <w:fldChar w:fldCharType="begin"/>
      </w:r>
      <w:r w:rsidRPr="009C0084">
        <w:rPr>
          <w:sz w:val="24"/>
          <w:szCs w:val="24"/>
        </w:rPr>
        <w:instrText xml:space="preserve"> SEQ Fig._3. \* ARABIC </w:instrText>
      </w:r>
      <w:r w:rsidRPr="009C0084">
        <w:rPr>
          <w:sz w:val="24"/>
          <w:szCs w:val="24"/>
        </w:rPr>
        <w:fldChar w:fldCharType="separate"/>
      </w:r>
      <w:r w:rsidR="003E444E">
        <w:rPr>
          <w:noProof/>
          <w:sz w:val="24"/>
          <w:szCs w:val="24"/>
        </w:rPr>
        <w:t>1</w:t>
      </w:r>
      <w:r w:rsidRPr="009C0084">
        <w:rPr>
          <w:sz w:val="24"/>
          <w:szCs w:val="24"/>
        </w:rPr>
        <w:fldChar w:fldCharType="end"/>
      </w:r>
      <w:r w:rsidRPr="009C0084">
        <w:rPr>
          <w:sz w:val="24"/>
          <w:szCs w:val="24"/>
        </w:rPr>
        <w:t xml:space="preserve">: </w:t>
      </w:r>
      <w:r w:rsidRPr="009C0084">
        <w:rPr>
          <w:b w:val="0"/>
          <w:sz w:val="24"/>
          <w:szCs w:val="24"/>
        </w:rPr>
        <w:t>Effect of strain rate on material characteristics: (a) concrete, (b) reinforcement bars</w:t>
      </w:r>
      <w:bookmarkEnd w:id="77"/>
    </w:p>
    <w:p w14:paraId="76CBA585" w14:textId="51CB8FF2" w:rsidR="009C0084" w:rsidRDefault="009C0084" w:rsidP="009C0084">
      <w:pPr>
        <w:pStyle w:val="Caption"/>
        <w:jc w:val="center"/>
        <w:rPr>
          <w:sz w:val="24"/>
          <w:szCs w:val="24"/>
        </w:rPr>
      </w:pPr>
      <w:r>
        <w:rPr>
          <w:noProof/>
        </w:rPr>
        <mc:AlternateContent>
          <mc:Choice Requires="wpg">
            <w:drawing>
              <wp:anchor distT="0" distB="0" distL="114300" distR="114300" simplePos="0" relativeHeight="251767808" behindDoc="0" locked="0" layoutInCell="1" allowOverlap="1" wp14:anchorId="095E08E4" wp14:editId="7787BB5C">
                <wp:simplePos x="0" y="0"/>
                <wp:positionH relativeFrom="margin">
                  <wp:posOffset>-644525</wp:posOffset>
                </wp:positionH>
                <wp:positionV relativeFrom="margin">
                  <wp:posOffset>114300</wp:posOffset>
                </wp:positionV>
                <wp:extent cx="6249670" cy="5486400"/>
                <wp:effectExtent l="0" t="0" r="252730" b="50800"/>
                <wp:wrapSquare wrapText="bothSides"/>
                <wp:docPr id="133" name="Group 133"/>
                <wp:cNvGraphicFramePr/>
                <a:graphic xmlns:a="http://schemas.openxmlformats.org/drawingml/2006/main">
                  <a:graphicData uri="http://schemas.microsoft.com/office/word/2010/wordprocessingGroup">
                    <wpg:wgp>
                      <wpg:cNvGrpSpPr/>
                      <wpg:grpSpPr>
                        <a:xfrm>
                          <a:off x="0" y="0"/>
                          <a:ext cx="6249670" cy="5486400"/>
                          <a:chOff x="-49982" y="-71750"/>
                          <a:chExt cx="7437582" cy="6442745"/>
                        </a:xfrm>
                      </wpg:grpSpPr>
                      <wpg:grpSp>
                        <wpg:cNvPr id="134" name="Group 134"/>
                        <wpg:cNvGrpSpPr/>
                        <wpg:grpSpPr>
                          <a:xfrm>
                            <a:off x="-49982" y="-71750"/>
                            <a:ext cx="7437582" cy="6442745"/>
                            <a:chOff x="-49982" y="-71750"/>
                            <a:chExt cx="7437582" cy="6442745"/>
                          </a:xfrm>
                        </wpg:grpSpPr>
                        <wps:wsp>
                          <wps:cNvPr id="135" name="Rectangle 135"/>
                          <wps:cNvSpPr/>
                          <wps:spPr>
                            <a:xfrm>
                              <a:off x="-48687" y="-54670"/>
                              <a:ext cx="1830518" cy="1025666"/>
                            </a:xfrm>
                            <a:prstGeom prst="rect">
                              <a:avLst/>
                            </a:prstGeom>
                            <a:noFill/>
                            <a:ln w="34925" cmpd="thickThin">
                              <a:solidFill>
                                <a:srgbClr val="FF0000"/>
                              </a:solidFill>
                            </a:ln>
                            <a:effectLst/>
                          </wps:spPr>
                          <wps:style>
                            <a:lnRef idx="1">
                              <a:schemeClr val="accent1"/>
                            </a:lnRef>
                            <a:fillRef idx="3">
                              <a:schemeClr val="accent1"/>
                            </a:fillRef>
                            <a:effectRef idx="2">
                              <a:schemeClr val="accent1"/>
                            </a:effectRef>
                            <a:fontRef idx="minor">
                              <a:schemeClr val="lt1"/>
                            </a:fontRef>
                          </wps:style>
                          <wps:txbx>
                            <w:txbxContent>
                              <w:p w14:paraId="7D99D2E3" w14:textId="77777777" w:rsidR="009C0084" w:rsidRDefault="009C0084" w:rsidP="009C0084">
                                <w:pPr>
                                  <w:spacing w:line="240" w:lineRule="auto"/>
                                  <w:rPr>
                                    <w:rFonts w:cs="Times New Roman"/>
                                    <w:color w:val="000000" w:themeColor="text1"/>
                                  </w:rPr>
                                </w:pPr>
                                <w:r>
                                  <w:rPr>
                                    <w:rFonts w:cs="Times New Roman"/>
                                    <w:color w:val="000000" w:themeColor="text1"/>
                                  </w:rPr>
                                  <w:t>Design Basis Threat (DBT)</w:t>
                                </w:r>
                              </w:p>
                              <w:p w14:paraId="113C3AE4" w14:textId="77777777" w:rsidR="009C0084" w:rsidRDefault="009C0084" w:rsidP="00964D0E">
                                <w:pPr>
                                  <w:pStyle w:val="ListParagraph"/>
                                  <w:numPr>
                                    <w:ilvl w:val="0"/>
                                    <w:numId w:val="5"/>
                                  </w:numPr>
                                  <w:spacing w:line="240" w:lineRule="auto"/>
                                  <w:ind w:left="142" w:hanging="153"/>
                                  <w:jc w:val="left"/>
                                  <w:rPr>
                                    <w:rFonts w:cs="Times New Roman"/>
                                    <w:color w:val="000000" w:themeColor="text1"/>
                                  </w:rPr>
                                </w:pPr>
                                <w:r>
                                  <w:rPr>
                                    <w:rFonts w:cs="Times New Roman"/>
                                    <w:color w:val="000000" w:themeColor="text1"/>
                                  </w:rPr>
                                  <w:t>Charge mass (</w:t>
                                </w:r>
                                <w:r>
                                  <w:rPr>
                                    <w:rFonts w:cs="Times New Roman"/>
                                    <w:i/>
                                    <w:color w:val="000000" w:themeColor="text1"/>
                                  </w:rPr>
                                  <w:t>W</w:t>
                                </w:r>
                                <w:r>
                                  <w:rPr>
                                    <w:rFonts w:cs="Times New Roman"/>
                                    <w:color w:val="000000" w:themeColor="text1"/>
                                  </w:rPr>
                                  <w:t>)</w:t>
                                </w:r>
                              </w:p>
                              <w:p w14:paraId="4EABEA02" w14:textId="77777777" w:rsidR="009C0084" w:rsidRPr="00CD1D33" w:rsidRDefault="009C0084" w:rsidP="00964D0E">
                                <w:pPr>
                                  <w:pStyle w:val="ListParagraph"/>
                                  <w:numPr>
                                    <w:ilvl w:val="0"/>
                                    <w:numId w:val="5"/>
                                  </w:numPr>
                                  <w:spacing w:line="240" w:lineRule="auto"/>
                                  <w:ind w:left="142" w:hanging="153"/>
                                  <w:jc w:val="left"/>
                                  <w:rPr>
                                    <w:rFonts w:cs="Times New Roman"/>
                                    <w:color w:val="000000" w:themeColor="text1"/>
                                  </w:rPr>
                                </w:pPr>
                                <w:r>
                                  <w:rPr>
                                    <w:rFonts w:cs="Times New Roman"/>
                                    <w:color w:val="000000" w:themeColor="text1"/>
                                  </w:rPr>
                                  <w:t>Standoff distance (</w:t>
                                </w:r>
                                <w:r>
                                  <w:rPr>
                                    <w:rFonts w:cs="Times New Roman"/>
                                    <w:i/>
                                    <w:color w:val="000000" w:themeColor="text1"/>
                                  </w:rPr>
                                  <w:t>SD</w:t>
                                </w:r>
                                <w:r>
                                  <w:rPr>
                                    <w:rFonts w:cs="Times New Roman"/>
                                    <w:color w:val="000000" w:themeColor="text1"/>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36" name="Rectangle 136"/>
                          <wps:cNvSpPr/>
                          <wps:spPr>
                            <a:xfrm>
                              <a:off x="5199098" y="2708538"/>
                              <a:ext cx="2057400" cy="1204375"/>
                            </a:xfrm>
                            <a:prstGeom prst="rect">
                              <a:avLst/>
                            </a:prstGeom>
                            <a:solidFill>
                              <a:srgbClr val="FFFFFF"/>
                            </a:solidFill>
                            <a:ln w="19050" cmpd="sng">
                              <a:solidFill>
                                <a:schemeClr val="tx1"/>
                              </a:solidFill>
                            </a:ln>
                            <a:effectLst/>
                          </wps:spPr>
                          <wps:style>
                            <a:lnRef idx="1">
                              <a:schemeClr val="accent1"/>
                            </a:lnRef>
                            <a:fillRef idx="3">
                              <a:schemeClr val="accent1"/>
                            </a:fillRef>
                            <a:effectRef idx="2">
                              <a:schemeClr val="accent1"/>
                            </a:effectRef>
                            <a:fontRef idx="minor">
                              <a:schemeClr val="lt1"/>
                            </a:fontRef>
                          </wps:style>
                          <wps:txbx>
                            <w:txbxContent>
                              <w:p w14:paraId="343D3CDF" w14:textId="77777777" w:rsidR="009C0084" w:rsidRDefault="009C0084" w:rsidP="00964D0E">
                                <w:pPr>
                                  <w:pStyle w:val="ListParagraph"/>
                                  <w:numPr>
                                    <w:ilvl w:val="0"/>
                                    <w:numId w:val="6"/>
                                  </w:numPr>
                                  <w:spacing w:line="240" w:lineRule="auto"/>
                                  <w:ind w:left="142" w:hanging="142"/>
                                  <w:jc w:val="left"/>
                                  <w:rPr>
                                    <w:rFonts w:cs="Times New Roman"/>
                                    <w:color w:val="000000" w:themeColor="text1"/>
                                  </w:rPr>
                                </w:pPr>
                                <w:r>
                                  <w:rPr>
                                    <w:rFonts w:cs="Times New Roman"/>
                                    <w:color w:val="000000" w:themeColor="text1"/>
                                  </w:rPr>
                                  <w:t xml:space="preserve">Load-mass factor </w:t>
                                </w:r>
                                <w:r>
                                  <w:rPr>
                                    <w:rFonts w:cs="Times New Roman"/>
                                    <w:i/>
                                    <w:color w:val="000000" w:themeColor="text1"/>
                                  </w:rPr>
                                  <w:t>K</w:t>
                                </w:r>
                                <w:r>
                                  <w:rPr>
                                    <w:rFonts w:cs="Times New Roman"/>
                                    <w:i/>
                                    <w:color w:val="000000" w:themeColor="text1"/>
                                    <w:vertAlign w:val="subscript"/>
                                  </w:rPr>
                                  <w:t>LM</w:t>
                                </w:r>
                                <w:r>
                                  <w:rPr>
                                    <w:rFonts w:cs="Times New Roman"/>
                                    <w:color w:val="000000" w:themeColor="text1"/>
                                  </w:rPr>
                                  <w:t xml:space="preserve">(x) and total mass </w:t>
                                </w:r>
                                <w:r>
                                  <w:rPr>
                                    <w:rFonts w:cs="Times New Roman"/>
                                    <w:i/>
                                    <w:color w:val="000000" w:themeColor="text1"/>
                                  </w:rPr>
                                  <w:t>M</w:t>
                                </w:r>
                              </w:p>
                              <w:p w14:paraId="2C55114D" w14:textId="77777777" w:rsidR="009C0084" w:rsidRDefault="009C0084" w:rsidP="00964D0E">
                                <w:pPr>
                                  <w:pStyle w:val="ListParagraph"/>
                                  <w:numPr>
                                    <w:ilvl w:val="0"/>
                                    <w:numId w:val="6"/>
                                  </w:numPr>
                                  <w:spacing w:line="240" w:lineRule="auto"/>
                                  <w:ind w:left="142" w:hanging="142"/>
                                  <w:jc w:val="left"/>
                                  <w:rPr>
                                    <w:rFonts w:cs="Times New Roman"/>
                                    <w:color w:val="000000" w:themeColor="text1"/>
                                  </w:rPr>
                                </w:pPr>
                                <w:r>
                                  <w:rPr>
                                    <w:rFonts w:cs="Times New Roman"/>
                                    <w:color w:val="000000" w:themeColor="text1"/>
                                  </w:rPr>
                                  <w:t xml:space="preserve">Damping </w:t>
                                </w:r>
                                <w:r>
                                  <w:rPr>
                                    <w:rFonts w:cs="Times New Roman"/>
                                    <w:i/>
                                    <w:color w:val="000000" w:themeColor="text1"/>
                                  </w:rPr>
                                  <w:t>C</w:t>
                                </w:r>
                              </w:p>
                              <w:p w14:paraId="56858C17" w14:textId="77777777" w:rsidR="009C0084" w:rsidRPr="00A26459" w:rsidRDefault="009C0084" w:rsidP="00964D0E">
                                <w:pPr>
                                  <w:pStyle w:val="ListParagraph"/>
                                  <w:numPr>
                                    <w:ilvl w:val="0"/>
                                    <w:numId w:val="6"/>
                                  </w:numPr>
                                  <w:spacing w:line="240" w:lineRule="auto"/>
                                  <w:ind w:left="142" w:hanging="142"/>
                                  <w:jc w:val="left"/>
                                  <w:rPr>
                                    <w:rFonts w:cs="Times New Roman"/>
                                    <w:color w:val="000000" w:themeColor="text1"/>
                                  </w:rPr>
                                </w:pPr>
                                <w:r>
                                  <w:rPr>
                                    <w:rFonts w:cs="Times New Roman"/>
                                    <w:color w:val="000000" w:themeColor="text1"/>
                                  </w:rPr>
                                  <w:t xml:space="preserve">Resistance function </w:t>
                                </w:r>
                                <w:r>
                                  <w:rPr>
                                    <w:rFonts w:cs="Times New Roman"/>
                                    <w:i/>
                                    <w:color w:val="000000" w:themeColor="text1"/>
                                  </w:rPr>
                                  <w:t>R</w:t>
                                </w:r>
                                <w:r>
                                  <w:rPr>
                                    <w:rFonts w:cs="Times New Roman"/>
                                    <w:color w:val="000000" w:themeColor="text1"/>
                                  </w:rPr>
                                  <w:t>(x)</w:t>
                                </w:r>
                              </w:p>
                              <w:p w14:paraId="5C5C3561" w14:textId="77777777" w:rsidR="009C0084" w:rsidRPr="00CD1D33" w:rsidRDefault="009C0084" w:rsidP="00964D0E">
                                <w:pPr>
                                  <w:pStyle w:val="ListParagraph"/>
                                  <w:numPr>
                                    <w:ilvl w:val="0"/>
                                    <w:numId w:val="6"/>
                                  </w:numPr>
                                  <w:spacing w:line="240" w:lineRule="auto"/>
                                  <w:ind w:left="142" w:hanging="142"/>
                                  <w:jc w:val="left"/>
                                  <w:rPr>
                                    <w:rFonts w:cs="Times New Roman"/>
                                    <w:color w:val="000000" w:themeColor="text1"/>
                                  </w:rPr>
                                </w:pPr>
                                <w:r>
                                  <w:rPr>
                                    <w:rFonts w:cs="Times New Roman"/>
                                    <w:color w:val="000000" w:themeColor="text1"/>
                                  </w:rPr>
                                  <w:t>Stiffness (</w:t>
                                </w:r>
                                <w:r w:rsidRPr="00CD1D33">
                                  <w:rPr>
                                    <w:rFonts w:cs="Times New Roman"/>
                                    <w:i/>
                                    <w:color w:val="000000" w:themeColor="text1"/>
                                  </w:rPr>
                                  <w:t>K</w:t>
                                </w:r>
                                <w:r>
                                  <w:rPr>
                                    <w:rFonts w:cs="Times New Roman"/>
                                    <w:color w:val="000000" w:themeColor="text1"/>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37" name="Rectangle 137"/>
                          <wps:cNvSpPr/>
                          <wps:spPr>
                            <a:xfrm>
                              <a:off x="5285073" y="-71750"/>
                              <a:ext cx="1953282" cy="1088296"/>
                            </a:xfrm>
                            <a:prstGeom prst="rect">
                              <a:avLst/>
                            </a:prstGeom>
                            <a:solidFill>
                              <a:srgbClr val="FFFFFF"/>
                            </a:solidFill>
                            <a:ln w="19050" cmpd="sng">
                              <a:solidFill>
                                <a:schemeClr val="tx1"/>
                              </a:solidFill>
                            </a:ln>
                            <a:effectLst/>
                          </wps:spPr>
                          <wps:style>
                            <a:lnRef idx="1">
                              <a:schemeClr val="accent1"/>
                            </a:lnRef>
                            <a:fillRef idx="3">
                              <a:schemeClr val="accent1"/>
                            </a:fillRef>
                            <a:effectRef idx="2">
                              <a:schemeClr val="accent1"/>
                            </a:effectRef>
                            <a:fontRef idx="minor">
                              <a:schemeClr val="lt1"/>
                            </a:fontRef>
                          </wps:style>
                          <wps:txbx>
                            <w:txbxContent>
                              <w:p w14:paraId="5878C113" w14:textId="77777777" w:rsidR="009C0084" w:rsidRDefault="009C0084" w:rsidP="009C0084">
                                <w:pPr>
                                  <w:rPr>
                                    <w:rFonts w:cs="Times New Roman"/>
                                    <w:color w:val="000000" w:themeColor="text1"/>
                                  </w:rPr>
                                </w:pPr>
                                <w:r>
                                  <w:rPr>
                                    <w:rFonts w:cs="Times New Roman"/>
                                    <w:color w:val="000000" w:themeColor="text1"/>
                                  </w:rPr>
                                  <w:t xml:space="preserve">Blast Load Parameters </w:t>
                                </w:r>
                              </w:p>
                              <w:p w14:paraId="2B93D2E4" w14:textId="77777777" w:rsidR="009C0084" w:rsidRDefault="009C0084" w:rsidP="00964D0E">
                                <w:pPr>
                                  <w:pStyle w:val="ListParagraph"/>
                                  <w:numPr>
                                    <w:ilvl w:val="0"/>
                                    <w:numId w:val="6"/>
                                  </w:numPr>
                                  <w:spacing w:line="240" w:lineRule="auto"/>
                                  <w:ind w:left="142" w:hanging="142"/>
                                  <w:jc w:val="left"/>
                                  <w:rPr>
                                    <w:rFonts w:cs="Times New Roman"/>
                                    <w:color w:val="000000" w:themeColor="text1"/>
                                  </w:rPr>
                                </w:pPr>
                                <w:r>
                                  <w:rPr>
                                    <w:rFonts w:cs="Times New Roman"/>
                                    <w:color w:val="000000" w:themeColor="text1"/>
                                  </w:rPr>
                                  <w:t>Reflected pressure (</w:t>
                                </w:r>
                                <w:r w:rsidRPr="007657B2">
                                  <w:rPr>
                                    <w:rFonts w:cs="Times New Roman"/>
                                    <w:i/>
                                    <w:color w:val="000000" w:themeColor="text1"/>
                                  </w:rPr>
                                  <w:t>P</w:t>
                                </w:r>
                                <w:r w:rsidRPr="007657B2">
                                  <w:rPr>
                                    <w:rFonts w:cs="Times New Roman"/>
                                    <w:i/>
                                    <w:color w:val="000000" w:themeColor="text1"/>
                                    <w:vertAlign w:val="subscript"/>
                                  </w:rPr>
                                  <w:t>r</w:t>
                                </w:r>
                                <w:r>
                                  <w:rPr>
                                    <w:rFonts w:cs="Times New Roman"/>
                                    <w:color w:val="000000" w:themeColor="text1"/>
                                  </w:rPr>
                                  <w:t>)</w:t>
                                </w:r>
                              </w:p>
                              <w:p w14:paraId="610E3843" w14:textId="77777777" w:rsidR="009C0084" w:rsidRPr="007657B2" w:rsidRDefault="009C0084" w:rsidP="00964D0E">
                                <w:pPr>
                                  <w:pStyle w:val="ListParagraph"/>
                                  <w:numPr>
                                    <w:ilvl w:val="0"/>
                                    <w:numId w:val="6"/>
                                  </w:numPr>
                                  <w:spacing w:line="240" w:lineRule="auto"/>
                                  <w:ind w:left="142" w:hanging="142"/>
                                  <w:jc w:val="left"/>
                                  <w:rPr>
                                    <w:rFonts w:cs="Times New Roman"/>
                                    <w:color w:val="000000" w:themeColor="text1"/>
                                  </w:rPr>
                                </w:pPr>
                                <w:r>
                                  <w:rPr>
                                    <w:rFonts w:cs="Times New Roman"/>
                                    <w:color w:val="000000" w:themeColor="text1"/>
                                  </w:rPr>
                                  <w:t>Reflected impulse (</w:t>
                                </w:r>
                                <w:r w:rsidRPr="007657B2">
                                  <w:rPr>
                                    <w:rFonts w:cs="Times New Roman"/>
                                    <w:i/>
                                    <w:color w:val="000000" w:themeColor="text1"/>
                                  </w:rPr>
                                  <w:t>I</w:t>
                                </w:r>
                                <w:r w:rsidRPr="007657B2">
                                  <w:rPr>
                                    <w:rFonts w:cs="Times New Roman"/>
                                    <w:i/>
                                    <w:color w:val="000000" w:themeColor="text1"/>
                                    <w:vertAlign w:val="subscript"/>
                                  </w:rPr>
                                  <w:t>r</w:t>
                                </w:r>
                                <w:r>
                                  <w:rPr>
                                    <w:rFonts w:cs="Times New Roman"/>
                                    <w:color w:val="000000" w:themeColor="text1"/>
                                  </w:rPr>
                                  <w:t>)</w:t>
                                </w:r>
                              </w:p>
                              <w:p w14:paraId="79914E75" w14:textId="77777777" w:rsidR="009C0084" w:rsidRPr="007657B2" w:rsidRDefault="009C0084" w:rsidP="00964D0E">
                                <w:pPr>
                                  <w:pStyle w:val="ListParagraph"/>
                                  <w:numPr>
                                    <w:ilvl w:val="0"/>
                                    <w:numId w:val="6"/>
                                  </w:numPr>
                                  <w:spacing w:line="240" w:lineRule="auto"/>
                                  <w:ind w:left="142" w:hanging="142"/>
                                  <w:jc w:val="left"/>
                                  <w:rPr>
                                    <w:rFonts w:cs="Times New Roman"/>
                                    <w:color w:val="000000" w:themeColor="text1"/>
                                  </w:rPr>
                                </w:pPr>
                                <w:r>
                                  <w:rPr>
                                    <w:rFonts w:cs="Times New Roman"/>
                                    <w:color w:val="000000" w:themeColor="text1"/>
                                  </w:rPr>
                                  <w:t>Load duration (</w:t>
                                </w:r>
                                <w:r w:rsidRPr="007657B2">
                                  <w:rPr>
                                    <w:rFonts w:cs="Times New Roman"/>
                                    <w:i/>
                                    <w:color w:val="000000" w:themeColor="text1"/>
                                  </w:rPr>
                                  <w:t>t</w:t>
                                </w:r>
                                <w:r>
                                  <w:rPr>
                                    <w:rFonts w:cs="Times New Roman"/>
                                    <w:i/>
                                    <w:color w:val="000000" w:themeColor="text1"/>
                                    <w:vertAlign w:val="subscript"/>
                                  </w:rPr>
                                  <w:t>d</w:t>
                                </w:r>
                                <w:r>
                                  <w:rPr>
                                    <w:rFonts w:cs="Times New Roman"/>
                                    <w:color w:val="000000" w:themeColor="text1"/>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41" name="Rectangle 141"/>
                          <wps:cNvSpPr/>
                          <wps:spPr>
                            <a:xfrm>
                              <a:off x="-49982" y="1119031"/>
                              <a:ext cx="2447820" cy="2053771"/>
                            </a:xfrm>
                            <a:prstGeom prst="rect">
                              <a:avLst/>
                            </a:prstGeom>
                            <a:solidFill>
                              <a:srgbClr val="FFFFFF"/>
                            </a:solidFill>
                            <a:ln w="34925" cmpd="thickThin">
                              <a:solidFill>
                                <a:srgbClr val="FF0000"/>
                              </a:solidFill>
                            </a:ln>
                            <a:effectLst/>
                          </wps:spPr>
                          <wps:style>
                            <a:lnRef idx="1">
                              <a:schemeClr val="accent1"/>
                            </a:lnRef>
                            <a:fillRef idx="3">
                              <a:schemeClr val="accent1"/>
                            </a:fillRef>
                            <a:effectRef idx="2">
                              <a:schemeClr val="accent1"/>
                            </a:effectRef>
                            <a:fontRef idx="minor">
                              <a:schemeClr val="lt1"/>
                            </a:fontRef>
                          </wps:style>
                          <wps:txbx>
                            <w:txbxContent>
                              <w:p w14:paraId="567BE2D4" w14:textId="77777777" w:rsidR="009C0084" w:rsidRDefault="009C0084" w:rsidP="00964D0E">
                                <w:pPr>
                                  <w:pStyle w:val="ListParagraph"/>
                                  <w:numPr>
                                    <w:ilvl w:val="0"/>
                                    <w:numId w:val="5"/>
                                  </w:numPr>
                                  <w:spacing w:line="240" w:lineRule="auto"/>
                                  <w:ind w:left="142" w:hanging="153"/>
                                  <w:jc w:val="left"/>
                                  <w:rPr>
                                    <w:rFonts w:cs="Times New Roman"/>
                                    <w:color w:val="000000" w:themeColor="text1"/>
                                  </w:rPr>
                                </w:pPr>
                                <w:r>
                                  <w:rPr>
                                    <w:rFonts w:cs="Times New Roman"/>
                                    <w:color w:val="000000" w:themeColor="text1"/>
                                  </w:rPr>
                                  <w:t>Dynamic compressive strength of masonry prisms (</w:t>
                                </w:r>
                                <w:r>
                                  <w:rPr>
                                    <w:rFonts w:cs="Times New Roman"/>
                                    <w:i/>
                                    <w:color w:val="000000" w:themeColor="text1"/>
                                  </w:rPr>
                                  <w:t>f</w:t>
                                </w:r>
                                <w:r>
                                  <w:rPr>
                                    <w:rFonts w:cs="Times New Roman"/>
                                    <w:i/>
                                    <w:color w:val="000000" w:themeColor="text1"/>
                                    <w:vertAlign w:val="subscript"/>
                                  </w:rPr>
                                  <w:t>md</w:t>
                                </w:r>
                                <w:r w:rsidRPr="001A5875">
                                  <w:rPr>
                                    <w:rFonts w:cs="Times New Roman"/>
                                    <w:i/>
                                    <w:color w:val="000000" w:themeColor="text1"/>
                                  </w:rPr>
                                  <w:t>’</w:t>
                                </w:r>
                                <w:r>
                                  <w:rPr>
                                    <w:rFonts w:cs="Times New Roman"/>
                                    <w:color w:val="000000" w:themeColor="text1"/>
                                  </w:rPr>
                                  <w:t>)</w:t>
                                </w:r>
                              </w:p>
                              <w:p w14:paraId="69B9B076" w14:textId="77777777" w:rsidR="009C0084" w:rsidRDefault="009C0084" w:rsidP="00964D0E">
                                <w:pPr>
                                  <w:pStyle w:val="ListParagraph"/>
                                  <w:numPr>
                                    <w:ilvl w:val="0"/>
                                    <w:numId w:val="5"/>
                                  </w:numPr>
                                  <w:spacing w:line="240" w:lineRule="auto"/>
                                  <w:ind w:left="142" w:hanging="153"/>
                                  <w:jc w:val="left"/>
                                  <w:rPr>
                                    <w:rFonts w:cs="Times New Roman"/>
                                    <w:color w:val="000000" w:themeColor="text1"/>
                                  </w:rPr>
                                </w:pPr>
                                <w:r>
                                  <w:rPr>
                                    <w:rFonts w:cs="Times New Roman"/>
                                    <w:color w:val="000000" w:themeColor="text1"/>
                                  </w:rPr>
                                  <w:t>Dynamic yield strength of reinforcement bars (</w:t>
                                </w:r>
                                <w:r>
                                  <w:rPr>
                                    <w:rFonts w:cs="Times New Roman"/>
                                    <w:i/>
                                    <w:color w:val="000000" w:themeColor="text1"/>
                                  </w:rPr>
                                  <w:t>f</w:t>
                                </w:r>
                                <w:r>
                                  <w:rPr>
                                    <w:rFonts w:cs="Times New Roman"/>
                                    <w:i/>
                                    <w:color w:val="000000" w:themeColor="text1"/>
                                    <w:vertAlign w:val="subscript"/>
                                  </w:rPr>
                                  <w:t>yd</w:t>
                                </w:r>
                                <w:r>
                                  <w:rPr>
                                    <w:rFonts w:cs="Times New Roman"/>
                                    <w:color w:val="000000" w:themeColor="text1"/>
                                  </w:rPr>
                                  <w:t xml:space="preserve">) </w:t>
                                </w:r>
                              </w:p>
                              <w:p w14:paraId="13B389B8" w14:textId="77777777" w:rsidR="009C0084" w:rsidRPr="00CD1D33" w:rsidRDefault="009C0084" w:rsidP="00964D0E">
                                <w:pPr>
                                  <w:pStyle w:val="ListParagraph"/>
                                  <w:numPr>
                                    <w:ilvl w:val="0"/>
                                    <w:numId w:val="5"/>
                                  </w:numPr>
                                  <w:spacing w:line="240" w:lineRule="auto"/>
                                  <w:ind w:left="142" w:hanging="153"/>
                                  <w:jc w:val="left"/>
                                  <w:rPr>
                                    <w:rFonts w:cs="Times New Roman"/>
                                    <w:color w:val="000000" w:themeColor="text1"/>
                                  </w:rPr>
                                </w:pPr>
                                <w:r>
                                  <w:rPr>
                                    <w:rFonts w:cs="Times New Roman"/>
                                    <w:color w:val="000000" w:themeColor="text1"/>
                                  </w:rPr>
                                  <w:t>Dynamic ultimate strength of reinforcement bars (</w:t>
                                </w:r>
                                <w:r>
                                  <w:rPr>
                                    <w:rFonts w:cs="Times New Roman"/>
                                    <w:i/>
                                    <w:color w:val="000000" w:themeColor="text1"/>
                                  </w:rPr>
                                  <w:t>f</w:t>
                                </w:r>
                                <w:r>
                                  <w:rPr>
                                    <w:rFonts w:cs="Times New Roman"/>
                                    <w:i/>
                                    <w:color w:val="000000" w:themeColor="text1"/>
                                    <w:vertAlign w:val="subscript"/>
                                  </w:rPr>
                                  <w:t>ud</w:t>
                                </w:r>
                                <w:r>
                                  <w:rPr>
                                    <w:rFonts w:cs="Times New Roman"/>
                                    <w:color w:val="000000" w:themeColor="text1"/>
                                  </w:rPr>
                                  <w:t xml:space="preserve">) </w:t>
                                </w:r>
                              </w:p>
                              <w:p w14:paraId="69B70C11" w14:textId="77777777" w:rsidR="009C0084" w:rsidRPr="00CD1D33" w:rsidRDefault="009C0084" w:rsidP="00964D0E">
                                <w:pPr>
                                  <w:pStyle w:val="ListParagraph"/>
                                  <w:numPr>
                                    <w:ilvl w:val="0"/>
                                    <w:numId w:val="5"/>
                                  </w:numPr>
                                  <w:spacing w:line="240" w:lineRule="auto"/>
                                  <w:ind w:left="142" w:hanging="153"/>
                                  <w:jc w:val="left"/>
                                  <w:rPr>
                                    <w:rFonts w:cs="Times New Roman"/>
                                    <w:color w:val="000000" w:themeColor="text1"/>
                                  </w:rPr>
                                </w:pPr>
                                <w:r>
                                  <w:rPr>
                                    <w:rFonts w:cs="Times New Roman"/>
                                    <w:color w:val="000000" w:themeColor="text1"/>
                                  </w:rPr>
                                  <w:t>Typical cross-section dimensions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42" name="Oval 142"/>
                          <wps:cNvSpPr/>
                          <wps:spPr>
                            <a:xfrm>
                              <a:off x="2886008" y="-71750"/>
                              <a:ext cx="1668544" cy="1171260"/>
                            </a:xfrm>
                            <a:prstGeom prst="ellipse">
                              <a:avLst/>
                            </a:prstGeom>
                            <a:solidFill>
                              <a:srgbClr val="FFFFFF"/>
                            </a:solidFill>
                            <a:ln w="34925" cmpd="thickThin">
                              <a:solidFill>
                                <a:srgbClr val="0000FF"/>
                              </a:solidFill>
                              <a:prstDash val="solid"/>
                            </a:ln>
                            <a:effectLst/>
                          </wps:spPr>
                          <wps:style>
                            <a:lnRef idx="1">
                              <a:schemeClr val="accent1"/>
                            </a:lnRef>
                            <a:fillRef idx="3">
                              <a:schemeClr val="accent1"/>
                            </a:fillRef>
                            <a:effectRef idx="2">
                              <a:schemeClr val="accent1"/>
                            </a:effectRef>
                            <a:fontRef idx="minor">
                              <a:schemeClr val="lt1"/>
                            </a:fontRef>
                          </wps:style>
                          <wps:txbx>
                            <w:txbxContent>
                              <w:p w14:paraId="2E56D92B" w14:textId="77777777" w:rsidR="009C0084" w:rsidRDefault="009C0084" w:rsidP="009C0084">
                                <w:pPr>
                                  <w:jc w:val="center"/>
                                  <w:rPr>
                                    <w:rFonts w:cs="Times New Roman"/>
                                    <w:color w:val="000000" w:themeColor="text1"/>
                                  </w:rPr>
                                </w:pPr>
                                <w:r w:rsidRPr="006A447F">
                                  <w:rPr>
                                    <w:rFonts w:cs="Times New Roman"/>
                                    <w:color w:val="000000" w:themeColor="text1"/>
                                  </w:rPr>
                                  <w:t>Blast Load Model</w:t>
                                </w:r>
                                <w:r>
                                  <w:rPr>
                                    <w:rFonts w:cs="Times New Roman"/>
                                    <w:color w:val="000000" w:themeColor="text1"/>
                                  </w:rPr>
                                  <w:t xml:space="preserve"> </w:t>
                                </w:r>
                              </w:p>
                              <w:p w14:paraId="54D61D2A" w14:textId="77777777" w:rsidR="009C0084" w:rsidRPr="000F3282" w:rsidRDefault="009C0084" w:rsidP="009C0084">
                                <w:pPr>
                                  <w:jc w:val="center"/>
                                  <w:rPr>
                                    <w:rFonts w:cs="Times New Roman"/>
                                    <w:color w:val="000000" w:themeColor="text1"/>
                                    <w:sz w:val="20"/>
                                  </w:rPr>
                                </w:pPr>
                                <w:r w:rsidRPr="000F3282">
                                  <w:rPr>
                                    <w:rFonts w:cs="Times New Roman"/>
                                    <w:color w:val="000000" w:themeColor="text1"/>
                                    <w:sz w:val="20"/>
                                  </w:rPr>
                                  <w:t>(CSA 2012</w:t>
                                </w:r>
                                <w:r>
                                  <w:rPr>
                                    <w:rFonts w:cs="Times New Roman"/>
                                    <w:color w:val="000000" w:themeColor="text1"/>
                                    <w:sz w:val="20"/>
                                  </w:rPr>
                                  <w:t>)</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143" name="Oval 143"/>
                          <wps:cNvSpPr/>
                          <wps:spPr>
                            <a:xfrm>
                              <a:off x="2745390" y="1392325"/>
                              <a:ext cx="1908219" cy="1024853"/>
                            </a:xfrm>
                            <a:prstGeom prst="ellipse">
                              <a:avLst/>
                            </a:prstGeom>
                            <a:solidFill>
                              <a:srgbClr val="FFFFFF"/>
                            </a:solidFill>
                            <a:ln w="34925" cmpd="thickThin">
                              <a:solidFill>
                                <a:srgbClr val="0000FF"/>
                              </a:solidFill>
                              <a:prstDash val="solid"/>
                            </a:ln>
                            <a:effectLst/>
                          </wps:spPr>
                          <wps:style>
                            <a:lnRef idx="1">
                              <a:schemeClr val="accent1"/>
                            </a:lnRef>
                            <a:fillRef idx="3">
                              <a:schemeClr val="accent1"/>
                            </a:fillRef>
                            <a:effectRef idx="2">
                              <a:schemeClr val="accent1"/>
                            </a:effectRef>
                            <a:fontRef idx="minor">
                              <a:schemeClr val="lt1"/>
                            </a:fontRef>
                          </wps:style>
                          <wps:txbx>
                            <w:txbxContent>
                              <w:p w14:paraId="3529A63B" w14:textId="77777777" w:rsidR="009C0084" w:rsidRPr="00897645" w:rsidRDefault="009C0084" w:rsidP="009C0084">
                                <w:pPr>
                                  <w:jc w:val="center"/>
                                  <w:rPr>
                                    <w:rFonts w:cs="Times New Roman"/>
                                    <w:color w:val="000000" w:themeColor="text1"/>
                                    <w:sz w:val="20"/>
                                  </w:rPr>
                                </w:pPr>
                                <w:r>
                                  <w:rPr>
                                    <w:rFonts w:cs="Times New Roman"/>
                                    <w:color w:val="000000" w:themeColor="text1"/>
                                  </w:rPr>
                                  <w:t xml:space="preserve">Moment-Curvature </w:t>
                                </w:r>
                                <w:r w:rsidRPr="006A447F">
                                  <w:rPr>
                                    <w:rFonts w:cs="Times New Roman"/>
                                    <w:color w:val="000000" w:themeColor="text1"/>
                                  </w:rPr>
                                  <w:t>Model</w:t>
                                </w:r>
                                <w:r>
                                  <w:rPr>
                                    <w:rFonts w:cs="Times New Roman"/>
                                    <w:color w:val="000000" w:themeColor="text1"/>
                                  </w:rPr>
                                  <w:t xml:space="preserve"> </w:t>
                                </w:r>
                                <w:r>
                                  <w:rPr>
                                    <w:rFonts w:cs="Times New Roman"/>
                                    <w:color w:val="000000" w:themeColor="text1"/>
                                    <w:sz w:val="20"/>
                                  </w:rPr>
                                  <w:t>(Using fiber model)</w:t>
                                </w:r>
                              </w:p>
                              <w:p w14:paraId="19DAF456" w14:textId="77777777" w:rsidR="009C0084" w:rsidRPr="006A447F" w:rsidRDefault="009C0084" w:rsidP="009C0084">
                                <w:pPr>
                                  <w:jc w:val="center"/>
                                  <w:rPr>
                                    <w:rFonts w:cs="Times New Roman"/>
                                    <w:color w:val="000000" w:themeColor="text1"/>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144" name="Straight Arrow Connector 143"/>
                          <wps:cNvCnPr/>
                          <wps:spPr>
                            <a:xfrm>
                              <a:off x="1781831" y="458163"/>
                              <a:ext cx="1104177" cy="0"/>
                            </a:xfrm>
                            <a:prstGeom prst="bentConnector3">
                              <a:avLst>
                                <a:gd name="adj1" fmla="val 50000"/>
                              </a:avLst>
                            </a:prstGeom>
                            <a:ln w="19050" cap="sq" cmpd="sng">
                              <a:solidFill>
                                <a:srgbClr val="000000"/>
                              </a:solidFill>
                              <a:round/>
                              <a:tailEnd type="stealth"/>
                            </a:ln>
                            <a:effectLst/>
                          </wps:spPr>
                          <wps:style>
                            <a:lnRef idx="2">
                              <a:schemeClr val="accent1"/>
                            </a:lnRef>
                            <a:fillRef idx="0">
                              <a:schemeClr val="accent1"/>
                            </a:fillRef>
                            <a:effectRef idx="1">
                              <a:schemeClr val="accent1"/>
                            </a:effectRef>
                            <a:fontRef idx="minor">
                              <a:schemeClr val="tx1"/>
                            </a:fontRef>
                          </wps:style>
                          <wps:bodyPr/>
                        </wps:wsp>
                        <wps:wsp>
                          <wps:cNvPr id="145" name="Straight Arrow Connector 144"/>
                          <wps:cNvCnPr/>
                          <wps:spPr>
                            <a:xfrm flipV="1">
                              <a:off x="4554552" y="472398"/>
                              <a:ext cx="730521" cy="0"/>
                            </a:xfrm>
                            <a:prstGeom prst="bentConnector3">
                              <a:avLst>
                                <a:gd name="adj1" fmla="val 50000"/>
                              </a:avLst>
                            </a:prstGeom>
                            <a:ln w="19050" cap="sq" cmpd="sng">
                              <a:solidFill>
                                <a:srgbClr val="000000"/>
                              </a:solidFill>
                              <a:round/>
                              <a:tailEnd type="stealth"/>
                            </a:ln>
                            <a:effectLst/>
                          </wps:spPr>
                          <wps:style>
                            <a:lnRef idx="2">
                              <a:schemeClr val="accent1"/>
                            </a:lnRef>
                            <a:fillRef idx="0">
                              <a:schemeClr val="accent1"/>
                            </a:fillRef>
                            <a:effectRef idx="1">
                              <a:schemeClr val="accent1"/>
                            </a:effectRef>
                            <a:fontRef idx="minor">
                              <a:schemeClr val="tx1"/>
                            </a:fontRef>
                          </wps:style>
                          <wps:bodyPr/>
                        </wps:wsp>
                        <wps:wsp>
                          <wps:cNvPr id="146" name="Straight Arrow Connector 43"/>
                          <wps:cNvCnPr/>
                          <wps:spPr>
                            <a:xfrm flipV="1">
                              <a:off x="2397838" y="1904751"/>
                              <a:ext cx="347552" cy="241165"/>
                            </a:xfrm>
                            <a:prstGeom prst="bentConnector3">
                              <a:avLst>
                                <a:gd name="adj1" fmla="val 50000"/>
                              </a:avLst>
                            </a:prstGeom>
                            <a:ln w="19050" cap="sq" cmpd="sng">
                              <a:solidFill>
                                <a:srgbClr val="000000"/>
                              </a:solidFill>
                              <a:round/>
                              <a:tailEnd type="stealth"/>
                            </a:ln>
                            <a:effectLst/>
                          </wps:spPr>
                          <wps:style>
                            <a:lnRef idx="2">
                              <a:schemeClr val="accent1"/>
                            </a:lnRef>
                            <a:fillRef idx="0">
                              <a:schemeClr val="accent1"/>
                            </a:fillRef>
                            <a:effectRef idx="1">
                              <a:schemeClr val="accent1"/>
                            </a:effectRef>
                            <a:fontRef idx="minor">
                              <a:schemeClr val="tx1"/>
                            </a:fontRef>
                          </wps:style>
                          <wps:bodyPr/>
                        </wps:wsp>
                        <wps:wsp>
                          <wps:cNvPr id="147" name="Rectangle 147"/>
                          <wps:cNvSpPr/>
                          <wps:spPr>
                            <a:xfrm>
                              <a:off x="5317139" y="1245228"/>
                              <a:ext cx="2057400" cy="1003228"/>
                            </a:xfrm>
                            <a:prstGeom prst="rect">
                              <a:avLst/>
                            </a:prstGeom>
                            <a:solidFill>
                              <a:srgbClr val="FFFFFF"/>
                            </a:solidFill>
                            <a:ln w="19050" cmpd="sng">
                              <a:solidFill>
                                <a:schemeClr val="tx1"/>
                              </a:solidFill>
                            </a:ln>
                            <a:effectLst/>
                          </wps:spPr>
                          <wps:style>
                            <a:lnRef idx="1">
                              <a:schemeClr val="accent1"/>
                            </a:lnRef>
                            <a:fillRef idx="3">
                              <a:schemeClr val="accent1"/>
                            </a:fillRef>
                            <a:effectRef idx="2">
                              <a:schemeClr val="accent1"/>
                            </a:effectRef>
                            <a:fontRef idx="minor">
                              <a:schemeClr val="lt1"/>
                            </a:fontRef>
                          </wps:style>
                          <wps:txbx>
                            <w:txbxContent>
                              <w:p w14:paraId="7FDC44FB" w14:textId="77777777" w:rsidR="009C0084" w:rsidRPr="007657B2" w:rsidRDefault="009C0084" w:rsidP="00964D0E">
                                <w:pPr>
                                  <w:pStyle w:val="ListParagraph"/>
                                  <w:numPr>
                                    <w:ilvl w:val="0"/>
                                    <w:numId w:val="6"/>
                                  </w:numPr>
                                  <w:spacing w:line="240" w:lineRule="auto"/>
                                  <w:ind w:left="142" w:hanging="142"/>
                                  <w:jc w:val="left"/>
                                  <w:rPr>
                                    <w:rFonts w:cs="Times New Roman"/>
                                    <w:color w:val="000000" w:themeColor="text1"/>
                                  </w:rPr>
                                </w:pPr>
                                <w:r w:rsidRPr="009A4036">
                                  <w:rPr>
                                    <w:rFonts w:cs="Times New Roman"/>
                                    <w:color w:val="000000" w:themeColor="text1"/>
                                  </w:rPr>
                                  <w:t xml:space="preserve">Moment-Curvature relationship </w:t>
                                </w:r>
                                <w:r>
                                  <w:rPr>
                                    <w:rFonts w:cs="Times New Roman"/>
                                    <w:color w:val="000000" w:themeColor="text1"/>
                                  </w:rPr>
                                  <w:t>considering strain rate effect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48" name="Straight Arrow Connector 47"/>
                          <wps:cNvCnPr/>
                          <wps:spPr>
                            <a:xfrm flipV="1">
                              <a:off x="4653609" y="1746843"/>
                              <a:ext cx="663530" cy="2927"/>
                            </a:xfrm>
                            <a:prstGeom prst="bentConnector3">
                              <a:avLst>
                                <a:gd name="adj1" fmla="val 50000"/>
                              </a:avLst>
                            </a:prstGeom>
                            <a:ln w="19050" cap="sq" cmpd="sng">
                              <a:solidFill>
                                <a:srgbClr val="000000"/>
                              </a:solidFill>
                              <a:round/>
                              <a:tailEnd type="stealth"/>
                            </a:ln>
                            <a:effectLst/>
                          </wps:spPr>
                          <wps:style>
                            <a:lnRef idx="2">
                              <a:schemeClr val="accent1"/>
                            </a:lnRef>
                            <a:fillRef idx="0">
                              <a:schemeClr val="accent1"/>
                            </a:fillRef>
                            <a:effectRef idx="1">
                              <a:schemeClr val="accent1"/>
                            </a:effectRef>
                            <a:fontRef idx="minor">
                              <a:schemeClr val="tx1"/>
                            </a:fontRef>
                          </wps:style>
                          <wps:bodyPr/>
                        </wps:wsp>
                        <wps:wsp>
                          <wps:cNvPr id="149" name="Oval 149"/>
                          <wps:cNvSpPr/>
                          <wps:spPr>
                            <a:xfrm>
                              <a:off x="2845854" y="2919844"/>
                              <a:ext cx="1760777" cy="1317668"/>
                            </a:xfrm>
                            <a:prstGeom prst="ellipse">
                              <a:avLst/>
                            </a:prstGeom>
                            <a:solidFill>
                              <a:srgbClr val="FFFFFF"/>
                            </a:solidFill>
                            <a:ln w="34925" cmpd="thickThin">
                              <a:solidFill>
                                <a:srgbClr val="0000FF"/>
                              </a:solidFill>
                              <a:prstDash val="solid"/>
                            </a:ln>
                            <a:effectLst/>
                          </wps:spPr>
                          <wps:style>
                            <a:lnRef idx="1">
                              <a:schemeClr val="accent1"/>
                            </a:lnRef>
                            <a:fillRef idx="3">
                              <a:schemeClr val="accent1"/>
                            </a:fillRef>
                            <a:effectRef idx="2">
                              <a:schemeClr val="accent1"/>
                            </a:effectRef>
                            <a:fontRef idx="minor">
                              <a:schemeClr val="lt1"/>
                            </a:fontRef>
                          </wps:style>
                          <wps:txbx>
                            <w:txbxContent>
                              <w:p w14:paraId="404F44CC" w14:textId="77777777" w:rsidR="009C0084" w:rsidRPr="00897645" w:rsidRDefault="009C0084" w:rsidP="009C0084">
                                <w:pPr>
                                  <w:spacing w:line="276" w:lineRule="auto"/>
                                  <w:jc w:val="center"/>
                                  <w:rPr>
                                    <w:rFonts w:cs="Times New Roman"/>
                                    <w:color w:val="000000" w:themeColor="text1"/>
                                    <w:sz w:val="20"/>
                                  </w:rPr>
                                </w:pPr>
                                <w:r>
                                  <w:rPr>
                                    <w:rFonts w:cs="Times New Roman"/>
                                    <w:color w:val="000000" w:themeColor="text1"/>
                                  </w:rPr>
                                  <w:t xml:space="preserve">Resistance Function </w:t>
                                </w:r>
                                <w:r w:rsidRPr="006A447F">
                                  <w:rPr>
                                    <w:rFonts w:cs="Times New Roman"/>
                                    <w:color w:val="000000" w:themeColor="text1"/>
                                  </w:rPr>
                                  <w:t>Model</w:t>
                                </w:r>
                                <w:r>
                                  <w:rPr>
                                    <w:rFonts w:cs="Times New Roman"/>
                                    <w:color w:val="000000" w:themeColor="text1"/>
                                  </w:rPr>
                                  <w:t xml:space="preserve"> </w:t>
                                </w:r>
                                <w:r>
                                  <w:rPr>
                                    <w:rFonts w:cs="Times New Roman"/>
                                    <w:color w:val="000000" w:themeColor="text1"/>
                                    <w:sz w:val="20"/>
                                  </w:rPr>
                                  <w:t>(Using load-deflection analysis)</w:t>
                                </w:r>
                              </w:p>
                              <w:p w14:paraId="3C0F2A70" w14:textId="77777777" w:rsidR="009C0084" w:rsidRPr="006A447F" w:rsidRDefault="009C0084" w:rsidP="009C0084">
                                <w:pPr>
                                  <w:spacing w:line="276" w:lineRule="auto"/>
                                  <w:jc w:val="center"/>
                                  <w:rPr>
                                    <w:rFonts w:cs="Times New Roman"/>
                                    <w:color w:val="000000" w:themeColor="text1"/>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150" name="Rectangle 150"/>
                          <wps:cNvSpPr/>
                          <wps:spPr>
                            <a:xfrm>
                              <a:off x="-49982" y="3472939"/>
                              <a:ext cx="2057401" cy="600271"/>
                            </a:xfrm>
                            <a:prstGeom prst="rect">
                              <a:avLst/>
                            </a:prstGeom>
                            <a:solidFill>
                              <a:srgbClr val="FFFFFF"/>
                            </a:solidFill>
                            <a:ln w="34925" cmpd="thickThin">
                              <a:solidFill>
                                <a:srgbClr val="FF0000"/>
                              </a:solidFill>
                            </a:ln>
                            <a:effectLst/>
                          </wps:spPr>
                          <wps:style>
                            <a:lnRef idx="1">
                              <a:schemeClr val="accent1"/>
                            </a:lnRef>
                            <a:fillRef idx="3">
                              <a:schemeClr val="accent1"/>
                            </a:fillRef>
                            <a:effectRef idx="2">
                              <a:schemeClr val="accent1"/>
                            </a:effectRef>
                            <a:fontRef idx="minor">
                              <a:schemeClr val="lt1"/>
                            </a:fontRef>
                          </wps:style>
                          <wps:txbx>
                            <w:txbxContent>
                              <w:p w14:paraId="2CDBECD8" w14:textId="77777777" w:rsidR="009C0084" w:rsidRDefault="009C0084" w:rsidP="00964D0E">
                                <w:pPr>
                                  <w:pStyle w:val="ListParagraph"/>
                                  <w:numPr>
                                    <w:ilvl w:val="0"/>
                                    <w:numId w:val="6"/>
                                  </w:numPr>
                                  <w:spacing w:line="240" w:lineRule="auto"/>
                                  <w:ind w:left="142" w:hanging="142"/>
                                  <w:jc w:val="left"/>
                                  <w:rPr>
                                    <w:rFonts w:cs="Times New Roman"/>
                                    <w:color w:val="000000" w:themeColor="text1"/>
                                  </w:rPr>
                                </w:pPr>
                                <w:r>
                                  <w:rPr>
                                    <w:rFonts w:cs="Times New Roman"/>
                                    <w:color w:val="000000" w:themeColor="text1"/>
                                  </w:rPr>
                                  <w:t>Wall length (</w:t>
                                </w:r>
                                <w:r>
                                  <w:rPr>
                                    <w:rFonts w:cs="Times New Roman"/>
                                    <w:i/>
                                    <w:color w:val="000000" w:themeColor="text1"/>
                                  </w:rPr>
                                  <w:t>L</w:t>
                                </w:r>
                                <w:r>
                                  <w:rPr>
                                    <w:rFonts w:cs="Times New Roman"/>
                                    <w:color w:val="000000" w:themeColor="text1"/>
                                  </w:rPr>
                                  <w:t>)</w:t>
                                </w:r>
                              </w:p>
                              <w:p w14:paraId="0C19F25D" w14:textId="77777777" w:rsidR="009C0084" w:rsidRPr="007657B2" w:rsidRDefault="009C0084" w:rsidP="00964D0E">
                                <w:pPr>
                                  <w:pStyle w:val="ListParagraph"/>
                                  <w:numPr>
                                    <w:ilvl w:val="0"/>
                                    <w:numId w:val="6"/>
                                  </w:numPr>
                                  <w:spacing w:line="240" w:lineRule="auto"/>
                                  <w:ind w:left="142" w:hanging="142"/>
                                  <w:jc w:val="left"/>
                                  <w:rPr>
                                    <w:rFonts w:cs="Times New Roman"/>
                                    <w:color w:val="000000" w:themeColor="text1"/>
                                  </w:rPr>
                                </w:pPr>
                                <w:r>
                                  <w:rPr>
                                    <w:rFonts w:cs="Times New Roman"/>
                                    <w:color w:val="000000" w:themeColor="text1"/>
                                  </w:rPr>
                                  <w:t>Boundary conditions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51" name="Straight Arrow Connector 72"/>
                          <wps:cNvCnPr/>
                          <wps:spPr>
                            <a:xfrm flipV="1">
                              <a:off x="2007419" y="3578678"/>
                              <a:ext cx="838435" cy="194397"/>
                            </a:xfrm>
                            <a:prstGeom prst="bentConnector3">
                              <a:avLst>
                                <a:gd name="adj1" fmla="val 50000"/>
                              </a:avLst>
                            </a:prstGeom>
                            <a:ln w="19050" cap="sq" cmpd="sng">
                              <a:solidFill>
                                <a:srgbClr val="000000"/>
                              </a:solidFill>
                              <a:round/>
                              <a:tailEnd type="stealth"/>
                            </a:ln>
                            <a:effectLst/>
                          </wps:spPr>
                          <wps:style>
                            <a:lnRef idx="2">
                              <a:schemeClr val="accent1"/>
                            </a:lnRef>
                            <a:fillRef idx="0">
                              <a:schemeClr val="accent1"/>
                            </a:fillRef>
                            <a:effectRef idx="1">
                              <a:schemeClr val="accent1"/>
                            </a:effectRef>
                            <a:fontRef idx="minor">
                              <a:schemeClr val="tx1"/>
                            </a:fontRef>
                          </wps:style>
                          <wps:bodyPr/>
                        </wps:wsp>
                        <wps:wsp>
                          <wps:cNvPr id="152" name="Straight Arrow Connector 75"/>
                          <wps:cNvCnPr/>
                          <wps:spPr>
                            <a:xfrm flipV="1">
                              <a:off x="4606631" y="3310727"/>
                              <a:ext cx="592467" cy="267951"/>
                            </a:xfrm>
                            <a:prstGeom prst="bentConnector3">
                              <a:avLst>
                                <a:gd name="adj1" fmla="val 50000"/>
                              </a:avLst>
                            </a:prstGeom>
                            <a:ln w="19050" cap="sq" cmpd="sng">
                              <a:solidFill>
                                <a:srgbClr val="000000"/>
                              </a:solidFill>
                              <a:round/>
                              <a:tailEnd type="stealth"/>
                            </a:ln>
                            <a:effectLst/>
                          </wps:spPr>
                          <wps:style>
                            <a:lnRef idx="2">
                              <a:schemeClr val="accent1"/>
                            </a:lnRef>
                            <a:fillRef idx="0">
                              <a:schemeClr val="accent1"/>
                            </a:fillRef>
                            <a:effectRef idx="1">
                              <a:schemeClr val="accent1"/>
                            </a:effectRef>
                            <a:fontRef idx="minor">
                              <a:schemeClr val="tx1"/>
                            </a:fontRef>
                          </wps:style>
                          <wps:bodyPr/>
                        </wps:wsp>
                        <wps:wsp>
                          <wps:cNvPr id="153" name="Oval 153"/>
                          <wps:cNvSpPr/>
                          <wps:spPr>
                            <a:xfrm>
                              <a:off x="5062753" y="5053084"/>
                              <a:ext cx="2324847" cy="1021065"/>
                            </a:xfrm>
                            <a:prstGeom prst="ellipse">
                              <a:avLst/>
                            </a:prstGeom>
                            <a:solidFill>
                              <a:srgbClr val="FFFFFF"/>
                            </a:solidFill>
                            <a:ln w="34925" cmpd="thickThin">
                              <a:solidFill>
                                <a:srgbClr val="0000FF"/>
                              </a:solidFill>
                              <a:prstDash val="solid"/>
                            </a:ln>
                            <a:effectLst/>
                          </wps:spPr>
                          <wps:style>
                            <a:lnRef idx="1">
                              <a:schemeClr val="accent1"/>
                            </a:lnRef>
                            <a:fillRef idx="3">
                              <a:schemeClr val="accent1"/>
                            </a:fillRef>
                            <a:effectRef idx="2">
                              <a:schemeClr val="accent1"/>
                            </a:effectRef>
                            <a:fontRef idx="minor">
                              <a:schemeClr val="lt1"/>
                            </a:fontRef>
                          </wps:style>
                          <wps:txbx>
                            <w:txbxContent>
                              <w:p w14:paraId="5A738FBB" w14:textId="77777777" w:rsidR="009C0084" w:rsidRPr="006A447F" w:rsidRDefault="009C0084" w:rsidP="009C0084">
                                <w:pPr>
                                  <w:jc w:val="center"/>
                                  <w:rPr>
                                    <w:rFonts w:cs="Times New Roman"/>
                                    <w:color w:val="000000" w:themeColor="text1"/>
                                  </w:rPr>
                                </w:pPr>
                                <w:r>
                                  <w:rPr>
                                    <w:rFonts w:cs="Times New Roman"/>
                                    <w:color w:val="000000" w:themeColor="text1"/>
                                  </w:rPr>
                                  <w:t>SDOF Model</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154" name="Straight Arrow Connector 77"/>
                          <wps:cNvCnPr/>
                          <wps:spPr>
                            <a:xfrm flipH="1" flipV="1">
                              <a:off x="7238355" y="344914"/>
                              <a:ext cx="149245" cy="5218702"/>
                            </a:xfrm>
                            <a:prstGeom prst="bentConnector3">
                              <a:avLst>
                                <a:gd name="adj1" fmla="val -182304"/>
                              </a:avLst>
                            </a:prstGeom>
                            <a:ln w="19050" cap="sq" cmpd="sng">
                              <a:solidFill>
                                <a:srgbClr val="000000"/>
                              </a:solidFill>
                              <a:round/>
                              <a:headEnd type="stealth"/>
                              <a:tailEnd type="none"/>
                            </a:ln>
                            <a:effectLst/>
                          </wps:spPr>
                          <wps:style>
                            <a:lnRef idx="2">
                              <a:schemeClr val="accent1"/>
                            </a:lnRef>
                            <a:fillRef idx="0">
                              <a:schemeClr val="accent1"/>
                            </a:fillRef>
                            <a:effectRef idx="1">
                              <a:schemeClr val="accent1"/>
                            </a:effectRef>
                            <a:fontRef idx="minor">
                              <a:schemeClr val="tx1"/>
                            </a:fontRef>
                          </wps:style>
                          <wps:bodyPr/>
                        </wps:wsp>
                        <wps:wsp>
                          <wps:cNvPr id="155" name="Rectangle 155"/>
                          <wps:cNvSpPr/>
                          <wps:spPr>
                            <a:xfrm>
                              <a:off x="300627" y="4757168"/>
                              <a:ext cx="3129940" cy="1613827"/>
                            </a:xfrm>
                            <a:prstGeom prst="rect">
                              <a:avLst/>
                            </a:prstGeom>
                            <a:solidFill>
                              <a:srgbClr val="FFFFFF"/>
                            </a:solidFill>
                            <a:ln w="76200" cmpd="tri">
                              <a:solidFill>
                                <a:schemeClr val="tx1"/>
                              </a:solidFill>
                            </a:ln>
                            <a:effectLst/>
                          </wps:spPr>
                          <wps:style>
                            <a:lnRef idx="1">
                              <a:schemeClr val="accent1"/>
                            </a:lnRef>
                            <a:fillRef idx="3">
                              <a:schemeClr val="accent1"/>
                            </a:fillRef>
                            <a:effectRef idx="2">
                              <a:schemeClr val="accent1"/>
                            </a:effectRef>
                            <a:fontRef idx="minor">
                              <a:schemeClr val="lt1"/>
                            </a:fontRef>
                          </wps:style>
                          <wps:txbx>
                            <w:txbxContent>
                              <w:p w14:paraId="1E5DF0BF" w14:textId="77777777" w:rsidR="009C0084" w:rsidRDefault="009C0084" w:rsidP="00964D0E">
                                <w:pPr>
                                  <w:pStyle w:val="ListParagraph"/>
                                  <w:numPr>
                                    <w:ilvl w:val="0"/>
                                    <w:numId w:val="5"/>
                                  </w:numPr>
                                  <w:spacing w:line="240" w:lineRule="auto"/>
                                  <w:ind w:left="142" w:hanging="153"/>
                                  <w:jc w:val="left"/>
                                  <w:rPr>
                                    <w:rFonts w:cs="Times New Roman"/>
                                    <w:color w:val="000000" w:themeColor="text1"/>
                                  </w:rPr>
                                </w:pPr>
                                <w:r>
                                  <w:rPr>
                                    <w:rFonts w:cs="Times New Roman"/>
                                    <w:color w:val="000000" w:themeColor="text1"/>
                                  </w:rPr>
                                  <w:t>SDOF response parameters:</w:t>
                                </w:r>
                              </w:p>
                              <w:p w14:paraId="14E993E0" w14:textId="77777777" w:rsidR="009C0084" w:rsidRDefault="009C0084" w:rsidP="00964D0E">
                                <w:pPr>
                                  <w:pStyle w:val="ListParagraph"/>
                                  <w:numPr>
                                    <w:ilvl w:val="0"/>
                                    <w:numId w:val="5"/>
                                  </w:numPr>
                                  <w:spacing w:line="240" w:lineRule="auto"/>
                                  <w:ind w:left="142" w:hanging="153"/>
                                  <w:jc w:val="left"/>
                                  <w:rPr>
                                    <w:rFonts w:cs="Times New Roman"/>
                                    <w:color w:val="000000" w:themeColor="text1"/>
                                  </w:rPr>
                                </w:pPr>
                                <w:r>
                                  <w:rPr>
                                    <w:rFonts w:cs="Times New Roman"/>
                                    <w:color w:val="000000" w:themeColor="text1"/>
                                  </w:rPr>
                                  <w:t>Maximum mid-span deflection</w:t>
                                </w:r>
                              </w:p>
                              <w:p w14:paraId="5FDAAC99" w14:textId="77777777" w:rsidR="009C0084" w:rsidRDefault="009C0084" w:rsidP="00964D0E">
                                <w:pPr>
                                  <w:pStyle w:val="ListParagraph"/>
                                  <w:numPr>
                                    <w:ilvl w:val="0"/>
                                    <w:numId w:val="5"/>
                                  </w:numPr>
                                  <w:spacing w:line="240" w:lineRule="auto"/>
                                  <w:ind w:left="142" w:hanging="153"/>
                                  <w:jc w:val="left"/>
                                  <w:rPr>
                                    <w:rFonts w:cs="Times New Roman"/>
                                    <w:color w:val="000000" w:themeColor="text1"/>
                                  </w:rPr>
                                </w:pPr>
                                <w:r>
                                  <w:rPr>
                                    <w:rFonts w:cs="Times New Roman"/>
                                    <w:color w:val="000000" w:themeColor="text1"/>
                                  </w:rPr>
                                  <w:t>Peak support rotation (in accordance to ASCE/SEI 59-11 and CSA S850-12)</w:t>
                                </w:r>
                              </w:p>
                              <w:p w14:paraId="631C5A92" w14:textId="77777777" w:rsidR="009C0084" w:rsidRPr="00CD1D33" w:rsidRDefault="009C0084" w:rsidP="00964D0E">
                                <w:pPr>
                                  <w:pStyle w:val="ListParagraph"/>
                                  <w:numPr>
                                    <w:ilvl w:val="0"/>
                                    <w:numId w:val="5"/>
                                  </w:numPr>
                                  <w:spacing w:line="240" w:lineRule="auto"/>
                                  <w:ind w:left="142" w:hanging="153"/>
                                  <w:jc w:val="left"/>
                                  <w:rPr>
                                    <w:rFonts w:cs="Times New Roman"/>
                                    <w:color w:val="000000" w:themeColor="text1"/>
                                  </w:rPr>
                                </w:pPr>
                                <w:r>
                                  <w:rPr>
                                    <w:rFonts w:cs="Times New Roman"/>
                                    <w:color w:val="000000" w:themeColor="text1"/>
                                  </w:rPr>
                                  <w:t>Quantitative Damage (in accordance to ASCE/SEI 59-11 and CSA S850-12)</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156" name="Straight Arrow Connector 82"/>
                          <wps:cNvCnPr/>
                          <wps:spPr>
                            <a:xfrm flipV="1">
                              <a:off x="3430567" y="5563617"/>
                              <a:ext cx="1632185" cy="465"/>
                            </a:xfrm>
                            <a:prstGeom prst="bentConnector3">
                              <a:avLst>
                                <a:gd name="adj1" fmla="val 50000"/>
                              </a:avLst>
                            </a:prstGeom>
                            <a:ln w="19050" cap="sq" cmpd="sng">
                              <a:solidFill>
                                <a:srgbClr val="000000"/>
                              </a:solidFill>
                              <a:round/>
                              <a:headEnd type="stealth"/>
                              <a:tailEnd type="none"/>
                            </a:ln>
                            <a:effectLst/>
                          </wps:spPr>
                          <wps:style>
                            <a:lnRef idx="2">
                              <a:schemeClr val="accent1"/>
                            </a:lnRef>
                            <a:fillRef idx="0">
                              <a:schemeClr val="accent1"/>
                            </a:fillRef>
                            <a:effectRef idx="1">
                              <a:schemeClr val="accent1"/>
                            </a:effectRef>
                            <a:fontRef idx="minor">
                              <a:schemeClr val="tx1"/>
                            </a:fontRef>
                          </wps:style>
                          <wps:bodyPr/>
                        </wps:wsp>
                      </wpg:grpSp>
                      <wps:wsp>
                        <wps:cNvPr id="157" name="Straight Connector 83"/>
                        <wps:cNvCnPr/>
                        <wps:spPr>
                          <a:xfrm rot="5400000">
                            <a:off x="4700347" y="1274351"/>
                            <a:ext cx="671388" cy="2619598"/>
                          </a:xfrm>
                          <a:prstGeom prst="bentConnector3">
                            <a:avLst>
                              <a:gd name="adj1" fmla="val 50000"/>
                            </a:avLst>
                          </a:prstGeom>
                          <a:ln w="19050" cmpd="sng">
                            <a:solidFill>
                              <a:srgbClr val="000000"/>
                            </a:solidFill>
                            <a:tailEnd type="stealth"/>
                          </a:ln>
                          <a:effectLst/>
                        </wps:spPr>
                        <wps:style>
                          <a:lnRef idx="2">
                            <a:schemeClr val="accent1"/>
                          </a:lnRef>
                          <a:fillRef idx="0">
                            <a:schemeClr val="accent1"/>
                          </a:fillRef>
                          <a:effectRef idx="1">
                            <a:schemeClr val="accent1"/>
                          </a:effectRef>
                          <a:fontRef idx="minor">
                            <a:schemeClr val="tx1"/>
                          </a:fontRef>
                        </wps:style>
                        <wps:bodyPr/>
                      </wps:wsp>
                      <wps:wsp>
                        <wps:cNvPr id="158" name="Straight Connector 85"/>
                        <wps:cNvCnPr/>
                        <wps:spPr>
                          <a:xfrm rot="5400000">
                            <a:off x="5656403" y="4481688"/>
                            <a:ext cx="1140171" cy="2622"/>
                          </a:xfrm>
                          <a:prstGeom prst="bentConnector3">
                            <a:avLst>
                              <a:gd name="adj1" fmla="val 50000"/>
                            </a:avLst>
                          </a:prstGeom>
                          <a:ln w="19050" cmpd="sng">
                            <a:solidFill>
                              <a:srgbClr val="000000"/>
                            </a:solidFill>
                            <a:tailEnd type="stealth"/>
                          </a:ln>
                          <a:effectLst/>
                        </wps:spPr>
                        <wps:style>
                          <a:lnRef idx="2">
                            <a:schemeClr val="accent1"/>
                          </a:lnRef>
                          <a:fillRef idx="0">
                            <a:schemeClr val="accent1"/>
                          </a:fillRef>
                          <a:effectRef idx="1">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id="Group 133" o:spid="_x0000_s1053" style="position:absolute;left:0;text-align:left;margin-left:-50.7pt;margin-top:9pt;width:492.1pt;height:6in;z-index:251767808;mso-position-horizontal-relative:margin;mso-position-vertical-relative:margin;mso-width-relative:margin;mso-height-relative:margin" coordorigin="-49982,-71750" coordsize="7437582,644274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">
                <v:group id="Group 134" o:spid="_x0000_s1054" style="position:absolute;left:-49982;top:-71750;width:7437582;height:6442745" coordorigin="-49982,-71750" coordsize="7437582,6442745"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">
                  <v:rect id="Rectangle 135" o:spid="_x0000_s1055" style="position:absolute;left:-48687;top:-54670;width:1830518;height:1025666;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VpU5IwgAA&#10;ANwAAAAPAAAAZHJzL2Rvd25yZXYueG1sRE/bisIwEH1f8B/CCL6tqZVdtBpFBcFF9sHLB4zN2BSb&#10;SW2i1r83Cwu+zeFcZzpvbSXu1PjSsYJBPwFBnDtdcqHgeFh/jkD4gKyxckwKnuRhPut8TDHT7sE7&#10;uu9DIWII+wwVmBDqTEqfG7Lo+64mjtzZNRZDhE0hdYOPGG4rmSbJt7RYcmwwWNPKUH7Z36yCU3r9&#10;OWxPz3E1THeX3/VSGh6dlep128UERKA2vMX/7o2O84df8PdMvEDOXg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FWlTkjCAAAA3AAAAA8AAAAAAAAAAAAAAAAAlwIAAGRycy9kb3du&#10;cmV2LnhtbFBLBQYAAAAABAAEAPUAAACGAwAAAAA=&#10;" filled="f" strokecolor="red" strokeweight="2.75pt">
                    <v:stroke linestyle="thickThin"/>
                    <v:textbox inset="0,0,0,0">
                      <w:txbxContent>
                        <w:p w14:paraId="7D99D2E3" w14:textId="77777777" w:rsidR="009C0084" w:rsidRDefault="009C0084" w:rsidP="009C0084">
                          <w:pPr>
                            <w:spacing w:line="240" w:lineRule="auto"/>
                            <w:rPr>
                              <w:rFonts w:cs="Times New Roman"/>
                              <w:color w:val="000000" w:themeColor="text1"/>
                            </w:rPr>
                          </w:pPr>
                          <w:r>
                            <w:rPr>
                              <w:rFonts w:cs="Times New Roman"/>
                              <w:color w:val="000000" w:themeColor="text1"/>
                            </w:rPr>
                            <w:t>Design Basis Threat (DBT)</w:t>
                          </w:r>
                        </w:p>
                        <w:p w14:paraId="113C3AE4" w14:textId="77777777" w:rsidR="009C0084" w:rsidRDefault="009C0084" w:rsidP="00964D0E">
                          <w:pPr>
                            <w:pStyle w:val="ListParagraph"/>
                            <w:numPr>
                              <w:ilvl w:val="0"/>
                              <w:numId w:val="5"/>
                            </w:numPr>
                            <w:spacing w:line="240" w:lineRule="auto"/>
                            <w:ind w:left="142" w:hanging="153"/>
                            <w:jc w:val="left"/>
                            <w:rPr>
                              <w:rFonts w:cs="Times New Roman"/>
                              <w:color w:val="000000" w:themeColor="text1"/>
                            </w:rPr>
                          </w:pPr>
                          <w:r>
                            <w:rPr>
                              <w:rFonts w:cs="Times New Roman"/>
                              <w:color w:val="000000" w:themeColor="text1"/>
                            </w:rPr>
                            <w:t>Charge mass (</w:t>
                          </w:r>
                          <w:r>
                            <w:rPr>
                              <w:rFonts w:cs="Times New Roman"/>
                              <w:i/>
                              <w:color w:val="000000" w:themeColor="text1"/>
                            </w:rPr>
                            <w:t>W</w:t>
                          </w:r>
                          <w:r>
                            <w:rPr>
                              <w:rFonts w:cs="Times New Roman"/>
                              <w:color w:val="000000" w:themeColor="text1"/>
                            </w:rPr>
                            <w:t>)</w:t>
                          </w:r>
                        </w:p>
                        <w:p w14:paraId="4EABEA02" w14:textId="77777777" w:rsidR="009C0084" w:rsidRPr="00CD1D33" w:rsidRDefault="009C0084" w:rsidP="00964D0E">
                          <w:pPr>
                            <w:pStyle w:val="ListParagraph"/>
                            <w:numPr>
                              <w:ilvl w:val="0"/>
                              <w:numId w:val="5"/>
                            </w:numPr>
                            <w:spacing w:line="240" w:lineRule="auto"/>
                            <w:ind w:left="142" w:hanging="153"/>
                            <w:jc w:val="left"/>
                            <w:rPr>
                              <w:rFonts w:cs="Times New Roman"/>
                              <w:color w:val="000000" w:themeColor="text1"/>
                            </w:rPr>
                          </w:pPr>
                          <w:r>
                            <w:rPr>
                              <w:rFonts w:cs="Times New Roman"/>
                              <w:color w:val="000000" w:themeColor="text1"/>
                            </w:rPr>
                            <w:t>Standoff distance (</w:t>
                          </w:r>
                          <w:r>
                            <w:rPr>
                              <w:rFonts w:cs="Times New Roman"/>
                              <w:i/>
                              <w:color w:val="000000" w:themeColor="text1"/>
                            </w:rPr>
                            <w:t>SD</w:t>
                          </w:r>
                          <w:r>
                            <w:rPr>
                              <w:rFonts w:cs="Times New Roman"/>
                              <w:color w:val="000000" w:themeColor="text1"/>
                            </w:rPr>
                            <w:t>)</w:t>
                          </w:r>
                        </w:p>
                      </w:txbxContent>
                    </v:textbox>
                  </v:rect>
                  <v:rect id="Rectangle 136" o:spid="_x0000_s1056" style="position:absolute;left:5199098;top:2708538;width:2057400;height:12043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LIvMfwgAA&#10;ANwAAAAPAAAAZHJzL2Rvd25yZXYueG1sRE9Na8JAEL0X+h+WKXirG1sIJWYjGigWsVBtDx6H7JgE&#10;s7Nhd43x37sFwds83ufki9F0YiDnW8sKZtMEBHFldcu1gr/fz9cPED4ga+wsk4IreVgUz085Ztpe&#10;eEfDPtQihrDPUEETQp9J6auGDPqp7Ykjd7TOYIjQ1VI7vMRw08m3JEmlwZZjQ4M9lQ1Vp/3ZKNiO&#10;P+vB2ZXeXMsu7Uv8PiSHoNTkZVzOQQQaw0N8d3/pOP89hf9n4gWyuAE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Isi8x/CAAAA3AAAAA8AAAAAAAAAAAAAAAAAlwIAAGRycy9kb3du&#10;cmV2LnhtbFBLBQYAAAAABAAEAPUAAACGAwAAAAA=&#10;" strokecolor="black [3213]" strokeweight="1.5pt">
                    <v:textbox inset="0,0,0,0">
                      <w:txbxContent>
                        <w:p w14:paraId="343D3CDF" w14:textId="77777777" w:rsidR="009C0084" w:rsidRDefault="009C0084" w:rsidP="00964D0E">
                          <w:pPr>
                            <w:pStyle w:val="ListParagraph"/>
                            <w:numPr>
                              <w:ilvl w:val="0"/>
                              <w:numId w:val="6"/>
                            </w:numPr>
                            <w:spacing w:line="240" w:lineRule="auto"/>
                            <w:ind w:left="142" w:hanging="142"/>
                            <w:jc w:val="left"/>
                            <w:rPr>
                              <w:rFonts w:cs="Times New Roman"/>
                              <w:color w:val="000000" w:themeColor="text1"/>
                            </w:rPr>
                          </w:pPr>
                          <w:r>
                            <w:rPr>
                              <w:rFonts w:cs="Times New Roman"/>
                              <w:color w:val="000000" w:themeColor="text1"/>
                            </w:rPr>
                            <w:t xml:space="preserve">Load-mass factor </w:t>
                          </w:r>
                          <w:r>
                            <w:rPr>
                              <w:rFonts w:cs="Times New Roman"/>
                              <w:i/>
                              <w:color w:val="000000" w:themeColor="text1"/>
                            </w:rPr>
                            <w:t>K</w:t>
                          </w:r>
                          <w:r>
                            <w:rPr>
                              <w:rFonts w:cs="Times New Roman"/>
                              <w:i/>
                              <w:color w:val="000000" w:themeColor="text1"/>
                              <w:vertAlign w:val="subscript"/>
                            </w:rPr>
                            <w:t>LM</w:t>
                          </w:r>
                          <w:r>
                            <w:rPr>
                              <w:rFonts w:cs="Times New Roman"/>
                              <w:color w:val="000000" w:themeColor="text1"/>
                            </w:rPr>
                            <w:t xml:space="preserve">(x) and total mass </w:t>
                          </w:r>
                          <w:r>
                            <w:rPr>
                              <w:rFonts w:cs="Times New Roman"/>
                              <w:i/>
                              <w:color w:val="000000" w:themeColor="text1"/>
                            </w:rPr>
                            <w:t>M</w:t>
                          </w:r>
                        </w:p>
                        <w:p w14:paraId="2C55114D" w14:textId="77777777" w:rsidR="009C0084" w:rsidRDefault="009C0084" w:rsidP="00964D0E">
                          <w:pPr>
                            <w:pStyle w:val="ListParagraph"/>
                            <w:numPr>
                              <w:ilvl w:val="0"/>
                              <w:numId w:val="6"/>
                            </w:numPr>
                            <w:spacing w:line="240" w:lineRule="auto"/>
                            <w:ind w:left="142" w:hanging="142"/>
                            <w:jc w:val="left"/>
                            <w:rPr>
                              <w:rFonts w:cs="Times New Roman"/>
                              <w:color w:val="000000" w:themeColor="text1"/>
                            </w:rPr>
                          </w:pPr>
                          <w:r>
                            <w:rPr>
                              <w:rFonts w:cs="Times New Roman"/>
                              <w:color w:val="000000" w:themeColor="text1"/>
                            </w:rPr>
                            <w:t xml:space="preserve">Damping </w:t>
                          </w:r>
                          <w:r>
                            <w:rPr>
                              <w:rFonts w:cs="Times New Roman"/>
                              <w:i/>
                              <w:color w:val="000000" w:themeColor="text1"/>
                            </w:rPr>
                            <w:t>C</w:t>
                          </w:r>
                        </w:p>
                        <w:p w14:paraId="56858C17" w14:textId="77777777" w:rsidR="009C0084" w:rsidRPr="00A26459" w:rsidRDefault="009C0084" w:rsidP="00964D0E">
                          <w:pPr>
                            <w:pStyle w:val="ListParagraph"/>
                            <w:numPr>
                              <w:ilvl w:val="0"/>
                              <w:numId w:val="6"/>
                            </w:numPr>
                            <w:spacing w:line="240" w:lineRule="auto"/>
                            <w:ind w:left="142" w:hanging="142"/>
                            <w:jc w:val="left"/>
                            <w:rPr>
                              <w:rFonts w:cs="Times New Roman"/>
                              <w:color w:val="000000" w:themeColor="text1"/>
                            </w:rPr>
                          </w:pPr>
                          <w:r>
                            <w:rPr>
                              <w:rFonts w:cs="Times New Roman"/>
                              <w:color w:val="000000" w:themeColor="text1"/>
                            </w:rPr>
                            <w:t xml:space="preserve">Resistance function </w:t>
                          </w:r>
                          <w:r>
                            <w:rPr>
                              <w:rFonts w:cs="Times New Roman"/>
                              <w:i/>
                              <w:color w:val="000000" w:themeColor="text1"/>
                            </w:rPr>
                            <w:t>R</w:t>
                          </w:r>
                          <w:r>
                            <w:rPr>
                              <w:rFonts w:cs="Times New Roman"/>
                              <w:color w:val="000000" w:themeColor="text1"/>
                            </w:rPr>
                            <w:t>(x)</w:t>
                          </w:r>
                        </w:p>
                        <w:p w14:paraId="5C5C3561" w14:textId="77777777" w:rsidR="009C0084" w:rsidRPr="00CD1D33" w:rsidRDefault="009C0084" w:rsidP="00964D0E">
                          <w:pPr>
                            <w:pStyle w:val="ListParagraph"/>
                            <w:numPr>
                              <w:ilvl w:val="0"/>
                              <w:numId w:val="6"/>
                            </w:numPr>
                            <w:spacing w:line="240" w:lineRule="auto"/>
                            <w:ind w:left="142" w:hanging="142"/>
                            <w:jc w:val="left"/>
                            <w:rPr>
                              <w:rFonts w:cs="Times New Roman"/>
                              <w:color w:val="000000" w:themeColor="text1"/>
                            </w:rPr>
                          </w:pPr>
                          <w:r>
                            <w:rPr>
                              <w:rFonts w:cs="Times New Roman"/>
                              <w:color w:val="000000" w:themeColor="text1"/>
                            </w:rPr>
                            <w:t>Stiffness (</w:t>
                          </w:r>
                          <w:r w:rsidRPr="00CD1D33">
                            <w:rPr>
                              <w:rFonts w:cs="Times New Roman"/>
                              <w:i/>
                              <w:color w:val="000000" w:themeColor="text1"/>
                            </w:rPr>
                            <w:t>K</w:t>
                          </w:r>
                          <w:r>
                            <w:rPr>
                              <w:rFonts w:cs="Times New Roman"/>
                              <w:color w:val="000000" w:themeColor="text1"/>
                            </w:rPr>
                            <w:t>)</w:t>
                          </w:r>
                        </w:p>
                      </w:txbxContent>
                    </v:textbox>
                  </v:rect>
                  <v:rect id="Rectangle 137" o:spid="_x0000_s1057" style="position:absolute;left:5285073;top:-71750;width:1953282;height:1088296;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kblaEwwAA&#10;ANwAAAAPAAAAZHJzL2Rvd25yZXYueG1sRE9Na8JAEL0L/Q/LFHrTjRa0xGxEA6WlVGhTDx6H7JgE&#10;s7Nhdxvjv+8WBG/zeJ+TbUbTiYGcby0rmM8SEMSV1S3XCg4/r9MXED4ga+wsk4IredjkD5MMU20v&#10;/E1DGWoRQ9inqKAJoU+l9FVDBv3M9sSRO1lnMEToaqkdXmK46eQiSZbSYMuxocGeioaqc/lrFHyO&#10;X2+Dszv9cS26ZV/g/pgcg1JPj+N2DSLQGO7im/tdx/nPK/h/Jl4g8z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DkblaEwwAAANwAAAAPAAAAAAAAAAAAAAAAAJcCAABkcnMvZG93&#10;bnJldi54bWxQSwUGAAAAAAQABAD1AAAAhwMAAAAA&#10;" strokecolor="black [3213]" strokeweight="1.5pt">
                    <v:textbox inset="0,0,0,0">
                      <w:txbxContent>
                        <w:p w14:paraId="5878C113" w14:textId="77777777" w:rsidR="009C0084" w:rsidRDefault="009C0084" w:rsidP="009C0084">
                          <w:pPr>
                            <w:rPr>
                              <w:rFonts w:cs="Times New Roman"/>
                              <w:color w:val="000000" w:themeColor="text1"/>
                            </w:rPr>
                          </w:pPr>
                          <w:r>
                            <w:rPr>
                              <w:rFonts w:cs="Times New Roman"/>
                              <w:color w:val="000000" w:themeColor="text1"/>
                            </w:rPr>
                            <w:t xml:space="preserve">Blast Load Parameters </w:t>
                          </w:r>
                        </w:p>
                        <w:p w14:paraId="2B93D2E4" w14:textId="77777777" w:rsidR="009C0084" w:rsidRDefault="009C0084" w:rsidP="00964D0E">
                          <w:pPr>
                            <w:pStyle w:val="ListParagraph"/>
                            <w:numPr>
                              <w:ilvl w:val="0"/>
                              <w:numId w:val="6"/>
                            </w:numPr>
                            <w:spacing w:line="240" w:lineRule="auto"/>
                            <w:ind w:left="142" w:hanging="142"/>
                            <w:jc w:val="left"/>
                            <w:rPr>
                              <w:rFonts w:cs="Times New Roman"/>
                              <w:color w:val="000000" w:themeColor="text1"/>
                            </w:rPr>
                          </w:pPr>
                          <w:r>
                            <w:rPr>
                              <w:rFonts w:cs="Times New Roman"/>
                              <w:color w:val="000000" w:themeColor="text1"/>
                            </w:rPr>
                            <w:t>Reflected pressure (</w:t>
                          </w:r>
                          <w:r w:rsidRPr="007657B2">
                            <w:rPr>
                              <w:rFonts w:cs="Times New Roman"/>
                              <w:i/>
                              <w:color w:val="000000" w:themeColor="text1"/>
                            </w:rPr>
                            <w:t>P</w:t>
                          </w:r>
                          <w:r w:rsidRPr="007657B2">
                            <w:rPr>
                              <w:rFonts w:cs="Times New Roman"/>
                              <w:i/>
                              <w:color w:val="000000" w:themeColor="text1"/>
                              <w:vertAlign w:val="subscript"/>
                            </w:rPr>
                            <w:t>r</w:t>
                          </w:r>
                          <w:r>
                            <w:rPr>
                              <w:rFonts w:cs="Times New Roman"/>
                              <w:color w:val="000000" w:themeColor="text1"/>
                            </w:rPr>
                            <w:t>)</w:t>
                          </w:r>
                        </w:p>
                        <w:p w14:paraId="610E3843" w14:textId="77777777" w:rsidR="009C0084" w:rsidRPr="007657B2" w:rsidRDefault="009C0084" w:rsidP="00964D0E">
                          <w:pPr>
                            <w:pStyle w:val="ListParagraph"/>
                            <w:numPr>
                              <w:ilvl w:val="0"/>
                              <w:numId w:val="6"/>
                            </w:numPr>
                            <w:spacing w:line="240" w:lineRule="auto"/>
                            <w:ind w:left="142" w:hanging="142"/>
                            <w:jc w:val="left"/>
                            <w:rPr>
                              <w:rFonts w:cs="Times New Roman"/>
                              <w:color w:val="000000" w:themeColor="text1"/>
                            </w:rPr>
                          </w:pPr>
                          <w:r>
                            <w:rPr>
                              <w:rFonts w:cs="Times New Roman"/>
                              <w:color w:val="000000" w:themeColor="text1"/>
                            </w:rPr>
                            <w:t>Reflected impulse (</w:t>
                          </w:r>
                          <w:r w:rsidRPr="007657B2">
                            <w:rPr>
                              <w:rFonts w:cs="Times New Roman"/>
                              <w:i/>
                              <w:color w:val="000000" w:themeColor="text1"/>
                            </w:rPr>
                            <w:t>I</w:t>
                          </w:r>
                          <w:r w:rsidRPr="007657B2">
                            <w:rPr>
                              <w:rFonts w:cs="Times New Roman"/>
                              <w:i/>
                              <w:color w:val="000000" w:themeColor="text1"/>
                              <w:vertAlign w:val="subscript"/>
                            </w:rPr>
                            <w:t>r</w:t>
                          </w:r>
                          <w:r>
                            <w:rPr>
                              <w:rFonts w:cs="Times New Roman"/>
                              <w:color w:val="000000" w:themeColor="text1"/>
                            </w:rPr>
                            <w:t>)</w:t>
                          </w:r>
                        </w:p>
                        <w:p w14:paraId="79914E75" w14:textId="77777777" w:rsidR="009C0084" w:rsidRPr="007657B2" w:rsidRDefault="009C0084" w:rsidP="00964D0E">
                          <w:pPr>
                            <w:pStyle w:val="ListParagraph"/>
                            <w:numPr>
                              <w:ilvl w:val="0"/>
                              <w:numId w:val="6"/>
                            </w:numPr>
                            <w:spacing w:line="240" w:lineRule="auto"/>
                            <w:ind w:left="142" w:hanging="142"/>
                            <w:jc w:val="left"/>
                            <w:rPr>
                              <w:rFonts w:cs="Times New Roman"/>
                              <w:color w:val="000000" w:themeColor="text1"/>
                            </w:rPr>
                          </w:pPr>
                          <w:r>
                            <w:rPr>
                              <w:rFonts w:cs="Times New Roman"/>
                              <w:color w:val="000000" w:themeColor="text1"/>
                            </w:rPr>
                            <w:t>Load duration (</w:t>
                          </w:r>
                          <w:r w:rsidRPr="007657B2">
                            <w:rPr>
                              <w:rFonts w:cs="Times New Roman"/>
                              <w:i/>
                              <w:color w:val="000000" w:themeColor="text1"/>
                            </w:rPr>
                            <w:t>t</w:t>
                          </w:r>
                          <w:r>
                            <w:rPr>
                              <w:rFonts w:cs="Times New Roman"/>
                              <w:i/>
                              <w:color w:val="000000" w:themeColor="text1"/>
                              <w:vertAlign w:val="subscript"/>
                            </w:rPr>
                            <w:t>d</w:t>
                          </w:r>
                          <w:r>
                            <w:rPr>
                              <w:rFonts w:cs="Times New Roman"/>
                              <w:color w:val="000000" w:themeColor="text1"/>
                            </w:rPr>
                            <w:t>)</w:t>
                          </w:r>
                        </w:p>
                      </w:txbxContent>
                    </v:textbox>
                  </v:rect>
                  <v:rect id="Rectangle 141" o:spid="_x0000_s1058" style="position:absolute;left:-49982;top:1119031;width:2447820;height:2053771;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R18ZZwwAA&#10;ANwAAAAPAAAAZHJzL2Rvd25yZXYueG1sRE/fa8IwEH4f7H8IN/BlzFQRka6pDEEZExHdYK9Hc2vK&#10;mktJMlv31xtB8O0+vp9XLAfbihP50DhWMBlnIIgrpxuuFXx9rl8WIEJE1tg6JgVnCrAsHx8KzLXr&#10;+UCnY6xFCuGQowITY5dLGSpDFsPYdcSJ+3HeYkzQ11J77FO4beU0y+bSYsOpwWBHK0PV7/HPKtgZ&#10;/nfn3bfdP/v+Y7voNtncbJQaPQ1vryAiDfEuvrnfdZo/m8D1mXSBLC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R18ZZwwAAANwAAAAPAAAAAAAAAAAAAAAAAJcCAABkcnMvZG93&#10;bnJldi54bWxQSwUGAAAAAAQABAD1AAAAhwMAAAAA&#10;" strokecolor="red" strokeweight="2.75pt">
                    <v:stroke linestyle="thickThin"/>
                    <v:textbox inset="0,0,0,0">
                      <w:txbxContent>
                        <w:p w14:paraId="567BE2D4" w14:textId="77777777" w:rsidR="009C0084" w:rsidRDefault="009C0084" w:rsidP="00964D0E">
                          <w:pPr>
                            <w:pStyle w:val="ListParagraph"/>
                            <w:numPr>
                              <w:ilvl w:val="0"/>
                              <w:numId w:val="5"/>
                            </w:numPr>
                            <w:spacing w:line="240" w:lineRule="auto"/>
                            <w:ind w:left="142" w:hanging="153"/>
                            <w:jc w:val="left"/>
                            <w:rPr>
                              <w:rFonts w:cs="Times New Roman"/>
                              <w:color w:val="000000" w:themeColor="text1"/>
                            </w:rPr>
                          </w:pPr>
                          <w:r>
                            <w:rPr>
                              <w:rFonts w:cs="Times New Roman"/>
                              <w:color w:val="000000" w:themeColor="text1"/>
                            </w:rPr>
                            <w:t>Dynamic compressive strength of masonry prisms (</w:t>
                          </w:r>
                          <w:r>
                            <w:rPr>
                              <w:rFonts w:cs="Times New Roman"/>
                              <w:i/>
                              <w:color w:val="000000" w:themeColor="text1"/>
                            </w:rPr>
                            <w:t>f</w:t>
                          </w:r>
                          <w:r>
                            <w:rPr>
                              <w:rFonts w:cs="Times New Roman"/>
                              <w:i/>
                              <w:color w:val="000000" w:themeColor="text1"/>
                              <w:vertAlign w:val="subscript"/>
                            </w:rPr>
                            <w:t>md</w:t>
                          </w:r>
                          <w:r w:rsidRPr="001A5875">
                            <w:rPr>
                              <w:rFonts w:cs="Times New Roman"/>
                              <w:i/>
                              <w:color w:val="000000" w:themeColor="text1"/>
                            </w:rPr>
                            <w:t>’</w:t>
                          </w:r>
                          <w:r>
                            <w:rPr>
                              <w:rFonts w:cs="Times New Roman"/>
                              <w:color w:val="000000" w:themeColor="text1"/>
                            </w:rPr>
                            <w:t>)</w:t>
                          </w:r>
                        </w:p>
                        <w:p w14:paraId="69B9B076" w14:textId="77777777" w:rsidR="009C0084" w:rsidRDefault="009C0084" w:rsidP="00964D0E">
                          <w:pPr>
                            <w:pStyle w:val="ListParagraph"/>
                            <w:numPr>
                              <w:ilvl w:val="0"/>
                              <w:numId w:val="5"/>
                            </w:numPr>
                            <w:spacing w:line="240" w:lineRule="auto"/>
                            <w:ind w:left="142" w:hanging="153"/>
                            <w:jc w:val="left"/>
                            <w:rPr>
                              <w:rFonts w:cs="Times New Roman"/>
                              <w:color w:val="000000" w:themeColor="text1"/>
                            </w:rPr>
                          </w:pPr>
                          <w:r>
                            <w:rPr>
                              <w:rFonts w:cs="Times New Roman"/>
                              <w:color w:val="000000" w:themeColor="text1"/>
                            </w:rPr>
                            <w:t>Dynamic yield strength of reinforcement bars (</w:t>
                          </w:r>
                          <w:r>
                            <w:rPr>
                              <w:rFonts w:cs="Times New Roman"/>
                              <w:i/>
                              <w:color w:val="000000" w:themeColor="text1"/>
                            </w:rPr>
                            <w:t>f</w:t>
                          </w:r>
                          <w:r>
                            <w:rPr>
                              <w:rFonts w:cs="Times New Roman"/>
                              <w:i/>
                              <w:color w:val="000000" w:themeColor="text1"/>
                              <w:vertAlign w:val="subscript"/>
                            </w:rPr>
                            <w:t>yd</w:t>
                          </w:r>
                          <w:r>
                            <w:rPr>
                              <w:rFonts w:cs="Times New Roman"/>
                              <w:color w:val="000000" w:themeColor="text1"/>
                            </w:rPr>
                            <w:t xml:space="preserve">) </w:t>
                          </w:r>
                        </w:p>
                        <w:p w14:paraId="13B389B8" w14:textId="77777777" w:rsidR="009C0084" w:rsidRPr="00CD1D33" w:rsidRDefault="009C0084" w:rsidP="00964D0E">
                          <w:pPr>
                            <w:pStyle w:val="ListParagraph"/>
                            <w:numPr>
                              <w:ilvl w:val="0"/>
                              <w:numId w:val="5"/>
                            </w:numPr>
                            <w:spacing w:line="240" w:lineRule="auto"/>
                            <w:ind w:left="142" w:hanging="153"/>
                            <w:jc w:val="left"/>
                            <w:rPr>
                              <w:rFonts w:cs="Times New Roman"/>
                              <w:color w:val="000000" w:themeColor="text1"/>
                            </w:rPr>
                          </w:pPr>
                          <w:r>
                            <w:rPr>
                              <w:rFonts w:cs="Times New Roman"/>
                              <w:color w:val="000000" w:themeColor="text1"/>
                            </w:rPr>
                            <w:t>Dynamic ultimate strength of reinforcement bars (</w:t>
                          </w:r>
                          <w:r>
                            <w:rPr>
                              <w:rFonts w:cs="Times New Roman"/>
                              <w:i/>
                              <w:color w:val="000000" w:themeColor="text1"/>
                            </w:rPr>
                            <w:t>f</w:t>
                          </w:r>
                          <w:r>
                            <w:rPr>
                              <w:rFonts w:cs="Times New Roman"/>
                              <w:i/>
                              <w:color w:val="000000" w:themeColor="text1"/>
                              <w:vertAlign w:val="subscript"/>
                            </w:rPr>
                            <w:t>ud</w:t>
                          </w:r>
                          <w:r>
                            <w:rPr>
                              <w:rFonts w:cs="Times New Roman"/>
                              <w:color w:val="000000" w:themeColor="text1"/>
                            </w:rPr>
                            <w:t xml:space="preserve">) </w:t>
                          </w:r>
                        </w:p>
                        <w:p w14:paraId="69B70C11" w14:textId="77777777" w:rsidR="009C0084" w:rsidRPr="00CD1D33" w:rsidRDefault="009C0084" w:rsidP="00964D0E">
                          <w:pPr>
                            <w:pStyle w:val="ListParagraph"/>
                            <w:numPr>
                              <w:ilvl w:val="0"/>
                              <w:numId w:val="5"/>
                            </w:numPr>
                            <w:spacing w:line="240" w:lineRule="auto"/>
                            <w:ind w:left="142" w:hanging="153"/>
                            <w:jc w:val="left"/>
                            <w:rPr>
                              <w:rFonts w:cs="Times New Roman"/>
                              <w:color w:val="000000" w:themeColor="text1"/>
                            </w:rPr>
                          </w:pPr>
                          <w:r>
                            <w:rPr>
                              <w:rFonts w:cs="Times New Roman"/>
                              <w:color w:val="000000" w:themeColor="text1"/>
                            </w:rPr>
                            <w:t>Typical cross-section dimensions</w:t>
                          </w:r>
                        </w:p>
                      </w:txbxContent>
                    </v:textbox>
                  </v:rect>
                  <v:oval id="Oval 142" o:spid="_x0000_s1059" style="position:absolute;left:2886008;top:-71750;width:1668544;height:117126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DDObjwAAA&#10;ANwAAAAPAAAAZHJzL2Rvd25yZXYueG1sRE/bisIwEH1f8B/CCL4sNl0RkWoUEVzEB/H2AUMztsVm&#10;EppYq19vFhZ8m8O5znzZmVq01PjKsoKfJAVBnFtdcaHgct4MpyB8QNZYWyYFT/KwXPS+5php++Aj&#10;tadQiBjCPkMFZQguk9LnJRn0iXXEkbvaxmCIsCmkbvARw00tR2k6kQYrjg0lOlqXlN9Od6PgN/22&#10;W+1yfu3D875zL9LysFdq0O9WMxCBuvAR/7u3Os4fj+DvmXiBXLwB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CDDObjwAAAANwAAAAPAAAAAAAAAAAAAAAAAJcCAABkcnMvZG93bnJl&#10;di54bWxQSwUGAAAAAAQABAD1AAAAhAMAAAAA&#10;" strokecolor="blue" strokeweight="2.75pt">
                    <v:stroke linestyle="thickThin"/>
                    <v:textbox inset="0,0,0,0">
                      <w:txbxContent>
                        <w:p w14:paraId="2E56D92B" w14:textId="77777777" w:rsidR="009C0084" w:rsidRDefault="009C0084" w:rsidP="009C0084">
                          <w:pPr>
                            <w:jc w:val="center"/>
                            <w:rPr>
                              <w:rFonts w:cs="Times New Roman"/>
                              <w:color w:val="000000" w:themeColor="text1"/>
                            </w:rPr>
                          </w:pPr>
                          <w:r w:rsidRPr="006A447F">
                            <w:rPr>
                              <w:rFonts w:cs="Times New Roman"/>
                              <w:color w:val="000000" w:themeColor="text1"/>
                            </w:rPr>
                            <w:t>Blast Load Model</w:t>
                          </w:r>
                          <w:r>
                            <w:rPr>
                              <w:rFonts w:cs="Times New Roman"/>
                              <w:color w:val="000000" w:themeColor="text1"/>
                            </w:rPr>
                            <w:t xml:space="preserve"> </w:t>
                          </w:r>
                        </w:p>
                        <w:p w14:paraId="54D61D2A" w14:textId="77777777" w:rsidR="009C0084" w:rsidRPr="000F3282" w:rsidRDefault="009C0084" w:rsidP="009C0084">
                          <w:pPr>
                            <w:jc w:val="center"/>
                            <w:rPr>
                              <w:rFonts w:cs="Times New Roman"/>
                              <w:color w:val="000000" w:themeColor="text1"/>
                              <w:sz w:val="20"/>
                            </w:rPr>
                          </w:pPr>
                          <w:r w:rsidRPr="000F3282">
                            <w:rPr>
                              <w:rFonts w:cs="Times New Roman"/>
                              <w:color w:val="000000" w:themeColor="text1"/>
                              <w:sz w:val="20"/>
                            </w:rPr>
                            <w:t>(CSA 2012</w:t>
                          </w:r>
                          <w:r>
                            <w:rPr>
                              <w:rFonts w:cs="Times New Roman"/>
                              <w:color w:val="000000" w:themeColor="text1"/>
                              <w:sz w:val="20"/>
                            </w:rPr>
                            <w:t>)</w:t>
                          </w:r>
                        </w:p>
                      </w:txbxContent>
                    </v:textbox>
                  </v:oval>
                  <v:oval id="Oval 143" o:spid="_x0000_s1060" style="position:absolute;left:2745390;top:1392325;width:1908219;height:1024853;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" strokecolor="blue" strokeweight="2.75pt">
                    <v:stroke linestyle="thickThin"/>
                    <v:textbox inset="0,0,0,0">
                      <w:txbxContent>
                        <w:p w14:paraId="3529A63B" w14:textId="77777777" w:rsidR="009C0084" w:rsidRPr="00897645" w:rsidRDefault="009C0084" w:rsidP="009C0084">
                          <w:pPr>
                            <w:jc w:val="center"/>
                            <w:rPr>
                              <w:rFonts w:cs="Times New Roman"/>
                              <w:color w:val="000000" w:themeColor="text1"/>
                              <w:sz w:val="20"/>
                            </w:rPr>
                          </w:pPr>
                          <w:r>
                            <w:rPr>
                              <w:rFonts w:cs="Times New Roman"/>
                              <w:color w:val="000000" w:themeColor="text1"/>
                            </w:rPr>
                            <w:t xml:space="preserve">Moment-Curvature </w:t>
                          </w:r>
                          <w:r w:rsidRPr="006A447F">
                            <w:rPr>
                              <w:rFonts w:cs="Times New Roman"/>
                              <w:color w:val="000000" w:themeColor="text1"/>
                            </w:rPr>
                            <w:t>Model</w:t>
                          </w:r>
                          <w:r>
                            <w:rPr>
                              <w:rFonts w:cs="Times New Roman"/>
                              <w:color w:val="000000" w:themeColor="text1"/>
                            </w:rPr>
                            <w:t xml:space="preserve"> </w:t>
                          </w:r>
                          <w:r>
                            <w:rPr>
                              <w:rFonts w:cs="Times New Roman"/>
                              <w:color w:val="000000" w:themeColor="text1"/>
                              <w:sz w:val="20"/>
                            </w:rPr>
                            <w:t>(Using fiber model)</w:t>
                          </w:r>
                        </w:p>
                        <w:p w14:paraId="19DAF456" w14:textId="77777777" w:rsidR="009C0084" w:rsidRPr="006A447F" w:rsidRDefault="009C0084" w:rsidP="009C0084">
                          <w:pPr>
                            <w:jc w:val="center"/>
                            <w:rPr>
                              <w:rFonts w:cs="Times New Roman"/>
                              <w:color w:val="000000" w:themeColor="text1"/>
                            </w:rPr>
                          </w:pPr>
                        </w:p>
                      </w:txbxContent>
                    </v:textbox>
                  </v:oval>
                  <v:shapetype id="_x0000_t34" coordsize="21600,21600" o:spt="34" o:oned="t" adj="10800" path="m0,0l@0,0@0,21600,21600,21600e" filled="f">
                    <v:stroke joinstyle="miter"/>
                    <v:formulas>
                      <v:f eqn="val #0"/>
                    </v:formulas>
                    <v:path arrowok="t" fillok="f" o:connecttype="none"/>
                    <v:handles>
                      <v:h position="#0,center"/>
                    </v:handles>
                    <o:lock v:ext="edit" shapetype="t"/>
                  </v:shapetype>
                  <v:shape id="Straight Arrow Connector 143" o:spid="_x0000_s1061" type="#_x0000_t34" style="position:absolute;left:1781831;top:458163;width:1104177;height:0;visibility:visible;mso-wrap-style:square" o:connectortype="elbow"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" strokeweight="1.5pt">
                    <v:stroke endarrow="classic" joinstyle="round" endcap="square"/>
                  </v:shape>
                  <v:shape id="Straight Arrow Connector 144" o:spid="_x0000_s1062" type="#_x0000_t34" style="position:absolute;left:4554552;top:472398;width:730521;height:0;flip:y;visibility:visible;mso-wrap-style:square" o:connectortype="elbow"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RbdLSMQAAADcAAAADwAAAGRycy9kb3ducmV2LnhtbERPTWvCQBC9F/wPywje6iZqY4lupBUK&#10;rV5aUxRvQ3ZMgtnZkN1q+u+7QsHbPN7nLFe9acSFOldbVhCPIxDEhdU1lwq+87fHZxDOI2tsLJOC&#10;X3KwygYPS0y1vfIXXXa+FCGEXYoKKu/bVEpXVGTQjW1LHLiT7Qz6ALtS6g6vIdw0chJFiTRYc2io&#10;sKV1RcV592MUJPLV5fPjZv85yWfTD59M4+38oNRo2L8sQHjq/V38737XYf7sCW7PhAtk9gc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BFt0tIxAAAANwAAAAPAAAAAAAAAAAA&#10;AAAAAKECAABkcnMvZG93bnJldi54bWxQSwUGAAAAAAQABAD5AAAAkgMAAAAA&#10;" strokeweight="1.5pt">
                    <v:stroke endarrow="classic" joinstyle="round" endcap="square"/>
                  </v:shape>
                  <v:shape id="Straight Arrow Connector 43" o:spid="_x0000_s1063" type="#_x0000_t34" style="position:absolute;left:2397838;top:1904751;width:347552;height:241165;flip:y;visibility:visible;mso-wrap-style:square" o:connectortype="elbow"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tWXVP8QAAADcAAAADwAAAGRycy9kb3ducmV2LnhtbERPS2vCQBC+C/0PyxR6041RYkldQ1so&#10;+LjYpCi9DdlpEpqdDdmtxn/vCkJv8/E9Z5kNphUn6l1jWcF0EoEgLq1uuFLwVXyMn0E4j6yxtUwK&#10;LuQgWz2Mlphqe+ZPOuW+EiGEXYoKau+7VEpX1mTQTWxHHLgf2xv0AfaV1D2eQ7hpZRxFiTTYcGio&#10;saP3msrf/M8oSOSbKxbf28M+LuazjU9m093iqNTT4/D6AsLT4P/Fd/dah/nzBG7PhAvk6go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C1ZdU/xAAAANwAAAAPAAAAAAAAAAAA&#10;AAAAAKECAABkcnMvZG93bnJldi54bWxQSwUGAAAAAAQABAD5AAAAkgMAAAAA&#10;" strokeweight="1.5pt">
                    <v:stroke endarrow="classic" joinstyle="round" endcap="square"/>
                  </v:shape>
                  <v:rect id="Rectangle 147" o:spid="_x0000_s1064" style="position:absolute;left:5317139;top:1245228;width:2057400;height:1003228;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8aCX5wwAA&#10;ANwAAAAPAAAAZHJzL2Rvd25yZXYueG1sRE9Na8JAEL0L/Q/LFHrTjVK0xGxEA6WlVGhTDx6H7JgE&#10;s7Nhdxvjv+8WBG/zeJ+TbUbTiYGcby0rmM8SEMSV1S3XCg4/r9MXED4ga+wsk4IredjkD5MMU20v&#10;/E1DGWoRQ9inqKAJoU+l9FVDBv3M9sSRO1lnMEToaqkdXmK46eQiSZbSYMuxocGeioaqc/lrFHyO&#10;X2+Dszv9cS26ZV/g/pgcg1JPj+N2DSLQGO7im/tdx/nPK/h/Jl4g8z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8aCX5wwAAANwAAAAPAAAAAAAAAAAAAAAAAJcCAABkcnMvZG93&#10;bnJldi54bWxQSwUGAAAAAAQABAD1AAAAhwMAAAAA&#10;" strokecolor="black [3213]" strokeweight="1.5pt">
                    <v:textbox inset="0,0,0,0">
                      <w:txbxContent>
                        <w:p w14:paraId="7FDC44FB" w14:textId="77777777" w:rsidR="009C0084" w:rsidRPr="007657B2" w:rsidRDefault="009C0084" w:rsidP="00964D0E">
                          <w:pPr>
                            <w:pStyle w:val="ListParagraph"/>
                            <w:numPr>
                              <w:ilvl w:val="0"/>
                              <w:numId w:val="6"/>
                            </w:numPr>
                            <w:spacing w:line="240" w:lineRule="auto"/>
                            <w:ind w:left="142" w:hanging="142"/>
                            <w:jc w:val="left"/>
                            <w:rPr>
                              <w:rFonts w:cs="Times New Roman"/>
                              <w:color w:val="000000" w:themeColor="text1"/>
                            </w:rPr>
                          </w:pPr>
                          <w:r w:rsidRPr="009A4036">
                            <w:rPr>
                              <w:rFonts w:cs="Times New Roman"/>
                              <w:color w:val="000000" w:themeColor="text1"/>
                            </w:rPr>
                            <w:t xml:space="preserve">Moment-Curvature relationship </w:t>
                          </w:r>
                          <w:r>
                            <w:rPr>
                              <w:rFonts w:cs="Times New Roman"/>
                              <w:color w:val="000000" w:themeColor="text1"/>
                            </w:rPr>
                            <w:t>considering strain rate effect</w:t>
                          </w:r>
                        </w:p>
                      </w:txbxContent>
                    </v:textbox>
                  </v:rect>
                  <v:shape id="Straight Arrow Connector 47" o:spid="_x0000_s1065" type="#_x0000_t34" style="position:absolute;left:4653609;top:1746843;width:663530;height:2927;flip:y;visibility:visible;mso-wrap-style:square" o:connectortype="elbow"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" strokeweight="1.5pt">
                    <v:stroke endarrow="classic" joinstyle="round" endcap="square"/>
                  </v:shape>
                  <v:oval id="Oval 149" o:spid="_x0000_s1066" style="position:absolute;left:2845854;top:2919844;width:1760777;height:1317668;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" strokecolor="blue" strokeweight="2.75pt">
                    <v:stroke linestyle="thickThin"/>
                    <v:textbox inset="0,0,0,0">
                      <w:txbxContent>
                        <w:p w14:paraId="404F44CC" w14:textId="77777777" w:rsidR="009C0084" w:rsidRPr="00897645" w:rsidRDefault="009C0084" w:rsidP="009C0084">
                          <w:pPr>
                            <w:spacing w:line="276" w:lineRule="auto"/>
                            <w:jc w:val="center"/>
                            <w:rPr>
                              <w:rFonts w:cs="Times New Roman"/>
                              <w:color w:val="000000" w:themeColor="text1"/>
                              <w:sz w:val="20"/>
                            </w:rPr>
                          </w:pPr>
                          <w:r>
                            <w:rPr>
                              <w:rFonts w:cs="Times New Roman"/>
                              <w:color w:val="000000" w:themeColor="text1"/>
                            </w:rPr>
                            <w:t xml:space="preserve">Resistance Function </w:t>
                          </w:r>
                          <w:r w:rsidRPr="006A447F">
                            <w:rPr>
                              <w:rFonts w:cs="Times New Roman"/>
                              <w:color w:val="000000" w:themeColor="text1"/>
                            </w:rPr>
                            <w:t>Model</w:t>
                          </w:r>
                          <w:r>
                            <w:rPr>
                              <w:rFonts w:cs="Times New Roman"/>
                              <w:color w:val="000000" w:themeColor="text1"/>
                            </w:rPr>
                            <w:t xml:space="preserve"> </w:t>
                          </w:r>
                          <w:r>
                            <w:rPr>
                              <w:rFonts w:cs="Times New Roman"/>
                              <w:color w:val="000000" w:themeColor="text1"/>
                              <w:sz w:val="20"/>
                            </w:rPr>
                            <w:t>(Using load-deflection analysis)</w:t>
                          </w:r>
                        </w:p>
                        <w:p w14:paraId="3C0F2A70" w14:textId="77777777" w:rsidR="009C0084" w:rsidRPr="006A447F" w:rsidRDefault="009C0084" w:rsidP="009C0084">
                          <w:pPr>
                            <w:spacing w:line="276" w:lineRule="auto"/>
                            <w:jc w:val="center"/>
                            <w:rPr>
                              <w:rFonts w:cs="Times New Roman"/>
                              <w:color w:val="000000" w:themeColor="text1"/>
                            </w:rPr>
                          </w:pPr>
                        </w:p>
                      </w:txbxContent>
                    </v:textbox>
                  </v:oval>
                  <v:rect id="Rectangle 150" o:spid="_x0000_s1067" style="position:absolute;left:-49982;top:3472939;width:2057401;height:600271;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7QvUfxgAA&#10;ANwAAAAPAAAAZHJzL2Rvd25yZXYueG1sRI9BS8NAEIXvgv9hGcGL2I1CS0mzKSJYxFKkrdDrkB2z&#10;wexs2F2b1F/vHARvM7w3731TrSffqzPF1AU28DArQBE3wXbcGvg4vtwvQaWMbLEPTAYulGBdX19V&#10;WNow8p7Oh9wqCeFUogGX81BqnRpHHtMsDMSifYboMcsaW20jjhLue/1YFAvtsWNpcDjQs6Pm6/Dt&#10;Dewc/4TL7uTf7+L4tl0Om2LhNsbc3kxPK1CZpvxv/rt+tYI/F3x5RibQ9S8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D7QvUfxgAAANwAAAAPAAAAAAAAAAAAAAAAAJcCAABkcnMv&#10;ZG93bnJldi54bWxQSwUGAAAAAAQABAD1AAAAigMAAAAA&#10;" strokecolor="red" strokeweight="2.75pt">
                    <v:stroke linestyle="thickThin"/>
                    <v:textbox inset="0,0,0,0">
                      <w:txbxContent>
                        <w:p w14:paraId="2CDBECD8" w14:textId="77777777" w:rsidR="009C0084" w:rsidRDefault="009C0084" w:rsidP="00964D0E">
                          <w:pPr>
                            <w:pStyle w:val="ListParagraph"/>
                            <w:numPr>
                              <w:ilvl w:val="0"/>
                              <w:numId w:val="6"/>
                            </w:numPr>
                            <w:spacing w:line="240" w:lineRule="auto"/>
                            <w:ind w:left="142" w:hanging="142"/>
                            <w:jc w:val="left"/>
                            <w:rPr>
                              <w:rFonts w:cs="Times New Roman"/>
                              <w:color w:val="000000" w:themeColor="text1"/>
                            </w:rPr>
                          </w:pPr>
                          <w:r>
                            <w:rPr>
                              <w:rFonts w:cs="Times New Roman"/>
                              <w:color w:val="000000" w:themeColor="text1"/>
                            </w:rPr>
                            <w:t>Wall length (</w:t>
                          </w:r>
                          <w:r>
                            <w:rPr>
                              <w:rFonts w:cs="Times New Roman"/>
                              <w:i/>
                              <w:color w:val="000000" w:themeColor="text1"/>
                            </w:rPr>
                            <w:t>L</w:t>
                          </w:r>
                          <w:r>
                            <w:rPr>
                              <w:rFonts w:cs="Times New Roman"/>
                              <w:color w:val="000000" w:themeColor="text1"/>
                            </w:rPr>
                            <w:t>)</w:t>
                          </w:r>
                        </w:p>
                        <w:p w14:paraId="0C19F25D" w14:textId="77777777" w:rsidR="009C0084" w:rsidRPr="007657B2" w:rsidRDefault="009C0084" w:rsidP="00964D0E">
                          <w:pPr>
                            <w:pStyle w:val="ListParagraph"/>
                            <w:numPr>
                              <w:ilvl w:val="0"/>
                              <w:numId w:val="6"/>
                            </w:numPr>
                            <w:spacing w:line="240" w:lineRule="auto"/>
                            <w:ind w:left="142" w:hanging="142"/>
                            <w:jc w:val="left"/>
                            <w:rPr>
                              <w:rFonts w:cs="Times New Roman"/>
                              <w:color w:val="000000" w:themeColor="text1"/>
                            </w:rPr>
                          </w:pPr>
                          <w:r>
                            <w:rPr>
                              <w:rFonts w:cs="Times New Roman"/>
                              <w:color w:val="000000" w:themeColor="text1"/>
                            </w:rPr>
                            <w:t>Boundary conditions</w:t>
                          </w:r>
                        </w:p>
                      </w:txbxContent>
                    </v:textbox>
                  </v:rect>
                  <v:shape id="Straight Arrow Connector 72" o:spid="_x0000_s1068" type="#_x0000_t34" style="position:absolute;left:2007419;top:3578678;width:838435;height:194397;flip:y;visibility:visible;mso-wrap-style:square" o:connectortype="elbow"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v1XblsQAAADcAAAADwAAAGRycy9kb3ducmV2LnhtbERPS2vCQBC+C/0PyxS86SY+kpK6igqC&#10;1ktrSktvQ3aaBLOzIbtq+u+7BaG3+fies1j1phFX6lxtWUE8jkAQF1bXXCp4z3ejJxDOI2tsLJOC&#10;H3KwWj4MFphpe+M3up58KUIIuwwVVN63mZSuqMigG9uWOHDftjPoA+xKqTu8hXDTyEkUJdJgzaGh&#10;wpa2FRXn08UoSOTG5enXy8frJJ9NDz6Zxsf0U6nhY79+BuGp9//iu3uvw/x5DH/PhAvk8hc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C/VduWxAAAANwAAAAPAAAAAAAAAAAA&#10;AAAAAKECAABkcnMvZG93bnJldi54bWxQSwUGAAAAAAQABAD5AAAAkgMAAAAA&#10;" strokeweight="1.5pt">
                    <v:stroke endarrow="classic" joinstyle="round" endcap="square"/>
                  </v:shape>
                  <v:shape id="Straight Arrow Connector 75" o:spid="_x0000_s1069" type="#_x0000_t34" style="position:absolute;left:4606631;top:3310727;width:592467;height:267951;flip:y;visibility:visible;mso-wrap-style:square" o:connectortype="elbow"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T4dF4cQAAADcAAAADwAAAGRycy9kb3ducmV2LnhtbERPTWvCQBC9C/0PyxS86caoSUldpQqC&#10;1os1paW3ITtNQrOzIbtq+u+7BcHbPN7nLFa9acSFOldbVjAZRyCIC6trLhW859vREwjnkTU2lknB&#10;LzlYLR8GC8y0vfIbXU6+FCGEXYYKKu/bTEpXVGTQjW1LHLhv2xn0AXal1B1eQ7hpZBxFiTRYc2io&#10;sKVNRcXP6WwUJHLt8vTr9eMY57Pp3ifTySH9VGr42L88g/DU+7v45t7pMH8ew/8z4QK5/AM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BPh0XhxAAAANwAAAAPAAAAAAAAAAAA&#10;AAAAAKECAABkcnMvZG93bnJldi54bWxQSwUGAAAAAAQABAD5AAAAkgMAAAAA&#10;" strokeweight="1.5pt">
                    <v:stroke endarrow="classic" joinstyle="round" endcap="square"/>
                  </v:shape>
                  <v:oval id="Oval 153" o:spid="_x0000_s1070" style="position:absolute;left:5062753;top:5053084;width:2324847;height:1021065;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" strokecolor="blue" strokeweight="2.75pt">
                    <v:stroke linestyle="thickThin"/>
                    <v:textbox inset="0,0,0,0">
                      <w:txbxContent>
                        <w:p w14:paraId="5A738FBB" w14:textId="77777777" w:rsidR="009C0084" w:rsidRPr="006A447F" w:rsidRDefault="009C0084" w:rsidP="009C0084">
                          <w:pPr>
                            <w:jc w:val="center"/>
                            <w:rPr>
                              <w:rFonts w:cs="Times New Roman"/>
                              <w:color w:val="000000" w:themeColor="text1"/>
                            </w:rPr>
                          </w:pPr>
                          <w:r>
                            <w:rPr>
                              <w:rFonts w:cs="Times New Roman"/>
                              <w:color w:val="000000" w:themeColor="text1"/>
                            </w:rPr>
                            <w:t>SDOF Model</w:t>
                          </w:r>
                        </w:p>
                      </w:txbxContent>
                    </v:textbox>
                  </v:oval>
                  <v:shape id="Straight Arrow Connector 77" o:spid="_x0000_s1071" type="#_x0000_t34" style="position:absolute;left:7238355;top:344914;width:149245;height:5218702;flip:x y;visibility:visible;mso-wrap-style:square" o:connectortype="elbow"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" adj="-39378" strokeweight="1.5pt">
                    <v:stroke startarrow="classic" joinstyle="round" endcap="square"/>
                  </v:shape>
                  <v:rect id="Rectangle 155" o:spid="_x0000_s1072" style="position:absolute;left:300627;top:4757168;width:3129940;height:1613827;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" strokecolor="black [3213]" strokeweight="6pt">
                    <v:stroke linestyle="thickBetweenThin"/>
                    <v:textbox inset="0,0,0,0">
                      <w:txbxContent>
                        <w:p w14:paraId="1E5DF0BF" w14:textId="77777777" w:rsidR="009C0084" w:rsidRDefault="009C0084" w:rsidP="00964D0E">
                          <w:pPr>
                            <w:pStyle w:val="ListParagraph"/>
                            <w:numPr>
                              <w:ilvl w:val="0"/>
                              <w:numId w:val="5"/>
                            </w:numPr>
                            <w:spacing w:line="240" w:lineRule="auto"/>
                            <w:ind w:left="142" w:hanging="153"/>
                            <w:jc w:val="left"/>
                            <w:rPr>
                              <w:rFonts w:cs="Times New Roman"/>
                              <w:color w:val="000000" w:themeColor="text1"/>
                            </w:rPr>
                          </w:pPr>
                          <w:r>
                            <w:rPr>
                              <w:rFonts w:cs="Times New Roman"/>
                              <w:color w:val="000000" w:themeColor="text1"/>
                            </w:rPr>
                            <w:t>SDOF response parameters:</w:t>
                          </w:r>
                        </w:p>
                        <w:p w14:paraId="14E993E0" w14:textId="77777777" w:rsidR="009C0084" w:rsidRDefault="009C0084" w:rsidP="00964D0E">
                          <w:pPr>
                            <w:pStyle w:val="ListParagraph"/>
                            <w:numPr>
                              <w:ilvl w:val="0"/>
                              <w:numId w:val="5"/>
                            </w:numPr>
                            <w:spacing w:line="240" w:lineRule="auto"/>
                            <w:ind w:left="142" w:hanging="153"/>
                            <w:jc w:val="left"/>
                            <w:rPr>
                              <w:rFonts w:cs="Times New Roman"/>
                              <w:color w:val="000000" w:themeColor="text1"/>
                            </w:rPr>
                          </w:pPr>
                          <w:r>
                            <w:rPr>
                              <w:rFonts w:cs="Times New Roman"/>
                              <w:color w:val="000000" w:themeColor="text1"/>
                            </w:rPr>
                            <w:t>Maximum mid-span deflection</w:t>
                          </w:r>
                        </w:p>
                        <w:p w14:paraId="5FDAAC99" w14:textId="77777777" w:rsidR="009C0084" w:rsidRDefault="009C0084" w:rsidP="00964D0E">
                          <w:pPr>
                            <w:pStyle w:val="ListParagraph"/>
                            <w:numPr>
                              <w:ilvl w:val="0"/>
                              <w:numId w:val="5"/>
                            </w:numPr>
                            <w:spacing w:line="240" w:lineRule="auto"/>
                            <w:ind w:left="142" w:hanging="153"/>
                            <w:jc w:val="left"/>
                            <w:rPr>
                              <w:rFonts w:cs="Times New Roman"/>
                              <w:color w:val="000000" w:themeColor="text1"/>
                            </w:rPr>
                          </w:pPr>
                          <w:r>
                            <w:rPr>
                              <w:rFonts w:cs="Times New Roman"/>
                              <w:color w:val="000000" w:themeColor="text1"/>
                            </w:rPr>
                            <w:t>Peak support rotation (in accordance to ASCE/SEI 59-11 and CSA S850-12)</w:t>
                          </w:r>
                        </w:p>
                        <w:p w14:paraId="631C5A92" w14:textId="77777777" w:rsidR="009C0084" w:rsidRPr="00CD1D33" w:rsidRDefault="009C0084" w:rsidP="00964D0E">
                          <w:pPr>
                            <w:pStyle w:val="ListParagraph"/>
                            <w:numPr>
                              <w:ilvl w:val="0"/>
                              <w:numId w:val="5"/>
                            </w:numPr>
                            <w:spacing w:line="240" w:lineRule="auto"/>
                            <w:ind w:left="142" w:hanging="153"/>
                            <w:jc w:val="left"/>
                            <w:rPr>
                              <w:rFonts w:cs="Times New Roman"/>
                              <w:color w:val="000000" w:themeColor="text1"/>
                            </w:rPr>
                          </w:pPr>
                          <w:r>
                            <w:rPr>
                              <w:rFonts w:cs="Times New Roman"/>
                              <w:color w:val="000000" w:themeColor="text1"/>
                            </w:rPr>
                            <w:t>Quantitative Damage (in accordance to ASCE/SEI 59-11 and CSA S850-12)</w:t>
                          </w:r>
                        </w:p>
                      </w:txbxContent>
                    </v:textbox>
                  </v:rect>
                  <v:shape id="Straight Arrow Connector 82" o:spid="_x0000_s1073" type="#_x0000_t34" style="position:absolute;left:3430567;top:5563617;width:1632185;height:465;flip:y;visibility:visible;mso-wrap-style:square" o:connectortype="elbow"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JZeW98QAAADcAAAADwAAAGRycy9kb3ducmV2LnhtbERPTWvCQBC9F/wPywi91Y0tTSW6BimN&#10;BIRC1Yu3ITsmIdnZNLuNyb93C4Xe5vE+Z5OOphUD9a62rGC5iEAQF1bXXCo4n7KnFQjnkTW2lknB&#10;RA7S7exhg4m2N/6i4ehLEULYJaig8r5LpHRFRQbdwnbEgbva3qAPsC+l7vEWwk0rn6MolgZrDg0V&#10;dvReUdEcf4yC5mV/mc5Dk8cfn9+szeptX2YHpR7n424NwtPo/8V/7lyH+a8x/D4TLpDbOwA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All5b3xAAAANwAAAAPAAAAAAAAAAAA&#10;AAAAAKECAABkcnMvZG93bnJldi54bWxQSwUGAAAAAAQABAD5AAAAkgMAAAAA&#10;" strokeweight="1.5pt">
                    <v:stroke startarrow="classic" joinstyle="round" endcap="square"/>
                  </v:shape>
                </v:group>
                <v:shape id="Straight Connector 83" o:spid="_x0000_s1074" type="#_x0000_t34" style="position:absolute;left:4700347;top:1274351;width:671388;height:2619598;rotation:90;visibility:visible;mso-wrap-style:square" o:connectortype="elbow"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Lln1JMQAAADcAAAADwAAAGRycy9kb3ducmV2LnhtbERPTWvCQBC9F/wPywi9lLppQW1jNiKW&#10;SkEEjdbzkB2TaHY2ZLcx/feuUOhtHu9zknlvatFR6yrLCl5GEQji3OqKCwWH/efzGwjnkTXWlknB&#10;LzmYp4OHBGNtr7yjLvOFCCHsYlRQet/EUrq8JINuZBviwJ1sa9AH2BZSt3gN4aaWr1E0kQYrDg0l&#10;NrQsKb9kP0bBcrN496un7fp4XE++u6b+sFF/Vupx2C9mIDz1/l/85/7SYf54CvdnwgUyvQE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AuWfUkxAAAANwAAAAPAAAAAAAAAAAA&#10;AAAAAKECAABkcnMvZG93bnJldi54bWxQSwUGAAAAAAQABAD5AAAAkgMAAAAA&#10;" strokeweight="1.5pt">
                  <v:stroke endarrow="classic"/>
                </v:shape>
                <v:shape id="Straight Connector 85" o:spid="_x0000_s1075" type="#_x0000_t34" style="position:absolute;left:5656403;top:4481688;width:1140171;height:2622;rotation:90;visibility:visible;mso-wrap-style:square" o:connectortype="elbow"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X8ZhVsYAAADcAAAADwAAAGRycy9kb3ducmV2LnhtbESPT2vCQBDF7wW/wzKFXopuKiiauopY&#10;FEEK/j8P2WmSmp0N2W2M375zKPQ2w3vz3m9mi85VqqUmlJ4NvA0SUMSZtyXnBs6ndX8CKkRki5Vn&#10;MvCgAIt572mGqfV3PlB7jLmSEA4pGihirFOtQ1aQwzDwNbFoX75xGGVtcm0bvEu4q/QwScbaYcnS&#10;UGBNq4Ky2/HHGVh9Lqdx87rfXa+78aWtqw+fdN/GvDx3y3dQkbr4b/673lrBHwmtPCMT6PkvAA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F/GYVbGAAAA3AAAAA8AAAAAAAAA&#10;AAAAAAAAoQIAAGRycy9kb3ducmV2LnhtbFBLBQYAAAAABAAEAPkAAACUAwAAAAA=&#10;" strokeweight="1.5pt">
                  <v:stroke endarrow="classic"/>
                </v:shape>
                <w10:wrap type="square" anchorx="margin" anchory="margin"/>
              </v:group>
            </w:pict>
          </mc:Fallback>
        </mc:AlternateContent>
      </w:r>
    </w:p>
    <w:p w14:paraId="60A57A0E" w14:textId="772EF5B8" w:rsidR="009C0084" w:rsidRDefault="009C0084" w:rsidP="007C2566">
      <w:pPr>
        <w:pStyle w:val="Caption"/>
        <w:spacing w:line="480" w:lineRule="auto"/>
        <w:jc w:val="center"/>
        <w:rPr>
          <w:b w:val="0"/>
          <w:sz w:val="24"/>
        </w:rPr>
      </w:pPr>
      <w:bookmarkStart w:id="78" w:name="_Toc265145534"/>
      <w:r w:rsidRPr="009C0084">
        <w:rPr>
          <w:sz w:val="24"/>
          <w:szCs w:val="24"/>
        </w:rPr>
        <w:t xml:space="preserve">Fig. 3. </w:t>
      </w:r>
      <w:r w:rsidRPr="009C0084">
        <w:rPr>
          <w:sz w:val="24"/>
          <w:szCs w:val="24"/>
        </w:rPr>
        <w:fldChar w:fldCharType="begin"/>
      </w:r>
      <w:r w:rsidRPr="009C0084">
        <w:rPr>
          <w:sz w:val="24"/>
          <w:szCs w:val="24"/>
        </w:rPr>
        <w:instrText xml:space="preserve"> SEQ Fig._3. \* ARABIC </w:instrText>
      </w:r>
      <w:r w:rsidRPr="009C0084">
        <w:rPr>
          <w:sz w:val="24"/>
          <w:szCs w:val="24"/>
        </w:rPr>
        <w:fldChar w:fldCharType="separate"/>
      </w:r>
      <w:r w:rsidR="003E444E">
        <w:rPr>
          <w:noProof/>
          <w:sz w:val="24"/>
          <w:szCs w:val="24"/>
        </w:rPr>
        <w:t>2</w:t>
      </w:r>
      <w:r w:rsidRPr="009C0084">
        <w:rPr>
          <w:sz w:val="24"/>
          <w:szCs w:val="24"/>
        </w:rPr>
        <w:fldChar w:fldCharType="end"/>
      </w:r>
      <w:r w:rsidRPr="009C0084">
        <w:rPr>
          <w:sz w:val="24"/>
          <w:szCs w:val="24"/>
        </w:rPr>
        <w:t xml:space="preserve">: </w:t>
      </w:r>
      <w:r w:rsidRPr="009C0084">
        <w:rPr>
          <w:b w:val="0"/>
          <w:sz w:val="24"/>
        </w:rPr>
        <w:t>Algorithm used to develop the peak RM wall response under out-of-plane blast loadin</w:t>
      </w:r>
      <w:r>
        <w:rPr>
          <w:b w:val="0"/>
          <w:sz w:val="24"/>
        </w:rPr>
        <w:t>g</w:t>
      </w:r>
      <w:bookmarkEnd w:id="78"/>
    </w:p>
    <w:p w14:paraId="482ECA1F" w14:textId="77777777" w:rsidR="007C2566" w:rsidRDefault="007C2566" w:rsidP="007C2566"/>
    <w:tbl>
      <w:tblPr>
        <w:tblW w:w="5000" w:type="pct"/>
        <w:tblInd w:w="-601" w:type="dxa"/>
        <w:tblLayout w:type="fixed"/>
        <w:tblLook w:val="01E0" w:firstRow="1" w:lastRow="1" w:firstColumn="1" w:lastColumn="1" w:noHBand="0" w:noVBand="0"/>
      </w:tblPr>
      <w:tblGrid>
        <w:gridCol w:w="4204"/>
        <w:gridCol w:w="1411"/>
        <w:gridCol w:w="1551"/>
        <w:gridCol w:w="1690"/>
      </w:tblGrid>
      <w:tr w:rsidR="007C2566" w:rsidRPr="00566675" w14:paraId="2902F150" w14:textId="77777777" w:rsidTr="007C2566">
        <w:trPr>
          <w:trHeight w:val="2476"/>
        </w:trPr>
        <w:tc>
          <w:tcPr>
            <w:tcW w:w="4442" w:type="dxa"/>
            <w:vMerge w:val="restart"/>
            <w:vAlign w:val="center"/>
          </w:tcPr>
          <w:p w14:paraId="659D76CD" w14:textId="77777777" w:rsidR="007C2566" w:rsidRPr="00566675" w:rsidRDefault="007C2566" w:rsidP="000F2187">
            <w:pPr>
              <w:jc w:val="center"/>
              <w:rPr>
                <w:rFonts w:asciiTheme="majorHAnsi" w:eastAsia="SimSun" w:hAnsiTheme="majorHAnsi" w:cstheme="majorBidi"/>
                <w:b/>
                <w:bCs/>
                <w:i/>
                <w:iCs/>
                <w:color w:val="4F81BD" w:themeColor="accent1"/>
                <w:rtl/>
                <w:lang w:bidi="ar-EG"/>
              </w:rPr>
            </w:pPr>
            <w:r>
              <w:rPr>
                <w:rFonts w:eastAsia="SimSun" w:cs="Times New Roman"/>
                <w:noProof/>
              </w:rPr>
              <w:drawing>
                <wp:anchor distT="0" distB="0" distL="114300" distR="114300" simplePos="0" relativeHeight="251770880" behindDoc="0" locked="0" layoutInCell="1" allowOverlap="1" wp14:anchorId="4C042068" wp14:editId="555C128B">
                  <wp:simplePos x="0" y="0"/>
                  <wp:positionH relativeFrom="column">
                    <wp:posOffset>1295400</wp:posOffset>
                  </wp:positionH>
                  <wp:positionV relativeFrom="paragraph">
                    <wp:posOffset>151130</wp:posOffset>
                  </wp:positionV>
                  <wp:extent cx="1142365" cy="1341755"/>
                  <wp:effectExtent l="0" t="0" r="635" b="4445"/>
                  <wp:wrapNone/>
                  <wp:docPr id="166"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0"/>
                          <pic:cNvPicPr>
                            <a:picLocks noChangeAspect="1"/>
                          </pic:cNvPicPr>
                        </pic:nvPicPr>
                        <pic:blipFill rotWithShape="1">
                          <a:blip r:embed="rId97">
                            <a:extLst>
                              <a:ext uri="{28A0092B-C50C-407E-A947-70E740481C1C}">
                                <a14:useLocalDpi xmlns:a14="http://schemas.microsoft.com/office/drawing/2010/main" val="0"/>
                              </a:ext>
                            </a:extLst>
                          </a:blip>
                          <a:srcRect l="22997" t="52790" r="59395" b="19373"/>
                          <a:stretch/>
                        </pic:blipFill>
                        <pic:spPr bwMode="auto">
                          <a:xfrm>
                            <a:off x="0" y="0"/>
                            <a:ext cx="1142365" cy="134175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Theme="majorHAnsi" w:eastAsia="SimSun" w:hAnsiTheme="majorHAnsi" w:cstheme="majorBidi"/>
                <w:b/>
                <w:bCs/>
                <w:i/>
                <w:iCs/>
                <w:noProof/>
                <w:color w:val="4F81BD" w:themeColor="accent1"/>
                <w:rtl/>
              </w:rPr>
              <w:drawing>
                <wp:inline distT="0" distB="0" distL="0" distR="0" wp14:anchorId="48403364" wp14:editId="62005573">
                  <wp:extent cx="2454211" cy="1821180"/>
                  <wp:effectExtent l="0" t="0" r="10160" b="7620"/>
                  <wp:docPr id="167"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3-a.pdf"/>
                          <pic:cNvPicPr/>
                        </pic:nvPicPr>
                        <pic:blipFill rotWithShape="1">
                          <a:blip r:embed="rId98">
                            <a:extLst>
                              <a:ext uri="{28A0092B-C50C-407E-A947-70E740481C1C}">
                                <a14:useLocalDpi xmlns:a14="http://schemas.microsoft.com/office/drawing/2010/main" val="0"/>
                              </a:ext>
                            </a:extLst>
                          </a:blip>
                          <a:srcRect l="7974" t="7627" r="4658" b="8470"/>
                          <a:stretch/>
                        </pic:blipFill>
                        <pic:spPr bwMode="auto">
                          <a:xfrm>
                            <a:off x="0" y="0"/>
                            <a:ext cx="2454546" cy="1821428"/>
                          </a:xfrm>
                          <a:prstGeom prst="rect">
                            <a:avLst/>
                          </a:prstGeom>
                          <a:ln>
                            <a:noFill/>
                          </a:ln>
                          <a:extLst>
                            <a:ext uri="{53640926-AAD7-44d8-BBD7-CCE9431645EC}">
                              <a14:shadowObscured xmlns:a14="http://schemas.microsoft.com/office/drawing/2010/main"/>
                            </a:ext>
                          </a:extLst>
                        </pic:spPr>
                      </pic:pic>
                    </a:graphicData>
                  </a:graphic>
                </wp:inline>
              </w:drawing>
            </w:r>
          </w:p>
        </w:tc>
        <w:tc>
          <w:tcPr>
            <w:tcW w:w="1482" w:type="dxa"/>
            <w:vAlign w:val="center"/>
          </w:tcPr>
          <w:p w14:paraId="64E38F68" w14:textId="77777777" w:rsidR="007C2566" w:rsidRPr="00566675" w:rsidRDefault="007C2566" w:rsidP="000F2187">
            <w:pPr>
              <w:jc w:val="center"/>
              <w:rPr>
                <w:rFonts w:asciiTheme="majorHAnsi" w:eastAsia="SimSun" w:hAnsiTheme="majorHAnsi" w:cstheme="majorBidi"/>
                <w:b/>
                <w:bCs/>
                <w:i/>
                <w:iCs/>
                <w:color w:val="4F81BD" w:themeColor="accent1"/>
                <w:rtl/>
                <w:lang w:bidi="ar-EG"/>
              </w:rPr>
            </w:pPr>
            <w:r>
              <w:rPr>
                <w:rFonts w:eastAsia="SimSun" w:cs="Times New Roman"/>
                <w:noProof/>
                <w:rtl/>
              </w:rPr>
              <w:drawing>
                <wp:inline distT="0" distB="0" distL="0" distR="0" wp14:anchorId="41DAF99D" wp14:editId="08A6D7E7">
                  <wp:extent cx="705173" cy="1626542"/>
                  <wp:effectExtent l="0" t="0" r="6350" b="0"/>
                  <wp:docPr id="168"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pport rotations.pdf"/>
                          <pic:cNvPicPr/>
                        </pic:nvPicPr>
                        <pic:blipFill rotWithShape="1">
                          <a:blip r:embed="rId99">
                            <a:extLst>
                              <a:ext uri="{28A0092B-C50C-407E-A947-70E740481C1C}">
                                <a14:useLocalDpi xmlns:a14="http://schemas.microsoft.com/office/drawing/2010/main" val="0"/>
                              </a:ext>
                            </a:extLst>
                          </a:blip>
                          <a:srcRect l="3561" t="15167" r="74920" b="15590"/>
                          <a:stretch/>
                        </pic:blipFill>
                        <pic:spPr bwMode="auto">
                          <a:xfrm>
                            <a:off x="0" y="0"/>
                            <a:ext cx="706373" cy="1629311"/>
                          </a:xfrm>
                          <a:prstGeom prst="rect">
                            <a:avLst/>
                          </a:prstGeom>
                          <a:ln>
                            <a:noFill/>
                          </a:ln>
                          <a:extLst>
                            <a:ext uri="{53640926-AAD7-44d8-BBD7-CCE9431645EC}">
                              <a14:shadowObscured xmlns:a14="http://schemas.microsoft.com/office/drawing/2010/main"/>
                            </a:ext>
                          </a:extLst>
                        </pic:spPr>
                      </pic:pic>
                    </a:graphicData>
                  </a:graphic>
                </wp:inline>
              </w:drawing>
            </w:r>
          </w:p>
        </w:tc>
        <w:tc>
          <w:tcPr>
            <w:tcW w:w="1630" w:type="dxa"/>
            <w:vAlign w:val="center"/>
          </w:tcPr>
          <w:p w14:paraId="09016911" w14:textId="77777777" w:rsidR="007C2566" w:rsidRPr="00566675" w:rsidRDefault="007C2566" w:rsidP="000F2187">
            <w:pPr>
              <w:rPr>
                <w:rFonts w:asciiTheme="majorHAnsi" w:eastAsia="SimSun" w:hAnsiTheme="majorHAnsi" w:cstheme="majorBidi"/>
                <w:b/>
                <w:bCs/>
                <w:i/>
                <w:iCs/>
                <w:color w:val="4F81BD" w:themeColor="accent1"/>
                <w:rtl/>
                <w:lang w:bidi="ar-EG"/>
              </w:rPr>
            </w:pPr>
            <w:r>
              <w:rPr>
                <w:rFonts w:eastAsia="Calibri" w:cs="Times New Roman"/>
                <w:noProof/>
                <w:sz w:val="22"/>
                <w:szCs w:val="22"/>
              </w:rPr>
              <mc:AlternateContent>
                <mc:Choice Requires="wps">
                  <w:drawing>
                    <wp:anchor distT="0" distB="0" distL="114300" distR="114300" simplePos="0" relativeHeight="251773952" behindDoc="0" locked="0" layoutInCell="1" allowOverlap="1" wp14:anchorId="03B5608F" wp14:editId="604604CC">
                      <wp:simplePos x="0" y="0"/>
                      <wp:positionH relativeFrom="column">
                        <wp:posOffset>165100</wp:posOffset>
                      </wp:positionH>
                      <wp:positionV relativeFrom="paragraph">
                        <wp:posOffset>332740</wp:posOffset>
                      </wp:positionV>
                      <wp:extent cx="802640" cy="462280"/>
                      <wp:effectExtent l="50800" t="50800" r="35560" b="45720"/>
                      <wp:wrapNone/>
                      <wp:docPr id="159" name="Straight Arrow Connector 159"/>
                      <wp:cNvGraphicFramePr/>
                      <a:graphic xmlns:a="http://schemas.openxmlformats.org/drawingml/2006/main">
                        <a:graphicData uri="http://schemas.microsoft.com/office/word/2010/wordprocessingShape">
                          <wps:wsp>
                            <wps:cNvCnPr/>
                            <wps:spPr>
                              <a:xfrm flipH="1" flipV="1">
                                <a:off x="0" y="0"/>
                                <a:ext cx="802640" cy="462280"/>
                              </a:xfrm>
                              <a:prstGeom prst="straightConnector1">
                                <a:avLst/>
                              </a:prstGeom>
                              <a:ln>
                                <a:solidFill>
                                  <a:schemeClr val="tx1"/>
                                </a:solidFill>
                                <a:headEnd type="none"/>
                                <a:tailEnd type="triangle"/>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id="_x0000_t32" coordsize="21600,21600" o:spt="32" o:oned="t" path="m0,0l21600,21600e" filled="f">
                      <v:path arrowok="t" fillok="f" o:connecttype="none"/>
                      <o:lock v:ext="edit" shapetype="t"/>
                    </v:shapetype>
                    <v:shape id="Straight Arrow Connector 159" o:spid="_x0000_s1026" type="#_x0000_t32" style="position:absolute;margin-left:13pt;margin-top:26.2pt;width:63.2pt;height:36.4pt;flip:x y;z-index:25177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" strokecolor="black [3213]" strokeweight="2pt">
                      <v:stroke endarrow="block"/>
                    </v:shape>
                  </w:pict>
                </mc:Fallback>
              </mc:AlternateContent>
            </w:r>
            <w:r w:rsidRPr="00F83136">
              <w:rPr>
                <w:rFonts w:eastAsia="Calibri" w:cs="Times New Roman"/>
                <w:noProof/>
                <w:sz w:val="22"/>
                <w:szCs w:val="22"/>
              </w:rPr>
              <mc:AlternateContent>
                <mc:Choice Requires="wps">
                  <w:drawing>
                    <wp:anchor distT="0" distB="0" distL="114300" distR="114300" simplePos="0" relativeHeight="251772928" behindDoc="0" locked="0" layoutInCell="1" allowOverlap="1" wp14:anchorId="7932DE72" wp14:editId="2F8CC189">
                      <wp:simplePos x="0" y="0"/>
                      <wp:positionH relativeFrom="column">
                        <wp:posOffset>619760</wp:posOffset>
                      </wp:positionH>
                      <wp:positionV relativeFrom="paragraph">
                        <wp:posOffset>779145</wp:posOffset>
                      </wp:positionV>
                      <wp:extent cx="1147445" cy="348615"/>
                      <wp:effectExtent l="0" t="0" r="0" b="6985"/>
                      <wp:wrapNone/>
                      <wp:docPr id="64" name="Text Box 64"/>
                      <wp:cNvGraphicFramePr/>
                      <a:graphic xmlns:a="http://schemas.openxmlformats.org/drawingml/2006/main">
                        <a:graphicData uri="http://schemas.microsoft.com/office/word/2010/wordprocessingShape">
                          <wps:wsp>
                            <wps:cNvSpPr txBox="1"/>
                            <wps:spPr>
                              <a:xfrm>
                                <a:off x="0" y="0"/>
                                <a:ext cx="1147445" cy="348615"/>
                              </a:xfrm>
                              <a:prstGeom prst="rect">
                                <a:avLst/>
                              </a:prstGeom>
                              <a:noFill/>
                              <a:ln>
                                <a:noFill/>
                              </a:ln>
                              <a:effectLst/>
                              <a:extLst>
                                <a:ext uri="{C572A759-6A51-4108-AA02-DFA0A04FC94B}">
                                  <ma14:wrappingTextBoxFlag xmlns:ma14="http://schemas.microsoft.com/office/mac/drawingml/2011/main"/>
                                </a:ext>
                              </a:extLst>
                            </wps:spPr>
                            <wps:txbx>
                              <w:txbxContent>
                                <w:p w14:paraId="78580647" w14:textId="77777777" w:rsidR="007C2566" w:rsidRPr="00F83136" w:rsidRDefault="007C2566" w:rsidP="007C2566">
                                  <w:pPr>
                                    <w:rPr>
                                      <w:rFonts w:cs="Times New Roman"/>
                                    </w:rPr>
                                  </w:pPr>
                                  <w:r>
                                    <w:rPr>
                                      <w:rFonts w:cs="Times New Roman"/>
                                    </w:rPr>
                                    <w:t>Plastic Hinges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64" o:spid="_x0000_s1076" type="#_x0000_t202" style="position:absolute;left:0;text-align:left;margin-left:48.8pt;margin-top:61.35pt;width:90.35pt;height:27.45pt;z-index:251772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" filled="f" stroked="f">
                      <v:textbox>
                        <w:txbxContent>
                          <w:p w14:paraId="78580647" w14:textId="77777777" w:rsidR="007C2566" w:rsidRPr="00F83136" w:rsidRDefault="007C2566" w:rsidP="007C2566">
                            <w:pPr>
                              <w:rPr>
                                <w:rFonts w:cs="Times New Roman"/>
                              </w:rPr>
                            </w:pPr>
                            <w:r>
                              <w:rPr>
                                <w:rFonts w:cs="Times New Roman"/>
                              </w:rPr>
                              <w:t>Plastic Hinges</w:t>
                            </w:r>
                          </w:p>
                        </w:txbxContent>
                      </v:textbox>
                    </v:shape>
                  </w:pict>
                </mc:Fallback>
              </mc:AlternateContent>
            </w:r>
            <w:r>
              <w:rPr>
                <w:rFonts w:eastAsia="SimSun" w:cs="Times New Roman"/>
                <w:noProof/>
                <w:rtl/>
              </w:rPr>
              <w:drawing>
                <wp:inline distT="0" distB="0" distL="0" distR="0" wp14:anchorId="45E98401" wp14:editId="2A79EF09">
                  <wp:extent cx="582930" cy="1625798"/>
                  <wp:effectExtent l="0" t="0" r="1270" b="0"/>
                  <wp:docPr id="169" name="Pictur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pport rotations.pdf"/>
                          <pic:cNvPicPr/>
                        </pic:nvPicPr>
                        <pic:blipFill rotWithShape="1">
                          <a:blip r:embed="rId99">
                            <a:extLst>
                              <a:ext uri="{28A0092B-C50C-407E-A947-70E740481C1C}">
                                <a14:useLocalDpi xmlns:a14="http://schemas.microsoft.com/office/drawing/2010/main" val="0"/>
                              </a:ext>
                            </a:extLst>
                          </a:blip>
                          <a:srcRect l="41114" t="15498" r="41089" b="15259"/>
                          <a:stretch/>
                        </pic:blipFill>
                        <pic:spPr bwMode="auto">
                          <a:xfrm>
                            <a:off x="0" y="0"/>
                            <a:ext cx="584190" cy="1629311"/>
                          </a:xfrm>
                          <a:prstGeom prst="rect">
                            <a:avLst/>
                          </a:prstGeom>
                          <a:ln>
                            <a:noFill/>
                          </a:ln>
                          <a:extLst>
                            <a:ext uri="{53640926-AAD7-44d8-BBD7-CCE9431645EC}">
                              <a14:shadowObscured xmlns:a14="http://schemas.microsoft.com/office/drawing/2010/main"/>
                            </a:ext>
                          </a:extLst>
                        </pic:spPr>
                      </pic:pic>
                    </a:graphicData>
                  </a:graphic>
                </wp:inline>
              </w:drawing>
            </w:r>
          </w:p>
        </w:tc>
        <w:tc>
          <w:tcPr>
            <w:tcW w:w="1777" w:type="dxa"/>
            <w:vAlign w:val="center"/>
          </w:tcPr>
          <w:p w14:paraId="16287450" w14:textId="77777777" w:rsidR="007C2566" w:rsidRPr="00566675" w:rsidRDefault="007C2566" w:rsidP="000F2187">
            <w:pPr>
              <w:jc w:val="center"/>
              <w:rPr>
                <w:rFonts w:asciiTheme="majorHAnsi" w:eastAsia="SimSun" w:hAnsiTheme="majorHAnsi" w:cstheme="majorBidi"/>
                <w:b/>
                <w:bCs/>
                <w:i/>
                <w:iCs/>
                <w:color w:val="4F81BD" w:themeColor="accent1"/>
                <w:rtl/>
                <w:lang w:bidi="ar-EG"/>
              </w:rPr>
            </w:pPr>
            <w:r>
              <w:rPr>
                <w:rFonts w:eastAsia="Calibri" w:cs="Times New Roman"/>
                <w:noProof/>
                <w:sz w:val="22"/>
                <w:szCs w:val="22"/>
              </w:rPr>
              <mc:AlternateContent>
                <mc:Choice Requires="wps">
                  <w:drawing>
                    <wp:anchor distT="0" distB="0" distL="114300" distR="114300" simplePos="0" relativeHeight="251774976" behindDoc="0" locked="0" layoutInCell="1" allowOverlap="1" wp14:anchorId="22D3E97D" wp14:editId="36B1233F">
                      <wp:simplePos x="0" y="0"/>
                      <wp:positionH relativeFrom="column">
                        <wp:posOffset>102235</wp:posOffset>
                      </wp:positionH>
                      <wp:positionV relativeFrom="paragraph">
                        <wp:posOffset>339725</wp:posOffset>
                      </wp:positionV>
                      <wp:extent cx="187325" cy="451485"/>
                      <wp:effectExtent l="0" t="50800" r="66675" b="31115"/>
                      <wp:wrapNone/>
                      <wp:docPr id="65" name="Straight Arrow Connector 65"/>
                      <wp:cNvGraphicFramePr/>
                      <a:graphic xmlns:a="http://schemas.openxmlformats.org/drawingml/2006/main">
                        <a:graphicData uri="http://schemas.microsoft.com/office/word/2010/wordprocessingShape">
                          <wps:wsp>
                            <wps:cNvCnPr/>
                            <wps:spPr>
                              <a:xfrm flipV="1">
                                <a:off x="0" y="0"/>
                                <a:ext cx="187325" cy="451485"/>
                              </a:xfrm>
                              <a:prstGeom prst="straightConnector1">
                                <a:avLst/>
                              </a:prstGeom>
                              <a:ln>
                                <a:solidFill>
                                  <a:schemeClr val="tx1"/>
                                </a:solidFill>
                                <a:headEnd type="none"/>
                                <a:tailEnd type="triangle"/>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65" o:spid="_x0000_s1026" type="#_x0000_t32" style="position:absolute;margin-left:8.05pt;margin-top:26.75pt;width:14.75pt;height:35.55pt;flip:y;z-index:251774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" strokecolor="black [3213]" strokeweight="2pt">
                      <v:stroke endarrow="block"/>
                    </v:shape>
                  </w:pict>
                </mc:Fallback>
              </mc:AlternateContent>
            </w:r>
            <w:r>
              <w:rPr>
                <w:rFonts w:eastAsia="SimSun" w:cs="Times New Roman"/>
                <w:noProof/>
                <w:rtl/>
              </w:rPr>
              <w:drawing>
                <wp:inline distT="0" distB="0" distL="0" distR="0" wp14:anchorId="44A202A0" wp14:editId="164B8CB1">
                  <wp:extent cx="705173" cy="1626542"/>
                  <wp:effectExtent l="0" t="0" r="6350" b="0"/>
                  <wp:docPr id="170" name="Pictur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pport rotations.pdf"/>
                          <pic:cNvPicPr/>
                        </pic:nvPicPr>
                        <pic:blipFill rotWithShape="1">
                          <a:blip r:embed="rId99">
                            <a:extLst>
                              <a:ext uri="{28A0092B-C50C-407E-A947-70E740481C1C}">
                                <a14:useLocalDpi xmlns:a14="http://schemas.microsoft.com/office/drawing/2010/main" val="0"/>
                              </a:ext>
                            </a:extLst>
                          </a:blip>
                          <a:srcRect l="75245" t="16157" r="3236" b="14600"/>
                          <a:stretch/>
                        </pic:blipFill>
                        <pic:spPr bwMode="auto">
                          <a:xfrm>
                            <a:off x="0" y="0"/>
                            <a:ext cx="706373" cy="1629311"/>
                          </a:xfrm>
                          <a:prstGeom prst="rect">
                            <a:avLst/>
                          </a:prstGeom>
                          <a:ln>
                            <a:noFill/>
                          </a:ln>
                          <a:extLst>
                            <a:ext uri="{53640926-AAD7-44d8-BBD7-CCE9431645EC}">
                              <a14:shadowObscured xmlns:a14="http://schemas.microsoft.com/office/drawing/2010/main"/>
                            </a:ext>
                          </a:extLst>
                        </pic:spPr>
                      </pic:pic>
                    </a:graphicData>
                  </a:graphic>
                </wp:inline>
              </w:drawing>
            </w:r>
          </w:p>
        </w:tc>
      </w:tr>
      <w:tr w:rsidR="007C2566" w:rsidRPr="00566675" w14:paraId="7086D6B9" w14:textId="77777777" w:rsidTr="007C2566">
        <w:trPr>
          <w:trHeight w:val="67"/>
        </w:trPr>
        <w:tc>
          <w:tcPr>
            <w:tcW w:w="4442" w:type="dxa"/>
            <w:vMerge/>
            <w:vAlign w:val="center"/>
          </w:tcPr>
          <w:p w14:paraId="70F05224" w14:textId="77777777" w:rsidR="007C2566" w:rsidRDefault="007C2566" w:rsidP="000F2187">
            <w:pPr>
              <w:jc w:val="center"/>
              <w:rPr>
                <w:rFonts w:eastAsia="SimSun" w:cs="Times New Roman"/>
                <w:noProof/>
              </w:rPr>
            </w:pPr>
          </w:p>
        </w:tc>
        <w:tc>
          <w:tcPr>
            <w:tcW w:w="1482" w:type="dxa"/>
            <w:vAlign w:val="center"/>
          </w:tcPr>
          <w:p w14:paraId="4E8C253D" w14:textId="77777777" w:rsidR="007C2566" w:rsidRDefault="007C2566" w:rsidP="000F2187">
            <w:pPr>
              <w:jc w:val="center"/>
              <w:rPr>
                <w:rFonts w:eastAsia="SimSun" w:cs="Times New Roman"/>
                <w:noProof/>
              </w:rPr>
            </w:pPr>
            <w:r>
              <w:rPr>
                <w:rFonts w:eastAsia="SimSun" w:cs="Times New Roman"/>
                <w:noProof/>
              </w:rPr>
              <w:t>Elastic behavior</w:t>
            </w:r>
          </w:p>
        </w:tc>
        <w:tc>
          <w:tcPr>
            <w:tcW w:w="1630" w:type="dxa"/>
            <w:vAlign w:val="center"/>
          </w:tcPr>
          <w:p w14:paraId="717D803B" w14:textId="77777777" w:rsidR="007C2566" w:rsidRDefault="007C2566" w:rsidP="000F2187">
            <w:pPr>
              <w:jc w:val="center"/>
              <w:rPr>
                <w:rFonts w:eastAsia="SimSun" w:cs="Times New Roman"/>
                <w:noProof/>
              </w:rPr>
            </w:pPr>
            <w:r>
              <w:rPr>
                <w:rFonts w:eastAsia="SimSun" w:cs="Times New Roman"/>
                <w:noProof/>
              </w:rPr>
              <w:t>Elasto-Plastic behavior</w:t>
            </w:r>
          </w:p>
        </w:tc>
        <w:tc>
          <w:tcPr>
            <w:tcW w:w="1777" w:type="dxa"/>
            <w:vAlign w:val="center"/>
          </w:tcPr>
          <w:p w14:paraId="76AD46ED" w14:textId="77777777" w:rsidR="007C2566" w:rsidRDefault="007C2566" w:rsidP="000F2187">
            <w:pPr>
              <w:jc w:val="center"/>
              <w:rPr>
                <w:rFonts w:eastAsia="SimSun" w:cs="Times New Roman"/>
                <w:noProof/>
              </w:rPr>
            </w:pPr>
            <w:r>
              <w:rPr>
                <w:rFonts w:eastAsia="SimSun" w:cs="Times New Roman"/>
                <w:noProof/>
              </w:rPr>
              <w:t>Plastic behavior</w:t>
            </w:r>
          </w:p>
        </w:tc>
      </w:tr>
      <w:tr w:rsidR="007C2566" w:rsidRPr="00566675" w14:paraId="13E94C84" w14:textId="77777777" w:rsidTr="007C2566">
        <w:trPr>
          <w:trHeight w:val="289"/>
        </w:trPr>
        <w:tc>
          <w:tcPr>
            <w:tcW w:w="9331" w:type="dxa"/>
            <w:gridSpan w:val="4"/>
            <w:vAlign w:val="center"/>
          </w:tcPr>
          <w:p w14:paraId="7FE8754F" w14:textId="77777777" w:rsidR="007C2566" w:rsidRDefault="007C2566" w:rsidP="000F2187">
            <w:pPr>
              <w:jc w:val="center"/>
              <w:rPr>
                <w:rFonts w:cs="Times New Roman"/>
                <w:b/>
              </w:rPr>
            </w:pPr>
            <w:r>
              <w:rPr>
                <w:rFonts w:cs="Times New Roman"/>
                <w:b/>
              </w:rPr>
              <w:t>(a)</w:t>
            </w:r>
          </w:p>
        </w:tc>
      </w:tr>
      <w:tr w:rsidR="007C2566" w:rsidRPr="00566675" w14:paraId="5C7D1CBC" w14:textId="77777777" w:rsidTr="007C2566">
        <w:trPr>
          <w:trHeight w:val="289"/>
        </w:trPr>
        <w:tc>
          <w:tcPr>
            <w:tcW w:w="9331" w:type="dxa"/>
            <w:gridSpan w:val="4"/>
            <w:vAlign w:val="center"/>
          </w:tcPr>
          <w:p w14:paraId="78291E52" w14:textId="77777777" w:rsidR="007C2566" w:rsidRDefault="007C2566" w:rsidP="000F2187">
            <w:pPr>
              <w:jc w:val="center"/>
              <w:rPr>
                <w:rFonts w:cs="Times New Roman"/>
                <w:b/>
              </w:rPr>
            </w:pPr>
            <w:r w:rsidRPr="00F83136">
              <w:rPr>
                <w:rFonts w:eastAsia="Calibri" w:cs="Times New Roman"/>
                <w:noProof/>
                <w:sz w:val="22"/>
                <w:szCs w:val="22"/>
              </w:rPr>
              <mc:AlternateContent>
                <mc:Choice Requires="wps">
                  <w:drawing>
                    <wp:anchor distT="0" distB="0" distL="114300" distR="114300" simplePos="0" relativeHeight="251769856" behindDoc="0" locked="0" layoutInCell="1" allowOverlap="1" wp14:anchorId="6B613099" wp14:editId="0A9256AB">
                      <wp:simplePos x="0" y="0"/>
                      <wp:positionH relativeFrom="column">
                        <wp:posOffset>3006725</wp:posOffset>
                      </wp:positionH>
                      <wp:positionV relativeFrom="paragraph">
                        <wp:posOffset>441325</wp:posOffset>
                      </wp:positionV>
                      <wp:extent cx="1032510" cy="348615"/>
                      <wp:effectExtent l="0" t="0" r="0" b="6985"/>
                      <wp:wrapNone/>
                      <wp:docPr id="66" name="Text Box 66"/>
                      <wp:cNvGraphicFramePr/>
                      <a:graphic xmlns:a="http://schemas.openxmlformats.org/drawingml/2006/main">
                        <a:graphicData uri="http://schemas.microsoft.com/office/word/2010/wordprocessingShape">
                          <wps:wsp>
                            <wps:cNvSpPr txBox="1"/>
                            <wps:spPr>
                              <a:xfrm>
                                <a:off x="0" y="0"/>
                                <a:ext cx="1032510" cy="348615"/>
                              </a:xfrm>
                              <a:prstGeom prst="rect">
                                <a:avLst/>
                              </a:prstGeom>
                              <a:noFill/>
                              <a:ln>
                                <a:noFill/>
                              </a:ln>
                              <a:effectLst/>
                              <a:extLst>
                                <a:ext uri="{C572A759-6A51-4108-AA02-DFA0A04FC94B}">
                                  <ma14:wrappingTextBoxFlag xmlns:ma14="http://schemas.microsoft.com/office/mac/drawingml/2011/main"/>
                                </a:ext>
                              </a:extLst>
                            </wps:spPr>
                            <wps:txbx>
                              <w:txbxContent>
                                <w:p w14:paraId="63F5BE96" w14:textId="77777777" w:rsidR="007C2566" w:rsidRPr="00F83136" w:rsidRDefault="007C2566" w:rsidP="007C2566">
                                  <w:pPr>
                                    <w:rPr>
                                      <w:rFonts w:cs="Times New Roman"/>
                                    </w:rPr>
                                  </w:pPr>
                                  <w:r w:rsidRPr="00F83136">
                                    <w:rPr>
                                      <w:rFonts w:cs="Times New Roman"/>
                                    </w:rPr>
                                    <w:t>Neutral Axis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66" o:spid="_x0000_s1077" type="#_x0000_t202" style="position:absolute;left:0;text-align:left;margin-left:236.75pt;margin-top:34.75pt;width:81.3pt;height:27.45pt;z-index:25176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" filled="f" stroked="f">
                      <v:textbox>
                        <w:txbxContent>
                          <w:p w14:paraId="63F5BE96" w14:textId="77777777" w:rsidR="007C2566" w:rsidRPr="00F83136" w:rsidRDefault="007C2566" w:rsidP="007C2566">
                            <w:pPr>
                              <w:rPr>
                                <w:rFonts w:cs="Times New Roman"/>
                              </w:rPr>
                            </w:pPr>
                            <w:r w:rsidRPr="00F83136">
                              <w:rPr>
                                <w:rFonts w:cs="Times New Roman"/>
                              </w:rPr>
                              <w:t>Neutral Axis</w:t>
                            </w:r>
                          </w:p>
                        </w:txbxContent>
                      </v:textbox>
                    </v:shape>
                  </w:pict>
                </mc:Fallback>
              </mc:AlternateContent>
            </w:r>
            <w:r>
              <w:rPr>
                <w:rFonts w:cs="Times New Roman"/>
                <w:noProof/>
              </w:rPr>
              <mc:AlternateContent>
                <mc:Choice Requires="wps">
                  <w:drawing>
                    <wp:anchor distT="0" distB="0" distL="114300" distR="114300" simplePos="0" relativeHeight="251771904" behindDoc="0" locked="0" layoutInCell="1" allowOverlap="1" wp14:anchorId="2B13A5FB" wp14:editId="2BD34914">
                      <wp:simplePos x="0" y="0"/>
                      <wp:positionH relativeFrom="column">
                        <wp:posOffset>34925</wp:posOffset>
                      </wp:positionH>
                      <wp:positionV relativeFrom="paragraph">
                        <wp:posOffset>457835</wp:posOffset>
                      </wp:positionV>
                      <wp:extent cx="5375275" cy="11430"/>
                      <wp:effectExtent l="0" t="0" r="34925" b="39370"/>
                      <wp:wrapNone/>
                      <wp:docPr id="67" name="Straight Connector 67"/>
                      <wp:cNvGraphicFramePr/>
                      <a:graphic xmlns:a="http://schemas.openxmlformats.org/drawingml/2006/main">
                        <a:graphicData uri="http://schemas.microsoft.com/office/word/2010/wordprocessingShape">
                          <wps:wsp>
                            <wps:cNvCnPr/>
                            <wps:spPr>
                              <a:xfrm>
                                <a:off x="0" y="0"/>
                                <a:ext cx="5375275" cy="11430"/>
                              </a:xfrm>
                              <a:prstGeom prst="line">
                                <a:avLst/>
                              </a:prstGeom>
                              <a:ln>
                                <a:solidFill>
                                  <a:schemeClr val="tx1"/>
                                </a:solidFill>
                                <a:prstDash val="dashDot"/>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67" o:spid="_x0000_s1026" style="position:absolute;z-index:251771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75pt,36.05pt" to="426pt,36.9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" strokecolor="black [3213]" strokeweight="2pt">
                      <v:stroke dashstyle="dashDot"/>
                    </v:line>
                  </w:pict>
                </mc:Fallback>
              </mc:AlternateContent>
            </w:r>
            <w:r>
              <w:rPr>
                <w:rFonts w:cs="Times New Roman"/>
                <w:noProof/>
              </w:rPr>
              <w:drawing>
                <wp:inline distT="0" distB="0" distL="0" distR="0" wp14:anchorId="63A75543" wp14:editId="257ED2BE">
                  <wp:extent cx="5410200" cy="1615296"/>
                  <wp:effectExtent l="0" t="0" r="0" b="0"/>
                  <wp:docPr id="171" name="Picture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fiber model.pdf"/>
                          <pic:cNvPicPr/>
                        </pic:nvPicPr>
                        <pic:blipFill rotWithShape="1">
                          <a:blip r:embed="rId100" cstate="print">
                            <a:duotone>
                              <a:prstClr val="black"/>
                              <a:schemeClr val="tx2">
                                <a:tint val="45000"/>
                                <a:satMod val="400000"/>
                              </a:schemeClr>
                            </a:duotone>
                            <a:extLst>
                              <a:ext uri="{28A0092B-C50C-407E-A947-70E740481C1C}">
                                <a14:useLocalDpi xmlns:a14="http://schemas.microsoft.com/office/drawing/2010/main"/>
                              </a:ext>
                            </a:extLst>
                          </a:blip>
                          <a:srcRect l="3426" t="31649" r="3884" b="31255"/>
                          <a:stretch/>
                        </pic:blipFill>
                        <pic:spPr bwMode="auto">
                          <a:xfrm>
                            <a:off x="0" y="0"/>
                            <a:ext cx="5411452" cy="1615670"/>
                          </a:xfrm>
                          <a:prstGeom prst="rect">
                            <a:avLst/>
                          </a:prstGeom>
                          <a:ln>
                            <a:noFill/>
                          </a:ln>
                          <a:extLst>
                            <a:ext uri="{53640926-AAD7-44d8-BBD7-CCE9431645EC}">
                              <a14:shadowObscured xmlns:a14="http://schemas.microsoft.com/office/drawing/2010/main"/>
                            </a:ext>
                          </a:extLst>
                        </pic:spPr>
                      </pic:pic>
                    </a:graphicData>
                  </a:graphic>
                </wp:inline>
              </w:drawing>
            </w:r>
          </w:p>
        </w:tc>
      </w:tr>
      <w:tr w:rsidR="007C2566" w:rsidRPr="00566675" w14:paraId="70653324" w14:textId="77777777" w:rsidTr="007C2566">
        <w:trPr>
          <w:trHeight w:val="289"/>
        </w:trPr>
        <w:tc>
          <w:tcPr>
            <w:tcW w:w="9331" w:type="dxa"/>
            <w:gridSpan w:val="4"/>
            <w:vAlign w:val="center"/>
          </w:tcPr>
          <w:p w14:paraId="46C43655" w14:textId="77777777" w:rsidR="007C2566" w:rsidRDefault="007C2566" w:rsidP="000F2187">
            <w:pPr>
              <w:jc w:val="center"/>
              <w:rPr>
                <w:rFonts w:cs="Times New Roman"/>
                <w:b/>
              </w:rPr>
            </w:pPr>
            <w:r>
              <w:rPr>
                <w:rFonts w:cs="Times New Roman"/>
                <w:noProof/>
              </w:rPr>
              <w:t>Divide sections into layers                Strain profile and idealization      force distribution</w:t>
            </w:r>
          </w:p>
        </w:tc>
      </w:tr>
      <w:tr w:rsidR="007C2566" w:rsidRPr="00566675" w14:paraId="2EB819B7" w14:textId="77777777" w:rsidTr="007C2566">
        <w:trPr>
          <w:trHeight w:val="289"/>
        </w:trPr>
        <w:tc>
          <w:tcPr>
            <w:tcW w:w="9331" w:type="dxa"/>
            <w:gridSpan w:val="4"/>
            <w:vAlign w:val="center"/>
          </w:tcPr>
          <w:p w14:paraId="7567EB3A" w14:textId="77777777" w:rsidR="007C2566" w:rsidRDefault="007C2566" w:rsidP="000F2187">
            <w:pPr>
              <w:jc w:val="center"/>
              <w:rPr>
                <w:rFonts w:cs="Times New Roman"/>
                <w:b/>
              </w:rPr>
            </w:pPr>
            <w:r>
              <w:rPr>
                <w:rFonts w:cs="Times New Roman"/>
                <w:b/>
              </w:rPr>
              <w:t>(b)</w:t>
            </w:r>
          </w:p>
        </w:tc>
      </w:tr>
    </w:tbl>
    <w:p w14:paraId="460CE91E" w14:textId="1347AF22" w:rsidR="007C2566" w:rsidRDefault="007C2566" w:rsidP="007C2566">
      <w:pPr>
        <w:pStyle w:val="Caption"/>
        <w:spacing w:line="480" w:lineRule="auto"/>
        <w:ind w:left="-567"/>
        <w:jc w:val="center"/>
        <w:rPr>
          <w:b w:val="0"/>
          <w:color w:val="000000"/>
          <w:sz w:val="24"/>
        </w:rPr>
      </w:pPr>
      <w:bookmarkStart w:id="79" w:name="_Toc265145535"/>
      <w:r w:rsidRPr="009C0084">
        <w:rPr>
          <w:sz w:val="24"/>
          <w:szCs w:val="24"/>
        </w:rPr>
        <w:t xml:space="preserve">Fig. 3. </w:t>
      </w:r>
      <w:r w:rsidRPr="009C0084">
        <w:rPr>
          <w:sz w:val="24"/>
          <w:szCs w:val="24"/>
        </w:rPr>
        <w:fldChar w:fldCharType="begin"/>
      </w:r>
      <w:r w:rsidRPr="009C0084">
        <w:rPr>
          <w:sz w:val="24"/>
          <w:szCs w:val="24"/>
        </w:rPr>
        <w:instrText xml:space="preserve"> SEQ Fig._3. \* ARABIC </w:instrText>
      </w:r>
      <w:r w:rsidRPr="009C0084">
        <w:rPr>
          <w:sz w:val="24"/>
          <w:szCs w:val="24"/>
        </w:rPr>
        <w:fldChar w:fldCharType="separate"/>
      </w:r>
      <w:r w:rsidR="003E444E">
        <w:rPr>
          <w:noProof/>
          <w:sz w:val="24"/>
          <w:szCs w:val="24"/>
        </w:rPr>
        <w:t>3</w:t>
      </w:r>
      <w:r w:rsidRPr="009C0084">
        <w:rPr>
          <w:sz w:val="24"/>
          <w:szCs w:val="24"/>
        </w:rPr>
        <w:fldChar w:fldCharType="end"/>
      </w:r>
      <w:r>
        <w:rPr>
          <w:sz w:val="24"/>
          <w:szCs w:val="24"/>
        </w:rPr>
        <w:t xml:space="preserve"> </w:t>
      </w:r>
      <w:r w:rsidRPr="007C2566">
        <w:rPr>
          <w:b w:val="0"/>
          <w:sz w:val="24"/>
        </w:rPr>
        <w:t xml:space="preserve">(a): </w:t>
      </w:r>
      <w:r w:rsidRPr="007C2566">
        <w:rPr>
          <w:b w:val="0"/>
          <w:color w:val="000000"/>
          <w:sz w:val="24"/>
        </w:rPr>
        <w:t>The behavior of one-way RM wall with fixed-fixed boundary conditions and the definition of support rotation in according to ASCE/SEI 59-11, and (b): fiber model</w:t>
      </w:r>
      <w:bookmarkEnd w:id="79"/>
    </w:p>
    <w:p w14:paraId="23EBEEE8" w14:textId="77777777" w:rsidR="007C2566" w:rsidRDefault="007C2566" w:rsidP="007C2566"/>
    <w:p w14:paraId="10876CA5" w14:textId="77777777" w:rsidR="007C2566" w:rsidRDefault="007C2566" w:rsidP="007C2566"/>
    <w:tbl>
      <w:tblPr>
        <w:tblW w:w="4474" w:type="pct"/>
        <w:tblInd w:w="108" w:type="dxa"/>
        <w:tblLayout w:type="fixed"/>
        <w:tblLook w:val="01E0" w:firstRow="1" w:lastRow="1" w:firstColumn="1" w:lastColumn="1" w:noHBand="0" w:noVBand="0"/>
      </w:tblPr>
      <w:tblGrid>
        <w:gridCol w:w="4155"/>
        <w:gridCol w:w="3769"/>
      </w:tblGrid>
      <w:tr w:rsidR="007C2566" w:rsidRPr="00566675" w14:paraId="509F8D4F" w14:textId="77777777" w:rsidTr="007C2566">
        <w:trPr>
          <w:trHeight w:val="2427"/>
        </w:trPr>
        <w:tc>
          <w:tcPr>
            <w:tcW w:w="4379" w:type="dxa"/>
            <w:tcMar>
              <w:top w:w="28" w:type="dxa"/>
              <w:bottom w:w="28" w:type="dxa"/>
            </w:tcMar>
            <w:vAlign w:val="center"/>
          </w:tcPr>
          <w:p w14:paraId="021FB85F" w14:textId="77777777" w:rsidR="007C2566" w:rsidRDefault="007C2566" w:rsidP="000F2187">
            <w:pPr>
              <w:jc w:val="center"/>
              <w:rPr>
                <w:rFonts w:eastAsia="SimSun" w:cs="Times New Roman"/>
                <w:b/>
                <w:bCs/>
                <w:noProof/>
              </w:rPr>
            </w:pPr>
            <w:r>
              <w:rPr>
                <w:rFonts w:eastAsia="SimSun" w:cs="Times New Roman"/>
                <w:b/>
                <w:bCs/>
                <w:noProof/>
              </w:rPr>
              <w:drawing>
                <wp:inline distT="0" distB="0" distL="0" distR="0" wp14:anchorId="7D1E635E" wp14:editId="11D70F74">
                  <wp:extent cx="1998446" cy="1569027"/>
                  <wp:effectExtent l="0" t="0" r="8255" b="6350"/>
                  <wp:docPr id="172" name="Picture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all dimensions.pdf"/>
                          <pic:cNvPicPr/>
                        </pic:nvPicPr>
                        <pic:blipFill rotWithShape="1">
                          <a:blip r:embed="rId101">
                            <a:extLst>
                              <a:ext uri="{28A0092B-C50C-407E-A947-70E740481C1C}">
                                <a14:useLocalDpi xmlns:a14="http://schemas.microsoft.com/office/drawing/2010/main" val="0"/>
                              </a:ext>
                            </a:extLst>
                          </a:blip>
                          <a:srcRect l="6275" t="7218" r="9353" b="7052"/>
                          <a:stretch/>
                        </pic:blipFill>
                        <pic:spPr bwMode="auto">
                          <a:xfrm>
                            <a:off x="0" y="0"/>
                            <a:ext cx="1998710" cy="1569234"/>
                          </a:xfrm>
                          <a:prstGeom prst="rect">
                            <a:avLst/>
                          </a:prstGeom>
                          <a:ln>
                            <a:noFill/>
                          </a:ln>
                          <a:extLst>
                            <a:ext uri="{53640926-AAD7-44d8-BBD7-CCE9431645EC}">
                              <a14:shadowObscured xmlns:a14="http://schemas.microsoft.com/office/drawing/2010/main"/>
                            </a:ext>
                          </a:extLst>
                        </pic:spPr>
                      </pic:pic>
                    </a:graphicData>
                  </a:graphic>
                </wp:inline>
              </w:drawing>
            </w:r>
          </w:p>
        </w:tc>
        <w:tc>
          <w:tcPr>
            <w:tcW w:w="3970" w:type="dxa"/>
            <w:vAlign w:val="center"/>
          </w:tcPr>
          <w:p w14:paraId="15F0C418" w14:textId="77777777" w:rsidR="007C2566" w:rsidRDefault="007C2566" w:rsidP="000F2187">
            <w:pPr>
              <w:jc w:val="center"/>
              <w:rPr>
                <w:rFonts w:eastAsia="SimSun" w:cs="Times New Roman"/>
                <w:b/>
                <w:bCs/>
                <w:noProof/>
              </w:rPr>
            </w:pPr>
            <w:r>
              <w:rPr>
                <w:rFonts w:eastAsia="SimSun" w:cs="Times New Roman"/>
                <w:noProof/>
              </w:rPr>
              <w:drawing>
                <wp:inline distT="0" distB="0" distL="0" distR="0" wp14:anchorId="027883D3" wp14:editId="6465EF58">
                  <wp:extent cx="1508847" cy="1584000"/>
                  <wp:effectExtent l="0" t="0" r="0" b="0"/>
                  <wp:docPr id="173" name="Pictur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amped boundary Conditions.pdf"/>
                          <pic:cNvPicPr/>
                        </pic:nvPicPr>
                        <pic:blipFill rotWithShape="1">
                          <a:blip r:embed="rId102">
                            <a:extLst>
                              <a:ext uri="{28A0092B-C50C-407E-A947-70E740481C1C}">
                                <a14:useLocalDpi xmlns:a14="http://schemas.microsoft.com/office/drawing/2010/main" val="0"/>
                              </a:ext>
                            </a:extLst>
                          </a:blip>
                          <a:srcRect l="19450" t="7674" r="18630" b="8191"/>
                          <a:stretch/>
                        </pic:blipFill>
                        <pic:spPr bwMode="auto">
                          <a:xfrm>
                            <a:off x="0" y="0"/>
                            <a:ext cx="1508847" cy="1584000"/>
                          </a:xfrm>
                          <a:prstGeom prst="rect">
                            <a:avLst/>
                          </a:prstGeom>
                          <a:ln>
                            <a:noFill/>
                          </a:ln>
                          <a:extLst>
                            <a:ext uri="{53640926-AAD7-44d8-BBD7-CCE9431645EC}">
                              <a14:shadowObscured xmlns:a14="http://schemas.microsoft.com/office/drawing/2010/main"/>
                            </a:ext>
                          </a:extLst>
                        </pic:spPr>
                      </pic:pic>
                    </a:graphicData>
                  </a:graphic>
                </wp:inline>
              </w:drawing>
            </w:r>
          </w:p>
        </w:tc>
      </w:tr>
      <w:tr w:rsidR="007C2566" w:rsidRPr="00566675" w14:paraId="06439C80" w14:textId="77777777" w:rsidTr="007C2566">
        <w:trPr>
          <w:trHeight w:val="99"/>
        </w:trPr>
        <w:tc>
          <w:tcPr>
            <w:tcW w:w="4379" w:type="dxa"/>
            <w:tcMar>
              <w:top w:w="28" w:type="dxa"/>
              <w:bottom w:w="28" w:type="dxa"/>
            </w:tcMar>
            <w:vAlign w:val="center"/>
          </w:tcPr>
          <w:p w14:paraId="13FCF036" w14:textId="77777777" w:rsidR="007C2566" w:rsidRDefault="007C2566" w:rsidP="000F2187">
            <w:pPr>
              <w:jc w:val="center"/>
              <w:rPr>
                <w:rFonts w:eastAsia="SimSun" w:cs="Times New Roman"/>
                <w:b/>
                <w:bCs/>
                <w:noProof/>
              </w:rPr>
            </w:pPr>
            <w:r>
              <w:rPr>
                <w:rFonts w:eastAsia="SimSun" w:cs="Times New Roman"/>
                <w:lang w:bidi="ar-EG"/>
              </w:rPr>
              <w:t>(a)</w:t>
            </w:r>
          </w:p>
        </w:tc>
        <w:tc>
          <w:tcPr>
            <w:tcW w:w="3970" w:type="dxa"/>
            <w:vAlign w:val="center"/>
          </w:tcPr>
          <w:p w14:paraId="6997F94B" w14:textId="77777777" w:rsidR="007C2566" w:rsidRDefault="007C2566" w:rsidP="000F2187">
            <w:pPr>
              <w:jc w:val="center"/>
              <w:rPr>
                <w:rFonts w:eastAsia="SimSun" w:cs="Times New Roman"/>
                <w:b/>
                <w:bCs/>
                <w:noProof/>
              </w:rPr>
            </w:pPr>
            <w:r>
              <w:rPr>
                <w:rFonts w:eastAsia="SimSun" w:cs="Times New Roman"/>
                <w:lang w:bidi="ar-EG"/>
              </w:rPr>
              <w:t>(b)</w:t>
            </w:r>
          </w:p>
        </w:tc>
      </w:tr>
      <w:tr w:rsidR="007C2566" w:rsidRPr="00566675" w14:paraId="67F05E33" w14:textId="77777777" w:rsidTr="007C2566">
        <w:trPr>
          <w:trHeight w:val="212"/>
        </w:trPr>
        <w:tc>
          <w:tcPr>
            <w:tcW w:w="8349" w:type="dxa"/>
            <w:gridSpan w:val="2"/>
            <w:tcMar>
              <w:top w:w="28" w:type="dxa"/>
              <w:bottom w:w="28" w:type="dxa"/>
            </w:tcMar>
            <w:vAlign w:val="center"/>
          </w:tcPr>
          <w:p w14:paraId="6AD77D57" w14:textId="77777777" w:rsidR="007C2566" w:rsidRDefault="007C2566" w:rsidP="000F2187">
            <w:pPr>
              <w:jc w:val="center"/>
              <w:rPr>
                <w:rFonts w:eastAsia="SimSun" w:cs="Times New Roman"/>
                <w:b/>
                <w:bCs/>
                <w:noProof/>
              </w:rPr>
            </w:pPr>
            <w:r w:rsidRPr="00F83136">
              <w:rPr>
                <w:rFonts w:eastAsia="Calibri" w:cs="Times New Roman"/>
                <w:noProof/>
                <w:sz w:val="22"/>
                <w:szCs w:val="22"/>
              </w:rPr>
              <mc:AlternateContent>
                <mc:Choice Requires="wps">
                  <w:drawing>
                    <wp:anchor distT="0" distB="0" distL="114300" distR="114300" simplePos="0" relativeHeight="251779072" behindDoc="0" locked="0" layoutInCell="1" allowOverlap="1" wp14:anchorId="359BFDEE" wp14:editId="3C6960B6">
                      <wp:simplePos x="0" y="0"/>
                      <wp:positionH relativeFrom="column">
                        <wp:posOffset>956945</wp:posOffset>
                      </wp:positionH>
                      <wp:positionV relativeFrom="paragraph">
                        <wp:posOffset>1403985</wp:posOffset>
                      </wp:positionV>
                      <wp:extent cx="3432175" cy="340995"/>
                      <wp:effectExtent l="0" t="0" r="0" b="0"/>
                      <wp:wrapNone/>
                      <wp:docPr id="68" name="Text Box 68"/>
                      <wp:cNvGraphicFramePr/>
                      <a:graphic xmlns:a="http://schemas.openxmlformats.org/drawingml/2006/main">
                        <a:graphicData uri="http://schemas.microsoft.com/office/word/2010/wordprocessingShape">
                          <wps:wsp>
                            <wps:cNvSpPr txBox="1"/>
                            <wps:spPr>
                              <a:xfrm>
                                <a:off x="0" y="0"/>
                                <a:ext cx="3432175" cy="340995"/>
                              </a:xfrm>
                              <a:prstGeom prst="rect">
                                <a:avLst/>
                              </a:prstGeom>
                              <a:ln>
                                <a:noFill/>
                              </a:ln>
                              <a:extLst>
                                <a:ext uri="{C572A759-6A51-4108-AA02-DFA0A04FC94B}">
                                  <ma14:wrappingTextBoxFlag xmlns:ma14="http://schemas.microsoft.com/office/mac/drawingml/2011/main"/>
                                </a:ext>
                              </a:extLst>
                            </wps:spPr>
                            <wps:style>
                              <a:lnRef idx="2">
                                <a:schemeClr val="accent6"/>
                              </a:lnRef>
                              <a:fillRef idx="1">
                                <a:schemeClr val="lt1"/>
                              </a:fillRef>
                              <a:effectRef idx="0">
                                <a:schemeClr val="accent6"/>
                              </a:effectRef>
                              <a:fontRef idx="minor">
                                <a:schemeClr val="dk1"/>
                              </a:fontRef>
                            </wps:style>
                            <wps:txbx>
                              <w:txbxContent>
                                <w:p w14:paraId="7C173C5E" w14:textId="77777777" w:rsidR="007C2566" w:rsidRDefault="007C2566" w:rsidP="007C2566">
                                  <w:pPr>
                                    <w:rPr>
                                      <w:rFonts w:cs="Times New Roman"/>
                                    </w:rPr>
                                  </w:pPr>
                                  <w:r>
                                    <w:rPr>
                                      <w:rFonts w:cs="Times New Roman"/>
                                    </w:rPr>
                                    <w:t xml:space="preserve">15 </w:t>
                                  </w:r>
                                  <w:r>
                                    <w:rPr>
                                      <w:rFonts w:cs="Times New Roman"/>
                                      <w:i/>
                                    </w:rPr>
                                    <w:t>W1.7</w:t>
                                  </w:r>
                                  <w:r>
                                    <w:rPr>
                                      <w:rFonts w:cs="Times New Roman"/>
                                    </w:rPr>
                                    <w:t xml:space="preserve"> (0.26 %) Horizontal Reinforcement</w:t>
                                  </w:r>
                                </w:p>
                                <w:p w14:paraId="2273EF8A" w14:textId="77777777" w:rsidR="007C2566" w:rsidRPr="001E7F95" w:rsidRDefault="007C2566" w:rsidP="007C2566">
                                  <w:pPr>
                                    <w:rPr>
                                      <w:rFonts w:cs="Times New Roman"/>
                                    </w:rPr>
                                  </w:pPr>
                                  <w:r>
                                    <w:rPr>
                                      <w:rFonts w:cs="Times New Roman"/>
                                    </w:rPr>
                                    <w:t xml:space="preserve">15 </w:t>
                                  </w:r>
                                  <w:r>
                                    <w:rPr>
                                      <w:rFonts w:cs="Times New Roman"/>
                                      <w:i/>
                                    </w:rPr>
                                    <w:t xml:space="preserve">D7    </w:t>
                                  </w:r>
                                  <w:r>
                                    <w:rPr>
                                      <w:rFonts w:cs="Times New Roman"/>
                                    </w:rPr>
                                    <w:t xml:space="preserve"> (1.07 %) Vertical Reinforcement</w:t>
                                  </w:r>
                                </w:p>
                                <w:p w14:paraId="54B951AE" w14:textId="77777777" w:rsidR="007C2566" w:rsidRPr="001E7F95" w:rsidRDefault="007C2566" w:rsidP="007C2566">
                                  <w:pPr>
                                    <w:rPr>
                                      <w:rFonts w:cs="Times New Roman"/>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68" o:spid="_x0000_s1078" type="#_x0000_t202" style="position:absolute;left:0;text-align:left;margin-left:75.35pt;margin-top:110.55pt;width:270.25pt;height:26.85pt;z-index:251779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" fillcolor="white [3201]" stroked="f" strokeweight="2pt">
                      <v:textbox inset="0,0,0,0">
                        <w:txbxContent>
                          <w:p w14:paraId="7C173C5E" w14:textId="77777777" w:rsidR="007C2566" w:rsidRDefault="007C2566" w:rsidP="007C2566">
                            <w:pPr>
                              <w:rPr>
                                <w:rFonts w:cs="Times New Roman"/>
                              </w:rPr>
                            </w:pPr>
                            <w:r>
                              <w:rPr>
                                <w:rFonts w:cs="Times New Roman"/>
                              </w:rPr>
                              <w:t xml:space="preserve">15 </w:t>
                            </w:r>
                            <w:r>
                              <w:rPr>
                                <w:rFonts w:cs="Times New Roman"/>
                                <w:i/>
                              </w:rPr>
                              <w:t>W1.7</w:t>
                            </w:r>
                            <w:r>
                              <w:rPr>
                                <w:rFonts w:cs="Times New Roman"/>
                              </w:rPr>
                              <w:t xml:space="preserve"> (0.26 %) Horizontal Reinforcement</w:t>
                            </w:r>
                          </w:p>
                          <w:p w14:paraId="2273EF8A" w14:textId="77777777" w:rsidR="007C2566" w:rsidRPr="001E7F95" w:rsidRDefault="007C2566" w:rsidP="007C2566">
                            <w:pPr>
                              <w:rPr>
                                <w:rFonts w:cs="Times New Roman"/>
                              </w:rPr>
                            </w:pPr>
                            <w:r>
                              <w:rPr>
                                <w:rFonts w:cs="Times New Roman"/>
                              </w:rPr>
                              <w:t xml:space="preserve">15 </w:t>
                            </w:r>
                            <w:r>
                              <w:rPr>
                                <w:rFonts w:cs="Times New Roman"/>
                                <w:i/>
                              </w:rPr>
                              <w:t xml:space="preserve">D7    </w:t>
                            </w:r>
                            <w:r>
                              <w:rPr>
                                <w:rFonts w:cs="Times New Roman"/>
                              </w:rPr>
                              <w:t xml:space="preserve"> (1.07 %) Vertical Reinforcement</w:t>
                            </w:r>
                          </w:p>
                          <w:p w14:paraId="54B951AE" w14:textId="77777777" w:rsidR="007C2566" w:rsidRPr="001E7F95" w:rsidRDefault="007C2566" w:rsidP="007C2566">
                            <w:pPr>
                              <w:rPr>
                                <w:rFonts w:cs="Times New Roman"/>
                              </w:rPr>
                            </w:pPr>
                          </w:p>
                        </w:txbxContent>
                      </v:textbox>
                    </v:shape>
                  </w:pict>
                </mc:Fallback>
              </mc:AlternateContent>
            </w:r>
            <w:r w:rsidRPr="00F83136">
              <w:rPr>
                <w:rFonts w:eastAsia="Calibri" w:cs="Times New Roman"/>
                <w:noProof/>
                <w:sz w:val="22"/>
                <w:szCs w:val="22"/>
              </w:rPr>
              <mc:AlternateContent>
                <mc:Choice Requires="wps">
                  <w:drawing>
                    <wp:anchor distT="0" distB="0" distL="114300" distR="114300" simplePos="0" relativeHeight="251777024" behindDoc="0" locked="0" layoutInCell="1" allowOverlap="1" wp14:anchorId="31B00A5F" wp14:editId="498AB9B3">
                      <wp:simplePos x="0" y="0"/>
                      <wp:positionH relativeFrom="column">
                        <wp:posOffset>960120</wp:posOffset>
                      </wp:positionH>
                      <wp:positionV relativeFrom="paragraph">
                        <wp:posOffset>-10160</wp:posOffset>
                      </wp:positionV>
                      <wp:extent cx="3432175" cy="363220"/>
                      <wp:effectExtent l="0" t="0" r="0" b="0"/>
                      <wp:wrapNone/>
                      <wp:docPr id="69" name="Text Box 69"/>
                      <wp:cNvGraphicFramePr/>
                      <a:graphic xmlns:a="http://schemas.openxmlformats.org/drawingml/2006/main">
                        <a:graphicData uri="http://schemas.microsoft.com/office/word/2010/wordprocessingShape">
                          <wps:wsp>
                            <wps:cNvSpPr txBox="1"/>
                            <wps:spPr>
                              <a:xfrm>
                                <a:off x="0" y="0"/>
                                <a:ext cx="3432175" cy="363220"/>
                              </a:xfrm>
                              <a:prstGeom prst="rect">
                                <a:avLst/>
                              </a:prstGeom>
                              <a:ln>
                                <a:noFill/>
                              </a:ln>
                              <a:extLst>
                                <a:ext uri="{C572A759-6A51-4108-AA02-DFA0A04FC94B}">
                                  <ma14:wrappingTextBoxFlag xmlns:ma14="http://schemas.microsoft.com/office/mac/drawingml/2011/main"/>
                                </a:ext>
                              </a:extLst>
                            </wps:spPr>
                            <wps:style>
                              <a:lnRef idx="2">
                                <a:schemeClr val="accent6"/>
                              </a:lnRef>
                              <a:fillRef idx="1">
                                <a:schemeClr val="lt1"/>
                              </a:fillRef>
                              <a:effectRef idx="0">
                                <a:schemeClr val="accent6"/>
                              </a:effectRef>
                              <a:fontRef idx="minor">
                                <a:schemeClr val="dk1"/>
                              </a:fontRef>
                            </wps:style>
                            <wps:txbx>
                              <w:txbxContent>
                                <w:p w14:paraId="647F642A" w14:textId="77777777" w:rsidR="007C2566" w:rsidRDefault="007C2566" w:rsidP="007C2566">
                                  <w:pPr>
                                    <w:rPr>
                                      <w:rFonts w:cs="Times New Roman"/>
                                    </w:rPr>
                                  </w:pPr>
                                  <w:r>
                                    <w:rPr>
                                      <w:rFonts w:cs="Times New Roman"/>
                                    </w:rPr>
                                    <w:t xml:space="preserve">7 </w:t>
                                  </w:r>
                                  <w:r>
                                    <w:rPr>
                                      <w:rFonts w:cs="Times New Roman"/>
                                      <w:i/>
                                    </w:rPr>
                                    <w:t>W1.7</w:t>
                                  </w:r>
                                  <w:r>
                                    <w:rPr>
                                      <w:rFonts w:cs="Times New Roman"/>
                                    </w:rPr>
                                    <w:t xml:space="preserve"> (0.12 %) Horizontal Reinforcement</w:t>
                                  </w:r>
                                </w:p>
                                <w:p w14:paraId="063284F0" w14:textId="77777777" w:rsidR="007C2566" w:rsidRPr="001E7F95" w:rsidRDefault="007C2566" w:rsidP="007C2566">
                                  <w:pPr>
                                    <w:rPr>
                                      <w:rFonts w:cs="Times New Roman"/>
                                    </w:rPr>
                                  </w:pPr>
                                  <w:r>
                                    <w:rPr>
                                      <w:rFonts w:cs="Times New Roman"/>
                                    </w:rPr>
                                    <w:t xml:space="preserve">8 </w:t>
                                  </w:r>
                                  <w:r>
                                    <w:rPr>
                                      <w:rFonts w:cs="Times New Roman"/>
                                      <w:i/>
                                    </w:rPr>
                                    <w:t xml:space="preserve">D4    </w:t>
                                  </w:r>
                                  <w:r>
                                    <w:rPr>
                                      <w:rFonts w:cs="Times New Roman"/>
                                    </w:rPr>
                                    <w:t xml:space="preserve"> (0.33 %) Vertical Reinforcement</w:t>
                                  </w:r>
                                </w:p>
                                <w:p w14:paraId="5B22B152" w14:textId="77777777" w:rsidR="007C2566" w:rsidRPr="001E7F95" w:rsidRDefault="007C2566" w:rsidP="007C2566">
                                  <w:pPr>
                                    <w:rPr>
                                      <w:rFonts w:cs="Times New Roman"/>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69" o:spid="_x0000_s1079" type="#_x0000_t202" style="position:absolute;left:0;text-align:left;margin-left:75.6pt;margin-top:-.75pt;width:270.25pt;height:28.6pt;z-index:251777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" fillcolor="white [3201]" stroked="f" strokeweight="2pt">
                      <v:textbox inset="0,0,0,0">
                        <w:txbxContent>
                          <w:p w14:paraId="647F642A" w14:textId="77777777" w:rsidR="007C2566" w:rsidRDefault="007C2566" w:rsidP="007C2566">
                            <w:pPr>
                              <w:rPr>
                                <w:rFonts w:cs="Times New Roman"/>
                              </w:rPr>
                            </w:pPr>
                            <w:r>
                              <w:rPr>
                                <w:rFonts w:cs="Times New Roman"/>
                              </w:rPr>
                              <w:t xml:space="preserve">7 </w:t>
                            </w:r>
                            <w:r>
                              <w:rPr>
                                <w:rFonts w:cs="Times New Roman"/>
                                <w:i/>
                              </w:rPr>
                              <w:t>W1.7</w:t>
                            </w:r>
                            <w:r>
                              <w:rPr>
                                <w:rFonts w:cs="Times New Roman"/>
                              </w:rPr>
                              <w:t xml:space="preserve"> (0.12 %) Horizontal Reinforcement</w:t>
                            </w:r>
                          </w:p>
                          <w:p w14:paraId="063284F0" w14:textId="77777777" w:rsidR="007C2566" w:rsidRPr="001E7F95" w:rsidRDefault="007C2566" w:rsidP="007C2566">
                            <w:pPr>
                              <w:rPr>
                                <w:rFonts w:cs="Times New Roman"/>
                              </w:rPr>
                            </w:pPr>
                            <w:r>
                              <w:rPr>
                                <w:rFonts w:cs="Times New Roman"/>
                              </w:rPr>
                              <w:t xml:space="preserve">8 </w:t>
                            </w:r>
                            <w:r>
                              <w:rPr>
                                <w:rFonts w:cs="Times New Roman"/>
                                <w:i/>
                              </w:rPr>
                              <w:t xml:space="preserve">D4    </w:t>
                            </w:r>
                            <w:r>
                              <w:rPr>
                                <w:rFonts w:cs="Times New Roman"/>
                              </w:rPr>
                              <w:t xml:space="preserve"> (0.33 %) Vertical Reinforcement</w:t>
                            </w:r>
                          </w:p>
                          <w:p w14:paraId="5B22B152" w14:textId="77777777" w:rsidR="007C2566" w:rsidRPr="001E7F95" w:rsidRDefault="007C2566" w:rsidP="007C2566">
                            <w:pPr>
                              <w:rPr>
                                <w:rFonts w:cs="Times New Roman"/>
                              </w:rPr>
                            </w:pPr>
                          </w:p>
                        </w:txbxContent>
                      </v:textbox>
                    </v:shape>
                  </w:pict>
                </mc:Fallback>
              </mc:AlternateContent>
            </w:r>
            <w:r w:rsidRPr="00F83136">
              <w:rPr>
                <w:rFonts w:eastAsia="Calibri" w:cs="Times New Roman"/>
                <w:noProof/>
                <w:sz w:val="22"/>
                <w:szCs w:val="22"/>
              </w:rPr>
              <mc:AlternateContent>
                <mc:Choice Requires="wps">
                  <w:drawing>
                    <wp:anchor distT="0" distB="0" distL="114300" distR="114300" simplePos="0" relativeHeight="251778048" behindDoc="0" locked="0" layoutInCell="1" allowOverlap="1" wp14:anchorId="6A02E409" wp14:editId="0BF32F93">
                      <wp:simplePos x="0" y="0"/>
                      <wp:positionH relativeFrom="column">
                        <wp:posOffset>960120</wp:posOffset>
                      </wp:positionH>
                      <wp:positionV relativeFrom="paragraph">
                        <wp:posOffset>675640</wp:posOffset>
                      </wp:positionV>
                      <wp:extent cx="3432175" cy="363220"/>
                      <wp:effectExtent l="0" t="0" r="0" b="0"/>
                      <wp:wrapNone/>
                      <wp:docPr id="70" name="Text Box 70"/>
                      <wp:cNvGraphicFramePr/>
                      <a:graphic xmlns:a="http://schemas.openxmlformats.org/drawingml/2006/main">
                        <a:graphicData uri="http://schemas.microsoft.com/office/word/2010/wordprocessingShape">
                          <wps:wsp>
                            <wps:cNvSpPr txBox="1"/>
                            <wps:spPr>
                              <a:xfrm>
                                <a:off x="0" y="0"/>
                                <a:ext cx="3432175" cy="363220"/>
                              </a:xfrm>
                              <a:prstGeom prst="rect">
                                <a:avLst/>
                              </a:prstGeom>
                              <a:ln>
                                <a:noFill/>
                              </a:ln>
                              <a:extLst>
                                <a:ext uri="{C572A759-6A51-4108-AA02-DFA0A04FC94B}">
                                  <ma14:wrappingTextBoxFlag xmlns:ma14="http://schemas.microsoft.com/office/mac/drawingml/2011/main"/>
                                </a:ext>
                              </a:extLst>
                            </wps:spPr>
                            <wps:style>
                              <a:lnRef idx="2">
                                <a:schemeClr val="accent6"/>
                              </a:lnRef>
                              <a:fillRef idx="1">
                                <a:schemeClr val="lt1"/>
                              </a:fillRef>
                              <a:effectRef idx="0">
                                <a:schemeClr val="accent6"/>
                              </a:effectRef>
                              <a:fontRef idx="minor">
                                <a:schemeClr val="dk1"/>
                              </a:fontRef>
                            </wps:style>
                            <wps:txbx>
                              <w:txbxContent>
                                <w:p w14:paraId="5CF9713A" w14:textId="77777777" w:rsidR="007C2566" w:rsidRDefault="007C2566" w:rsidP="007C2566">
                                  <w:pPr>
                                    <w:rPr>
                                      <w:rFonts w:cs="Times New Roman"/>
                                    </w:rPr>
                                  </w:pPr>
                                  <w:r>
                                    <w:rPr>
                                      <w:rFonts w:cs="Times New Roman"/>
                                    </w:rPr>
                                    <w:t xml:space="preserve">15 </w:t>
                                  </w:r>
                                  <w:r>
                                    <w:rPr>
                                      <w:rFonts w:cs="Times New Roman"/>
                                      <w:i/>
                                    </w:rPr>
                                    <w:t>W1.7</w:t>
                                  </w:r>
                                  <w:r>
                                    <w:rPr>
                                      <w:rFonts w:cs="Times New Roman"/>
                                    </w:rPr>
                                    <w:t xml:space="preserve"> (0.26 %) Horizontal Reinforcement</w:t>
                                  </w:r>
                                </w:p>
                                <w:p w14:paraId="6879A120" w14:textId="77777777" w:rsidR="007C2566" w:rsidRPr="001E7F95" w:rsidRDefault="007C2566" w:rsidP="007C2566">
                                  <w:pPr>
                                    <w:rPr>
                                      <w:rFonts w:cs="Times New Roman"/>
                                    </w:rPr>
                                  </w:pPr>
                                  <w:r>
                                    <w:rPr>
                                      <w:rFonts w:cs="Times New Roman"/>
                                    </w:rPr>
                                    <w:t xml:space="preserve">15 </w:t>
                                  </w:r>
                                  <w:r>
                                    <w:rPr>
                                      <w:rFonts w:cs="Times New Roman"/>
                                      <w:i/>
                                    </w:rPr>
                                    <w:t xml:space="preserve">D4    </w:t>
                                  </w:r>
                                  <w:r>
                                    <w:rPr>
                                      <w:rFonts w:cs="Times New Roman"/>
                                    </w:rPr>
                                    <w:t xml:space="preserve"> (0.62 %) Vertical Reinforcement</w:t>
                                  </w:r>
                                </w:p>
                                <w:p w14:paraId="1D272769" w14:textId="77777777" w:rsidR="007C2566" w:rsidRPr="001E7F95" w:rsidRDefault="007C2566" w:rsidP="007C2566">
                                  <w:pPr>
                                    <w:rPr>
                                      <w:rFonts w:cs="Times New Roman"/>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70" o:spid="_x0000_s1080" type="#_x0000_t202" style="position:absolute;left:0;text-align:left;margin-left:75.6pt;margin-top:53.2pt;width:270.25pt;height:28.6pt;z-index:251778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" fillcolor="white [3201]" stroked="f" strokeweight="2pt">
                      <v:textbox inset="0,0,0,0">
                        <w:txbxContent>
                          <w:p w14:paraId="5CF9713A" w14:textId="77777777" w:rsidR="007C2566" w:rsidRDefault="007C2566" w:rsidP="007C2566">
                            <w:pPr>
                              <w:rPr>
                                <w:rFonts w:cs="Times New Roman"/>
                              </w:rPr>
                            </w:pPr>
                            <w:r>
                              <w:rPr>
                                <w:rFonts w:cs="Times New Roman"/>
                              </w:rPr>
                              <w:t xml:space="preserve">15 </w:t>
                            </w:r>
                            <w:r>
                              <w:rPr>
                                <w:rFonts w:cs="Times New Roman"/>
                                <w:i/>
                              </w:rPr>
                              <w:t>W1.7</w:t>
                            </w:r>
                            <w:r>
                              <w:rPr>
                                <w:rFonts w:cs="Times New Roman"/>
                              </w:rPr>
                              <w:t xml:space="preserve"> (0.26 %) Horizontal Reinforcement</w:t>
                            </w:r>
                          </w:p>
                          <w:p w14:paraId="6879A120" w14:textId="77777777" w:rsidR="007C2566" w:rsidRPr="001E7F95" w:rsidRDefault="007C2566" w:rsidP="007C2566">
                            <w:pPr>
                              <w:rPr>
                                <w:rFonts w:cs="Times New Roman"/>
                              </w:rPr>
                            </w:pPr>
                            <w:r>
                              <w:rPr>
                                <w:rFonts w:cs="Times New Roman"/>
                              </w:rPr>
                              <w:t xml:space="preserve">15 </w:t>
                            </w:r>
                            <w:r>
                              <w:rPr>
                                <w:rFonts w:cs="Times New Roman"/>
                                <w:i/>
                              </w:rPr>
                              <w:t xml:space="preserve">D4    </w:t>
                            </w:r>
                            <w:r>
                              <w:rPr>
                                <w:rFonts w:cs="Times New Roman"/>
                              </w:rPr>
                              <w:t xml:space="preserve"> (0.62 %) Vertical Reinforcement</w:t>
                            </w:r>
                          </w:p>
                          <w:p w14:paraId="1D272769" w14:textId="77777777" w:rsidR="007C2566" w:rsidRPr="001E7F95" w:rsidRDefault="007C2566" w:rsidP="007C2566">
                            <w:pPr>
                              <w:rPr>
                                <w:rFonts w:cs="Times New Roman"/>
                              </w:rPr>
                            </w:pPr>
                          </w:p>
                        </w:txbxContent>
                      </v:textbox>
                    </v:shape>
                  </w:pict>
                </mc:Fallback>
              </mc:AlternateContent>
            </w:r>
            <w:r>
              <w:rPr>
                <w:rFonts w:eastAsia="SimSun"/>
                <w:noProof/>
              </w:rPr>
              <w:drawing>
                <wp:inline distT="0" distB="0" distL="0" distR="0" wp14:anchorId="0B74C903" wp14:editId="1A502AD2">
                  <wp:extent cx="4224181" cy="2352611"/>
                  <wp:effectExtent l="0" t="0" r="0" b="10160"/>
                  <wp:docPr id="174" name="Picture 174" descr="Screen Shot 2013-01-29 at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creen Shot 2013-01-29 at 11"/>
                          <pic:cNvPicPr>
                            <a:picLocks noChangeAspect="1" noChangeArrowheads="1"/>
                          </pic:cNvPicPr>
                        </pic:nvPicPr>
                        <pic:blipFill rotWithShape="1">
                          <a:blip r:embed="rId21">
                            <a:extLst>
                              <a:ext uri="{28A0092B-C50C-407E-A947-70E740481C1C}">
                                <a14:useLocalDpi xmlns:a14="http://schemas.microsoft.com/office/drawing/2010/main" val="0"/>
                              </a:ext>
                            </a:extLst>
                          </a:blip>
                          <a:srcRect t="27190" r="26037"/>
                          <a:stretch/>
                        </pic:blipFill>
                        <pic:spPr bwMode="auto">
                          <a:xfrm>
                            <a:off x="0" y="0"/>
                            <a:ext cx="4225400" cy="235329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7C2566" w:rsidRPr="00566675" w14:paraId="342EC478" w14:textId="77777777" w:rsidTr="007C2566">
        <w:trPr>
          <w:trHeight w:val="211"/>
        </w:trPr>
        <w:tc>
          <w:tcPr>
            <w:tcW w:w="8349" w:type="dxa"/>
            <w:gridSpan w:val="2"/>
            <w:tcMar>
              <w:top w:w="28" w:type="dxa"/>
              <w:bottom w:w="28" w:type="dxa"/>
            </w:tcMar>
            <w:vAlign w:val="center"/>
          </w:tcPr>
          <w:p w14:paraId="0B5AC470" w14:textId="77777777" w:rsidR="007C2566" w:rsidRDefault="007C2566" w:rsidP="000F2187">
            <w:pPr>
              <w:jc w:val="center"/>
              <w:rPr>
                <w:rFonts w:eastAsia="SimSun" w:cs="Times New Roman"/>
                <w:b/>
                <w:bCs/>
                <w:noProof/>
              </w:rPr>
            </w:pPr>
            <w:r>
              <w:rPr>
                <w:rFonts w:eastAsia="SimSun" w:cs="Times New Roman"/>
                <w:lang w:bidi="ar-EG"/>
              </w:rPr>
              <w:t>(c)</w:t>
            </w:r>
          </w:p>
        </w:tc>
      </w:tr>
    </w:tbl>
    <w:p w14:paraId="0F4F3B68" w14:textId="0F86B5BA" w:rsidR="007C2566" w:rsidRPr="007C2566" w:rsidRDefault="007C2566" w:rsidP="007C2566">
      <w:pPr>
        <w:pStyle w:val="Caption"/>
        <w:spacing w:line="480" w:lineRule="auto"/>
        <w:ind w:left="-567"/>
        <w:jc w:val="center"/>
        <w:rPr>
          <w:b w:val="0"/>
          <w:color w:val="000000"/>
          <w:sz w:val="24"/>
          <w:szCs w:val="24"/>
        </w:rPr>
      </w:pPr>
      <w:bookmarkStart w:id="80" w:name="_Toc265145536"/>
      <w:r w:rsidRPr="009C0084">
        <w:rPr>
          <w:sz w:val="24"/>
          <w:szCs w:val="24"/>
        </w:rPr>
        <w:t xml:space="preserve">Fig. 3. </w:t>
      </w:r>
      <w:r w:rsidRPr="009C0084">
        <w:rPr>
          <w:sz w:val="24"/>
          <w:szCs w:val="24"/>
        </w:rPr>
        <w:fldChar w:fldCharType="begin"/>
      </w:r>
      <w:r w:rsidRPr="009C0084">
        <w:rPr>
          <w:sz w:val="24"/>
          <w:szCs w:val="24"/>
        </w:rPr>
        <w:instrText xml:space="preserve"> SEQ Fig._3. \* ARABIC </w:instrText>
      </w:r>
      <w:r w:rsidRPr="009C0084">
        <w:rPr>
          <w:sz w:val="24"/>
          <w:szCs w:val="24"/>
        </w:rPr>
        <w:fldChar w:fldCharType="separate"/>
      </w:r>
      <w:r w:rsidR="003E444E">
        <w:rPr>
          <w:noProof/>
          <w:sz w:val="24"/>
          <w:szCs w:val="24"/>
        </w:rPr>
        <w:t>4</w:t>
      </w:r>
      <w:r w:rsidRPr="009C0084">
        <w:rPr>
          <w:sz w:val="24"/>
          <w:szCs w:val="24"/>
        </w:rPr>
        <w:fldChar w:fldCharType="end"/>
      </w:r>
      <w:r w:rsidRPr="007C2566">
        <w:rPr>
          <w:b w:val="0"/>
          <w:sz w:val="24"/>
          <w:szCs w:val="24"/>
        </w:rPr>
        <w:t xml:space="preserve">: </w:t>
      </w:r>
      <w:r w:rsidRPr="007C2566">
        <w:rPr>
          <w:rFonts w:eastAsia="SimSun"/>
          <w:b w:val="0"/>
          <w:sz w:val="24"/>
          <w:szCs w:val="24"/>
        </w:rPr>
        <w:t>(a) Typical wall dimensions (mm), (b) the construction of fixed-fixed boundary conditions, and (c) cross section of typical masonry specimens</w:t>
      </w:r>
      <w:bookmarkEnd w:id="80"/>
    </w:p>
    <w:p w14:paraId="2D38EE35" w14:textId="77777777" w:rsidR="007C2566" w:rsidRDefault="007C2566" w:rsidP="007C2566"/>
    <w:p w14:paraId="02E96A3A" w14:textId="77777777" w:rsidR="007C2566" w:rsidRDefault="007C2566" w:rsidP="007C2566">
      <w:pPr>
        <w:jc w:val="center"/>
      </w:pPr>
    </w:p>
    <w:tbl>
      <w:tblPr>
        <w:tblStyle w:val="TableGrid"/>
        <w:tblW w:w="10530" w:type="dxa"/>
        <w:jc w:val="center"/>
        <w:tblInd w:w="3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834"/>
        <w:gridCol w:w="4696"/>
      </w:tblGrid>
      <w:tr w:rsidR="007C2566" w:rsidRPr="00EE09A0" w14:paraId="7E0B4295" w14:textId="77777777" w:rsidTr="007C2566">
        <w:trPr>
          <w:trHeight w:val="284"/>
          <w:jc w:val="center"/>
        </w:trPr>
        <w:tc>
          <w:tcPr>
            <w:tcW w:w="5834" w:type="dxa"/>
            <w:vAlign w:val="center"/>
          </w:tcPr>
          <w:p w14:paraId="4F9CF515" w14:textId="77777777" w:rsidR="007C2566" w:rsidRPr="00EE09A0" w:rsidRDefault="007C2566" w:rsidP="000F2187">
            <w:pPr>
              <w:jc w:val="center"/>
            </w:pPr>
            <w:r>
              <w:rPr>
                <w:noProof/>
              </w:rPr>
              <w:drawing>
                <wp:inline distT="0" distB="0" distL="0" distR="0" wp14:anchorId="62CB589D" wp14:editId="2E135FB2">
                  <wp:extent cx="3429000" cy="3771900"/>
                  <wp:effectExtent l="0" t="0" r="0" b="12700"/>
                  <wp:docPr id="175" name="Pictur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366.JPG"/>
                          <pic:cNvPicPr/>
                        </pic:nvPicPr>
                        <pic:blipFill>
                          <a:blip r:embed="rId103" cstate="print">
                            <a:extLst>
                              <a:ext uri="{28A0092B-C50C-407E-A947-70E740481C1C}">
                                <a14:useLocalDpi xmlns:a14="http://schemas.microsoft.com/office/drawing/2010/main"/>
                              </a:ext>
                            </a:extLst>
                          </a:blip>
                          <a:stretch>
                            <a:fillRect/>
                          </a:stretch>
                        </pic:blipFill>
                        <pic:spPr>
                          <a:xfrm>
                            <a:off x="0" y="0"/>
                            <a:ext cx="3429000" cy="3771900"/>
                          </a:xfrm>
                          <a:prstGeom prst="rect">
                            <a:avLst/>
                          </a:prstGeom>
                        </pic:spPr>
                      </pic:pic>
                    </a:graphicData>
                  </a:graphic>
                </wp:inline>
              </w:drawing>
            </w:r>
          </w:p>
        </w:tc>
        <w:tc>
          <w:tcPr>
            <w:tcW w:w="4696" w:type="dxa"/>
            <w:vAlign w:val="center"/>
          </w:tcPr>
          <w:p w14:paraId="53730172" w14:textId="77777777" w:rsidR="007C2566" w:rsidRPr="00EE09A0" w:rsidRDefault="007C2566" w:rsidP="000F2187">
            <w:pPr>
              <w:jc w:val="center"/>
            </w:pPr>
            <w:r>
              <w:rPr>
                <w:rFonts w:eastAsia="SimSun"/>
                <w:noProof/>
              </w:rPr>
              <mc:AlternateContent>
                <mc:Choice Requires="wps">
                  <w:drawing>
                    <wp:anchor distT="0" distB="0" distL="114300" distR="114300" simplePos="0" relativeHeight="251783168" behindDoc="0" locked="0" layoutInCell="1" allowOverlap="1" wp14:anchorId="384AEF47" wp14:editId="2DCA58CD">
                      <wp:simplePos x="0" y="0"/>
                      <wp:positionH relativeFrom="column">
                        <wp:posOffset>1436370</wp:posOffset>
                      </wp:positionH>
                      <wp:positionV relativeFrom="paragraph">
                        <wp:posOffset>614680</wp:posOffset>
                      </wp:positionV>
                      <wp:extent cx="917575" cy="3810"/>
                      <wp:effectExtent l="0" t="127000" r="0" b="123190"/>
                      <wp:wrapNone/>
                      <wp:docPr id="71" name="AutoShape 2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917575" cy="3810"/>
                              </a:xfrm>
                              <a:prstGeom prst="straightConnector1">
                                <a:avLst/>
                              </a:prstGeom>
                              <a:noFill/>
                              <a:ln w="38100">
                                <a:solidFill>
                                  <a:srgbClr val="FF0000"/>
                                </a:solidFill>
                                <a:round/>
                                <a:headEnd type="none"/>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blurRad="63500" dist="29783" dir="3885598" algn="ctr" rotWithShape="0">
                                        <a:srgbClr val="622423">
                                          <a:alpha val="50000"/>
                                        </a:srgb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id="AutoShape 27" o:spid="_x0000_s1026" type="#_x0000_t32" style="position:absolute;margin-left:113.1pt;margin-top:48.4pt;width:72.25pt;height:.3pt;flip:x y;z-index:251783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" strokecolor="red" strokeweight="3pt">
                      <v:stroke endarrow="block"/>
                      <v:shadow color="#622423" opacity=".5" offset="1pt"/>
                    </v:shape>
                  </w:pict>
                </mc:Fallback>
              </mc:AlternateContent>
            </w:r>
            <w:r>
              <w:rPr>
                <w:rFonts w:eastAsia="SimSun"/>
                <w:noProof/>
              </w:rPr>
              <mc:AlternateContent>
                <mc:Choice Requires="wps">
                  <w:drawing>
                    <wp:anchor distT="0" distB="0" distL="114300" distR="114300" simplePos="0" relativeHeight="251784192" behindDoc="0" locked="0" layoutInCell="1" allowOverlap="1" wp14:anchorId="46BD7A6D" wp14:editId="6E0E8C26">
                      <wp:simplePos x="0" y="0"/>
                      <wp:positionH relativeFrom="column">
                        <wp:posOffset>1519555</wp:posOffset>
                      </wp:positionH>
                      <wp:positionV relativeFrom="paragraph">
                        <wp:posOffset>157480</wp:posOffset>
                      </wp:positionV>
                      <wp:extent cx="716915" cy="3810"/>
                      <wp:effectExtent l="0" t="127000" r="0" b="123190"/>
                      <wp:wrapNone/>
                      <wp:docPr id="72" name="AutoShape 2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716915" cy="3810"/>
                              </a:xfrm>
                              <a:prstGeom prst="straightConnector1">
                                <a:avLst/>
                              </a:prstGeom>
                              <a:noFill/>
                              <a:ln w="38100">
                                <a:solidFill>
                                  <a:srgbClr val="FF0000"/>
                                </a:solidFill>
                                <a:round/>
                                <a:headEnd type="none"/>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blurRad="63500" dist="29783" dir="3885598" algn="ctr" rotWithShape="0">
                                        <a:srgbClr val="622423">
                                          <a:alpha val="50000"/>
                                        </a:srgb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id="AutoShape 27" o:spid="_x0000_s1026" type="#_x0000_t32" style="position:absolute;margin-left:119.65pt;margin-top:12.4pt;width:56.45pt;height:.3pt;flip:x y;z-index:251784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" strokecolor="red" strokeweight="3pt">
                      <v:stroke endarrow="block"/>
                      <v:shadow color="#622423" opacity=".5" offset="1pt"/>
                    </v:shape>
                  </w:pict>
                </mc:Fallback>
              </mc:AlternateContent>
            </w:r>
            <w:r>
              <w:rPr>
                <w:rFonts w:eastAsia="SimSun"/>
                <w:noProof/>
                <w:rtl/>
              </w:rPr>
              <mc:AlternateContent>
                <mc:Choice Requires="wps">
                  <w:drawing>
                    <wp:anchor distT="0" distB="0" distL="114300" distR="114300" simplePos="0" relativeHeight="251782144" behindDoc="0" locked="0" layoutInCell="1" allowOverlap="1" wp14:anchorId="3F2384DE" wp14:editId="50AD0440">
                      <wp:simplePos x="0" y="0"/>
                      <wp:positionH relativeFrom="column">
                        <wp:posOffset>2318385</wp:posOffset>
                      </wp:positionH>
                      <wp:positionV relativeFrom="paragraph">
                        <wp:posOffset>455295</wp:posOffset>
                      </wp:positionV>
                      <wp:extent cx="730885" cy="250825"/>
                      <wp:effectExtent l="0" t="0" r="0" b="3175"/>
                      <wp:wrapNone/>
                      <wp:docPr id="73" name="Text Box 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0885" cy="250825"/>
                              </a:xfrm>
                              <a:prstGeom prst="rect">
                                <a:avLst/>
                              </a:prstGeom>
                              <a:noFill/>
                              <a:ln w="9525">
                                <a:noFill/>
                                <a:miter lim="800000"/>
                                <a:headEnd/>
                                <a:tailEnd/>
                              </a:ln>
                            </wps:spPr>
                            <wps:txbx>
                              <w:txbxContent>
                                <w:p w14:paraId="4B820B54" w14:textId="77777777" w:rsidR="007C2566" w:rsidRPr="007B6DE3" w:rsidRDefault="007C2566" w:rsidP="007C2566">
                                  <w:pPr>
                                    <w:jc w:val="center"/>
                                    <w:rPr>
                                      <w:rFonts w:cs="Times New Roman"/>
                                    </w:rPr>
                                  </w:pPr>
                                  <w:r>
                                    <w:rPr>
                                      <w:rFonts w:cs="Times New Roman"/>
                                    </w:rPr>
                                    <w:t>Actuator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81" type="#_x0000_t202" style="position:absolute;left:0;text-align:left;margin-left:182.55pt;margin-top:35.85pt;width:57.55pt;height:19.75pt;z-index:251782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" filled="f" stroked="f">
                      <v:textbox>
                        <w:txbxContent>
                          <w:p w14:paraId="4B820B54" w14:textId="77777777" w:rsidR="007C2566" w:rsidRPr="007B6DE3" w:rsidRDefault="007C2566" w:rsidP="007C2566">
                            <w:pPr>
                              <w:jc w:val="center"/>
                              <w:rPr>
                                <w:rFonts w:cs="Times New Roman"/>
                              </w:rPr>
                            </w:pPr>
                            <w:r>
                              <w:rPr>
                                <w:rFonts w:cs="Times New Roman"/>
                              </w:rPr>
                              <w:t>Actuator</w:t>
                            </w:r>
                          </w:p>
                        </w:txbxContent>
                      </v:textbox>
                    </v:shape>
                  </w:pict>
                </mc:Fallback>
              </mc:AlternateContent>
            </w:r>
            <w:r>
              <w:rPr>
                <w:rFonts w:eastAsia="SimSun"/>
                <w:noProof/>
                <w:rtl/>
              </w:rPr>
              <mc:AlternateContent>
                <mc:Choice Requires="wps">
                  <w:drawing>
                    <wp:anchor distT="0" distB="0" distL="114300" distR="114300" simplePos="0" relativeHeight="251781120" behindDoc="0" locked="0" layoutInCell="1" allowOverlap="1" wp14:anchorId="1888EFA8" wp14:editId="585EC2CB">
                      <wp:simplePos x="0" y="0"/>
                      <wp:positionH relativeFrom="column">
                        <wp:posOffset>2200910</wp:posOffset>
                      </wp:positionH>
                      <wp:positionV relativeFrom="paragraph">
                        <wp:posOffset>-13335</wp:posOffset>
                      </wp:positionV>
                      <wp:extent cx="848360" cy="250825"/>
                      <wp:effectExtent l="0" t="0" r="0" b="3175"/>
                      <wp:wrapNone/>
                      <wp:docPr id="74" name="Text Box 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48360" cy="250825"/>
                              </a:xfrm>
                              <a:prstGeom prst="rect">
                                <a:avLst/>
                              </a:prstGeom>
                              <a:noFill/>
                              <a:ln w="9525">
                                <a:noFill/>
                                <a:miter lim="800000"/>
                                <a:headEnd/>
                                <a:tailEnd/>
                              </a:ln>
                            </wps:spPr>
                            <wps:txbx>
                              <w:txbxContent>
                                <w:p w14:paraId="56F97BF1" w14:textId="77777777" w:rsidR="007C2566" w:rsidRPr="007B6DE3" w:rsidRDefault="007C2566" w:rsidP="007C2566">
                                  <w:pPr>
                                    <w:jc w:val="center"/>
                                    <w:rPr>
                                      <w:rFonts w:cs="Times New Roman"/>
                                    </w:rPr>
                                  </w:pPr>
                                  <w:r>
                                    <w:rPr>
                                      <w:rFonts w:cs="Times New Roman"/>
                                    </w:rPr>
                                    <w:t>Load Cell</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82" type="#_x0000_t202" style="position:absolute;left:0;text-align:left;margin-left:173.3pt;margin-top:-1pt;width:66.8pt;height:19.75pt;z-index:251781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" filled="f" stroked="f">
                      <v:textbox>
                        <w:txbxContent>
                          <w:p w14:paraId="56F97BF1" w14:textId="77777777" w:rsidR="007C2566" w:rsidRPr="007B6DE3" w:rsidRDefault="007C2566" w:rsidP="007C2566">
                            <w:pPr>
                              <w:jc w:val="center"/>
                              <w:rPr>
                                <w:rFonts w:cs="Times New Roman"/>
                              </w:rPr>
                            </w:pPr>
                            <w:r>
                              <w:rPr>
                                <w:rFonts w:cs="Times New Roman"/>
                              </w:rPr>
                              <w:t>Load Cell</w:t>
                            </w:r>
                          </w:p>
                        </w:txbxContent>
                      </v:textbox>
                    </v:shape>
                  </w:pict>
                </mc:Fallback>
              </mc:AlternateContent>
            </w:r>
            <w:r>
              <w:rPr>
                <w:noProof/>
              </w:rPr>
              <w:drawing>
                <wp:inline distT="0" distB="0" distL="0" distR="0" wp14:anchorId="4663B984" wp14:editId="7AD0D9A3">
                  <wp:extent cx="2838978" cy="3651749"/>
                  <wp:effectExtent l="0" t="0" r="6350" b="6350"/>
                  <wp:docPr id="176" name="Pictur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34.jpg"/>
                          <pic:cNvPicPr/>
                        </pic:nvPicPr>
                        <pic:blipFill rotWithShape="1">
                          <a:blip r:embed="rId104" cstate="print">
                            <a:extLst>
                              <a:ext uri="{BEBA8EAE-BF5A-486C-A8C5-ECC9F3942E4B}">
                                <a14:imgProps xmlns:a14="http://schemas.microsoft.com/office/drawing/2010/main">
                                  <a14:imgLayer r:embed="rId105">
                                    <a14:imgEffect>
                                      <a14:brightnessContrast bright="40000" contrast="-40000"/>
                                    </a14:imgEffect>
                                  </a14:imgLayer>
                                </a14:imgProps>
                              </a:ext>
                              <a:ext uri="{28A0092B-C50C-407E-A947-70E740481C1C}">
                                <a14:useLocalDpi xmlns:a14="http://schemas.microsoft.com/office/drawing/2010/main"/>
                              </a:ext>
                            </a:extLst>
                          </a:blip>
                          <a:srcRect l="9347" t="6822" r="52019" b="18126"/>
                          <a:stretch/>
                        </pic:blipFill>
                        <pic:spPr bwMode="auto">
                          <a:xfrm>
                            <a:off x="0" y="0"/>
                            <a:ext cx="2839846" cy="3652866"/>
                          </a:xfrm>
                          <a:prstGeom prst="rect">
                            <a:avLst/>
                          </a:prstGeom>
                          <a:ln>
                            <a:noFill/>
                          </a:ln>
                          <a:extLst>
                            <a:ext uri="{53640926-AAD7-44d8-BBD7-CCE9431645EC}">
                              <a14:shadowObscured xmlns:a14="http://schemas.microsoft.com/office/drawing/2010/main"/>
                            </a:ext>
                          </a:extLst>
                        </pic:spPr>
                      </pic:pic>
                    </a:graphicData>
                  </a:graphic>
                </wp:inline>
              </w:drawing>
            </w:r>
          </w:p>
        </w:tc>
      </w:tr>
      <w:tr w:rsidR="007C2566" w:rsidRPr="00EE09A0" w14:paraId="3C030D17" w14:textId="77777777" w:rsidTr="007C2566">
        <w:trPr>
          <w:trHeight w:val="47"/>
          <w:jc w:val="center"/>
        </w:trPr>
        <w:tc>
          <w:tcPr>
            <w:tcW w:w="10530" w:type="dxa"/>
            <w:gridSpan w:val="2"/>
            <w:vAlign w:val="center"/>
          </w:tcPr>
          <w:p w14:paraId="11065BF9" w14:textId="77777777" w:rsidR="007C2566" w:rsidRPr="00EE09A0" w:rsidRDefault="007C2566" w:rsidP="000F2187">
            <w:pPr>
              <w:ind w:left="883"/>
              <w:jc w:val="center"/>
            </w:pPr>
            <w:r>
              <w:t>(a)</w:t>
            </w:r>
          </w:p>
        </w:tc>
      </w:tr>
      <w:tr w:rsidR="007C2566" w:rsidRPr="00EE09A0" w14:paraId="36C3E274" w14:textId="77777777" w:rsidTr="007C2566">
        <w:trPr>
          <w:trHeight w:val="1881"/>
          <w:jc w:val="center"/>
        </w:trPr>
        <w:tc>
          <w:tcPr>
            <w:tcW w:w="5834" w:type="dxa"/>
            <w:vAlign w:val="center"/>
          </w:tcPr>
          <w:p w14:paraId="5C19F695" w14:textId="77777777" w:rsidR="007C2566" w:rsidRPr="0017558E" w:rsidRDefault="007C2566" w:rsidP="000F2187">
            <w:pPr>
              <w:ind w:left="-62"/>
              <w:jc w:val="center"/>
            </w:pPr>
            <w:r>
              <w:rPr>
                <w:noProof/>
              </w:rPr>
              <w:drawing>
                <wp:inline distT="0" distB="0" distL="0" distR="0" wp14:anchorId="393A3681" wp14:editId="0949C91C">
                  <wp:extent cx="3597724" cy="2642342"/>
                  <wp:effectExtent l="0" t="0" r="9525" b="0"/>
                  <wp:docPr id="177" name="Picture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319.JPG"/>
                          <pic:cNvPicPr/>
                        </pic:nvPicPr>
                        <pic:blipFill rotWithShape="1">
                          <a:blip r:embed="rId106" cstate="print">
                            <a:extLst>
                              <a:ext uri="{28A0092B-C50C-407E-A947-70E740481C1C}">
                                <a14:useLocalDpi xmlns:a14="http://schemas.microsoft.com/office/drawing/2010/main"/>
                              </a:ext>
                            </a:extLst>
                          </a:blip>
                          <a:srcRect/>
                          <a:stretch/>
                        </pic:blipFill>
                        <pic:spPr bwMode="auto">
                          <a:xfrm>
                            <a:off x="0" y="0"/>
                            <a:ext cx="3598416" cy="2642850"/>
                          </a:xfrm>
                          <a:prstGeom prst="rect">
                            <a:avLst/>
                          </a:prstGeom>
                          <a:ln>
                            <a:noFill/>
                          </a:ln>
                          <a:extLst>
                            <a:ext uri="{53640926-AAD7-44d8-BBD7-CCE9431645EC}">
                              <a14:shadowObscured xmlns:a14="http://schemas.microsoft.com/office/drawing/2010/main"/>
                            </a:ext>
                          </a:extLst>
                        </pic:spPr>
                      </pic:pic>
                    </a:graphicData>
                  </a:graphic>
                </wp:inline>
              </w:drawing>
            </w:r>
          </w:p>
        </w:tc>
        <w:tc>
          <w:tcPr>
            <w:tcW w:w="4696" w:type="dxa"/>
            <w:vAlign w:val="center"/>
          </w:tcPr>
          <w:p w14:paraId="6B159A0D" w14:textId="77777777" w:rsidR="007C2566" w:rsidRDefault="007C2566" w:rsidP="000F2187">
            <w:pPr>
              <w:ind w:left="-68"/>
              <w:jc w:val="center"/>
              <w:rPr>
                <w:b/>
              </w:rPr>
            </w:pPr>
            <w:r w:rsidRPr="0017558E">
              <w:rPr>
                <w:noProof/>
              </w:rPr>
              <w:drawing>
                <wp:inline distT="0" distB="0" distL="0" distR="0" wp14:anchorId="6EB4ED45" wp14:editId="2DFF4F74">
                  <wp:extent cx="2781599" cy="2660073"/>
                  <wp:effectExtent l="0" t="0" r="12700" b="6985"/>
                  <wp:docPr id="178" name="Picture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LVDTs.pdf"/>
                          <pic:cNvPicPr/>
                        </pic:nvPicPr>
                        <pic:blipFill rotWithShape="1">
                          <a:blip r:embed="rId107" cstate="print">
                            <a:extLst>
                              <a:ext uri="{28A0092B-C50C-407E-A947-70E740481C1C}">
                                <a14:useLocalDpi xmlns:a14="http://schemas.microsoft.com/office/drawing/2010/main"/>
                              </a:ext>
                            </a:extLst>
                          </a:blip>
                          <a:srcRect l="18069" t="11692" r="17749" b="8873"/>
                          <a:stretch/>
                        </pic:blipFill>
                        <pic:spPr bwMode="auto">
                          <a:xfrm>
                            <a:off x="0" y="0"/>
                            <a:ext cx="2782479" cy="2660914"/>
                          </a:xfrm>
                          <a:prstGeom prst="rect">
                            <a:avLst/>
                          </a:prstGeom>
                          <a:ln>
                            <a:noFill/>
                          </a:ln>
                          <a:extLst>
                            <a:ext uri="{53640926-AAD7-44d8-BBD7-CCE9431645EC}">
                              <a14:shadowObscured xmlns:a14="http://schemas.microsoft.com/office/drawing/2010/main"/>
                            </a:ext>
                          </a:extLst>
                        </pic:spPr>
                      </pic:pic>
                    </a:graphicData>
                  </a:graphic>
                </wp:inline>
              </w:drawing>
            </w:r>
          </w:p>
        </w:tc>
      </w:tr>
      <w:tr w:rsidR="007C2566" w:rsidRPr="00EE09A0" w14:paraId="2DE75952" w14:textId="77777777" w:rsidTr="007C2566">
        <w:trPr>
          <w:trHeight w:val="74"/>
          <w:jc w:val="center"/>
        </w:trPr>
        <w:tc>
          <w:tcPr>
            <w:tcW w:w="5834" w:type="dxa"/>
            <w:vAlign w:val="center"/>
          </w:tcPr>
          <w:p w14:paraId="13D34E31" w14:textId="77777777" w:rsidR="007C2566" w:rsidRPr="0017558E" w:rsidRDefault="007C2566" w:rsidP="000F2187">
            <w:pPr>
              <w:ind w:left="883"/>
              <w:jc w:val="center"/>
              <w:rPr>
                <w:noProof/>
              </w:rPr>
            </w:pPr>
            <w:r w:rsidRPr="0017558E">
              <w:rPr>
                <w:noProof/>
              </w:rPr>
              <w:t>(b)</w:t>
            </w:r>
          </w:p>
        </w:tc>
        <w:tc>
          <w:tcPr>
            <w:tcW w:w="4696" w:type="dxa"/>
            <w:vAlign w:val="center"/>
          </w:tcPr>
          <w:p w14:paraId="2C6B5D4F" w14:textId="77777777" w:rsidR="007C2566" w:rsidRDefault="007C2566" w:rsidP="000F2187">
            <w:pPr>
              <w:ind w:left="883"/>
              <w:jc w:val="center"/>
              <w:rPr>
                <w:b/>
                <w:noProof/>
              </w:rPr>
            </w:pPr>
            <w:r w:rsidRPr="00470B12">
              <w:t>(</w:t>
            </w:r>
            <w:r>
              <w:t>c</w:t>
            </w:r>
            <w:r w:rsidRPr="00470B12">
              <w:t>)</w:t>
            </w:r>
          </w:p>
        </w:tc>
      </w:tr>
    </w:tbl>
    <w:p w14:paraId="2D35B41B" w14:textId="5C91597C" w:rsidR="007C2566" w:rsidRDefault="007C2566" w:rsidP="007C2566">
      <w:pPr>
        <w:jc w:val="center"/>
      </w:pPr>
      <w:bookmarkStart w:id="81" w:name="_Toc265145537"/>
      <w:r w:rsidRPr="007C2566">
        <w:rPr>
          <w:b/>
        </w:rPr>
        <w:t xml:space="preserve">Fig. 3. </w:t>
      </w:r>
      <w:r w:rsidRPr="007C2566">
        <w:rPr>
          <w:b/>
        </w:rPr>
        <w:fldChar w:fldCharType="begin"/>
      </w:r>
      <w:r w:rsidRPr="007C2566">
        <w:rPr>
          <w:b/>
        </w:rPr>
        <w:instrText xml:space="preserve"> SEQ Fig._3. \* ARABIC </w:instrText>
      </w:r>
      <w:r w:rsidRPr="007C2566">
        <w:rPr>
          <w:b/>
        </w:rPr>
        <w:fldChar w:fldCharType="separate"/>
      </w:r>
      <w:r w:rsidR="003E444E">
        <w:rPr>
          <w:b/>
          <w:noProof/>
        </w:rPr>
        <w:t>5</w:t>
      </w:r>
      <w:r w:rsidRPr="007C2566">
        <w:rPr>
          <w:b/>
        </w:rPr>
        <w:fldChar w:fldCharType="end"/>
      </w:r>
      <w:r w:rsidRPr="007C2566">
        <w:t xml:space="preserve">: </w:t>
      </w:r>
      <w:r w:rsidRPr="007C2566">
        <w:rPr>
          <w:rFonts w:cs="Times New Roman"/>
        </w:rPr>
        <w:t>Quasi-static test setup</w:t>
      </w:r>
      <w:bookmarkEnd w:id="81"/>
    </w:p>
    <w:tbl>
      <w:tblPr>
        <w:tblW w:w="5544" w:type="pct"/>
        <w:jc w:val="center"/>
        <w:tblLayout w:type="fixed"/>
        <w:tblLook w:val="01E0" w:firstRow="1" w:lastRow="1" w:firstColumn="1" w:lastColumn="1" w:noHBand="0" w:noVBand="0"/>
      </w:tblPr>
      <w:tblGrid>
        <w:gridCol w:w="4910"/>
        <w:gridCol w:w="4910"/>
      </w:tblGrid>
      <w:tr w:rsidR="007C2566" w:rsidRPr="00566675" w14:paraId="35843D0E" w14:textId="77777777" w:rsidTr="000F2187">
        <w:trPr>
          <w:trHeight w:val="2386"/>
          <w:jc w:val="center"/>
        </w:trPr>
        <w:tc>
          <w:tcPr>
            <w:tcW w:w="4910" w:type="dxa"/>
            <w:tcMar>
              <w:top w:w="28" w:type="dxa"/>
              <w:bottom w:w="28" w:type="dxa"/>
            </w:tcMar>
            <w:vAlign w:val="center"/>
          </w:tcPr>
          <w:p w14:paraId="004B4DD9" w14:textId="77777777" w:rsidR="007C2566" w:rsidRDefault="007C2566" w:rsidP="000F2187">
            <w:pPr>
              <w:jc w:val="center"/>
              <w:rPr>
                <w:rFonts w:eastAsia="SimSun" w:cs="Times New Roman"/>
                <w:b/>
                <w:bCs/>
                <w:noProof/>
              </w:rPr>
            </w:pPr>
            <w:r>
              <w:rPr>
                <w:rFonts w:eastAsia="SimSun" w:cs="Times New Roman"/>
                <w:b/>
                <w:bCs/>
                <w:noProof/>
              </w:rPr>
              <w:drawing>
                <wp:inline distT="0" distB="0" distL="0" distR="0" wp14:anchorId="3697D175" wp14:editId="794B57CF">
                  <wp:extent cx="2916000" cy="1404000"/>
                  <wp:effectExtent l="0" t="0" r="5080" b="0"/>
                  <wp:docPr id="179" name="Picture 17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Wall FLS.pdf"/>
                          <pic:cNvPicPr/>
                        </pic:nvPicPr>
                        <pic:blipFill rotWithShape="1">
                          <a:blip r:embed="rId108">
                            <a:extLst>
                              <a:ext uri="{28A0092B-C50C-407E-A947-70E740481C1C}">
                                <a14:useLocalDpi xmlns:a14="http://schemas.microsoft.com/office/drawing/2010/main" val="0"/>
                              </a:ext>
                            </a:extLst>
                          </a:blip>
                          <a:srcRect l="8060" t="23553" r="8205" b="26301"/>
                          <a:stretch/>
                        </pic:blipFill>
                        <pic:spPr bwMode="auto">
                          <a:xfrm>
                            <a:off x="0" y="0"/>
                            <a:ext cx="2916000" cy="1404000"/>
                          </a:xfrm>
                          <a:prstGeom prst="rect">
                            <a:avLst/>
                          </a:prstGeom>
                          <a:ln>
                            <a:noFill/>
                          </a:ln>
                          <a:extLst>
                            <a:ext uri="{53640926-AAD7-44d8-BBD7-CCE9431645EC}">
                              <a14:shadowObscured xmlns:a14="http://schemas.microsoft.com/office/drawing/2010/main"/>
                            </a:ext>
                          </a:extLst>
                        </pic:spPr>
                      </pic:pic>
                    </a:graphicData>
                  </a:graphic>
                </wp:inline>
              </w:drawing>
            </w:r>
          </w:p>
          <w:p w14:paraId="63F62FBB" w14:textId="77777777" w:rsidR="007C2566" w:rsidRDefault="007C2566" w:rsidP="000F2187">
            <w:pPr>
              <w:jc w:val="center"/>
              <w:rPr>
                <w:rFonts w:eastAsia="SimSun" w:cs="Times New Roman"/>
                <w:b/>
                <w:bCs/>
                <w:noProof/>
              </w:rPr>
            </w:pPr>
            <w:r>
              <w:rPr>
                <w:rFonts w:eastAsia="SimSun" w:cs="Times New Roman"/>
                <w:bCs/>
              </w:rPr>
              <w:t>Rear</w:t>
            </w:r>
            <w:r w:rsidRPr="004C1B82">
              <w:rPr>
                <w:rFonts w:eastAsia="SimSun" w:cs="Times New Roman"/>
                <w:bCs/>
              </w:rPr>
              <w:t xml:space="preserve"> Face</w:t>
            </w:r>
            <w:r>
              <w:rPr>
                <w:rFonts w:eastAsia="SimSun" w:cs="Times New Roman"/>
                <w:bCs/>
              </w:rPr>
              <w:t xml:space="preserve">                              Front Face</w:t>
            </w:r>
          </w:p>
        </w:tc>
        <w:tc>
          <w:tcPr>
            <w:tcW w:w="4910" w:type="dxa"/>
            <w:vAlign w:val="center"/>
          </w:tcPr>
          <w:p w14:paraId="76921816" w14:textId="77777777" w:rsidR="007C2566" w:rsidRDefault="007C2566" w:rsidP="000F2187">
            <w:pPr>
              <w:jc w:val="center"/>
              <w:rPr>
                <w:rFonts w:eastAsia="SimSun" w:cs="Times New Roman"/>
                <w:b/>
                <w:bCs/>
                <w:noProof/>
              </w:rPr>
            </w:pPr>
            <w:r>
              <w:rPr>
                <w:rFonts w:eastAsia="SimSun" w:cs="Times New Roman"/>
                <w:b/>
                <w:bCs/>
                <w:noProof/>
              </w:rPr>
              <w:drawing>
                <wp:inline distT="0" distB="0" distL="0" distR="0" wp14:anchorId="5A748607" wp14:editId="43468EB0">
                  <wp:extent cx="2916000" cy="1404000"/>
                  <wp:effectExtent l="0" t="0" r="5080" b="0"/>
                  <wp:docPr id="180" name="Picture 18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Wall FMS.pdf"/>
                          <pic:cNvPicPr/>
                        </pic:nvPicPr>
                        <pic:blipFill rotWithShape="1">
                          <a:blip r:embed="rId109">
                            <a:extLst>
                              <a:ext uri="{28A0092B-C50C-407E-A947-70E740481C1C}">
                                <a14:useLocalDpi xmlns:a14="http://schemas.microsoft.com/office/drawing/2010/main" val="0"/>
                              </a:ext>
                            </a:extLst>
                          </a:blip>
                          <a:srcRect l="7800" t="23553" r="7945" b="26301"/>
                          <a:stretch/>
                        </pic:blipFill>
                        <pic:spPr bwMode="auto">
                          <a:xfrm>
                            <a:off x="0" y="0"/>
                            <a:ext cx="2916000" cy="1404000"/>
                          </a:xfrm>
                          <a:prstGeom prst="rect">
                            <a:avLst/>
                          </a:prstGeom>
                          <a:ln>
                            <a:noFill/>
                          </a:ln>
                          <a:extLst>
                            <a:ext uri="{53640926-AAD7-44d8-BBD7-CCE9431645EC}">
                              <a14:shadowObscured xmlns:a14="http://schemas.microsoft.com/office/drawing/2010/main"/>
                            </a:ext>
                          </a:extLst>
                        </pic:spPr>
                      </pic:pic>
                    </a:graphicData>
                  </a:graphic>
                </wp:inline>
              </w:drawing>
            </w:r>
          </w:p>
          <w:p w14:paraId="5DB2F595" w14:textId="77777777" w:rsidR="007C2566" w:rsidRDefault="007C2566" w:rsidP="000F2187">
            <w:pPr>
              <w:jc w:val="center"/>
              <w:rPr>
                <w:rFonts w:eastAsia="SimSun" w:cs="Times New Roman"/>
                <w:b/>
                <w:bCs/>
                <w:noProof/>
              </w:rPr>
            </w:pPr>
            <w:r>
              <w:rPr>
                <w:rFonts w:eastAsia="SimSun" w:cs="Times New Roman"/>
                <w:bCs/>
              </w:rPr>
              <w:t>Rear</w:t>
            </w:r>
            <w:r w:rsidRPr="004C1B82">
              <w:rPr>
                <w:rFonts w:eastAsia="SimSun" w:cs="Times New Roman"/>
                <w:bCs/>
              </w:rPr>
              <w:t xml:space="preserve"> Face</w:t>
            </w:r>
            <w:r>
              <w:rPr>
                <w:rFonts w:eastAsia="SimSun" w:cs="Times New Roman"/>
                <w:bCs/>
              </w:rPr>
              <w:t xml:space="preserve">                              Front Face</w:t>
            </w:r>
          </w:p>
        </w:tc>
      </w:tr>
      <w:tr w:rsidR="007C2566" w:rsidRPr="00566675" w14:paraId="68E6CC90" w14:textId="77777777" w:rsidTr="000F2187">
        <w:trPr>
          <w:trHeight w:val="97"/>
          <w:jc w:val="center"/>
        </w:trPr>
        <w:tc>
          <w:tcPr>
            <w:tcW w:w="4910" w:type="dxa"/>
            <w:tcMar>
              <w:top w:w="28" w:type="dxa"/>
              <w:bottom w:w="28" w:type="dxa"/>
            </w:tcMar>
            <w:vAlign w:val="center"/>
          </w:tcPr>
          <w:p w14:paraId="2D271974" w14:textId="77777777" w:rsidR="007C2566" w:rsidRDefault="007C2566" w:rsidP="000F2187">
            <w:pPr>
              <w:jc w:val="center"/>
              <w:rPr>
                <w:rFonts w:eastAsia="SimSun" w:cs="Times New Roman"/>
                <w:b/>
                <w:bCs/>
                <w:noProof/>
              </w:rPr>
            </w:pPr>
            <w:r>
              <w:rPr>
                <w:rFonts w:eastAsia="SimSun" w:cs="Times New Roman"/>
                <w:lang w:bidi="ar-EG"/>
              </w:rPr>
              <w:t>(a)</w:t>
            </w:r>
          </w:p>
        </w:tc>
        <w:tc>
          <w:tcPr>
            <w:tcW w:w="4910" w:type="dxa"/>
            <w:vAlign w:val="center"/>
          </w:tcPr>
          <w:p w14:paraId="50084909" w14:textId="77777777" w:rsidR="007C2566" w:rsidRDefault="007C2566" w:rsidP="000F2187">
            <w:pPr>
              <w:jc w:val="center"/>
              <w:rPr>
                <w:rFonts w:eastAsia="SimSun" w:cs="Times New Roman"/>
                <w:b/>
                <w:bCs/>
                <w:noProof/>
              </w:rPr>
            </w:pPr>
            <w:r>
              <w:rPr>
                <w:rFonts w:eastAsia="SimSun" w:cs="Times New Roman"/>
                <w:lang w:bidi="ar-EG"/>
              </w:rPr>
              <w:t>(b)</w:t>
            </w:r>
          </w:p>
        </w:tc>
      </w:tr>
      <w:tr w:rsidR="007C2566" w:rsidRPr="00566675" w14:paraId="35FA3BA7" w14:textId="77777777" w:rsidTr="000F2187">
        <w:trPr>
          <w:trHeight w:val="209"/>
          <w:jc w:val="center"/>
        </w:trPr>
        <w:tc>
          <w:tcPr>
            <w:tcW w:w="9820" w:type="dxa"/>
            <w:gridSpan w:val="2"/>
            <w:tcMar>
              <w:top w:w="28" w:type="dxa"/>
              <w:bottom w:w="28" w:type="dxa"/>
            </w:tcMar>
            <w:vAlign w:val="center"/>
          </w:tcPr>
          <w:p w14:paraId="79429889" w14:textId="77777777" w:rsidR="007C2566" w:rsidRDefault="007C2566" w:rsidP="000F2187">
            <w:pPr>
              <w:jc w:val="center"/>
              <w:rPr>
                <w:rFonts w:eastAsia="SimSun" w:cs="Times New Roman"/>
                <w:b/>
                <w:bCs/>
                <w:noProof/>
              </w:rPr>
            </w:pPr>
            <w:r>
              <w:rPr>
                <w:rFonts w:eastAsia="SimSun" w:cs="Times New Roman"/>
                <w:b/>
                <w:bCs/>
                <w:noProof/>
              </w:rPr>
              <w:drawing>
                <wp:inline distT="0" distB="0" distL="0" distR="0" wp14:anchorId="04DCCF1B" wp14:editId="2601F821">
                  <wp:extent cx="2916000" cy="1404000"/>
                  <wp:effectExtent l="0" t="0" r="5080" b="0"/>
                  <wp:docPr id="181" name="Picture 18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Wall FHS.pdf"/>
                          <pic:cNvPicPr/>
                        </pic:nvPicPr>
                        <pic:blipFill rotWithShape="1">
                          <a:blip r:embed="rId110">
                            <a:extLst>
                              <a:ext uri="{28A0092B-C50C-407E-A947-70E740481C1C}">
                                <a14:useLocalDpi xmlns:a14="http://schemas.microsoft.com/office/drawing/2010/main" val="0"/>
                              </a:ext>
                            </a:extLst>
                          </a:blip>
                          <a:srcRect l="8513" t="24670" r="9392" b="26658"/>
                          <a:stretch/>
                        </pic:blipFill>
                        <pic:spPr bwMode="auto">
                          <a:xfrm>
                            <a:off x="0" y="0"/>
                            <a:ext cx="2916000" cy="1404000"/>
                          </a:xfrm>
                          <a:prstGeom prst="rect">
                            <a:avLst/>
                          </a:prstGeom>
                          <a:ln>
                            <a:noFill/>
                          </a:ln>
                          <a:extLst>
                            <a:ext uri="{53640926-AAD7-44d8-BBD7-CCE9431645EC}">
                              <a14:shadowObscured xmlns:a14="http://schemas.microsoft.com/office/drawing/2010/main"/>
                            </a:ext>
                          </a:extLst>
                        </pic:spPr>
                      </pic:pic>
                    </a:graphicData>
                  </a:graphic>
                </wp:inline>
              </w:drawing>
            </w:r>
          </w:p>
          <w:p w14:paraId="0AE2B303" w14:textId="77777777" w:rsidR="007C2566" w:rsidRDefault="007C2566" w:rsidP="000F2187">
            <w:pPr>
              <w:jc w:val="center"/>
              <w:rPr>
                <w:rFonts w:eastAsia="SimSun" w:cs="Times New Roman"/>
                <w:b/>
                <w:bCs/>
                <w:noProof/>
              </w:rPr>
            </w:pPr>
            <w:r>
              <w:rPr>
                <w:rFonts w:eastAsia="SimSun" w:cs="Times New Roman"/>
                <w:bCs/>
              </w:rPr>
              <w:t>Rear</w:t>
            </w:r>
            <w:r w:rsidRPr="004C1B82">
              <w:rPr>
                <w:rFonts w:eastAsia="SimSun" w:cs="Times New Roman"/>
                <w:bCs/>
              </w:rPr>
              <w:t xml:space="preserve"> Face</w:t>
            </w:r>
            <w:r>
              <w:rPr>
                <w:rFonts w:eastAsia="SimSun" w:cs="Times New Roman"/>
                <w:bCs/>
              </w:rPr>
              <w:t xml:space="preserve">                              Front Face</w:t>
            </w:r>
          </w:p>
        </w:tc>
      </w:tr>
      <w:tr w:rsidR="007C2566" w:rsidRPr="00566675" w14:paraId="3ACB242B" w14:textId="77777777" w:rsidTr="000F2187">
        <w:trPr>
          <w:trHeight w:val="208"/>
          <w:jc w:val="center"/>
        </w:trPr>
        <w:tc>
          <w:tcPr>
            <w:tcW w:w="9820" w:type="dxa"/>
            <w:gridSpan w:val="2"/>
            <w:tcMar>
              <w:top w:w="28" w:type="dxa"/>
              <w:bottom w:w="28" w:type="dxa"/>
            </w:tcMar>
            <w:vAlign w:val="center"/>
          </w:tcPr>
          <w:p w14:paraId="5BCF4D08" w14:textId="77777777" w:rsidR="007C2566" w:rsidRDefault="007C2566" w:rsidP="000F2187">
            <w:pPr>
              <w:jc w:val="center"/>
              <w:rPr>
                <w:rFonts w:eastAsia="SimSun" w:cs="Times New Roman"/>
                <w:b/>
                <w:bCs/>
                <w:noProof/>
              </w:rPr>
            </w:pPr>
            <w:r>
              <w:rPr>
                <w:rFonts w:eastAsia="SimSun" w:cs="Times New Roman"/>
                <w:lang w:bidi="ar-EG"/>
              </w:rPr>
              <w:t>(c)</w:t>
            </w:r>
          </w:p>
        </w:tc>
      </w:tr>
    </w:tbl>
    <w:p w14:paraId="5B700037" w14:textId="40DA796A" w:rsidR="007C2566" w:rsidRDefault="007C2566" w:rsidP="007C2566">
      <w:pPr>
        <w:jc w:val="center"/>
      </w:pPr>
      <w:bookmarkStart w:id="82" w:name="_Toc265145538"/>
      <w:r w:rsidRPr="007C2566">
        <w:rPr>
          <w:b/>
        </w:rPr>
        <w:t xml:space="preserve">Fig. 3. </w:t>
      </w:r>
      <w:r w:rsidRPr="007C2566">
        <w:rPr>
          <w:b/>
        </w:rPr>
        <w:fldChar w:fldCharType="begin"/>
      </w:r>
      <w:r w:rsidRPr="007C2566">
        <w:rPr>
          <w:b/>
        </w:rPr>
        <w:instrText xml:space="preserve"> SEQ Fig._3. \* ARABIC </w:instrText>
      </w:r>
      <w:r w:rsidRPr="007C2566">
        <w:rPr>
          <w:b/>
        </w:rPr>
        <w:fldChar w:fldCharType="separate"/>
      </w:r>
      <w:r w:rsidR="003E444E">
        <w:rPr>
          <w:b/>
          <w:noProof/>
        </w:rPr>
        <w:t>6</w:t>
      </w:r>
      <w:r w:rsidRPr="007C2566">
        <w:rPr>
          <w:b/>
        </w:rPr>
        <w:fldChar w:fldCharType="end"/>
      </w:r>
      <w:r w:rsidRPr="007C2566">
        <w:t xml:space="preserve">: </w:t>
      </w:r>
      <w:r>
        <w:rPr>
          <w:rFonts w:eastAsia="SimSun" w:cs="Times New Roman"/>
        </w:rPr>
        <w:t xml:space="preserve">Crack Pattern for Walls (a) </w:t>
      </w:r>
      <w:r>
        <w:rPr>
          <w:rFonts w:eastAsia="SimSun" w:cs="Times New Roman"/>
          <w:i/>
          <w:iCs/>
        </w:rPr>
        <w:t>FLS</w:t>
      </w:r>
      <w:r>
        <w:rPr>
          <w:rFonts w:eastAsia="SimSun" w:cs="Times New Roman"/>
          <w:iCs/>
        </w:rPr>
        <w:t>,</w:t>
      </w:r>
      <w:r>
        <w:rPr>
          <w:rFonts w:eastAsia="SimSun" w:cs="Times New Roman"/>
        </w:rPr>
        <w:t xml:space="preserve"> (b) </w:t>
      </w:r>
      <w:r>
        <w:rPr>
          <w:rFonts w:eastAsia="SimSun" w:cs="Times New Roman"/>
          <w:i/>
          <w:iCs/>
        </w:rPr>
        <w:t>FMS</w:t>
      </w:r>
      <w:r>
        <w:rPr>
          <w:rFonts w:eastAsia="SimSun" w:cs="Times New Roman"/>
          <w:iCs/>
        </w:rPr>
        <w:t xml:space="preserve"> and </w:t>
      </w:r>
      <w:r>
        <w:rPr>
          <w:rFonts w:eastAsia="SimSun" w:cs="Times New Roman"/>
        </w:rPr>
        <w:t xml:space="preserve">(c) </w:t>
      </w:r>
      <w:r>
        <w:rPr>
          <w:rFonts w:eastAsia="SimSun" w:cs="Times New Roman"/>
          <w:i/>
          <w:iCs/>
        </w:rPr>
        <w:t>FHS</w:t>
      </w:r>
      <w:bookmarkEnd w:id="82"/>
    </w:p>
    <w:p w14:paraId="0415C2A8" w14:textId="77777777" w:rsidR="007C2566" w:rsidRDefault="007C2566" w:rsidP="007C2566">
      <w:pPr>
        <w:jc w:val="center"/>
      </w:pPr>
    </w:p>
    <w:tbl>
      <w:tblPr>
        <w:tblW w:w="5000" w:type="pct"/>
        <w:jc w:val="center"/>
        <w:tblLayout w:type="fixed"/>
        <w:tblLook w:val="01E0" w:firstRow="1" w:lastRow="1" w:firstColumn="1" w:lastColumn="1" w:noHBand="0" w:noVBand="0"/>
      </w:tblPr>
      <w:tblGrid>
        <w:gridCol w:w="8856"/>
      </w:tblGrid>
      <w:tr w:rsidR="007C2566" w:rsidRPr="00566675" w14:paraId="1C88A6D9" w14:textId="77777777" w:rsidTr="000F2187">
        <w:trPr>
          <w:trHeight w:val="2066"/>
          <w:jc w:val="center"/>
        </w:trPr>
        <w:tc>
          <w:tcPr>
            <w:tcW w:w="8856" w:type="dxa"/>
            <w:vAlign w:val="center"/>
          </w:tcPr>
          <w:p w14:paraId="51D96871" w14:textId="77777777" w:rsidR="007C2566" w:rsidRPr="00566675" w:rsidRDefault="007C2566" w:rsidP="000F2187">
            <w:pPr>
              <w:bidi/>
              <w:jc w:val="center"/>
              <w:rPr>
                <w:rFonts w:asciiTheme="majorHAnsi" w:eastAsia="SimSun" w:hAnsiTheme="majorHAnsi" w:cstheme="majorBidi"/>
                <w:b/>
                <w:bCs/>
                <w:i/>
                <w:iCs/>
                <w:color w:val="4F81BD" w:themeColor="accent1"/>
                <w:rtl/>
                <w:lang w:bidi="ar-EG"/>
              </w:rPr>
            </w:pPr>
            <w:r>
              <w:rPr>
                <w:rFonts w:asciiTheme="majorHAnsi" w:eastAsia="SimSun" w:hAnsiTheme="majorHAnsi" w:cstheme="majorBidi"/>
                <w:b/>
                <w:bCs/>
                <w:i/>
                <w:iCs/>
                <w:noProof/>
                <w:color w:val="4F81BD" w:themeColor="accent1"/>
                <w:rtl/>
              </w:rPr>
              <w:drawing>
                <wp:anchor distT="0" distB="0" distL="114300" distR="114300" simplePos="0" relativeHeight="251794432" behindDoc="0" locked="0" layoutInCell="1" allowOverlap="1" wp14:anchorId="3498E21B" wp14:editId="6826F0A9">
                  <wp:simplePos x="0" y="0"/>
                  <wp:positionH relativeFrom="column">
                    <wp:posOffset>1722120</wp:posOffset>
                  </wp:positionH>
                  <wp:positionV relativeFrom="paragraph">
                    <wp:posOffset>165100</wp:posOffset>
                  </wp:positionV>
                  <wp:extent cx="1026160" cy="1177925"/>
                  <wp:effectExtent l="0" t="0" r="0" b="0"/>
                  <wp:wrapNone/>
                  <wp:docPr id="182" name="Picture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DOF.pdf"/>
                          <pic:cNvPicPr/>
                        </pic:nvPicPr>
                        <pic:blipFill rotWithShape="1">
                          <a:blip r:embed="rId111">
                            <a:extLst>
                              <a:ext uri="{28A0092B-C50C-407E-A947-70E740481C1C}">
                                <a14:useLocalDpi xmlns:a14="http://schemas.microsoft.com/office/drawing/2010/main" val="0"/>
                              </a:ext>
                            </a:extLst>
                          </a:blip>
                          <a:srcRect l="21296" t="11025" r="24815" b="8927"/>
                          <a:stretch/>
                        </pic:blipFill>
                        <pic:spPr bwMode="auto">
                          <a:xfrm>
                            <a:off x="0" y="0"/>
                            <a:ext cx="1026160" cy="11779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heme="majorHAnsi" w:eastAsia="SimSun" w:hAnsiTheme="majorHAnsi" w:cstheme="majorBidi"/>
                <w:b/>
                <w:bCs/>
                <w:i/>
                <w:iCs/>
                <w:noProof/>
                <w:color w:val="4F81BD" w:themeColor="accent1"/>
                <w:rtl/>
              </w:rPr>
              <mc:AlternateContent>
                <mc:Choice Requires="wps">
                  <w:drawing>
                    <wp:anchor distT="0" distB="0" distL="114300" distR="114300" simplePos="0" relativeHeight="251793408" behindDoc="0" locked="0" layoutInCell="1" allowOverlap="1" wp14:anchorId="38EB6ED8" wp14:editId="3B081A14">
                      <wp:simplePos x="0" y="0"/>
                      <wp:positionH relativeFrom="column">
                        <wp:posOffset>1600200</wp:posOffset>
                      </wp:positionH>
                      <wp:positionV relativeFrom="paragraph">
                        <wp:posOffset>188595</wp:posOffset>
                      </wp:positionV>
                      <wp:extent cx="1028700" cy="1143000"/>
                      <wp:effectExtent l="0" t="0" r="12700" b="0"/>
                      <wp:wrapNone/>
                      <wp:docPr id="75" name="Text Box 75"/>
                      <wp:cNvGraphicFramePr/>
                      <a:graphic xmlns:a="http://schemas.openxmlformats.org/drawingml/2006/main">
                        <a:graphicData uri="http://schemas.microsoft.com/office/word/2010/wordprocessingShape">
                          <wps:wsp>
                            <wps:cNvSpPr txBox="1"/>
                            <wps:spPr>
                              <a:xfrm>
                                <a:off x="0" y="0"/>
                                <a:ext cx="1028700" cy="1143000"/>
                              </a:xfrm>
                              <a:prstGeom prst="rect">
                                <a:avLst/>
                              </a:prstGeom>
                              <a:solidFill>
                                <a:schemeClr val="bg1"/>
                              </a:solid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3C14B201" w14:textId="77777777" w:rsidR="007C2566" w:rsidRDefault="007C2566" w:rsidP="007C256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75" o:spid="_x0000_s1083" type="#_x0000_t202" style="position:absolute;left:0;text-align:left;margin-left:126pt;margin-top:14.85pt;width:81pt;height:90pt;z-index:2517934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" fillcolor="white [3212]" stroked="f">
                      <v:textbox>
                        <w:txbxContent>
                          <w:p w14:paraId="3C14B201" w14:textId="77777777" w:rsidR="007C2566" w:rsidRDefault="007C2566" w:rsidP="007C2566"/>
                        </w:txbxContent>
                      </v:textbox>
                    </v:shape>
                  </w:pict>
                </mc:Fallback>
              </mc:AlternateContent>
            </w:r>
            <w:r>
              <w:rPr>
                <w:rFonts w:eastAsia="SimSun"/>
                <w:noProof/>
              </w:rPr>
              <w:drawing>
                <wp:inline distT="0" distB="0" distL="0" distR="0" wp14:anchorId="40DD414A" wp14:editId="031E8D6D">
                  <wp:extent cx="5199435" cy="3886200"/>
                  <wp:effectExtent l="0" t="0" r="7620" b="0"/>
                  <wp:docPr id="183" name="Picture 183" descr="SDO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SDOF"/>
                          <pic:cNvPicPr>
                            <a:picLocks noChangeAspect="1" noChangeArrowheads="1"/>
                          </pic:cNvPicPr>
                        </pic:nvPicPr>
                        <pic:blipFill>
                          <a:blip r:embed="rId112">
                            <a:extLst>
                              <a:ext uri="{28A0092B-C50C-407E-A947-70E740481C1C}">
                                <a14:useLocalDpi xmlns:a14="http://schemas.microsoft.com/office/drawing/2010/main"/>
                              </a:ext>
                            </a:extLst>
                          </a:blip>
                          <a:srcRect/>
                          <a:stretch>
                            <a:fillRect/>
                          </a:stretch>
                        </pic:blipFill>
                        <pic:spPr bwMode="auto">
                          <a:xfrm>
                            <a:off x="0" y="0"/>
                            <a:ext cx="5199435" cy="3886200"/>
                          </a:xfrm>
                          <a:prstGeom prst="rect">
                            <a:avLst/>
                          </a:prstGeom>
                          <a:noFill/>
                          <a:ln>
                            <a:noFill/>
                          </a:ln>
                        </pic:spPr>
                      </pic:pic>
                    </a:graphicData>
                  </a:graphic>
                </wp:inline>
              </w:drawing>
            </w:r>
          </w:p>
        </w:tc>
      </w:tr>
    </w:tbl>
    <w:p w14:paraId="36C0C335" w14:textId="6384CC20" w:rsidR="007C2566" w:rsidRDefault="007C2566" w:rsidP="007C2566">
      <w:pPr>
        <w:jc w:val="center"/>
        <w:rPr>
          <w:rFonts w:cs="Times New Roman"/>
          <w:color w:val="000000"/>
        </w:rPr>
      </w:pPr>
      <w:bookmarkStart w:id="83" w:name="_Toc265145539"/>
      <w:r w:rsidRPr="007C2566">
        <w:rPr>
          <w:b/>
        </w:rPr>
        <w:t xml:space="preserve">Fig. 3. </w:t>
      </w:r>
      <w:r w:rsidRPr="007C2566">
        <w:rPr>
          <w:b/>
        </w:rPr>
        <w:fldChar w:fldCharType="begin"/>
      </w:r>
      <w:r w:rsidRPr="007C2566">
        <w:rPr>
          <w:b/>
        </w:rPr>
        <w:instrText xml:space="preserve"> SEQ Fig._3. \* ARABIC </w:instrText>
      </w:r>
      <w:r w:rsidRPr="007C2566">
        <w:rPr>
          <w:b/>
        </w:rPr>
        <w:fldChar w:fldCharType="separate"/>
      </w:r>
      <w:r w:rsidR="003E444E">
        <w:rPr>
          <w:b/>
          <w:noProof/>
        </w:rPr>
        <w:t>7</w:t>
      </w:r>
      <w:r w:rsidRPr="007C2566">
        <w:rPr>
          <w:b/>
        </w:rPr>
        <w:fldChar w:fldCharType="end"/>
      </w:r>
      <w:r w:rsidRPr="007C2566">
        <w:t xml:space="preserve">: </w:t>
      </w:r>
      <w:r w:rsidRPr="00DB5F8D">
        <w:rPr>
          <w:rFonts w:cs="Times New Roman"/>
          <w:color w:val="000000"/>
        </w:rPr>
        <w:t>Nonlinear Single Degree of Freedom System</w:t>
      </w:r>
      <w:bookmarkEnd w:id="83"/>
    </w:p>
    <w:p w14:paraId="19C4F503" w14:textId="77777777" w:rsidR="007C2566" w:rsidRDefault="007C2566" w:rsidP="007C2566">
      <w:pPr>
        <w:jc w:val="center"/>
        <w:rPr>
          <w:rFonts w:cs="Times New Roman"/>
          <w:color w:val="000000"/>
        </w:rPr>
      </w:pPr>
    </w:p>
    <w:p w14:paraId="33F82911" w14:textId="77777777" w:rsidR="007C2566" w:rsidRDefault="007C2566" w:rsidP="007C2566">
      <w:pPr>
        <w:jc w:val="center"/>
      </w:pPr>
    </w:p>
    <w:p w14:paraId="3488A78C" w14:textId="77777777" w:rsidR="00797DA0" w:rsidRDefault="00797DA0" w:rsidP="007C2566">
      <w:pPr>
        <w:jc w:val="center"/>
      </w:pPr>
    </w:p>
    <w:tbl>
      <w:tblPr>
        <w:tblStyle w:val="TableGrid"/>
        <w:tblW w:w="893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933"/>
      </w:tblGrid>
      <w:tr w:rsidR="007C2566" w14:paraId="62B4D3F4" w14:textId="77777777" w:rsidTr="000F2187">
        <w:trPr>
          <w:trHeight w:val="550"/>
        </w:trPr>
        <w:tc>
          <w:tcPr>
            <w:tcW w:w="8933" w:type="dxa"/>
          </w:tcPr>
          <w:p w14:paraId="784DFB76" w14:textId="236A5D39" w:rsidR="007C2566" w:rsidRPr="0028294C" w:rsidRDefault="0095184C" w:rsidP="000F2187">
            <w:pPr>
              <w:jc w:val="center"/>
              <w:rPr>
                <w:b/>
              </w:rPr>
            </w:pPr>
            <w:r>
              <w:rPr>
                <w:noProof/>
              </w:rPr>
              <w:drawing>
                <wp:inline distT="0" distB="0" distL="0" distR="0" wp14:anchorId="42872095" wp14:editId="54F9DBE7">
                  <wp:extent cx="4572000" cy="2743200"/>
                  <wp:effectExtent l="0" t="0" r="0" b="0"/>
                  <wp:docPr id="319" name="Chart 319"/>
                  <wp:cNvGraphicFramePr/>
                  <a:graphic xmlns:a="http://schemas.openxmlformats.org/drawingml/2006/main">
                    <a:graphicData uri="http://schemas.openxmlformats.org/drawingml/2006/chart">
                      <c:chart xmlns:c="http://schemas.openxmlformats.org/drawingml/2006/chart" xmlns:r="http://schemas.openxmlformats.org/officeDocument/2006/relationships" r:id="rId113"/>
                    </a:graphicData>
                  </a:graphic>
                </wp:inline>
              </w:drawing>
            </w:r>
          </w:p>
        </w:tc>
      </w:tr>
      <w:tr w:rsidR="007C2566" w14:paraId="40165BC4" w14:textId="77777777" w:rsidTr="000F2187">
        <w:trPr>
          <w:trHeight w:val="245"/>
        </w:trPr>
        <w:tc>
          <w:tcPr>
            <w:tcW w:w="8933" w:type="dxa"/>
          </w:tcPr>
          <w:p w14:paraId="4E341BAB" w14:textId="77777777" w:rsidR="007C2566" w:rsidRDefault="007C2566" w:rsidP="000F2187">
            <w:pPr>
              <w:jc w:val="center"/>
              <w:rPr>
                <w:noProof/>
              </w:rPr>
            </w:pPr>
            <w:r>
              <w:rPr>
                <w:noProof/>
              </w:rPr>
              <w:t>(a)</w:t>
            </w:r>
          </w:p>
        </w:tc>
      </w:tr>
      <w:tr w:rsidR="007C2566" w14:paraId="77C54693" w14:textId="77777777" w:rsidTr="000F2187">
        <w:trPr>
          <w:trHeight w:val="550"/>
        </w:trPr>
        <w:tc>
          <w:tcPr>
            <w:tcW w:w="8933" w:type="dxa"/>
          </w:tcPr>
          <w:p w14:paraId="34CB5694" w14:textId="77777777" w:rsidR="007C2566" w:rsidRDefault="007C2566" w:rsidP="000F2187">
            <w:pPr>
              <w:jc w:val="center"/>
              <w:rPr>
                <w:noProof/>
              </w:rPr>
            </w:pPr>
            <w:r>
              <w:rPr>
                <w:noProof/>
              </w:rPr>
              <w:drawing>
                <wp:inline distT="0" distB="0" distL="0" distR="0" wp14:anchorId="32C85E68" wp14:editId="4BDA8CA1">
                  <wp:extent cx="4572000" cy="2743200"/>
                  <wp:effectExtent l="0" t="0" r="0" b="0"/>
                  <wp:docPr id="185" name="Chart 185"/>
                  <wp:cNvGraphicFramePr/>
                  <a:graphic xmlns:a="http://schemas.openxmlformats.org/drawingml/2006/main">
                    <a:graphicData uri="http://schemas.openxmlformats.org/drawingml/2006/chart">
                      <c:chart xmlns:c="http://schemas.openxmlformats.org/drawingml/2006/chart" xmlns:r="http://schemas.openxmlformats.org/officeDocument/2006/relationships" r:id="rId114"/>
                    </a:graphicData>
                  </a:graphic>
                </wp:inline>
              </w:drawing>
            </w:r>
          </w:p>
        </w:tc>
      </w:tr>
      <w:tr w:rsidR="007C2566" w14:paraId="1354033B" w14:textId="77777777" w:rsidTr="000F2187">
        <w:trPr>
          <w:trHeight w:val="127"/>
        </w:trPr>
        <w:tc>
          <w:tcPr>
            <w:tcW w:w="8933" w:type="dxa"/>
          </w:tcPr>
          <w:p w14:paraId="66317B4C" w14:textId="77777777" w:rsidR="007C2566" w:rsidRDefault="007C2566" w:rsidP="000F2187">
            <w:pPr>
              <w:jc w:val="center"/>
              <w:rPr>
                <w:noProof/>
              </w:rPr>
            </w:pPr>
            <w:r>
              <w:rPr>
                <w:noProof/>
              </w:rPr>
              <w:t>(b)</w:t>
            </w:r>
          </w:p>
        </w:tc>
      </w:tr>
    </w:tbl>
    <w:p w14:paraId="524C34C3" w14:textId="3D08C675" w:rsidR="007C2566" w:rsidRDefault="007C2566" w:rsidP="007C2566">
      <w:pPr>
        <w:jc w:val="center"/>
      </w:pPr>
      <w:bookmarkStart w:id="84" w:name="_Toc265145540"/>
      <w:r w:rsidRPr="007C2566">
        <w:rPr>
          <w:b/>
        </w:rPr>
        <w:t xml:space="preserve">Fig. 3. </w:t>
      </w:r>
      <w:r w:rsidRPr="007C2566">
        <w:rPr>
          <w:b/>
        </w:rPr>
        <w:fldChar w:fldCharType="begin"/>
      </w:r>
      <w:r w:rsidRPr="007C2566">
        <w:rPr>
          <w:b/>
        </w:rPr>
        <w:instrText xml:space="preserve"> SEQ Fig._3. \* ARABIC </w:instrText>
      </w:r>
      <w:r w:rsidRPr="007C2566">
        <w:rPr>
          <w:b/>
        </w:rPr>
        <w:fldChar w:fldCharType="separate"/>
      </w:r>
      <w:r w:rsidR="003E444E">
        <w:rPr>
          <w:b/>
          <w:noProof/>
        </w:rPr>
        <w:t>8</w:t>
      </w:r>
      <w:r w:rsidRPr="007C2566">
        <w:rPr>
          <w:b/>
        </w:rPr>
        <w:fldChar w:fldCharType="end"/>
      </w:r>
      <w:r w:rsidRPr="007C2566">
        <w:t xml:space="preserve">: </w:t>
      </w:r>
      <w:r>
        <w:rPr>
          <w:rFonts w:cs="Times New Roman"/>
        </w:rPr>
        <w:t>Impact of scaled distance on (a) the peak reflected pressure, and (b) the peak reflected impulse</w:t>
      </w:r>
      <w:bookmarkEnd w:id="84"/>
    </w:p>
    <w:tbl>
      <w:tblPr>
        <w:tblStyle w:val="TableGrid"/>
        <w:tblW w:w="8856" w:type="dxa"/>
        <w:tblLayout w:type="fixed"/>
        <w:tblLook w:val="04A0" w:firstRow="1" w:lastRow="0" w:firstColumn="1" w:lastColumn="0" w:noHBand="0" w:noVBand="1"/>
      </w:tblPr>
      <w:tblGrid>
        <w:gridCol w:w="8856"/>
      </w:tblGrid>
      <w:tr w:rsidR="007C2566" w14:paraId="1ADA5DC3" w14:textId="77777777" w:rsidTr="007C2566">
        <w:tc>
          <w:tcPr>
            <w:tcW w:w="8856" w:type="dxa"/>
            <w:tcBorders>
              <w:top w:val="nil"/>
              <w:left w:val="nil"/>
              <w:bottom w:val="nil"/>
              <w:right w:val="nil"/>
            </w:tcBorders>
            <w:vAlign w:val="center"/>
          </w:tcPr>
          <w:p w14:paraId="78F2EF7C" w14:textId="77777777" w:rsidR="007C2566" w:rsidRDefault="007C2566" w:rsidP="000F2187">
            <w:pPr>
              <w:tabs>
                <w:tab w:val="left" w:pos="7070"/>
              </w:tabs>
              <w:jc w:val="center"/>
            </w:pPr>
            <w:r>
              <w:rPr>
                <w:noProof/>
              </w:rPr>
              <mc:AlternateContent>
                <mc:Choice Requires="wps">
                  <w:drawing>
                    <wp:anchor distT="0" distB="0" distL="114300" distR="114300" simplePos="0" relativeHeight="251803648" behindDoc="0" locked="0" layoutInCell="1" allowOverlap="1" wp14:anchorId="1A51D5F5" wp14:editId="5089C6D5">
                      <wp:simplePos x="0" y="0"/>
                      <wp:positionH relativeFrom="column">
                        <wp:posOffset>1270635</wp:posOffset>
                      </wp:positionH>
                      <wp:positionV relativeFrom="paragraph">
                        <wp:posOffset>1595755</wp:posOffset>
                      </wp:positionV>
                      <wp:extent cx="3549650" cy="452755"/>
                      <wp:effectExtent l="0" t="0" r="6350" b="4445"/>
                      <wp:wrapNone/>
                      <wp:docPr id="76" name="Text Box 76"/>
                      <wp:cNvGraphicFramePr/>
                      <a:graphic xmlns:a="http://schemas.openxmlformats.org/drawingml/2006/main">
                        <a:graphicData uri="http://schemas.microsoft.com/office/word/2010/wordprocessingShape">
                          <wps:wsp>
                            <wps:cNvSpPr txBox="1"/>
                            <wps:spPr>
                              <a:xfrm>
                                <a:off x="0" y="0"/>
                                <a:ext cx="3549650" cy="452755"/>
                              </a:xfrm>
                              <a:prstGeom prst="rect">
                                <a:avLst/>
                              </a:prstGeom>
                              <a:solidFill>
                                <a:srgbClr val="FFFF00">
                                  <a:alpha val="31000"/>
                                </a:srgbClr>
                              </a:solid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00FDA7F5" w14:textId="77777777" w:rsidR="007C2566" w:rsidRDefault="007C2566" w:rsidP="007C2566">
                                  <w:pPr>
                                    <w:rPr>
                                      <w:rFonts w:cs="Times New Roman"/>
                                      <w:sz w:val="20"/>
                                      <w:szCs w:val="20"/>
                                    </w:rPr>
                                  </w:pPr>
                                  <w:r w:rsidRPr="00A36EB1">
                                    <w:rPr>
                                      <w:rFonts w:cs="Times New Roman"/>
                                      <w:sz w:val="20"/>
                                      <w:szCs w:val="20"/>
                                    </w:rPr>
                                    <w:t xml:space="preserve">Heavy </w:t>
                                  </w:r>
                                </w:p>
                                <w:p w14:paraId="1E212272" w14:textId="77777777" w:rsidR="007C2566" w:rsidRPr="00A36EB1" w:rsidRDefault="007C2566" w:rsidP="007C2566">
                                  <w:pPr>
                                    <w:rPr>
                                      <w:rFonts w:cs="Times New Roman"/>
                                      <w:sz w:val="20"/>
                                      <w:szCs w:val="20"/>
                                    </w:rPr>
                                  </w:pPr>
                                  <w:r w:rsidRPr="00A36EB1">
                                    <w:rPr>
                                      <w:rFonts w:cs="Times New Roman"/>
                                      <w:sz w:val="20"/>
                                      <w:szCs w:val="20"/>
                                    </w:rPr>
                                    <w:t>Damage</w:t>
                                  </w:r>
                                </w:p>
                              </w:txbxContent>
                            </wps:txbx>
                            <wps:bodyPr rot="0" spcFirstLastPara="0" vertOverflow="overflow" horzOverflow="overflow" vert="horz" wrap="square" lIns="91440" tIns="0" rIns="9144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76" o:spid="_x0000_s1084" type="#_x0000_t202" style="position:absolute;left:0;text-align:left;margin-left:100.05pt;margin-top:125.65pt;width:279.5pt;height:35.65pt;z-index:251803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" fillcolor="yellow" stroked="f">
                      <v:fill opacity="20303f"/>
                      <v:textbox inset=",0,,0">
                        <w:txbxContent>
                          <w:p w14:paraId="00FDA7F5" w14:textId="77777777" w:rsidR="007C2566" w:rsidRDefault="007C2566" w:rsidP="007C2566">
                            <w:pPr>
                              <w:rPr>
                                <w:rFonts w:cs="Times New Roman"/>
                                <w:sz w:val="20"/>
                                <w:szCs w:val="20"/>
                              </w:rPr>
                            </w:pPr>
                            <w:r w:rsidRPr="00A36EB1">
                              <w:rPr>
                                <w:rFonts w:cs="Times New Roman"/>
                                <w:sz w:val="20"/>
                                <w:szCs w:val="20"/>
                              </w:rPr>
                              <w:t xml:space="preserve">Heavy </w:t>
                            </w:r>
                          </w:p>
                          <w:p w14:paraId="1E212272" w14:textId="77777777" w:rsidR="007C2566" w:rsidRPr="00A36EB1" w:rsidRDefault="007C2566" w:rsidP="007C2566">
                            <w:pPr>
                              <w:rPr>
                                <w:rFonts w:cs="Times New Roman"/>
                                <w:sz w:val="20"/>
                                <w:szCs w:val="20"/>
                              </w:rPr>
                            </w:pPr>
                            <w:r w:rsidRPr="00A36EB1">
                              <w:rPr>
                                <w:rFonts w:cs="Times New Roman"/>
                                <w:sz w:val="20"/>
                                <w:szCs w:val="20"/>
                              </w:rPr>
                              <w:t>Damage</w:t>
                            </w:r>
                          </w:p>
                        </w:txbxContent>
                      </v:textbox>
                    </v:shape>
                  </w:pict>
                </mc:Fallback>
              </mc:AlternateContent>
            </w:r>
            <w:r w:rsidRPr="007A1FA3">
              <w:rPr>
                <w:noProof/>
              </w:rPr>
              <mc:AlternateContent>
                <mc:Choice Requires="wps">
                  <w:drawing>
                    <wp:anchor distT="0" distB="0" distL="114300" distR="114300" simplePos="0" relativeHeight="251797504" behindDoc="0" locked="0" layoutInCell="1" allowOverlap="1" wp14:anchorId="509DC75F" wp14:editId="4FF67A3A">
                      <wp:simplePos x="0" y="0"/>
                      <wp:positionH relativeFrom="column">
                        <wp:posOffset>1252220</wp:posOffset>
                      </wp:positionH>
                      <wp:positionV relativeFrom="paragraph">
                        <wp:posOffset>192405</wp:posOffset>
                      </wp:positionV>
                      <wp:extent cx="3563620" cy="1403350"/>
                      <wp:effectExtent l="0" t="0" r="0" b="0"/>
                      <wp:wrapNone/>
                      <wp:docPr id="77" name="Text Box 77"/>
                      <wp:cNvGraphicFramePr/>
                      <a:graphic xmlns:a="http://schemas.openxmlformats.org/drawingml/2006/main">
                        <a:graphicData uri="http://schemas.microsoft.com/office/word/2010/wordprocessingShape">
                          <wps:wsp>
                            <wps:cNvSpPr txBox="1"/>
                            <wps:spPr>
                              <a:xfrm>
                                <a:off x="0" y="0"/>
                                <a:ext cx="3563620" cy="1403350"/>
                              </a:xfrm>
                              <a:prstGeom prst="rect">
                                <a:avLst/>
                              </a:prstGeom>
                              <a:solidFill>
                                <a:srgbClr val="FF0000">
                                  <a:alpha val="21000"/>
                                </a:srgbClr>
                              </a:solid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78332AFB" w14:textId="77777777" w:rsidR="007C2566" w:rsidRPr="00A36EB1" w:rsidRDefault="007C2566" w:rsidP="007C2566">
                                  <w:pPr>
                                    <w:rPr>
                                      <w:rFonts w:cs="Times New Roman"/>
                                      <w:sz w:val="20"/>
                                      <w:szCs w:val="20"/>
                                    </w:rPr>
                                  </w:pPr>
                                  <w:r w:rsidRPr="00A36EB1">
                                    <w:rPr>
                                      <w:rFonts w:cs="Times New Roman"/>
                                      <w:sz w:val="20"/>
                                      <w:szCs w:val="20"/>
                                    </w:rPr>
                                    <w:t xml:space="preserve">Hazardous </w:t>
                                  </w:r>
                                </w:p>
                                <w:p w14:paraId="5E04D408" w14:textId="77777777" w:rsidR="007C2566" w:rsidRPr="00A36EB1" w:rsidRDefault="007C2566" w:rsidP="007C2566">
                                  <w:pPr>
                                    <w:rPr>
                                      <w:rFonts w:cs="Times New Roman"/>
                                      <w:sz w:val="20"/>
                                      <w:szCs w:val="20"/>
                                    </w:rPr>
                                  </w:pPr>
                                  <w:r w:rsidRPr="00A36EB1">
                                    <w:rPr>
                                      <w:rFonts w:cs="Times New Roman"/>
                                      <w:sz w:val="20"/>
                                      <w:szCs w:val="20"/>
                                    </w:rPr>
                                    <w:t>Failure</w:t>
                                  </w:r>
                                </w:p>
                              </w:txbxContent>
                            </wps:txbx>
                            <wps:bodyPr rot="0" spcFirstLastPara="0" vertOverflow="overflow" horzOverflow="overflow" vert="horz" wrap="square" lIns="91440" tIns="0" rIns="9144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77" o:spid="_x0000_s1085" type="#_x0000_t202" style="position:absolute;left:0;text-align:left;margin-left:98.6pt;margin-top:15.15pt;width:280.6pt;height:110.5pt;z-index:251797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" fillcolor="red" stroked="f">
                      <v:fill opacity="13878f"/>
                      <v:textbox inset=",0,,0">
                        <w:txbxContent>
                          <w:p w14:paraId="78332AFB" w14:textId="77777777" w:rsidR="007C2566" w:rsidRPr="00A36EB1" w:rsidRDefault="007C2566" w:rsidP="007C2566">
                            <w:pPr>
                              <w:rPr>
                                <w:rFonts w:cs="Times New Roman"/>
                                <w:sz w:val="20"/>
                                <w:szCs w:val="20"/>
                              </w:rPr>
                            </w:pPr>
                            <w:r w:rsidRPr="00A36EB1">
                              <w:rPr>
                                <w:rFonts w:cs="Times New Roman"/>
                                <w:sz w:val="20"/>
                                <w:szCs w:val="20"/>
                              </w:rPr>
                              <w:t xml:space="preserve">Hazardous </w:t>
                            </w:r>
                          </w:p>
                          <w:p w14:paraId="5E04D408" w14:textId="77777777" w:rsidR="007C2566" w:rsidRPr="00A36EB1" w:rsidRDefault="007C2566" w:rsidP="007C2566">
                            <w:pPr>
                              <w:rPr>
                                <w:rFonts w:cs="Times New Roman"/>
                                <w:sz w:val="20"/>
                                <w:szCs w:val="20"/>
                              </w:rPr>
                            </w:pPr>
                            <w:r w:rsidRPr="00A36EB1">
                              <w:rPr>
                                <w:rFonts w:cs="Times New Roman"/>
                                <w:sz w:val="20"/>
                                <w:szCs w:val="20"/>
                              </w:rPr>
                              <w:t>Failure</w:t>
                            </w:r>
                          </w:p>
                        </w:txbxContent>
                      </v:textbox>
                    </v:shape>
                  </w:pict>
                </mc:Fallback>
              </mc:AlternateContent>
            </w:r>
            <w:r>
              <w:rPr>
                <w:noProof/>
              </w:rPr>
              <w:t xml:space="preserve"> </w:t>
            </w:r>
            <w:r>
              <w:rPr>
                <w:noProof/>
              </w:rPr>
              <mc:AlternateContent>
                <mc:Choice Requires="wps">
                  <w:drawing>
                    <wp:anchor distT="0" distB="0" distL="114300" distR="114300" simplePos="0" relativeHeight="251785216" behindDoc="0" locked="0" layoutInCell="1" allowOverlap="1" wp14:anchorId="3DBBE06E" wp14:editId="6B9DC23C">
                      <wp:simplePos x="0" y="0"/>
                      <wp:positionH relativeFrom="column">
                        <wp:posOffset>1245870</wp:posOffset>
                      </wp:positionH>
                      <wp:positionV relativeFrom="paragraph">
                        <wp:posOffset>2016125</wp:posOffset>
                      </wp:positionV>
                      <wp:extent cx="3543300" cy="180000"/>
                      <wp:effectExtent l="0" t="0" r="12700" b="0"/>
                      <wp:wrapNone/>
                      <wp:docPr id="78" name="Text Box 78"/>
                      <wp:cNvGraphicFramePr/>
                      <a:graphic xmlns:a="http://schemas.openxmlformats.org/drawingml/2006/main">
                        <a:graphicData uri="http://schemas.microsoft.com/office/word/2010/wordprocessingShape">
                          <wps:wsp>
                            <wps:cNvSpPr txBox="1"/>
                            <wps:spPr>
                              <a:xfrm>
                                <a:off x="0" y="0"/>
                                <a:ext cx="3543300" cy="180000"/>
                              </a:xfrm>
                              <a:prstGeom prst="rect">
                                <a:avLst/>
                              </a:prstGeom>
                              <a:solidFill>
                                <a:srgbClr val="008000">
                                  <a:alpha val="20000"/>
                                </a:srgbClr>
                              </a:solid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7A472E44" w14:textId="77777777" w:rsidR="007C2566" w:rsidRPr="00A36EB1" w:rsidRDefault="007C2566" w:rsidP="007C2566">
                                  <w:pPr>
                                    <w:rPr>
                                      <w:rFonts w:cs="Times New Roman"/>
                                      <w:sz w:val="20"/>
                                      <w:szCs w:val="20"/>
                                    </w:rPr>
                                  </w:pPr>
                                  <w:r>
                                    <w:rPr>
                                      <w:rFonts w:cs="Times New Roman"/>
                                      <w:sz w:val="20"/>
                                      <w:szCs w:val="20"/>
                                    </w:rPr>
                                    <w:t xml:space="preserve">                                                                            </w:t>
                                  </w:r>
                                  <w:r w:rsidRPr="00A36EB1">
                                    <w:rPr>
                                      <w:rFonts w:cs="Times New Roman"/>
                                      <w:sz w:val="20"/>
                                      <w:szCs w:val="20"/>
                                    </w:rPr>
                                    <w:t>Moderate Damage</w:t>
                                  </w:r>
                                </w:p>
                              </w:txbxContent>
                            </wps:txbx>
                            <wps:bodyPr rot="0" spcFirstLastPara="0" vertOverflow="overflow" horzOverflow="overflow" vert="horz" wrap="square" lIns="91440" tIns="0" rIns="9144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78" o:spid="_x0000_s1086" type="#_x0000_t202" style="position:absolute;left:0;text-align:left;margin-left:98.1pt;margin-top:158.75pt;width:279pt;height:14.15pt;z-index:251785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" fillcolor="green" stroked="f">
                      <v:fill opacity="13107f"/>
                      <v:textbox inset=",0,,0">
                        <w:txbxContent>
                          <w:p w14:paraId="7A472E44" w14:textId="77777777" w:rsidR="007C2566" w:rsidRPr="00A36EB1" w:rsidRDefault="007C2566" w:rsidP="007C2566">
                            <w:pPr>
                              <w:rPr>
                                <w:rFonts w:cs="Times New Roman"/>
                                <w:sz w:val="20"/>
                                <w:szCs w:val="20"/>
                              </w:rPr>
                            </w:pPr>
                            <w:r>
                              <w:rPr>
                                <w:rFonts w:cs="Times New Roman"/>
                                <w:sz w:val="20"/>
                                <w:szCs w:val="20"/>
                              </w:rPr>
                              <w:t xml:space="preserve">                                                                            </w:t>
                            </w:r>
                            <w:r w:rsidRPr="00A36EB1">
                              <w:rPr>
                                <w:rFonts w:cs="Times New Roman"/>
                                <w:sz w:val="20"/>
                                <w:szCs w:val="20"/>
                              </w:rPr>
                              <w:t>Moderate Damage</w:t>
                            </w:r>
                          </w:p>
                        </w:txbxContent>
                      </v:textbox>
                    </v:shape>
                  </w:pict>
                </mc:Fallback>
              </mc:AlternateContent>
            </w:r>
            <w:r>
              <w:rPr>
                <w:noProof/>
              </w:rPr>
              <w:drawing>
                <wp:inline distT="0" distB="0" distL="0" distR="0" wp14:anchorId="1E3175AE" wp14:editId="6A7C4DAE">
                  <wp:extent cx="4572000" cy="2743200"/>
                  <wp:effectExtent l="0" t="0" r="0" b="0"/>
                  <wp:docPr id="186" name="Chart 186"/>
                  <wp:cNvGraphicFramePr/>
                  <a:graphic xmlns:a="http://schemas.openxmlformats.org/drawingml/2006/main">
                    <a:graphicData uri="http://schemas.openxmlformats.org/drawingml/2006/chart">
                      <c:chart xmlns:c="http://schemas.openxmlformats.org/drawingml/2006/chart" xmlns:r="http://schemas.openxmlformats.org/officeDocument/2006/relationships" r:id="rId115"/>
                    </a:graphicData>
                  </a:graphic>
                </wp:inline>
              </w:drawing>
            </w:r>
          </w:p>
        </w:tc>
      </w:tr>
    </w:tbl>
    <w:p w14:paraId="103AADC4" w14:textId="70151C6E" w:rsidR="007C2566" w:rsidRDefault="007C2566" w:rsidP="007C2566">
      <w:pPr>
        <w:jc w:val="center"/>
      </w:pPr>
      <w:bookmarkStart w:id="85" w:name="_Toc265145541"/>
      <w:r w:rsidRPr="007C2566">
        <w:rPr>
          <w:b/>
        </w:rPr>
        <w:t xml:space="preserve">Fig. 3. </w:t>
      </w:r>
      <w:r w:rsidRPr="007C2566">
        <w:rPr>
          <w:b/>
        </w:rPr>
        <w:fldChar w:fldCharType="begin"/>
      </w:r>
      <w:r w:rsidRPr="007C2566">
        <w:rPr>
          <w:b/>
        </w:rPr>
        <w:instrText xml:space="preserve"> SEQ Fig._3. \* ARABIC </w:instrText>
      </w:r>
      <w:r w:rsidRPr="007C2566">
        <w:rPr>
          <w:b/>
        </w:rPr>
        <w:fldChar w:fldCharType="separate"/>
      </w:r>
      <w:r w:rsidR="003E444E">
        <w:rPr>
          <w:b/>
          <w:noProof/>
        </w:rPr>
        <w:t>9</w:t>
      </w:r>
      <w:r w:rsidRPr="007C2566">
        <w:rPr>
          <w:b/>
        </w:rPr>
        <w:fldChar w:fldCharType="end"/>
      </w:r>
      <w:r w:rsidRPr="007C2566">
        <w:t xml:space="preserve">: </w:t>
      </w:r>
      <w:r>
        <w:rPr>
          <w:rFonts w:cs="Times New Roman"/>
        </w:rPr>
        <w:t>Effect of changing standoff distance and charge weight on support rotation of one-way RM walls</w:t>
      </w:r>
      <w:bookmarkEnd w:id="85"/>
    </w:p>
    <w:p w14:paraId="6CB2362B" w14:textId="77777777" w:rsidR="007C2566" w:rsidRDefault="007C2566" w:rsidP="007E77D5"/>
    <w:p w14:paraId="62A44B98" w14:textId="77777777" w:rsidR="000709B4" w:rsidRDefault="000709B4" w:rsidP="007E77D5"/>
    <w:p w14:paraId="53F4E261" w14:textId="77777777" w:rsidR="000709B4" w:rsidRDefault="000709B4" w:rsidP="007E77D5"/>
    <w:p w14:paraId="749D8D1C" w14:textId="77777777" w:rsidR="000709B4" w:rsidRDefault="000709B4" w:rsidP="007E77D5"/>
    <w:p w14:paraId="5B3B5E43" w14:textId="77777777" w:rsidR="000709B4" w:rsidRDefault="000709B4" w:rsidP="007E77D5"/>
    <w:p w14:paraId="0F9C0A2F" w14:textId="77777777" w:rsidR="000709B4" w:rsidRDefault="000709B4" w:rsidP="007E77D5"/>
    <w:tbl>
      <w:tblPr>
        <w:tblStyle w:val="TableGrid"/>
        <w:tblW w:w="893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933"/>
      </w:tblGrid>
      <w:tr w:rsidR="007C2566" w14:paraId="03467772" w14:textId="77777777" w:rsidTr="000F2187">
        <w:trPr>
          <w:trHeight w:val="550"/>
        </w:trPr>
        <w:tc>
          <w:tcPr>
            <w:tcW w:w="8933" w:type="dxa"/>
          </w:tcPr>
          <w:p w14:paraId="0BD4F1A1" w14:textId="77777777" w:rsidR="007C2566" w:rsidRPr="0028294C" w:rsidRDefault="007C2566" w:rsidP="000F2187">
            <w:pPr>
              <w:jc w:val="center"/>
              <w:rPr>
                <w:b/>
              </w:rPr>
            </w:pPr>
            <w:r>
              <w:rPr>
                <w:noProof/>
              </w:rPr>
              <mc:AlternateContent>
                <mc:Choice Requires="wps">
                  <w:drawing>
                    <wp:anchor distT="0" distB="0" distL="114300" distR="114300" simplePos="0" relativeHeight="251804672" behindDoc="0" locked="0" layoutInCell="1" allowOverlap="1" wp14:anchorId="3DBCF244" wp14:editId="14A6DD51">
                      <wp:simplePos x="0" y="0"/>
                      <wp:positionH relativeFrom="column">
                        <wp:posOffset>1296035</wp:posOffset>
                      </wp:positionH>
                      <wp:positionV relativeFrom="paragraph">
                        <wp:posOffset>1656080</wp:posOffset>
                      </wp:positionV>
                      <wp:extent cx="3543300" cy="540000"/>
                      <wp:effectExtent l="0" t="0" r="12700" b="0"/>
                      <wp:wrapNone/>
                      <wp:docPr id="79" name="Text Box 79"/>
                      <wp:cNvGraphicFramePr/>
                      <a:graphic xmlns:a="http://schemas.openxmlformats.org/drawingml/2006/main">
                        <a:graphicData uri="http://schemas.microsoft.com/office/word/2010/wordprocessingShape">
                          <wps:wsp>
                            <wps:cNvSpPr txBox="1"/>
                            <wps:spPr>
                              <a:xfrm>
                                <a:off x="0" y="0"/>
                                <a:ext cx="3543300" cy="540000"/>
                              </a:xfrm>
                              <a:prstGeom prst="rect">
                                <a:avLst/>
                              </a:prstGeom>
                              <a:solidFill>
                                <a:srgbClr val="008000">
                                  <a:alpha val="20000"/>
                                </a:srgbClr>
                              </a:solid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7C6CE1B" w14:textId="77777777" w:rsidR="007C2566" w:rsidRDefault="007C2566" w:rsidP="007C2566">
                                  <w:pPr>
                                    <w:rPr>
                                      <w:rFonts w:cs="Times New Roman"/>
                                      <w:sz w:val="20"/>
                                      <w:szCs w:val="20"/>
                                    </w:rPr>
                                  </w:pPr>
                                  <w:r w:rsidRPr="00A36EB1">
                                    <w:rPr>
                                      <w:rFonts w:cs="Times New Roman"/>
                                      <w:sz w:val="20"/>
                                      <w:szCs w:val="20"/>
                                    </w:rPr>
                                    <w:t xml:space="preserve">Moderate </w:t>
                                  </w:r>
                                </w:p>
                                <w:p w14:paraId="40DDAEC3" w14:textId="77777777" w:rsidR="007C2566" w:rsidRPr="00A36EB1" w:rsidRDefault="007C2566" w:rsidP="007C2566">
                                  <w:pPr>
                                    <w:rPr>
                                      <w:rFonts w:cs="Times New Roman"/>
                                      <w:sz w:val="20"/>
                                      <w:szCs w:val="20"/>
                                    </w:rPr>
                                  </w:pPr>
                                  <w:r w:rsidRPr="00A36EB1">
                                    <w:rPr>
                                      <w:rFonts w:cs="Times New Roman"/>
                                      <w:sz w:val="20"/>
                                      <w:szCs w:val="20"/>
                                    </w:rPr>
                                    <w:t>Damage</w:t>
                                  </w:r>
                                </w:p>
                              </w:txbxContent>
                            </wps:txbx>
                            <wps:bodyPr rot="0" spcFirstLastPara="0" vertOverflow="overflow" horzOverflow="overflow" vert="horz" wrap="square" lIns="91440" tIns="0" rIns="9144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79" o:spid="_x0000_s1087" type="#_x0000_t202" style="position:absolute;left:0;text-align:left;margin-left:102.05pt;margin-top:130.4pt;width:279pt;height:42.5pt;z-index:251804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" fillcolor="green" stroked="f">
                      <v:fill opacity="13107f"/>
                      <v:textbox inset=",0,,0">
                        <w:txbxContent>
                          <w:p w14:paraId="17C6CE1B" w14:textId="77777777" w:rsidR="007C2566" w:rsidRDefault="007C2566" w:rsidP="007C2566">
                            <w:pPr>
                              <w:rPr>
                                <w:rFonts w:cs="Times New Roman"/>
                                <w:sz w:val="20"/>
                                <w:szCs w:val="20"/>
                              </w:rPr>
                            </w:pPr>
                            <w:r w:rsidRPr="00A36EB1">
                              <w:rPr>
                                <w:rFonts w:cs="Times New Roman"/>
                                <w:sz w:val="20"/>
                                <w:szCs w:val="20"/>
                              </w:rPr>
                              <w:t xml:space="preserve">Moderate </w:t>
                            </w:r>
                          </w:p>
                          <w:p w14:paraId="40DDAEC3" w14:textId="77777777" w:rsidR="007C2566" w:rsidRPr="00A36EB1" w:rsidRDefault="007C2566" w:rsidP="007C2566">
                            <w:pPr>
                              <w:rPr>
                                <w:rFonts w:cs="Times New Roman"/>
                                <w:sz w:val="20"/>
                                <w:szCs w:val="20"/>
                              </w:rPr>
                            </w:pPr>
                            <w:r w:rsidRPr="00A36EB1">
                              <w:rPr>
                                <w:rFonts w:cs="Times New Roman"/>
                                <w:sz w:val="20"/>
                                <w:szCs w:val="20"/>
                              </w:rPr>
                              <w:t>Damage</w:t>
                            </w:r>
                          </w:p>
                        </w:txbxContent>
                      </v:textbox>
                    </v:shape>
                  </w:pict>
                </mc:Fallback>
              </mc:AlternateContent>
            </w:r>
            <w:r w:rsidRPr="007A1FA3">
              <w:rPr>
                <w:noProof/>
              </w:rPr>
              <mc:AlternateContent>
                <mc:Choice Requires="wps">
                  <w:drawing>
                    <wp:anchor distT="0" distB="0" distL="114300" distR="114300" simplePos="0" relativeHeight="251798528" behindDoc="0" locked="0" layoutInCell="1" allowOverlap="1" wp14:anchorId="60853242" wp14:editId="70E5F2E7">
                      <wp:simplePos x="0" y="0"/>
                      <wp:positionH relativeFrom="column">
                        <wp:posOffset>1296035</wp:posOffset>
                      </wp:positionH>
                      <wp:positionV relativeFrom="paragraph">
                        <wp:posOffset>180340</wp:posOffset>
                      </wp:positionV>
                      <wp:extent cx="3549650" cy="1485900"/>
                      <wp:effectExtent l="0" t="0" r="6350" b="12700"/>
                      <wp:wrapNone/>
                      <wp:docPr id="80" name="Text Box 80"/>
                      <wp:cNvGraphicFramePr/>
                      <a:graphic xmlns:a="http://schemas.openxmlformats.org/drawingml/2006/main">
                        <a:graphicData uri="http://schemas.microsoft.com/office/word/2010/wordprocessingShape">
                          <wps:wsp>
                            <wps:cNvSpPr txBox="1"/>
                            <wps:spPr>
                              <a:xfrm>
                                <a:off x="0" y="0"/>
                                <a:ext cx="3549650" cy="1485900"/>
                              </a:xfrm>
                              <a:prstGeom prst="rect">
                                <a:avLst/>
                              </a:prstGeom>
                              <a:solidFill>
                                <a:srgbClr val="FFFF00">
                                  <a:alpha val="31000"/>
                                </a:srgbClr>
                              </a:solid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3863739" w14:textId="77777777" w:rsidR="007C2566" w:rsidRDefault="007C2566" w:rsidP="007C2566">
                                  <w:pPr>
                                    <w:rPr>
                                      <w:rFonts w:cs="Times New Roman"/>
                                      <w:sz w:val="20"/>
                                      <w:szCs w:val="20"/>
                                    </w:rPr>
                                  </w:pPr>
                                  <w:r w:rsidRPr="00A36EB1">
                                    <w:rPr>
                                      <w:rFonts w:cs="Times New Roman"/>
                                      <w:sz w:val="20"/>
                                      <w:szCs w:val="20"/>
                                    </w:rPr>
                                    <w:t xml:space="preserve">Heavy </w:t>
                                  </w:r>
                                </w:p>
                                <w:p w14:paraId="1F014B05" w14:textId="77777777" w:rsidR="007C2566" w:rsidRPr="00A36EB1" w:rsidRDefault="007C2566" w:rsidP="007C2566">
                                  <w:pPr>
                                    <w:rPr>
                                      <w:rFonts w:cs="Times New Roman"/>
                                      <w:sz w:val="20"/>
                                      <w:szCs w:val="20"/>
                                    </w:rPr>
                                  </w:pPr>
                                  <w:r w:rsidRPr="00A36EB1">
                                    <w:rPr>
                                      <w:rFonts w:cs="Times New Roman"/>
                                      <w:sz w:val="20"/>
                                      <w:szCs w:val="20"/>
                                    </w:rPr>
                                    <w:t>Damage</w:t>
                                  </w:r>
                                </w:p>
                              </w:txbxContent>
                            </wps:txbx>
                            <wps:bodyPr rot="0" spcFirstLastPara="0" vertOverflow="overflow" horzOverflow="overflow" vert="horz" wrap="square" lIns="91440" tIns="0" rIns="9144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80" o:spid="_x0000_s1088" type="#_x0000_t202" style="position:absolute;left:0;text-align:left;margin-left:102.05pt;margin-top:14.2pt;width:279.5pt;height:117pt;z-index:251798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" fillcolor="yellow" stroked="f">
                      <v:fill opacity="20303f"/>
                      <v:textbox inset=",0,,0">
                        <w:txbxContent>
                          <w:p w14:paraId="13863739" w14:textId="77777777" w:rsidR="007C2566" w:rsidRDefault="007C2566" w:rsidP="007C2566">
                            <w:pPr>
                              <w:rPr>
                                <w:rFonts w:cs="Times New Roman"/>
                                <w:sz w:val="20"/>
                                <w:szCs w:val="20"/>
                              </w:rPr>
                            </w:pPr>
                            <w:r w:rsidRPr="00A36EB1">
                              <w:rPr>
                                <w:rFonts w:cs="Times New Roman"/>
                                <w:sz w:val="20"/>
                                <w:szCs w:val="20"/>
                              </w:rPr>
                              <w:t xml:space="preserve">Heavy </w:t>
                            </w:r>
                          </w:p>
                          <w:p w14:paraId="1F014B05" w14:textId="77777777" w:rsidR="007C2566" w:rsidRPr="00A36EB1" w:rsidRDefault="007C2566" w:rsidP="007C2566">
                            <w:pPr>
                              <w:rPr>
                                <w:rFonts w:cs="Times New Roman"/>
                                <w:sz w:val="20"/>
                                <w:szCs w:val="20"/>
                              </w:rPr>
                            </w:pPr>
                            <w:r w:rsidRPr="00A36EB1">
                              <w:rPr>
                                <w:rFonts w:cs="Times New Roman"/>
                                <w:sz w:val="20"/>
                                <w:szCs w:val="20"/>
                              </w:rPr>
                              <w:t>Damage</w:t>
                            </w:r>
                          </w:p>
                        </w:txbxContent>
                      </v:textbox>
                    </v:shape>
                  </w:pict>
                </mc:Fallback>
              </mc:AlternateContent>
            </w:r>
            <w:r>
              <w:rPr>
                <w:noProof/>
              </w:rPr>
              <w:t xml:space="preserve"> </w:t>
            </w:r>
            <w:r>
              <w:rPr>
                <w:noProof/>
              </w:rPr>
              <w:drawing>
                <wp:inline distT="0" distB="0" distL="0" distR="0" wp14:anchorId="40A47B75" wp14:editId="012114F2">
                  <wp:extent cx="4572000" cy="2743200"/>
                  <wp:effectExtent l="0" t="0" r="0" b="0"/>
                  <wp:docPr id="187" name="Chart 187"/>
                  <wp:cNvGraphicFramePr/>
                  <a:graphic xmlns:a="http://schemas.openxmlformats.org/drawingml/2006/main">
                    <a:graphicData uri="http://schemas.openxmlformats.org/drawingml/2006/chart">
                      <c:chart xmlns:c="http://schemas.openxmlformats.org/drawingml/2006/chart" xmlns:r="http://schemas.openxmlformats.org/officeDocument/2006/relationships" r:id="rId116"/>
                    </a:graphicData>
                  </a:graphic>
                </wp:inline>
              </w:drawing>
            </w:r>
          </w:p>
        </w:tc>
      </w:tr>
      <w:tr w:rsidR="007C2566" w14:paraId="437A2102" w14:textId="77777777" w:rsidTr="000F2187">
        <w:trPr>
          <w:trHeight w:val="245"/>
        </w:trPr>
        <w:tc>
          <w:tcPr>
            <w:tcW w:w="8933" w:type="dxa"/>
          </w:tcPr>
          <w:p w14:paraId="41610E9B" w14:textId="77777777" w:rsidR="007C2566" w:rsidRDefault="007C2566" w:rsidP="000F2187">
            <w:pPr>
              <w:jc w:val="center"/>
              <w:rPr>
                <w:noProof/>
              </w:rPr>
            </w:pPr>
            <w:r>
              <w:rPr>
                <w:noProof/>
              </w:rPr>
              <w:t>(a)</w:t>
            </w:r>
          </w:p>
        </w:tc>
      </w:tr>
      <w:tr w:rsidR="007C2566" w14:paraId="281BB459" w14:textId="77777777" w:rsidTr="000F2187">
        <w:trPr>
          <w:trHeight w:val="550"/>
        </w:trPr>
        <w:tc>
          <w:tcPr>
            <w:tcW w:w="8933" w:type="dxa"/>
          </w:tcPr>
          <w:p w14:paraId="3F512C42" w14:textId="77777777" w:rsidR="007C2566" w:rsidRDefault="007C2566" w:rsidP="000F2187">
            <w:pPr>
              <w:jc w:val="center"/>
              <w:rPr>
                <w:noProof/>
              </w:rPr>
            </w:pPr>
            <w:r>
              <w:rPr>
                <w:noProof/>
              </w:rPr>
              <mc:AlternateContent>
                <mc:Choice Requires="wps">
                  <w:drawing>
                    <wp:anchor distT="0" distB="0" distL="114300" distR="114300" simplePos="0" relativeHeight="251805696" behindDoc="0" locked="0" layoutInCell="1" allowOverlap="1" wp14:anchorId="6D2D286E" wp14:editId="7874FDB8">
                      <wp:simplePos x="0" y="0"/>
                      <wp:positionH relativeFrom="column">
                        <wp:posOffset>1314450</wp:posOffset>
                      </wp:positionH>
                      <wp:positionV relativeFrom="paragraph">
                        <wp:posOffset>1196340</wp:posOffset>
                      </wp:positionV>
                      <wp:extent cx="3549650" cy="755650"/>
                      <wp:effectExtent l="0" t="0" r="6350" b="6350"/>
                      <wp:wrapNone/>
                      <wp:docPr id="81" name="Text Box 81"/>
                      <wp:cNvGraphicFramePr/>
                      <a:graphic xmlns:a="http://schemas.openxmlformats.org/drawingml/2006/main">
                        <a:graphicData uri="http://schemas.microsoft.com/office/word/2010/wordprocessingShape">
                          <wps:wsp>
                            <wps:cNvSpPr txBox="1"/>
                            <wps:spPr>
                              <a:xfrm>
                                <a:off x="0" y="0"/>
                                <a:ext cx="3549650" cy="755650"/>
                              </a:xfrm>
                              <a:prstGeom prst="rect">
                                <a:avLst/>
                              </a:prstGeom>
                              <a:solidFill>
                                <a:srgbClr val="FFFF00">
                                  <a:alpha val="31000"/>
                                </a:srgbClr>
                              </a:solid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0FA7B2F8" w14:textId="77777777" w:rsidR="007C2566" w:rsidRDefault="007C2566" w:rsidP="007C2566">
                                  <w:pPr>
                                    <w:rPr>
                                      <w:rFonts w:cs="Times New Roman"/>
                                      <w:sz w:val="20"/>
                                      <w:szCs w:val="20"/>
                                    </w:rPr>
                                  </w:pPr>
                                  <w:r w:rsidRPr="00A36EB1">
                                    <w:rPr>
                                      <w:rFonts w:cs="Times New Roman"/>
                                      <w:sz w:val="20"/>
                                      <w:szCs w:val="20"/>
                                    </w:rPr>
                                    <w:t xml:space="preserve">Heavy </w:t>
                                  </w:r>
                                </w:p>
                                <w:p w14:paraId="2F8997C1" w14:textId="77777777" w:rsidR="007C2566" w:rsidRPr="00A36EB1" w:rsidRDefault="007C2566" w:rsidP="007C2566">
                                  <w:pPr>
                                    <w:rPr>
                                      <w:rFonts w:cs="Times New Roman"/>
                                      <w:sz w:val="20"/>
                                      <w:szCs w:val="20"/>
                                    </w:rPr>
                                  </w:pPr>
                                  <w:r w:rsidRPr="00A36EB1">
                                    <w:rPr>
                                      <w:rFonts w:cs="Times New Roman"/>
                                      <w:sz w:val="20"/>
                                      <w:szCs w:val="20"/>
                                    </w:rPr>
                                    <w:t>Damage</w:t>
                                  </w:r>
                                </w:p>
                              </w:txbxContent>
                            </wps:txbx>
                            <wps:bodyPr rot="0" spcFirstLastPara="0" vertOverflow="overflow" horzOverflow="overflow" vert="horz" wrap="square" lIns="91440" tIns="0" rIns="9144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81" o:spid="_x0000_s1089" type="#_x0000_t202" style="position:absolute;left:0;text-align:left;margin-left:103.5pt;margin-top:94.2pt;width:279.5pt;height:59.5pt;z-index:251805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" fillcolor="yellow" stroked="f">
                      <v:fill opacity="20303f"/>
                      <v:textbox inset=",0,,0">
                        <w:txbxContent>
                          <w:p w14:paraId="0FA7B2F8" w14:textId="77777777" w:rsidR="007C2566" w:rsidRDefault="007C2566" w:rsidP="007C2566">
                            <w:pPr>
                              <w:rPr>
                                <w:rFonts w:cs="Times New Roman"/>
                                <w:sz w:val="20"/>
                                <w:szCs w:val="20"/>
                              </w:rPr>
                            </w:pPr>
                            <w:r w:rsidRPr="00A36EB1">
                              <w:rPr>
                                <w:rFonts w:cs="Times New Roman"/>
                                <w:sz w:val="20"/>
                                <w:szCs w:val="20"/>
                              </w:rPr>
                              <w:t xml:space="preserve">Heavy </w:t>
                            </w:r>
                          </w:p>
                          <w:p w14:paraId="2F8997C1" w14:textId="77777777" w:rsidR="007C2566" w:rsidRPr="00A36EB1" w:rsidRDefault="007C2566" w:rsidP="007C2566">
                            <w:pPr>
                              <w:rPr>
                                <w:rFonts w:cs="Times New Roman"/>
                                <w:sz w:val="20"/>
                                <w:szCs w:val="20"/>
                              </w:rPr>
                            </w:pPr>
                            <w:r w:rsidRPr="00A36EB1">
                              <w:rPr>
                                <w:rFonts w:cs="Times New Roman"/>
                                <w:sz w:val="20"/>
                                <w:szCs w:val="20"/>
                              </w:rPr>
                              <w:t>Damage</w:t>
                            </w:r>
                          </w:p>
                        </w:txbxContent>
                      </v:textbox>
                    </v:shape>
                  </w:pict>
                </mc:Fallback>
              </mc:AlternateContent>
            </w:r>
            <w:r w:rsidRPr="007A1FA3">
              <w:rPr>
                <w:noProof/>
              </w:rPr>
              <mc:AlternateContent>
                <mc:Choice Requires="wps">
                  <w:drawing>
                    <wp:anchor distT="0" distB="0" distL="114300" distR="114300" simplePos="0" relativeHeight="251799552" behindDoc="0" locked="0" layoutInCell="1" allowOverlap="1" wp14:anchorId="3B3667AB" wp14:editId="3133CD49">
                      <wp:simplePos x="0" y="0"/>
                      <wp:positionH relativeFrom="column">
                        <wp:posOffset>1296035</wp:posOffset>
                      </wp:positionH>
                      <wp:positionV relativeFrom="paragraph">
                        <wp:posOffset>180340</wp:posOffset>
                      </wp:positionV>
                      <wp:extent cx="3563620" cy="1006475"/>
                      <wp:effectExtent l="0" t="0" r="0" b="9525"/>
                      <wp:wrapNone/>
                      <wp:docPr id="82" name="Text Box 82"/>
                      <wp:cNvGraphicFramePr/>
                      <a:graphic xmlns:a="http://schemas.openxmlformats.org/drawingml/2006/main">
                        <a:graphicData uri="http://schemas.microsoft.com/office/word/2010/wordprocessingShape">
                          <wps:wsp>
                            <wps:cNvSpPr txBox="1"/>
                            <wps:spPr>
                              <a:xfrm>
                                <a:off x="0" y="0"/>
                                <a:ext cx="3563620" cy="1006475"/>
                              </a:xfrm>
                              <a:prstGeom prst="rect">
                                <a:avLst/>
                              </a:prstGeom>
                              <a:solidFill>
                                <a:srgbClr val="FF0000">
                                  <a:alpha val="21000"/>
                                </a:srgbClr>
                              </a:solid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4C8FA1C7" w14:textId="77777777" w:rsidR="007C2566" w:rsidRPr="00A36EB1" w:rsidRDefault="007C2566" w:rsidP="007C2566">
                                  <w:pPr>
                                    <w:rPr>
                                      <w:rFonts w:cs="Times New Roman"/>
                                      <w:sz w:val="20"/>
                                      <w:szCs w:val="20"/>
                                    </w:rPr>
                                  </w:pPr>
                                  <w:r w:rsidRPr="00A36EB1">
                                    <w:rPr>
                                      <w:rFonts w:cs="Times New Roman"/>
                                      <w:sz w:val="20"/>
                                      <w:szCs w:val="20"/>
                                    </w:rPr>
                                    <w:t xml:space="preserve">Hazardous </w:t>
                                  </w:r>
                                </w:p>
                                <w:p w14:paraId="3D3E20E4" w14:textId="77777777" w:rsidR="007C2566" w:rsidRPr="00A36EB1" w:rsidRDefault="007C2566" w:rsidP="007C2566">
                                  <w:pPr>
                                    <w:rPr>
                                      <w:rFonts w:cs="Times New Roman"/>
                                      <w:sz w:val="20"/>
                                      <w:szCs w:val="20"/>
                                    </w:rPr>
                                  </w:pPr>
                                  <w:r w:rsidRPr="00A36EB1">
                                    <w:rPr>
                                      <w:rFonts w:cs="Times New Roman"/>
                                      <w:sz w:val="20"/>
                                      <w:szCs w:val="20"/>
                                    </w:rPr>
                                    <w:t>Failure</w:t>
                                  </w:r>
                                </w:p>
                              </w:txbxContent>
                            </wps:txbx>
                            <wps:bodyPr rot="0" spcFirstLastPara="0" vertOverflow="overflow" horzOverflow="overflow" vert="horz" wrap="square" lIns="91440" tIns="0" rIns="9144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82" o:spid="_x0000_s1090" type="#_x0000_t202" style="position:absolute;left:0;text-align:left;margin-left:102.05pt;margin-top:14.2pt;width:280.6pt;height:79.25pt;z-index:251799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" fillcolor="red" stroked="f">
                      <v:fill opacity="13878f"/>
                      <v:textbox inset=",0,,0">
                        <w:txbxContent>
                          <w:p w14:paraId="4C8FA1C7" w14:textId="77777777" w:rsidR="007C2566" w:rsidRPr="00A36EB1" w:rsidRDefault="007C2566" w:rsidP="007C2566">
                            <w:pPr>
                              <w:rPr>
                                <w:rFonts w:cs="Times New Roman"/>
                                <w:sz w:val="20"/>
                                <w:szCs w:val="20"/>
                              </w:rPr>
                            </w:pPr>
                            <w:r w:rsidRPr="00A36EB1">
                              <w:rPr>
                                <w:rFonts w:cs="Times New Roman"/>
                                <w:sz w:val="20"/>
                                <w:szCs w:val="20"/>
                              </w:rPr>
                              <w:t xml:space="preserve">Hazardous </w:t>
                            </w:r>
                          </w:p>
                          <w:p w14:paraId="3D3E20E4" w14:textId="77777777" w:rsidR="007C2566" w:rsidRPr="00A36EB1" w:rsidRDefault="007C2566" w:rsidP="007C2566">
                            <w:pPr>
                              <w:rPr>
                                <w:rFonts w:cs="Times New Roman"/>
                                <w:sz w:val="20"/>
                                <w:szCs w:val="20"/>
                              </w:rPr>
                            </w:pPr>
                            <w:r w:rsidRPr="00A36EB1">
                              <w:rPr>
                                <w:rFonts w:cs="Times New Roman"/>
                                <w:sz w:val="20"/>
                                <w:szCs w:val="20"/>
                              </w:rPr>
                              <w:t>Failure</w:t>
                            </w:r>
                          </w:p>
                        </w:txbxContent>
                      </v:textbox>
                    </v:shape>
                  </w:pict>
                </mc:Fallback>
              </mc:AlternateContent>
            </w:r>
            <w:r>
              <w:rPr>
                <w:noProof/>
              </w:rPr>
              <mc:AlternateContent>
                <mc:Choice Requires="wps">
                  <w:drawing>
                    <wp:anchor distT="0" distB="0" distL="114300" distR="114300" simplePos="0" relativeHeight="251795456" behindDoc="0" locked="0" layoutInCell="1" allowOverlap="1" wp14:anchorId="2B572BE8" wp14:editId="4A3C3A93">
                      <wp:simplePos x="0" y="0"/>
                      <wp:positionH relativeFrom="column">
                        <wp:posOffset>1314450</wp:posOffset>
                      </wp:positionH>
                      <wp:positionV relativeFrom="paragraph">
                        <wp:posOffset>1943100</wp:posOffset>
                      </wp:positionV>
                      <wp:extent cx="3543300" cy="252095"/>
                      <wp:effectExtent l="0" t="0" r="12700" b="1905"/>
                      <wp:wrapNone/>
                      <wp:docPr id="83" name="Text Box 83"/>
                      <wp:cNvGraphicFramePr/>
                      <a:graphic xmlns:a="http://schemas.openxmlformats.org/drawingml/2006/main">
                        <a:graphicData uri="http://schemas.microsoft.com/office/word/2010/wordprocessingShape">
                          <wps:wsp>
                            <wps:cNvSpPr txBox="1"/>
                            <wps:spPr>
                              <a:xfrm>
                                <a:off x="0" y="0"/>
                                <a:ext cx="3543300" cy="252095"/>
                              </a:xfrm>
                              <a:prstGeom prst="rect">
                                <a:avLst/>
                              </a:prstGeom>
                              <a:solidFill>
                                <a:srgbClr val="008000">
                                  <a:alpha val="20000"/>
                                </a:srgbClr>
                              </a:solid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3809D41" w14:textId="77777777" w:rsidR="007C2566" w:rsidRDefault="007C2566" w:rsidP="007C2566">
                                  <w:pPr>
                                    <w:spacing w:line="180" w:lineRule="auto"/>
                                    <w:rPr>
                                      <w:rFonts w:cs="Times New Roman"/>
                                      <w:sz w:val="20"/>
                                      <w:szCs w:val="20"/>
                                    </w:rPr>
                                  </w:pPr>
                                  <w:r>
                                    <w:rPr>
                                      <w:rFonts w:cs="Times New Roman"/>
                                      <w:sz w:val="20"/>
                                      <w:szCs w:val="20"/>
                                    </w:rPr>
                                    <w:t xml:space="preserve">   </w:t>
                                  </w:r>
                                  <w:r w:rsidRPr="00A36EB1">
                                    <w:rPr>
                                      <w:rFonts w:cs="Times New Roman"/>
                                      <w:sz w:val="20"/>
                                      <w:szCs w:val="20"/>
                                    </w:rPr>
                                    <w:t xml:space="preserve">Moderate </w:t>
                                  </w:r>
                                </w:p>
                                <w:p w14:paraId="481D7299" w14:textId="77777777" w:rsidR="007C2566" w:rsidRPr="00A36EB1" w:rsidRDefault="007C2566" w:rsidP="007C2566">
                                  <w:pPr>
                                    <w:spacing w:line="180" w:lineRule="auto"/>
                                    <w:rPr>
                                      <w:rFonts w:cs="Times New Roman"/>
                                      <w:sz w:val="20"/>
                                      <w:szCs w:val="20"/>
                                    </w:rPr>
                                  </w:pPr>
                                  <w:r>
                                    <w:rPr>
                                      <w:rFonts w:cs="Times New Roman"/>
                                      <w:sz w:val="20"/>
                                      <w:szCs w:val="20"/>
                                    </w:rPr>
                                    <w:t xml:space="preserve">   </w:t>
                                  </w:r>
                                  <w:r w:rsidRPr="00A36EB1">
                                    <w:rPr>
                                      <w:rFonts w:cs="Times New Roman"/>
                                      <w:sz w:val="20"/>
                                      <w:szCs w:val="20"/>
                                    </w:rPr>
                                    <w:t>Damage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83" o:spid="_x0000_s1091" type="#_x0000_t202" style="position:absolute;left:0;text-align:left;margin-left:103.5pt;margin-top:153pt;width:279pt;height:19.85pt;z-index:251795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" fillcolor="green" stroked="f">
                      <v:fill opacity="13107f"/>
                      <v:textbox inset="0,0,0,0">
                        <w:txbxContent>
                          <w:p w14:paraId="13809D41" w14:textId="77777777" w:rsidR="007C2566" w:rsidRDefault="007C2566" w:rsidP="007C2566">
                            <w:pPr>
                              <w:spacing w:line="180" w:lineRule="auto"/>
                              <w:rPr>
                                <w:rFonts w:cs="Times New Roman"/>
                                <w:sz w:val="20"/>
                                <w:szCs w:val="20"/>
                              </w:rPr>
                            </w:pPr>
                            <w:r>
                              <w:rPr>
                                <w:rFonts w:cs="Times New Roman"/>
                                <w:sz w:val="20"/>
                                <w:szCs w:val="20"/>
                              </w:rPr>
                              <w:t xml:space="preserve">   </w:t>
                            </w:r>
                            <w:r w:rsidRPr="00A36EB1">
                              <w:rPr>
                                <w:rFonts w:cs="Times New Roman"/>
                                <w:sz w:val="20"/>
                                <w:szCs w:val="20"/>
                              </w:rPr>
                              <w:t xml:space="preserve">Moderate </w:t>
                            </w:r>
                          </w:p>
                          <w:p w14:paraId="481D7299" w14:textId="77777777" w:rsidR="007C2566" w:rsidRPr="00A36EB1" w:rsidRDefault="007C2566" w:rsidP="007C2566">
                            <w:pPr>
                              <w:spacing w:line="180" w:lineRule="auto"/>
                              <w:rPr>
                                <w:rFonts w:cs="Times New Roman"/>
                                <w:sz w:val="20"/>
                                <w:szCs w:val="20"/>
                              </w:rPr>
                            </w:pPr>
                            <w:r>
                              <w:rPr>
                                <w:rFonts w:cs="Times New Roman"/>
                                <w:sz w:val="20"/>
                                <w:szCs w:val="20"/>
                              </w:rPr>
                              <w:t xml:space="preserve">   </w:t>
                            </w:r>
                            <w:r w:rsidRPr="00A36EB1">
                              <w:rPr>
                                <w:rFonts w:cs="Times New Roman"/>
                                <w:sz w:val="20"/>
                                <w:szCs w:val="20"/>
                              </w:rPr>
                              <w:t>Damage</w:t>
                            </w:r>
                          </w:p>
                        </w:txbxContent>
                      </v:textbox>
                    </v:shape>
                  </w:pict>
                </mc:Fallback>
              </mc:AlternateContent>
            </w:r>
            <w:r>
              <w:rPr>
                <w:noProof/>
              </w:rPr>
              <w:t xml:space="preserve">  </w:t>
            </w:r>
            <w:r>
              <w:rPr>
                <w:noProof/>
              </w:rPr>
              <w:drawing>
                <wp:inline distT="0" distB="0" distL="0" distR="0" wp14:anchorId="039FE456" wp14:editId="28075CEF">
                  <wp:extent cx="4572000" cy="2743200"/>
                  <wp:effectExtent l="0" t="0" r="0" b="0"/>
                  <wp:docPr id="188" name="Chart 188"/>
                  <wp:cNvGraphicFramePr/>
                  <a:graphic xmlns:a="http://schemas.openxmlformats.org/drawingml/2006/main">
                    <a:graphicData uri="http://schemas.openxmlformats.org/drawingml/2006/chart">
                      <c:chart xmlns:c="http://schemas.openxmlformats.org/drawingml/2006/chart" xmlns:r="http://schemas.openxmlformats.org/officeDocument/2006/relationships" r:id="rId117"/>
                    </a:graphicData>
                  </a:graphic>
                </wp:inline>
              </w:drawing>
            </w:r>
          </w:p>
        </w:tc>
      </w:tr>
      <w:tr w:rsidR="007C2566" w14:paraId="11A38CF5" w14:textId="77777777" w:rsidTr="000F2187">
        <w:trPr>
          <w:trHeight w:val="127"/>
        </w:trPr>
        <w:tc>
          <w:tcPr>
            <w:tcW w:w="8933" w:type="dxa"/>
          </w:tcPr>
          <w:p w14:paraId="49E2820A" w14:textId="77777777" w:rsidR="007C2566" w:rsidRDefault="007C2566" w:rsidP="000F2187">
            <w:pPr>
              <w:jc w:val="center"/>
              <w:rPr>
                <w:noProof/>
              </w:rPr>
            </w:pPr>
            <w:r>
              <w:rPr>
                <w:noProof/>
              </w:rPr>
              <w:t>(b)</w:t>
            </w:r>
          </w:p>
        </w:tc>
      </w:tr>
    </w:tbl>
    <w:p w14:paraId="08EEC3A6" w14:textId="21E4FF15" w:rsidR="007C2566" w:rsidRDefault="007C2566" w:rsidP="007C2566">
      <w:pPr>
        <w:jc w:val="center"/>
      </w:pPr>
      <w:bookmarkStart w:id="86" w:name="_Toc265145542"/>
      <w:r w:rsidRPr="007C2566">
        <w:rPr>
          <w:b/>
        </w:rPr>
        <w:t xml:space="preserve">Fig. 3. </w:t>
      </w:r>
      <w:r w:rsidRPr="007C2566">
        <w:rPr>
          <w:b/>
        </w:rPr>
        <w:fldChar w:fldCharType="begin"/>
      </w:r>
      <w:r w:rsidRPr="007C2566">
        <w:rPr>
          <w:b/>
        </w:rPr>
        <w:instrText xml:space="preserve"> SEQ Fig._3. \* ARABIC </w:instrText>
      </w:r>
      <w:r w:rsidRPr="007C2566">
        <w:rPr>
          <w:b/>
        </w:rPr>
        <w:fldChar w:fldCharType="separate"/>
      </w:r>
      <w:r w:rsidR="003E444E">
        <w:rPr>
          <w:b/>
          <w:noProof/>
        </w:rPr>
        <w:t>10</w:t>
      </w:r>
      <w:r w:rsidRPr="007C2566">
        <w:rPr>
          <w:b/>
        </w:rPr>
        <w:fldChar w:fldCharType="end"/>
      </w:r>
      <w:r w:rsidRPr="007C2566">
        <w:t xml:space="preserve">: </w:t>
      </w:r>
      <w:r>
        <w:rPr>
          <w:rFonts w:cs="Times New Roman"/>
        </w:rPr>
        <w:t xml:space="preserve">Impact of reinforcement ratio and block size on RM wall support rotation considering two threats: (a) 300 kg of </w:t>
      </w:r>
      <w:r>
        <w:rPr>
          <w:rFonts w:cs="Times New Roman"/>
          <w:i/>
        </w:rPr>
        <w:t>TNT</w:t>
      </w:r>
      <w:r>
        <w:rPr>
          <w:rFonts w:cs="Times New Roman"/>
        </w:rPr>
        <w:t xml:space="preserve"> at standoff distance 20 m (Z=3.0 m/kg</w:t>
      </w:r>
      <w:r w:rsidRPr="00AD33B5">
        <w:rPr>
          <w:rFonts w:cs="Times New Roman"/>
          <w:vertAlign w:val="superscript"/>
        </w:rPr>
        <w:t>1/3</w:t>
      </w:r>
      <w:r>
        <w:rPr>
          <w:rFonts w:cs="Times New Roman"/>
        </w:rPr>
        <w:t xml:space="preserve">), and (b) 1,000 kg of </w:t>
      </w:r>
      <w:r>
        <w:rPr>
          <w:rFonts w:cs="Times New Roman"/>
          <w:i/>
        </w:rPr>
        <w:t>TNT</w:t>
      </w:r>
      <w:r>
        <w:rPr>
          <w:rFonts w:cs="Times New Roman"/>
        </w:rPr>
        <w:t xml:space="preserve"> at standoff distance 30 m (Z=3.0 m/kg</w:t>
      </w:r>
      <w:r w:rsidRPr="00AD33B5">
        <w:rPr>
          <w:rFonts w:cs="Times New Roman"/>
          <w:vertAlign w:val="superscript"/>
        </w:rPr>
        <w:t>1/3</w:t>
      </w:r>
      <w:r>
        <w:rPr>
          <w:rFonts w:cs="Times New Roman"/>
        </w:rPr>
        <w:t>)</w:t>
      </w:r>
      <w:bookmarkEnd w:id="86"/>
    </w:p>
    <w:p w14:paraId="13616353" w14:textId="77777777" w:rsidR="007C2566" w:rsidRDefault="007C2566" w:rsidP="007C2566">
      <w:pPr>
        <w:jc w:val="center"/>
      </w:pPr>
    </w:p>
    <w:p w14:paraId="1A2C3262" w14:textId="77777777" w:rsidR="007C2566" w:rsidRDefault="007C2566" w:rsidP="007C2566">
      <w:pPr>
        <w:jc w:val="center"/>
      </w:pPr>
    </w:p>
    <w:p w14:paraId="2C959B2A" w14:textId="77777777" w:rsidR="007C2566" w:rsidRDefault="007C2566" w:rsidP="007C2566">
      <w:pPr>
        <w:jc w:val="center"/>
      </w:pPr>
    </w:p>
    <w:tbl>
      <w:tblPr>
        <w:tblStyle w:val="TableGrid"/>
        <w:tblW w:w="0" w:type="auto"/>
        <w:tblInd w:w="-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890"/>
      </w:tblGrid>
      <w:tr w:rsidR="007C2566" w14:paraId="76306646" w14:textId="77777777" w:rsidTr="007C2566">
        <w:trPr>
          <w:trHeight w:val="2724"/>
        </w:trPr>
        <w:tc>
          <w:tcPr>
            <w:tcW w:w="8890" w:type="dxa"/>
            <w:vAlign w:val="center"/>
          </w:tcPr>
          <w:p w14:paraId="1CCDC867" w14:textId="50A76BFF" w:rsidR="007C2566" w:rsidRDefault="007C2566" w:rsidP="00C55726">
            <w:pPr>
              <w:pStyle w:val="Caption"/>
              <w:keepNext/>
              <w:spacing w:after="0"/>
              <w:jc w:val="center"/>
              <w:rPr>
                <w:i/>
                <w:sz w:val="24"/>
              </w:rPr>
            </w:pPr>
            <w:r w:rsidRPr="00AE103D">
              <w:rPr>
                <w:i/>
                <w:noProof/>
                <w:sz w:val="2"/>
              </w:rPr>
              <w:drawing>
                <wp:anchor distT="0" distB="0" distL="114300" distR="114300" simplePos="0" relativeHeight="251786240" behindDoc="0" locked="0" layoutInCell="1" allowOverlap="1" wp14:anchorId="3D84FE50" wp14:editId="321D1376">
                  <wp:simplePos x="0" y="0"/>
                  <wp:positionH relativeFrom="margin">
                    <wp:posOffset>1264920</wp:posOffset>
                  </wp:positionH>
                  <wp:positionV relativeFrom="margin">
                    <wp:posOffset>-1270</wp:posOffset>
                  </wp:positionV>
                  <wp:extent cx="3992880" cy="1287780"/>
                  <wp:effectExtent l="0" t="0" r="0" b="7620"/>
                  <wp:wrapSquare wrapText="bothSides"/>
                  <wp:docPr id="189" name="Picture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bar 2.pdf"/>
                          <pic:cNvPicPr/>
                        </pic:nvPicPr>
                        <pic:blipFill rotWithShape="1">
                          <a:blip r:embed="rId118">
                            <a:extLst>
                              <a:ext uri="{28A0092B-C50C-407E-A947-70E740481C1C}">
                                <a14:useLocalDpi xmlns:a14="http://schemas.microsoft.com/office/drawing/2010/main" val="0"/>
                              </a:ext>
                            </a:extLst>
                          </a:blip>
                          <a:srcRect l="5076" t="29968" r="6245" b="33008"/>
                          <a:stretch/>
                        </pic:blipFill>
                        <pic:spPr bwMode="auto">
                          <a:xfrm>
                            <a:off x="0" y="0"/>
                            <a:ext cx="3992880" cy="12877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AE103D">
              <w:rPr>
                <w:i/>
                <w:sz w:val="24"/>
              </w:rPr>
              <w:t>R</w:t>
            </w:r>
            <w:r>
              <w:rPr>
                <w:i/>
                <w:sz w:val="24"/>
              </w:rPr>
              <w:t>ft-</w:t>
            </w:r>
            <w:r w:rsidRPr="00AE103D">
              <w:rPr>
                <w:i/>
                <w:sz w:val="24"/>
              </w:rPr>
              <w:t>I</w:t>
            </w:r>
          </w:p>
          <w:p w14:paraId="41E6E429" w14:textId="77777777" w:rsidR="00C55726" w:rsidRPr="00C55726" w:rsidRDefault="00C55726" w:rsidP="00C55726"/>
          <w:p w14:paraId="662028AB" w14:textId="51CBE085" w:rsidR="007C2566" w:rsidRPr="00AE103D" w:rsidRDefault="007C2566" w:rsidP="00C55726">
            <w:pPr>
              <w:jc w:val="center"/>
              <w:rPr>
                <w:b/>
                <w:i/>
              </w:rPr>
            </w:pPr>
            <w:r w:rsidRPr="00AE103D">
              <w:rPr>
                <w:b/>
                <w:i/>
              </w:rPr>
              <w:t>R</w:t>
            </w:r>
            <w:r>
              <w:rPr>
                <w:b/>
                <w:i/>
              </w:rPr>
              <w:t>ft-</w:t>
            </w:r>
            <w:r w:rsidRPr="00AE103D">
              <w:rPr>
                <w:b/>
                <w:i/>
              </w:rPr>
              <w:t>II</w:t>
            </w:r>
          </w:p>
          <w:p w14:paraId="7AC517D6" w14:textId="77777777" w:rsidR="007C2566" w:rsidRPr="00D6280B" w:rsidRDefault="007C2566" w:rsidP="000F2187">
            <w:pPr>
              <w:jc w:val="center"/>
            </w:pPr>
            <w:r w:rsidRPr="00AE103D">
              <w:rPr>
                <w:b/>
                <w:i/>
              </w:rPr>
              <w:t>R</w:t>
            </w:r>
            <w:r>
              <w:rPr>
                <w:b/>
                <w:i/>
              </w:rPr>
              <w:t>ft-</w:t>
            </w:r>
            <w:r w:rsidRPr="00AE103D">
              <w:rPr>
                <w:b/>
                <w:i/>
              </w:rPr>
              <w:t>III</w:t>
            </w:r>
          </w:p>
        </w:tc>
      </w:tr>
      <w:tr w:rsidR="007C2566" w14:paraId="0E61B06F" w14:textId="77777777" w:rsidTr="000F2187">
        <w:tc>
          <w:tcPr>
            <w:tcW w:w="8890" w:type="dxa"/>
            <w:vAlign w:val="center"/>
          </w:tcPr>
          <w:p w14:paraId="39D07D3F" w14:textId="77777777" w:rsidR="007C2566" w:rsidRDefault="007C2566" w:rsidP="000F2187">
            <w:pPr>
              <w:tabs>
                <w:tab w:val="left" w:pos="7070"/>
              </w:tabs>
              <w:jc w:val="center"/>
              <w:rPr>
                <w:b/>
              </w:rPr>
            </w:pPr>
            <w:r>
              <w:rPr>
                <w:noProof/>
              </w:rPr>
              <w:t>(a)</w:t>
            </w:r>
          </w:p>
        </w:tc>
      </w:tr>
      <w:tr w:rsidR="007C2566" w14:paraId="07E6C8BA" w14:textId="77777777" w:rsidTr="000F2187">
        <w:tc>
          <w:tcPr>
            <w:tcW w:w="8890" w:type="dxa"/>
            <w:vAlign w:val="center"/>
          </w:tcPr>
          <w:p w14:paraId="54BA3DEE" w14:textId="77777777" w:rsidR="007C2566" w:rsidRDefault="007C2566" w:rsidP="000F2187">
            <w:pPr>
              <w:tabs>
                <w:tab w:val="left" w:pos="7070"/>
              </w:tabs>
              <w:jc w:val="center"/>
              <w:rPr>
                <w:b/>
              </w:rPr>
            </w:pPr>
            <w:r>
              <w:rPr>
                <w:noProof/>
              </w:rPr>
              <w:t xml:space="preserve"> </w:t>
            </w:r>
            <w:r>
              <w:rPr>
                <w:noProof/>
              </w:rPr>
              <w:drawing>
                <wp:inline distT="0" distB="0" distL="0" distR="0" wp14:anchorId="20806BE3" wp14:editId="79B7AB05">
                  <wp:extent cx="4572000" cy="2592000"/>
                  <wp:effectExtent l="0" t="0" r="0" b="0"/>
                  <wp:docPr id="190" name="Chart 190"/>
                  <wp:cNvGraphicFramePr/>
                  <a:graphic xmlns:a="http://schemas.openxmlformats.org/drawingml/2006/main">
                    <a:graphicData uri="http://schemas.openxmlformats.org/drawingml/2006/chart">
                      <c:chart xmlns:c="http://schemas.openxmlformats.org/drawingml/2006/chart" xmlns:r="http://schemas.openxmlformats.org/officeDocument/2006/relationships" r:id="rId119"/>
                    </a:graphicData>
                  </a:graphic>
                </wp:inline>
              </w:drawing>
            </w:r>
          </w:p>
        </w:tc>
      </w:tr>
      <w:tr w:rsidR="007C2566" w14:paraId="4E02DB50" w14:textId="77777777" w:rsidTr="000F2187">
        <w:tc>
          <w:tcPr>
            <w:tcW w:w="8890" w:type="dxa"/>
            <w:vAlign w:val="center"/>
          </w:tcPr>
          <w:p w14:paraId="3BAF4550" w14:textId="77777777" w:rsidR="007C2566" w:rsidRDefault="007C2566" w:rsidP="000F2187">
            <w:pPr>
              <w:tabs>
                <w:tab w:val="left" w:pos="7070"/>
              </w:tabs>
              <w:jc w:val="center"/>
              <w:rPr>
                <w:b/>
              </w:rPr>
            </w:pPr>
            <w:r>
              <w:rPr>
                <w:noProof/>
              </w:rPr>
              <w:t>(b)</w:t>
            </w:r>
          </w:p>
        </w:tc>
      </w:tr>
    </w:tbl>
    <w:p w14:paraId="6EB8990B" w14:textId="73E64E90" w:rsidR="007C2566" w:rsidRDefault="00C55726" w:rsidP="00C55726">
      <w:pPr>
        <w:jc w:val="center"/>
      </w:pPr>
      <w:bookmarkStart w:id="87" w:name="_Toc265145543"/>
      <w:r w:rsidRPr="007C2566">
        <w:rPr>
          <w:b/>
        </w:rPr>
        <w:t xml:space="preserve">Fig. 3. </w:t>
      </w:r>
      <w:r w:rsidRPr="007C2566">
        <w:rPr>
          <w:b/>
        </w:rPr>
        <w:fldChar w:fldCharType="begin"/>
      </w:r>
      <w:r w:rsidRPr="007C2566">
        <w:rPr>
          <w:b/>
        </w:rPr>
        <w:instrText xml:space="preserve"> SEQ Fig._3. \* ARABIC </w:instrText>
      </w:r>
      <w:r w:rsidRPr="007C2566">
        <w:rPr>
          <w:b/>
        </w:rPr>
        <w:fldChar w:fldCharType="separate"/>
      </w:r>
      <w:r w:rsidR="003E444E">
        <w:rPr>
          <w:b/>
          <w:noProof/>
        </w:rPr>
        <w:t>11</w:t>
      </w:r>
      <w:r w:rsidRPr="007C2566">
        <w:rPr>
          <w:b/>
        </w:rPr>
        <w:fldChar w:fldCharType="end"/>
      </w:r>
      <w:r w:rsidRPr="007C2566">
        <w:t xml:space="preserve">: </w:t>
      </w:r>
      <w:r w:rsidRPr="001B11DB">
        <w:rPr>
          <w:rFonts w:cs="Times New Roman"/>
        </w:rPr>
        <w:t xml:space="preserve">(a) </w:t>
      </w:r>
      <w:r>
        <w:rPr>
          <w:rFonts w:cs="Times New Roman"/>
        </w:rPr>
        <w:t>Different Distributions for reinforcement bars, and (b) the corresponding moment-curvature relationships having a block strength of 30 MPa</w:t>
      </w:r>
      <w:bookmarkEnd w:id="87"/>
    </w:p>
    <w:p w14:paraId="3AD43D4C" w14:textId="77777777" w:rsidR="007C2566" w:rsidRDefault="007C2566" w:rsidP="007C2566"/>
    <w:p w14:paraId="7B4061A6" w14:textId="77777777" w:rsidR="007C2566" w:rsidRDefault="007C2566" w:rsidP="007C2566"/>
    <w:p w14:paraId="6FEF23B9" w14:textId="77777777" w:rsidR="007C2566" w:rsidRDefault="007C2566" w:rsidP="007C2566"/>
    <w:p w14:paraId="443A6B50" w14:textId="77777777" w:rsidR="007C2566" w:rsidRDefault="007C2566" w:rsidP="007C2566"/>
    <w:tbl>
      <w:tblPr>
        <w:tblStyle w:val="TableGrid"/>
        <w:tblW w:w="0" w:type="auto"/>
        <w:tblInd w:w="-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890"/>
      </w:tblGrid>
      <w:tr w:rsidR="007C2566" w14:paraId="2D5A139F" w14:textId="77777777" w:rsidTr="000F2187">
        <w:tc>
          <w:tcPr>
            <w:tcW w:w="8890" w:type="dxa"/>
            <w:vAlign w:val="center"/>
          </w:tcPr>
          <w:p w14:paraId="1033C6B0" w14:textId="344E0345" w:rsidR="007C2566" w:rsidRDefault="00C5767C" w:rsidP="000F2187">
            <w:pPr>
              <w:pStyle w:val="Caption"/>
              <w:keepNext/>
              <w:jc w:val="center"/>
              <w:rPr>
                <w:b w:val="0"/>
                <w:sz w:val="26"/>
              </w:rPr>
            </w:pPr>
            <w:r>
              <w:rPr>
                <w:noProof/>
              </w:rPr>
              <w:drawing>
                <wp:inline distT="0" distB="0" distL="0" distR="0" wp14:anchorId="2FE040F0" wp14:editId="3161AD5F">
                  <wp:extent cx="4572000" cy="2592000"/>
                  <wp:effectExtent l="0" t="0" r="0" b="0"/>
                  <wp:docPr id="205" name="Chart 205"/>
                  <wp:cNvGraphicFramePr/>
                  <a:graphic xmlns:a="http://schemas.openxmlformats.org/drawingml/2006/main">
                    <a:graphicData uri="http://schemas.openxmlformats.org/drawingml/2006/chart">
                      <c:chart xmlns:c="http://schemas.openxmlformats.org/drawingml/2006/chart" xmlns:r="http://schemas.openxmlformats.org/officeDocument/2006/relationships" r:id="rId120"/>
                    </a:graphicData>
                  </a:graphic>
                </wp:inline>
              </w:drawing>
            </w:r>
          </w:p>
        </w:tc>
      </w:tr>
      <w:tr w:rsidR="007C2566" w14:paraId="31776E88" w14:textId="77777777" w:rsidTr="000F2187">
        <w:tc>
          <w:tcPr>
            <w:tcW w:w="8890" w:type="dxa"/>
            <w:vAlign w:val="center"/>
          </w:tcPr>
          <w:p w14:paraId="73AF91C0" w14:textId="77777777" w:rsidR="007C2566" w:rsidRDefault="007C2566" w:rsidP="000F2187">
            <w:pPr>
              <w:tabs>
                <w:tab w:val="left" w:pos="7070"/>
              </w:tabs>
              <w:jc w:val="center"/>
              <w:rPr>
                <w:b/>
              </w:rPr>
            </w:pPr>
            <w:r>
              <w:rPr>
                <w:noProof/>
              </w:rPr>
              <w:t>(a)</w:t>
            </w:r>
          </w:p>
        </w:tc>
      </w:tr>
      <w:tr w:rsidR="007C2566" w14:paraId="7A4D8AE6" w14:textId="77777777" w:rsidTr="000F2187">
        <w:tc>
          <w:tcPr>
            <w:tcW w:w="8890" w:type="dxa"/>
            <w:vAlign w:val="center"/>
          </w:tcPr>
          <w:p w14:paraId="4DD833F1" w14:textId="77777777" w:rsidR="007C2566" w:rsidRDefault="007C2566" w:rsidP="000F2187">
            <w:pPr>
              <w:tabs>
                <w:tab w:val="left" w:pos="7070"/>
              </w:tabs>
              <w:jc w:val="center"/>
              <w:rPr>
                <w:b/>
              </w:rPr>
            </w:pPr>
            <w:r>
              <w:rPr>
                <w:noProof/>
              </w:rPr>
              <w:drawing>
                <wp:inline distT="0" distB="0" distL="0" distR="0" wp14:anchorId="4D3C2C64" wp14:editId="187FCB20">
                  <wp:extent cx="4572000" cy="2592000"/>
                  <wp:effectExtent l="0" t="0" r="0" b="0"/>
                  <wp:docPr id="192" name="Chart 192"/>
                  <wp:cNvGraphicFramePr/>
                  <a:graphic xmlns:a="http://schemas.openxmlformats.org/drawingml/2006/main">
                    <a:graphicData uri="http://schemas.openxmlformats.org/drawingml/2006/chart">
                      <c:chart xmlns:c="http://schemas.openxmlformats.org/drawingml/2006/chart" xmlns:r="http://schemas.openxmlformats.org/officeDocument/2006/relationships" r:id="rId121"/>
                    </a:graphicData>
                  </a:graphic>
                </wp:inline>
              </w:drawing>
            </w:r>
          </w:p>
        </w:tc>
      </w:tr>
      <w:tr w:rsidR="007C2566" w14:paraId="4387B135" w14:textId="77777777" w:rsidTr="000F2187">
        <w:tc>
          <w:tcPr>
            <w:tcW w:w="8890" w:type="dxa"/>
            <w:vAlign w:val="center"/>
          </w:tcPr>
          <w:p w14:paraId="0BD69E68" w14:textId="77777777" w:rsidR="007C2566" w:rsidRDefault="007C2566" w:rsidP="000F2187">
            <w:pPr>
              <w:tabs>
                <w:tab w:val="left" w:pos="7070"/>
              </w:tabs>
              <w:jc w:val="center"/>
              <w:rPr>
                <w:b/>
              </w:rPr>
            </w:pPr>
            <w:r>
              <w:rPr>
                <w:noProof/>
              </w:rPr>
              <w:t>(b)</w:t>
            </w:r>
          </w:p>
        </w:tc>
      </w:tr>
    </w:tbl>
    <w:p w14:paraId="34B8A5D6" w14:textId="2985CE08" w:rsidR="00C5767C" w:rsidRDefault="00C5767C" w:rsidP="00C5767C">
      <w:pPr>
        <w:jc w:val="center"/>
      </w:pPr>
      <w:bookmarkStart w:id="88" w:name="_Toc265145544"/>
      <w:r w:rsidRPr="007C2566">
        <w:rPr>
          <w:b/>
        </w:rPr>
        <w:t xml:space="preserve">Fig. 3. </w:t>
      </w:r>
      <w:r w:rsidRPr="007C2566">
        <w:rPr>
          <w:b/>
        </w:rPr>
        <w:fldChar w:fldCharType="begin"/>
      </w:r>
      <w:r w:rsidRPr="007C2566">
        <w:rPr>
          <w:b/>
        </w:rPr>
        <w:instrText xml:space="preserve"> SEQ Fig._3. \* ARABIC </w:instrText>
      </w:r>
      <w:r w:rsidRPr="007C2566">
        <w:rPr>
          <w:b/>
        </w:rPr>
        <w:fldChar w:fldCharType="separate"/>
      </w:r>
      <w:r w:rsidR="003E444E">
        <w:rPr>
          <w:b/>
          <w:noProof/>
        </w:rPr>
        <w:t>12</w:t>
      </w:r>
      <w:r w:rsidRPr="007C2566">
        <w:rPr>
          <w:b/>
        </w:rPr>
        <w:fldChar w:fldCharType="end"/>
      </w:r>
      <w:r w:rsidRPr="007C2566">
        <w:t xml:space="preserve">: </w:t>
      </w:r>
      <w:r w:rsidRPr="001B11DB">
        <w:rPr>
          <w:rFonts w:cs="Times New Roman"/>
        </w:rPr>
        <w:t xml:space="preserve">(a) </w:t>
      </w:r>
      <w:r>
        <w:rPr>
          <w:rFonts w:cs="Times New Roman"/>
        </w:rPr>
        <w:t xml:space="preserve">Effect of using different prism compressive strength on the plastic moment of typical RM wall having </w:t>
      </w:r>
      <w:r>
        <w:rPr>
          <w:rFonts w:cs="Times New Roman"/>
          <w:i/>
        </w:rPr>
        <w:t>Rft-I</w:t>
      </w:r>
      <w:r>
        <w:rPr>
          <w:rFonts w:cs="Times New Roman"/>
        </w:rPr>
        <w:t xml:space="preserve"> configuration, and (b) Effect of wall height on the resistance function of RM wall having a block strength of 30 MPa</w:t>
      </w:r>
      <w:bookmarkEnd w:id="88"/>
    </w:p>
    <w:p w14:paraId="252D1E5A" w14:textId="4EF2393D" w:rsidR="00C5767C" w:rsidRDefault="00C5767C" w:rsidP="00C5767C">
      <w:pPr>
        <w:jc w:val="center"/>
        <w:rPr>
          <w:b/>
        </w:rPr>
      </w:pPr>
      <w:r w:rsidRPr="007A1FA3">
        <w:rPr>
          <w:rFonts w:cs="Times New Roman"/>
          <w:noProof/>
        </w:rPr>
        <w:drawing>
          <wp:inline distT="0" distB="0" distL="0" distR="0" wp14:anchorId="3D8AAB22" wp14:editId="549D1BF4">
            <wp:extent cx="5486400" cy="2834005"/>
            <wp:effectExtent l="0" t="0" r="0" b="10795"/>
            <wp:docPr id="193"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13.png"/>
                    <pic:cNvPicPr/>
                  </pic:nvPicPr>
                  <pic:blipFill>
                    <a:blip r:embed="rId122">
                      <a:extLst>
                        <a:ext uri="{28A0092B-C50C-407E-A947-70E740481C1C}">
                          <a14:useLocalDpi xmlns:a14="http://schemas.microsoft.com/office/drawing/2010/main" val="0"/>
                        </a:ext>
                      </a:extLst>
                    </a:blip>
                    <a:stretch>
                      <a:fillRect/>
                    </a:stretch>
                  </pic:blipFill>
                  <pic:spPr>
                    <a:xfrm>
                      <a:off x="0" y="0"/>
                      <a:ext cx="5486400" cy="2834005"/>
                    </a:xfrm>
                    <a:prstGeom prst="rect">
                      <a:avLst/>
                    </a:prstGeom>
                  </pic:spPr>
                </pic:pic>
              </a:graphicData>
            </a:graphic>
          </wp:inline>
        </w:drawing>
      </w:r>
    </w:p>
    <w:p w14:paraId="759A8EA2" w14:textId="240547E0" w:rsidR="00C5767C" w:rsidRDefault="00C5767C" w:rsidP="00C5767C">
      <w:pPr>
        <w:jc w:val="center"/>
      </w:pPr>
      <w:bookmarkStart w:id="89" w:name="_Toc265145545"/>
      <w:r w:rsidRPr="007C2566">
        <w:rPr>
          <w:b/>
        </w:rPr>
        <w:t xml:space="preserve">Fig. 3. </w:t>
      </w:r>
      <w:r w:rsidRPr="007C2566">
        <w:rPr>
          <w:b/>
        </w:rPr>
        <w:fldChar w:fldCharType="begin"/>
      </w:r>
      <w:r w:rsidRPr="007C2566">
        <w:rPr>
          <w:b/>
        </w:rPr>
        <w:instrText xml:space="preserve"> SEQ Fig._3. \* ARABIC </w:instrText>
      </w:r>
      <w:r w:rsidRPr="007C2566">
        <w:rPr>
          <w:b/>
        </w:rPr>
        <w:fldChar w:fldCharType="separate"/>
      </w:r>
      <w:r w:rsidR="003E444E">
        <w:rPr>
          <w:b/>
          <w:noProof/>
        </w:rPr>
        <w:t>13</w:t>
      </w:r>
      <w:r w:rsidRPr="007C2566">
        <w:rPr>
          <w:b/>
        </w:rPr>
        <w:fldChar w:fldCharType="end"/>
      </w:r>
      <w:r w:rsidRPr="007C2566">
        <w:t xml:space="preserve">: </w:t>
      </w:r>
      <w:r>
        <w:rPr>
          <w:rFonts w:cs="Times New Roman"/>
        </w:rPr>
        <w:t>Effect of wall height and masonry compressive strength on the peak support rotation using three different reinforcement layouts</w:t>
      </w:r>
      <w:bookmarkEnd w:id="89"/>
    </w:p>
    <w:p w14:paraId="47A103AD" w14:textId="77777777" w:rsidR="007C2566" w:rsidRDefault="007C2566" w:rsidP="007C2566">
      <w:pPr>
        <w:jc w:val="center"/>
      </w:pPr>
    </w:p>
    <w:tbl>
      <w:tblPr>
        <w:tblStyle w:val="TableGrid"/>
        <w:tblW w:w="0" w:type="auto"/>
        <w:tblLook w:val="04A0" w:firstRow="1" w:lastRow="0" w:firstColumn="1" w:lastColumn="0" w:noHBand="0" w:noVBand="1"/>
      </w:tblPr>
      <w:tblGrid>
        <w:gridCol w:w="8856"/>
      </w:tblGrid>
      <w:tr w:rsidR="007C2566" w14:paraId="130CDD12" w14:textId="77777777" w:rsidTr="000F2187">
        <w:tc>
          <w:tcPr>
            <w:tcW w:w="8856" w:type="dxa"/>
            <w:tcBorders>
              <w:top w:val="nil"/>
              <w:left w:val="nil"/>
              <w:bottom w:val="nil"/>
              <w:right w:val="nil"/>
            </w:tcBorders>
            <w:vAlign w:val="center"/>
          </w:tcPr>
          <w:p w14:paraId="0716DC44" w14:textId="77777777" w:rsidR="007C2566" w:rsidRDefault="007C2566" w:rsidP="000F2187">
            <w:pPr>
              <w:tabs>
                <w:tab w:val="left" w:pos="7070"/>
              </w:tabs>
              <w:jc w:val="center"/>
            </w:pPr>
            <w:r>
              <w:rPr>
                <w:noProof/>
              </w:rPr>
              <mc:AlternateContent>
                <mc:Choice Requires="wps">
                  <w:drawing>
                    <wp:anchor distT="0" distB="0" distL="114300" distR="114300" simplePos="0" relativeHeight="251806720" behindDoc="0" locked="0" layoutInCell="1" allowOverlap="1" wp14:anchorId="34497B75" wp14:editId="0211FBFE">
                      <wp:simplePos x="0" y="0"/>
                      <wp:positionH relativeFrom="column">
                        <wp:posOffset>1296035</wp:posOffset>
                      </wp:positionH>
                      <wp:positionV relativeFrom="paragraph">
                        <wp:posOffset>828040</wp:posOffset>
                      </wp:positionV>
                      <wp:extent cx="3549650" cy="1022985"/>
                      <wp:effectExtent l="0" t="0" r="6350" b="0"/>
                      <wp:wrapNone/>
                      <wp:docPr id="84" name="Text Box 84"/>
                      <wp:cNvGraphicFramePr/>
                      <a:graphic xmlns:a="http://schemas.openxmlformats.org/drawingml/2006/main">
                        <a:graphicData uri="http://schemas.microsoft.com/office/word/2010/wordprocessingShape">
                          <wps:wsp>
                            <wps:cNvSpPr txBox="1"/>
                            <wps:spPr>
                              <a:xfrm>
                                <a:off x="0" y="0"/>
                                <a:ext cx="3549650" cy="1022985"/>
                              </a:xfrm>
                              <a:prstGeom prst="rect">
                                <a:avLst/>
                              </a:prstGeom>
                              <a:solidFill>
                                <a:srgbClr val="FFFF00">
                                  <a:alpha val="31000"/>
                                </a:srgbClr>
                              </a:solid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2CC222F6" w14:textId="77777777" w:rsidR="007C2566" w:rsidRDefault="007C2566" w:rsidP="007C2566">
                                  <w:pPr>
                                    <w:rPr>
                                      <w:rFonts w:cs="Times New Roman"/>
                                      <w:sz w:val="20"/>
                                      <w:szCs w:val="20"/>
                                    </w:rPr>
                                  </w:pPr>
                                  <w:r w:rsidRPr="00A36EB1">
                                    <w:rPr>
                                      <w:rFonts w:cs="Times New Roman"/>
                                      <w:sz w:val="20"/>
                                      <w:szCs w:val="20"/>
                                    </w:rPr>
                                    <w:t xml:space="preserve">Heavy </w:t>
                                  </w:r>
                                </w:p>
                                <w:p w14:paraId="2EC406DE" w14:textId="77777777" w:rsidR="007C2566" w:rsidRPr="00A36EB1" w:rsidRDefault="007C2566" w:rsidP="007C2566">
                                  <w:pPr>
                                    <w:rPr>
                                      <w:rFonts w:cs="Times New Roman"/>
                                      <w:sz w:val="20"/>
                                      <w:szCs w:val="20"/>
                                    </w:rPr>
                                  </w:pPr>
                                  <w:r w:rsidRPr="00A36EB1">
                                    <w:rPr>
                                      <w:rFonts w:cs="Times New Roman"/>
                                      <w:sz w:val="20"/>
                                      <w:szCs w:val="20"/>
                                    </w:rPr>
                                    <w:t>Damage</w:t>
                                  </w:r>
                                </w:p>
                              </w:txbxContent>
                            </wps:txbx>
                            <wps:bodyPr rot="0" spcFirstLastPara="0" vertOverflow="overflow" horzOverflow="overflow" vert="horz" wrap="square" lIns="91440" tIns="0" rIns="9144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84" o:spid="_x0000_s1092" type="#_x0000_t202" style="position:absolute;left:0;text-align:left;margin-left:102.05pt;margin-top:65.2pt;width:279.5pt;height:80.55pt;z-index:251806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" fillcolor="yellow" stroked="f">
                      <v:fill opacity="20303f"/>
                      <v:textbox inset=",0,,0">
                        <w:txbxContent>
                          <w:p w14:paraId="2CC222F6" w14:textId="77777777" w:rsidR="007C2566" w:rsidRDefault="007C2566" w:rsidP="007C2566">
                            <w:pPr>
                              <w:rPr>
                                <w:rFonts w:cs="Times New Roman"/>
                                <w:sz w:val="20"/>
                                <w:szCs w:val="20"/>
                              </w:rPr>
                            </w:pPr>
                            <w:r w:rsidRPr="00A36EB1">
                              <w:rPr>
                                <w:rFonts w:cs="Times New Roman"/>
                                <w:sz w:val="20"/>
                                <w:szCs w:val="20"/>
                              </w:rPr>
                              <w:t xml:space="preserve">Heavy </w:t>
                            </w:r>
                          </w:p>
                          <w:p w14:paraId="2EC406DE" w14:textId="77777777" w:rsidR="007C2566" w:rsidRPr="00A36EB1" w:rsidRDefault="007C2566" w:rsidP="007C2566">
                            <w:pPr>
                              <w:rPr>
                                <w:rFonts w:cs="Times New Roman"/>
                                <w:sz w:val="20"/>
                                <w:szCs w:val="20"/>
                              </w:rPr>
                            </w:pPr>
                            <w:r w:rsidRPr="00A36EB1">
                              <w:rPr>
                                <w:rFonts w:cs="Times New Roman"/>
                                <w:sz w:val="20"/>
                                <w:szCs w:val="20"/>
                              </w:rPr>
                              <w:t>Damage</w:t>
                            </w:r>
                          </w:p>
                        </w:txbxContent>
                      </v:textbox>
                    </v:shape>
                  </w:pict>
                </mc:Fallback>
              </mc:AlternateContent>
            </w:r>
            <w:r w:rsidRPr="007A1FA3">
              <w:rPr>
                <w:noProof/>
              </w:rPr>
              <mc:AlternateContent>
                <mc:Choice Requires="wps">
                  <w:drawing>
                    <wp:anchor distT="0" distB="0" distL="114300" distR="114300" simplePos="0" relativeHeight="251800576" behindDoc="0" locked="0" layoutInCell="1" allowOverlap="1" wp14:anchorId="06FCF381" wp14:editId="31164022">
                      <wp:simplePos x="0" y="0"/>
                      <wp:positionH relativeFrom="column">
                        <wp:posOffset>1296035</wp:posOffset>
                      </wp:positionH>
                      <wp:positionV relativeFrom="paragraph">
                        <wp:posOffset>180340</wp:posOffset>
                      </wp:positionV>
                      <wp:extent cx="3563620" cy="647700"/>
                      <wp:effectExtent l="0" t="0" r="0" b="12700"/>
                      <wp:wrapNone/>
                      <wp:docPr id="85" name="Text Box 85"/>
                      <wp:cNvGraphicFramePr/>
                      <a:graphic xmlns:a="http://schemas.openxmlformats.org/drawingml/2006/main">
                        <a:graphicData uri="http://schemas.microsoft.com/office/word/2010/wordprocessingShape">
                          <wps:wsp>
                            <wps:cNvSpPr txBox="1"/>
                            <wps:spPr>
                              <a:xfrm>
                                <a:off x="0" y="0"/>
                                <a:ext cx="3563620" cy="647700"/>
                              </a:xfrm>
                              <a:prstGeom prst="rect">
                                <a:avLst/>
                              </a:prstGeom>
                              <a:solidFill>
                                <a:srgbClr val="FF0000">
                                  <a:alpha val="21000"/>
                                </a:srgbClr>
                              </a:solid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314841C6" w14:textId="77777777" w:rsidR="007C2566" w:rsidRPr="00A36EB1" w:rsidRDefault="007C2566" w:rsidP="007C2566">
                                  <w:pPr>
                                    <w:rPr>
                                      <w:rFonts w:cs="Times New Roman"/>
                                      <w:sz w:val="20"/>
                                      <w:szCs w:val="20"/>
                                    </w:rPr>
                                  </w:pPr>
                                  <w:r w:rsidRPr="00A36EB1">
                                    <w:rPr>
                                      <w:rFonts w:cs="Times New Roman"/>
                                      <w:sz w:val="20"/>
                                      <w:szCs w:val="20"/>
                                    </w:rPr>
                                    <w:t xml:space="preserve">Hazardous </w:t>
                                  </w:r>
                                </w:p>
                                <w:p w14:paraId="3C101B93" w14:textId="77777777" w:rsidR="007C2566" w:rsidRPr="00A36EB1" w:rsidRDefault="007C2566" w:rsidP="007C2566">
                                  <w:pPr>
                                    <w:rPr>
                                      <w:rFonts w:cs="Times New Roman"/>
                                      <w:sz w:val="20"/>
                                      <w:szCs w:val="20"/>
                                    </w:rPr>
                                  </w:pPr>
                                  <w:r w:rsidRPr="00A36EB1">
                                    <w:rPr>
                                      <w:rFonts w:cs="Times New Roman"/>
                                      <w:sz w:val="20"/>
                                      <w:szCs w:val="20"/>
                                    </w:rPr>
                                    <w:t>Failure</w:t>
                                  </w:r>
                                </w:p>
                              </w:txbxContent>
                            </wps:txbx>
                            <wps:bodyPr rot="0" spcFirstLastPara="0" vertOverflow="overflow" horzOverflow="overflow" vert="horz" wrap="square" lIns="91440" tIns="0" rIns="9144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85" o:spid="_x0000_s1093" type="#_x0000_t202" style="position:absolute;left:0;text-align:left;margin-left:102.05pt;margin-top:14.2pt;width:280.6pt;height:51pt;z-index:251800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" fillcolor="red" stroked="f">
                      <v:fill opacity="13878f"/>
                      <v:textbox inset=",0,,0">
                        <w:txbxContent>
                          <w:p w14:paraId="314841C6" w14:textId="77777777" w:rsidR="007C2566" w:rsidRPr="00A36EB1" w:rsidRDefault="007C2566" w:rsidP="007C2566">
                            <w:pPr>
                              <w:rPr>
                                <w:rFonts w:cs="Times New Roman"/>
                                <w:sz w:val="20"/>
                                <w:szCs w:val="20"/>
                              </w:rPr>
                            </w:pPr>
                            <w:r w:rsidRPr="00A36EB1">
                              <w:rPr>
                                <w:rFonts w:cs="Times New Roman"/>
                                <w:sz w:val="20"/>
                                <w:szCs w:val="20"/>
                              </w:rPr>
                              <w:t xml:space="preserve">Hazardous </w:t>
                            </w:r>
                          </w:p>
                          <w:p w14:paraId="3C101B93" w14:textId="77777777" w:rsidR="007C2566" w:rsidRPr="00A36EB1" w:rsidRDefault="007C2566" w:rsidP="007C2566">
                            <w:pPr>
                              <w:rPr>
                                <w:rFonts w:cs="Times New Roman"/>
                                <w:sz w:val="20"/>
                                <w:szCs w:val="20"/>
                              </w:rPr>
                            </w:pPr>
                            <w:r w:rsidRPr="00A36EB1">
                              <w:rPr>
                                <w:rFonts w:cs="Times New Roman"/>
                                <w:sz w:val="20"/>
                                <w:szCs w:val="20"/>
                              </w:rPr>
                              <w:t>Failure</w:t>
                            </w:r>
                          </w:p>
                        </w:txbxContent>
                      </v:textbox>
                    </v:shape>
                  </w:pict>
                </mc:Fallback>
              </mc:AlternateContent>
            </w:r>
            <w:r>
              <w:rPr>
                <w:noProof/>
              </w:rPr>
              <mc:AlternateContent>
                <mc:Choice Requires="wps">
                  <w:drawing>
                    <wp:anchor distT="0" distB="0" distL="114300" distR="114300" simplePos="0" relativeHeight="251796480" behindDoc="0" locked="0" layoutInCell="1" allowOverlap="1" wp14:anchorId="3DA71F86" wp14:editId="4F7137B3">
                      <wp:simplePos x="0" y="0"/>
                      <wp:positionH relativeFrom="column">
                        <wp:posOffset>1296035</wp:posOffset>
                      </wp:positionH>
                      <wp:positionV relativeFrom="paragraph">
                        <wp:posOffset>1836420</wp:posOffset>
                      </wp:positionV>
                      <wp:extent cx="3543300" cy="363600"/>
                      <wp:effectExtent l="0" t="0" r="12700" b="0"/>
                      <wp:wrapNone/>
                      <wp:docPr id="86" name="Text Box 86"/>
                      <wp:cNvGraphicFramePr/>
                      <a:graphic xmlns:a="http://schemas.openxmlformats.org/drawingml/2006/main">
                        <a:graphicData uri="http://schemas.microsoft.com/office/word/2010/wordprocessingShape">
                          <wps:wsp>
                            <wps:cNvSpPr txBox="1"/>
                            <wps:spPr>
                              <a:xfrm>
                                <a:off x="0" y="0"/>
                                <a:ext cx="3543300" cy="363600"/>
                              </a:xfrm>
                              <a:prstGeom prst="rect">
                                <a:avLst/>
                              </a:prstGeom>
                              <a:solidFill>
                                <a:srgbClr val="008000">
                                  <a:alpha val="20000"/>
                                </a:srgbClr>
                              </a:solid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50FEBDA7" w14:textId="77777777" w:rsidR="007C2566" w:rsidRDefault="007C2566" w:rsidP="007C2566">
                                  <w:pPr>
                                    <w:spacing w:line="180" w:lineRule="auto"/>
                                    <w:rPr>
                                      <w:rFonts w:cs="Times New Roman"/>
                                      <w:sz w:val="20"/>
                                      <w:szCs w:val="20"/>
                                    </w:rPr>
                                  </w:pPr>
                                  <w:r>
                                    <w:rPr>
                                      <w:rFonts w:cs="Times New Roman"/>
                                      <w:sz w:val="20"/>
                                      <w:szCs w:val="20"/>
                                    </w:rPr>
                                    <w:t xml:space="preserve">  </w:t>
                                  </w:r>
                                  <w:r w:rsidRPr="00A36EB1">
                                    <w:rPr>
                                      <w:rFonts w:cs="Times New Roman"/>
                                      <w:sz w:val="20"/>
                                      <w:szCs w:val="20"/>
                                    </w:rPr>
                                    <w:t xml:space="preserve">Moderate </w:t>
                                  </w:r>
                                </w:p>
                                <w:p w14:paraId="57BE950B" w14:textId="77777777" w:rsidR="007C2566" w:rsidRPr="00A36EB1" w:rsidRDefault="007C2566" w:rsidP="007C2566">
                                  <w:pPr>
                                    <w:spacing w:line="180" w:lineRule="auto"/>
                                    <w:rPr>
                                      <w:rFonts w:cs="Times New Roman"/>
                                      <w:sz w:val="20"/>
                                      <w:szCs w:val="20"/>
                                    </w:rPr>
                                  </w:pPr>
                                  <w:r>
                                    <w:rPr>
                                      <w:rFonts w:cs="Times New Roman"/>
                                      <w:sz w:val="20"/>
                                      <w:szCs w:val="20"/>
                                    </w:rPr>
                                    <w:t xml:space="preserve">  </w:t>
                                  </w:r>
                                  <w:r w:rsidRPr="00A36EB1">
                                    <w:rPr>
                                      <w:rFonts w:cs="Times New Roman"/>
                                      <w:sz w:val="20"/>
                                      <w:szCs w:val="20"/>
                                    </w:rPr>
                                    <w:t>Damage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86" o:spid="_x0000_s1094" type="#_x0000_t202" style="position:absolute;left:0;text-align:left;margin-left:102.05pt;margin-top:144.6pt;width:279pt;height:28.65pt;z-index:251796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" fillcolor="green" stroked="f">
                      <v:fill opacity="13107f"/>
                      <v:textbox inset="0,0,0,0">
                        <w:txbxContent>
                          <w:p w14:paraId="50FEBDA7" w14:textId="77777777" w:rsidR="007C2566" w:rsidRDefault="007C2566" w:rsidP="007C2566">
                            <w:pPr>
                              <w:spacing w:line="180" w:lineRule="auto"/>
                              <w:rPr>
                                <w:rFonts w:cs="Times New Roman"/>
                                <w:sz w:val="20"/>
                                <w:szCs w:val="20"/>
                              </w:rPr>
                            </w:pPr>
                            <w:r>
                              <w:rPr>
                                <w:rFonts w:cs="Times New Roman"/>
                                <w:sz w:val="20"/>
                                <w:szCs w:val="20"/>
                              </w:rPr>
                              <w:t xml:space="preserve">  </w:t>
                            </w:r>
                            <w:r w:rsidRPr="00A36EB1">
                              <w:rPr>
                                <w:rFonts w:cs="Times New Roman"/>
                                <w:sz w:val="20"/>
                                <w:szCs w:val="20"/>
                              </w:rPr>
                              <w:t xml:space="preserve">Moderate </w:t>
                            </w:r>
                          </w:p>
                          <w:p w14:paraId="57BE950B" w14:textId="77777777" w:rsidR="007C2566" w:rsidRPr="00A36EB1" w:rsidRDefault="007C2566" w:rsidP="007C2566">
                            <w:pPr>
                              <w:spacing w:line="180" w:lineRule="auto"/>
                              <w:rPr>
                                <w:rFonts w:cs="Times New Roman"/>
                                <w:sz w:val="20"/>
                                <w:szCs w:val="20"/>
                              </w:rPr>
                            </w:pPr>
                            <w:r>
                              <w:rPr>
                                <w:rFonts w:cs="Times New Roman"/>
                                <w:sz w:val="20"/>
                                <w:szCs w:val="20"/>
                              </w:rPr>
                              <w:t xml:space="preserve">  </w:t>
                            </w:r>
                            <w:r w:rsidRPr="00A36EB1">
                              <w:rPr>
                                <w:rFonts w:cs="Times New Roman"/>
                                <w:sz w:val="20"/>
                                <w:szCs w:val="20"/>
                              </w:rPr>
                              <w:t>Damage</w:t>
                            </w:r>
                          </w:p>
                        </w:txbxContent>
                      </v:textbox>
                    </v:shape>
                  </w:pict>
                </mc:Fallback>
              </mc:AlternateContent>
            </w:r>
            <w:r>
              <w:rPr>
                <w:noProof/>
              </w:rPr>
              <w:t xml:space="preserve">  </w:t>
            </w:r>
            <w:r>
              <w:rPr>
                <w:noProof/>
              </w:rPr>
              <w:drawing>
                <wp:inline distT="0" distB="0" distL="0" distR="0" wp14:anchorId="4572B248" wp14:editId="5C2E4F58">
                  <wp:extent cx="4572000" cy="2743200"/>
                  <wp:effectExtent l="0" t="0" r="0" b="0"/>
                  <wp:docPr id="194" name="Chart 194"/>
                  <wp:cNvGraphicFramePr/>
                  <a:graphic xmlns:a="http://schemas.openxmlformats.org/drawingml/2006/main">
                    <a:graphicData uri="http://schemas.openxmlformats.org/drawingml/2006/chart">
                      <c:chart xmlns:c="http://schemas.openxmlformats.org/drawingml/2006/chart" xmlns:r="http://schemas.openxmlformats.org/officeDocument/2006/relationships" r:id="rId123"/>
                    </a:graphicData>
                  </a:graphic>
                </wp:inline>
              </w:drawing>
            </w:r>
          </w:p>
        </w:tc>
      </w:tr>
    </w:tbl>
    <w:p w14:paraId="663316A6" w14:textId="63BF1809" w:rsidR="00C5767C" w:rsidRDefault="00C5767C" w:rsidP="00C5767C">
      <w:pPr>
        <w:jc w:val="center"/>
      </w:pPr>
      <w:bookmarkStart w:id="90" w:name="_Toc265145546"/>
      <w:r w:rsidRPr="007C2566">
        <w:rPr>
          <w:b/>
        </w:rPr>
        <w:t xml:space="preserve">Fig. 3. </w:t>
      </w:r>
      <w:r w:rsidRPr="007C2566">
        <w:rPr>
          <w:b/>
        </w:rPr>
        <w:fldChar w:fldCharType="begin"/>
      </w:r>
      <w:r w:rsidRPr="007C2566">
        <w:rPr>
          <w:b/>
        </w:rPr>
        <w:instrText xml:space="preserve"> SEQ Fig._3. \* ARABIC </w:instrText>
      </w:r>
      <w:r w:rsidRPr="007C2566">
        <w:rPr>
          <w:b/>
        </w:rPr>
        <w:fldChar w:fldCharType="separate"/>
      </w:r>
      <w:r w:rsidR="003E444E">
        <w:rPr>
          <w:b/>
          <w:noProof/>
        </w:rPr>
        <w:t>14</w:t>
      </w:r>
      <w:r w:rsidRPr="007C2566">
        <w:rPr>
          <w:b/>
        </w:rPr>
        <w:fldChar w:fldCharType="end"/>
      </w:r>
      <w:r w:rsidRPr="007C2566">
        <w:t xml:space="preserve">: </w:t>
      </w:r>
      <w:r>
        <w:rPr>
          <w:rFonts w:cs="Times New Roman"/>
        </w:rPr>
        <w:t>Effect of yield strength of reinforcement on the peak support rotation of 3.0 m height RM shear wall under different blast threats</w:t>
      </w:r>
      <w:bookmarkEnd w:id="90"/>
    </w:p>
    <w:p w14:paraId="6A1FEF7A" w14:textId="1C2FE6C3" w:rsidR="00C5767C" w:rsidRDefault="00C5767C">
      <w:pPr>
        <w:jc w:val="left"/>
      </w:pPr>
      <w:r>
        <w:rPr>
          <w:rFonts w:eastAsia="SimSun" w:cs="Times New Roman"/>
          <w:b/>
          <w:bCs/>
          <w:noProof/>
        </w:rPr>
        <w:drawing>
          <wp:inline distT="0" distB="0" distL="0" distR="0" wp14:anchorId="74B48EB1" wp14:editId="199264F4">
            <wp:extent cx="5486400" cy="2748175"/>
            <wp:effectExtent l="0" t="0" r="0" b="0"/>
            <wp:docPr id="195" name="Pictu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4-06-10 at 1.01.17 PM.png"/>
                    <pic:cNvPicPr/>
                  </pic:nvPicPr>
                  <pic:blipFill>
                    <a:blip r:embed="rId124">
                      <a:extLst>
                        <a:ext uri="{28A0092B-C50C-407E-A947-70E740481C1C}">
                          <a14:useLocalDpi xmlns:a14="http://schemas.microsoft.com/office/drawing/2010/main" val="0"/>
                        </a:ext>
                      </a:extLst>
                    </a:blip>
                    <a:stretch>
                      <a:fillRect/>
                    </a:stretch>
                  </pic:blipFill>
                  <pic:spPr>
                    <a:xfrm>
                      <a:off x="0" y="0"/>
                      <a:ext cx="5486400" cy="2748175"/>
                    </a:xfrm>
                    <a:prstGeom prst="rect">
                      <a:avLst/>
                    </a:prstGeom>
                  </pic:spPr>
                </pic:pic>
              </a:graphicData>
            </a:graphic>
          </wp:inline>
        </w:drawing>
      </w:r>
    </w:p>
    <w:p w14:paraId="2D411F73" w14:textId="09C1C163" w:rsidR="007C2566" w:rsidRDefault="00C5767C" w:rsidP="007C2566">
      <w:pPr>
        <w:jc w:val="center"/>
      </w:pPr>
      <w:bookmarkStart w:id="91" w:name="_Toc265145547"/>
      <w:r w:rsidRPr="007C2566">
        <w:rPr>
          <w:b/>
        </w:rPr>
        <w:t xml:space="preserve">Fig. 3. </w:t>
      </w:r>
      <w:r w:rsidRPr="007C2566">
        <w:rPr>
          <w:b/>
        </w:rPr>
        <w:fldChar w:fldCharType="begin"/>
      </w:r>
      <w:r w:rsidRPr="007C2566">
        <w:rPr>
          <w:b/>
        </w:rPr>
        <w:instrText xml:space="preserve"> SEQ Fig._3. \* ARABIC </w:instrText>
      </w:r>
      <w:r w:rsidRPr="007C2566">
        <w:rPr>
          <w:b/>
        </w:rPr>
        <w:fldChar w:fldCharType="separate"/>
      </w:r>
      <w:r w:rsidR="003E444E">
        <w:rPr>
          <w:b/>
          <w:noProof/>
        </w:rPr>
        <w:t>15</w:t>
      </w:r>
      <w:r w:rsidRPr="007C2566">
        <w:rPr>
          <w:b/>
        </w:rPr>
        <w:fldChar w:fldCharType="end"/>
      </w:r>
      <w:r w:rsidRPr="007C2566">
        <w:t xml:space="preserve">: </w:t>
      </w:r>
      <w:r>
        <w:rPr>
          <w:rFonts w:cs="Times New Roman"/>
          <w:color w:val="000000"/>
        </w:rPr>
        <w:t>Predicted support rotation of 3.0 m height RM shear wall considering two block thicknesses:</w:t>
      </w:r>
      <w:r>
        <w:rPr>
          <w:rFonts w:cs="Times New Roman"/>
        </w:rPr>
        <w:t xml:space="preserve"> 190 mm (the upper surface), and 240 mm (the lower surface) under blast loads from typical standoff distance 20.0 m</w:t>
      </w:r>
      <w:bookmarkEnd w:id="91"/>
    </w:p>
    <w:p w14:paraId="518F2990" w14:textId="0106A35F" w:rsidR="007C2566" w:rsidRDefault="00E217DE" w:rsidP="007C2566">
      <w:pPr>
        <w:jc w:val="center"/>
      </w:pPr>
      <w:r>
        <w:rPr>
          <w:noProof/>
        </w:rPr>
        <mc:AlternateContent>
          <mc:Choice Requires="wps">
            <w:drawing>
              <wp:anchor distT="0" distB="0" distL="114300" distR="114300" simplePos="0" relativeHeight="251788288" behindDoc="0" locked="0" layoutInCell="1" allowOverlap="1" wp14:anchorId="488E9D4E" wp14:editId="3CFF2220">
                <wp:simplePos x="0" y="0"/>
                <wp:positionH relativeFrom="column">
                  <wp:posOffset>3834765</wp:posOffset>
                </wp:positionH>
                <wp:positionV relativeFrom="paragraph">
                  <wp:posOffset>900430</wp:posOffset>
                </wp:positionV>
                <wp:extent cx="938530" cy="1150620"/>
                <wp:effectExtent l="0" t="0" r="1270" b="0"/>
                <wp:wrapNone/>
                <wp:docPr id="160" name="TextBox 9"/>
                <wp:cNvGraphicFramePr/>
                <a:graphic xmlns:a="http://schemas.openxmlformats.org/drawingml/2006/main">
                  <a:graphicData uri="http://schemas.microsoft.com/office/word/2010/wordprocessingShape">
                    <wps:wsp>
                      <wps:cNvSpPr txBox="1"/>
                      <wps:spPr>
                        <a:xfrm>
                          <a:off x="0" y="0"/>
                          <a:ext cx="938530" cy="1150620"/>
                        </a:xfrm>
                        <a:prstGeom prst="rect">
                          <a:avLst/>
                        </a:prstGeom>
                        <a:solidFill>
                          <a:schemeClr val="lt1"/>
                        </a:solidFill>
                        <a:ln w="9525" cmpd="sng">
                          <a:noFill/>
                        </a:ln>
                      </wps:spPr>
                      <wps:style>
                        <a:lnRef idx="0">
                          <a:scrgbClr r="0" g="0" b="0"/>
                        </a:lnRef>
                        <a:fillRef idx="0">
                          <a:scrgbClr r="0" g="0" b="0"/>
                        </a:fillRef>
                        <a:effectRef idx="0">
                          <a:scrgbClr r="0" g="0" b="0"/>
                        </a:effectRef>
                        <a:fontRef idx="minor">
                          <a:schemeClr val="dk1"/>
                        </a:fontRef>
                      </wps:style>
                      <wps:txbx>
                        <w:txbxContent>
                          <w:p w14:paraId="4568BDFB" w14:textId="77777777" w:rsidR="007C2566" w:rsidRPr="00E217DE" w:rsidRDefault="007C2566" w:rsidP="007C2566">
                            <w:pPr>
                              <w:pStyle w:val="NormalWeb"/>
                              <w:spacing w:before="0" w:beforeAutospacing="0" w:after="0" w:afterAutospacing="0"/>
                              <w:rPr>
                                <w:sz w:val="18"/>
                              </w:rPr>
                            </w:pPr>
                            <w:r w:rsidRPr="00E217DE">
                              <w:rPr>
                                <w:rFonts w:ascii="Times New Roman" w:hAnsi="Times New Roman"/>
                                <w:i/>
                                <w:color w:val="000000" w:themeColor="dark1"/>
                                <w:sz w:val="18"/>
                              </w:rPr>
                              <w:t>W</w:t>
                            </w:r>
                            <w:r w:rsidRPr="00E217DE">
                              <w:rPr>
                                <w:rFonts w:ascii="Times New Roman" w:hAnsi="Times New Roman"/>
                                <w:color w:val="000000" w:themeColor="dark1"/>
                                <w:sz w:val="18"/>
                              </w:rPr>
                              <w:t xml:space="preserve"> = 50 kg (Equivalent </w:t>
                            </w:r>
                            <w:r w:rsidRPr="00E217DE">
                              <w:rPr>
                                <w:rFonts w:ascii="Times New Roman" w:hAnsi="Times New Roman"/>
                                <w:i/>
                                <w:iCs/>
                                <w:color w:val="000000" w:themeColor="dark1"/>
                                <w:sz w:val="18"/>
                              </w:rPr>
                              <w:t>TNT</w:t>
                            </w:r>
                            <w:r w:rsidRPr="00E217DE">
                              <w:rPr>
                                <w:rFonts w:ascii="Times New Roman" w:hAnsi="Times New Roman"/>
                                <w:color w:val="000000" w:themeColor="dark1"/>
                                <w:sz w:val="18"/>
                              </w:rPr>
                              <w:t>)</w:t>
                            </w:r>
                          </w:p>
                          <w:p w14:paraId="5E4D311B" w14:textId="77777777" w:rsidR="007C2566" w:rsidRPr="00E217DE" w:rsidRDefault="007C2566" w:rsidP="007C2566">
                            <w:pPr>
                              <w:pStyle w:val="NormalWeb"/>
                              <w:spacing w:before="0" w:beforeAutospacing="0" w:after="0" w:afterAutospacing="0"/>
                              <w:rPr>
                                <w:sz w:val="18"/>
                              </w:rPr>
                            </w:pPr>
                            <w:r w:rsidRPr="00E217DE">
                              <w:rPr>
                                <w:rFonts w:ascii="Times New Roman" w:hAnsi="Times New Roman"/>
                                <w:i/>
                                <w:iCs/>
                                <w:color w:val="000000" w:themeColor="dark1"/>
                                <w:sz w:val="18"/>
                              </w:rPr>
                              <w:t>SD</w:t>
                            </w:r>
                            <w:r w:rsidRPr="00E217DE">
                              <w:rPr>
                                <w:rFonts w:ascii="Times New Roman" w:hAnsi="Times New Roman"/>
                                <w:color w:val="000000" w:themeColor="dark1"/>
                                <w:sz w:val="18"/>
                              </w:rPr>
                              <w:t xml:space="preserve"> = 5.0 m</w:t>
                            </w:r>
                          </w:p>
                          <w:p w14:paraId="5261BA5D" w14:textId="77777777" w:rsidR="007C2566" w:rsidRPr="00E217DE" w:rsidRDefault="007C2566" w:rsidP="007C2566">
                            <w:pPr>
                              <w:pStyle w:val="NormalWeb"/>
                              <w:spacing w:before="0" w:beforeAutospacing="0" w:after="0" w:afterAutospacing="0"/>
                              <w:rPr>
                                <w:sz w:val="18"/>
                              </w:rPr>
                            </w:pPr>
                            <w:r w:rsidRPr="00E217DE">
                              <w:rPr>
                                <w:rFonts w:ascii="Times New Roman" w:hAnsi="Times New Roman"/>
                                <w:i/>
                                <w:iCs/>
                                <w:color w:val="000000" w:themeColor="dark1"/>
                                <w:sz w:val="18"/>
                              </w:rPr>
                              <w:t>b</w:t>
                            </w:r>
                            <w:r w:rsidRPr="00E217DE">
                              <w:rPr>
                                <w:rFonts w:ascii="Times New Roman" w:hAnsi="Times New Roman"/>
                                <w:i/>
                                <w:iCs/>
                                <w:color w:val="000000" w:themeColor="dark1"/>
                                <w:position w:val="-5"/>
                                <w:sz w:val="18"/>
                                <w:vertAlign w:val="subscript"/>
                              </w:rPr>
                              <w:t>w</w:t>
                            </w:r>
                            <w:r w:rsidRPr="00E217DE">
                              <w:rPr>
                                <w:rFonts w:ascii="Times New Roman" w:hAnsi="Times New Roman"/>
                                <w:color w:val="000000" w:themeColor="dark1"/>
                                <w:sz w:val="18"/>
                              </w:rPr>
                              <w:t xml:space="preserve"> = 190 mm</w:t>
                            </w:r>
                          </w:p>
                          <w:p w14:paraId="0A376EA9" w14:textId="77777777" w:rsidR="007C2566" w:rsidRPr="00E217DE" w:rsidRDefault="007C2566" w:rsidP="007C2566">
                            <w:pPr>
                              <w:pStyle w:val="NormalWeb"/>
                              <w:spacing w:before="0" w:beforeAutospacing="0" w:after="0" w:afterAutospacing="0"/>
                              <w:rPr>
                                <w:sz w:val="18"/>
                              </w:rPr>
                            </w:pPr>
                            <w:r w:rsidRPr="00E217DE">
                              <w:rPr>
                                <w:rFonts w:ascii="Times New Roman" w:hAnsi="Times New Roman"/>
                                <w:i/>
                                <w:iCs/>
                                <w:color w:val="000000" w:themeColor="dark1"/>
                                <w:sz w:val="18"/>
                              </w:rPr>
                              <w:t>f'</w:t>
                            </w:r>
                            <w:r w:rsidRPr="00E217DE">
                              <w:rPr>
                                <w:rFonts w:ascii="Times New Roman" w:hAnsi="Times New Roman"/>
                                <w:i/>
                                <w:iCs/>
                                <w:color w:val="000000" w:themeColor="dark1"/>
                                <w:position w:val="-5"/>
                                <w:sz w:val="18"/>
                                <w:vertAlign w:val="subscript"/>
                              </w:rPr>
                              <w:t>m</w:t>
                            </w:r>
                            <w:r w:rsidRPr="00E217DE">
                              <w:rPr>
                                <w:rFonts w:asciiTheme="minorHAnsi" w:hAnsi="Calibri" w:cstheme="minorBidi"/>
                                <w:color w:val="000000" w:themeColor="dark1"/>
                                <w:sz w:val="18"/>
                              </w:rPr>
                              <w:t xml:space="preserve"> </w:t>
                            </w:r>
                            <w:r w:rsidRPr="00E217DE">
                              <w:rPr>
                                <w:rFonts w:ascii="Times New Roman" w:hAnsi="Times New Roman"/>
                                <w:color w:val="000000"/>
                                <w:sz w:val="18"/>
                              </w:rPr>
                              <w:t>= 13.5 MPa</w:t>
                            </w:r>
                          </w:p>
                          <w:p w14:paraId="0B9CF9F4" w14:textId="77777777" w:rsidR="007C2566" w:rsidRPr="00E217DE" w:rsidRDefault="007C2566" w:rsidP="007C2566">
                            <w:pPr>
                              <w:pStyle w:val="NormalWeb"/>
                              <w:spacing w:before="0" w:beforeAutospacing="0" w:after="0" w:afterAutospacing="0"/>
                              <w:rPr>
                                <w:sz w:val="18"/>
                              </w:rPr>
                            </w:pPr>
                            <w:r w:rsidRPr="00E217DE">
                              <w:rPr>
                                <w:rFonts w:ascii="Times New Roman" w:hAnsi="Times New Roman"/>
                                <w:i/>
                                <w:iCs/>
                                <w:color w:val="000000"/>
                                <w:sz w:val="18"/>
                              </w:rPr>
                              <w:t xml:space="preserve">f </w:t>
                            </w:r>
                            <w:r w:rsidRPr="00E217DE">
                              <w:rPr>
                                <w:rFonts w:ascii="Times New Roman" w:hAnsi="Times New Roman"/>
                                <w:i/>
                                <w:iCs/>
                                <w:color w:val="000000"/>
                                <w:position w:val="-5"/>
                                <w:sz w:val="18"/>
                                <w:vertAlign w:val="subscript"/>
                              </w:rPr>
                              <w:t>y</w:t>
                            </w:r>
                            <w:r w:rsidRPr="00E217DE">
                              <w:rPr>
                                <w:rFonts w:asciiTheme="minorHAnsi" w:hAnsi="Calibri" w:cstheme="minorBidi"/>
                                <w:color w:val="000000"/>
                                <w:sz w:val="18"/>
                              </w:rPr>
                              <w:t xml:space="preserve"> </w:t>
                            </w:r>
                            <w:r w:rsidRPr="00E217DE">
                              <w:rPr>
                                <w:rFonts w:ascii="Times New Roman" w:hAnsi="Times New Roman"/>
                                <w:color w:val="000000"/>
                                <w:sz w:val="18"/>
                              </w:rPr>
                              <w:t>= 400 MPa</w:t>
                            </w:r>
                          </w:p>
                          <w:p w14:paraId="202DADBB" w14:textId="77777777" w:rsidR="007C2566" w:rsidRPr="00E217DE" w:rsidRDefault="007C2566" w:rsidP="007C2566">
                            <w:pPr>
                              <w:pStyle w:val="NormalWeb"/>
                              <w:spacing w:before="0" w:beforeAutospacing="0" w:after="0" w:afterAutospacing="0"/>
                              <w:rPr>
                                <w:sz w:val="18"/>
                              </w:rPr>
                            </w:pPr>
                            <w:r w:rsidRPr="00E217DE">
                              <w:rPr>
                                <w:rFonts w:ascii="Times New Roman" w:hAnsi="Times New Roman"/>
                                <w:i/>
                                <w:iCs/>
                                <w:color w:val="000000"/>
                                <w:sz w:val="18"/>
                              </w:rPr>
                              <w:t xml:space="preserve">f </w:t>
                            </w:r>
                            <w:r w:rsidRPr="00E217DE">
                              <w:rPr>
                                <w:rFonts w:ascii="Times New Roman" w:hAnsi="Times New Roman"/>
                                <w:i/>
                                <w:iCs/>
                                <w:color w:val="000000"/>
                                <w:position w:val="-5"/>
                                <w:sz w:val="18"/>
                                <w:vertAlign w:val="subscript"/>
                              </w:rPr>
                              <w:t>u</w:t>
                            </w:r>
                            <w:r w:rsidRPr="00E217DE">
                              <w:rPr>
                                <w:rFonts w:asciiTheme="minorHAnsi" w:hAnsi="Calibri" w:cstheme="minorBidi"/>
                                <w:color w:val="000000"/>
                                <w:sz w:val="18"/>
                              </w:rPr>
                              <w:t xml:space="preserve"> </w:t>
                            </w:r>
                            <w:r w:rsidRPr="00E217DE">
                              <w:rPr>
                                <w:rFonts w:ascii="Times New Roman" w:hAnsi="Times New Roman"/>
                                <w:color w:val="000000"/>
                                <w:sz w:val="18"/>
                              </w:rPr>
                              <w:t>= 600 MPa</w:t>
                            </w:r>
                          </w:p>
                        </w:txbxContent>
                      </wps:txbx>
                      <wps:bodyPr wrap="square" lIns="0" tIns="0" rIns="0" bIns="0" rtlCol="0" anchor="t">
                        <a:noAutofit/>
                      </wps:bodyPr>
                    </wps:wsp>
                  </a:graphicData>
                </a:graphic>
                <wp14:sizeRelH relativeFrom="margin">
                  <wp14:pctWidth>0</wp14:pctWidth>
                </wp14:sizeRelH>
                <wp14:sizeRelV relativeFrom="margin">
                  <wp14:pctHeight>0</wp14:pctHeight>
                </wp14:sizeRelV>
              </wp:anchor>
            </w:drawing>
          </mc:Choice>
          <mc:Fallback>
            <w:pict>
              <v:shape id="TextBox 9" o:spid="_x0000_s1095" type="#_x0000_t202" style="position:absolute;left:0;text-align:left;margin-left:301.95pt;margin-top:70.9pt;width:73.9pt;height:90.6pt;z-index:251788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" fillcolor="white [3201]" stroked="f">
                <v:textbox inset="0,0,0,0">
                  <w:txbxContent>
                    <w:p w14:paraId="4568BDFB" w14:textId="77777777" w:rsidR="007C2566" w:rsidRPr="00E217DE" w:rsidRDefault="007C2566" w:rsidP="007C2566">
                      <w:pPr>
                        <w:pStyle w:val="NormalWeb"/>
                        <w:spacing w:before="0" w:beforeAutospacing="0" w:after="0" w:afterAutospacing="0"/>
                        <w:rPr>
                          <w:sz w:val="18"/>
                        </w:rPr>
                      </w:pPr>
                      <w:r w:rsidRPr="00E217DE">
                        <w:rPr>
                          <w:rFonts w:ascii="Times New Roman" w:hAnsi="Times New Roman"/>
                          <w:i/>
                          <w:color w:val="000000" w:themeColor="dark1"/>
                          <w:sz w:val="18"/>
                        </w:rPr>
                        <w:t>W</w:t>
                      </w:r>
                      <w:r w:rsidRPr="00E217DE">
                        <w:rPr>
                          <w:rFonts w:ascii="Times New Roman" w:hAnsi="Times New Roman"/>
                          <w:color w:val="000000" w:themeColor="dark1"/>
                          <w:sz w:val="18"/>
                        </w:rPr>
                        <w:t xml:space="preserve"> = 50 kg (Equivalent </w:t>
                      </w:r>
                      <w:r w:rsidRPr="00E217DE">
                        <w:rPr>
                          <w:rFonts w:ascii="Times New Roman" w:hAnsi="Times New Roman"/>
                          <w:i/>
                          <w:iCs/>
                          <w:color w:val="000000" w:themeColor="dark1"/>
                          <w:sz w:val="18"/>
                        </w:rPr>
                        <w:t>TNT</w:t>
                      </w:r>
                      <w:r w:rsidRPr="00E217DE">
                        <w:rPr>
                          <w:rFonts w:ascii="Times New Roman" w:hAnsi="Times New Roman"/>
                          <w:color w:val="000000" w:themeColor="dark1"/>
                          <w:sz w:val="18"/>
                        </w:rPr>
                        <w:t>)</w:t>
                      </w:r>
                    </w:p>
                    <w:p w14:paraId="5E4D311B" w14:textId="77777777" w:rsidR="007C2566" w:rsidRPr="00E217DE" w:rsidRDefault="007C2566" w:rsidP="007C2566">
                      <w:pPr>
                        <w:pStyle w:val="NormalWeb"/>
                        <w:spacing w:before="0" w:beforeAutospacing="0" w:after="0" w:afterAutospacing="0"/>
                        <w:rPr>
                          <w:sz w:val="18"/>
                        </w:rPr>
                      </w:pPr>
                      <w:r w:rsidRPr="00E217DE">
                        <w:rPr>
                          <w:rFonts w:ascii="Times New Roman" w:hAnsi="Times New Roman"/>
                          <w:i/>
                          <w:iCs/>
                          <w:color w:val="000000" w:themeColor="dark1"/>
                          <w:sz w:val="18"/>
                        </w:rPr>
                        <w:t>SD</w:t>
                      </w:r>
                      <w:r w:rsidRPr="00E217DE">
                        <w:rPr>
                          <w:rFonts w:ascii="Times New Roman" w:hAnsi="Times New Roman"/>
                          <w:color w:val="000000" w:themeColor="dark1"/>
                          <w:sz w:val="18"/>
                        </w:rPr>
                        <w:t xml:space="preserve"> = 5.0 m</w:t>
                      </w:r>
                    </w:p>
                    <w:p w14:paraId="5261BA5D" w14:textId="77777777" w:rsidR="007C2566" w:rsidRPr="00E217DE" w:rsidRDefault="007C2566" w:rsidP="007C2566">
                      <w:pPr>
                        <w:pStyle w:val="NormalWeb"/>
                        <w:spacing w:before="0" w:beforeAutospacing="0" w:after="0" w:afterAutospacing="0"/>
                        <w:rPr>
                          <w:sz w:val="18"/>
                        </w:rPr>
                      </w:pPr>
                      <w:r w:rsidRPr="00E217DE">
                        <w:rPr>
                          <w:rFonts w:ascii="Times New Roman" w:hAnsi="Times New Roman"/>
                          <w:i/>
                          <w:iCs/>
                          <w:color w:val="000000" w:themeColor="dark1"/>
                          <w:sz w:val="18"/>
                        </w:rPr>
                        <w:t>b</w:t>
                      </w:r>
                      <w:r w:rsidRPr="00E217DE">
                        <w:rPr>
                          <w:rFonts w:ascii="Times New Roman" w:hAnsi="Times New Roman"/>
                          <w:i/>
                          <w:iCs/>
                          <w:color w:val="000000" w:themeColor="dark1"/>
                          <w:position w:val="-5"/>
                          <w:sz w:val="18"/>
                          <w:vertAlign w:val="subscript"/>
                        </w:rPr>
                        <w:t>w</w:t>
                      </w:r>
                      <w:r w:rsidRPr="00E217DE">
                        <w:rPr>
                          <w:rFonts w:ascii="Times New Roman" w:hAnsi="Times New Roman"/>
                          <w:color w:val="000000" w:themeColor="dark1"/>
                          <w:sz w:val="18"/>
                        </w:rPr>
                        <w:t xml:space="preserve"> = 190 mm</w:t>
                      </w:r>
                    </w:p>
                    <w:p w14:paraId="0A376EA9" w14:textId="77777777" w:rsidR="007C2566" w:rsidRPr="00E217DE" w:rsidRDefault="007C2566" w:rsidP="007C2566">
                      <w:pPr>
                        <w:pStyle w:val="NormalWeb"/>
                        <w:spacing w:before="0" w:beforeAutospacing="0" w:after="0" w:afterAutospacing="0"/>
                        <w:rPr>
                          <w:sz w:val="18"/>
                        </w:rPr>
                      </w:pPr>
                      <w:r w:rsidRPr="00E217DE">
                        <w:rPr>
                          <w:rFonts w:ascii="Times New Roman" w:hAnsi="Times New Roman"/>
                          <w:i/>
                          <w:iCs/>
                          <w:color w:val="000000" w:themeColor="dark1"/>
                          <w:sz w:val="18"/>
                        </w:rPr>
                        <w:t>f'</w:t>
                      </w:r>
                      <w:r w:rsidRPr="00E217DE">
                        <w:rPr>
                          <w:rFonts w:ascii="Times New Roman" w:hAnsi="Times New Roman"/>
                          <w:i/>
                          <w:iCs/>
                          <w:color w:val="000000" w:themeColor="dark1"/>
                          <w:position w:val="-5"/>
                          <w:sz w:val="18"/>
                          <w:vertAlign w:val="subscript"/>
                        </w:rPr>
                        <w:t>m</w:t>
                      </w:r>
                      <w:r w:rsidRPr="00E217DE">
                        <w:rPr>
                          <w:rFonts w:asciiTheme="minorHAnsi" w:hAnsi="Calibri" w:cstheme="minorBidi"/>
                          <w:color w:val="000000" w:themeColor="dark1"/>
                          <w:sz w:val="18"/>
                        </w:rPr>
                        <w:t xml:space="preserve"> </w:t>
                      </w:r>
                      <w:r w:rsidRPr="00E217DE">
                        <w:rPr>
                          <w:rFonts w:ascii="Times New Roman" w:hAnsi="Times New Roman"/>
                          <w:color w:val="000000"/>
                          <w:sz w:val="18"/>
                        </w:rPr>
                        <w:t>= 13.5 MPa</w:t>
                      </w:r>
                    </w:p>
                    <w:p w14:paraId="0B9CF9F4" w14:textId="77777777" w:rsidR="007C2566" w:rsidRPr="00E217DE" w:rsidRDefault="007C2566" w:rsidP="007C2566">
                      <w:pPr>
                        <w:pStyle w:val="NormalWeb"/>
                        <w:spacing w:before="0" w:beforeAutospacing="0" w:after="0" w:afterAutospacing="0"/>
                        <w:rPr>
                          <w:sz w:val="18"/>
                        </w:rPr>
                      </w:pPr>
                      <w:r w:rsidRPr="00E217DE">
                        <w:rPr>
                          <w:rFonts w:ascii="Times New Roman" w:hAnsi="Times New Roman"/>
                          <w:i/>
                          <w:iCs/>
                          <w:color w:val="000000"/>
                          <w:sz w:val="18"/>
                        </w:rPr>
                        <w:t xml:space="preserve">f </w:t>
                      </w:r>
                      <w:r w:rsidRPr="00E217DE">
                        <w:rPr>
                          <w:rFonts w:ascii="Times New Roman" w:hAnsi="Times New Roman"/>
                          <w:i/>
                          <w:iCs/>
                          <w:color w:val="000000"/>
                          <w:position w:val="-5"/>
                          <w:sz w:val="18"/>
                          <w:vertAlign w:val="subscript"/>
                        </w:rPr>
                        <w:t>y</w:t>
                      </w:r>
                      <w:r w:rsidRPr="00E217DE">
                        <w:rPr>
                          <w:rFonts w:asciiTheme="minorHAnsi" w:hAnsi="Calibri" w:cstheme="minorBidi"/>
                          <w:color w:val="000000"/>
                          <w:sz w:val="18"/>
                        </w:rPr>
                        <w:t xml:space="preserve"> </w:t>
                      </w:r>
                      <w:r w:rsidRPr="00E217DE">
                        <w:rPr>
                          <w:rFonts w:ascii="Times New Roman" w:hAnsi="Times New Roman"/>
                          <w:color w:val="000000"/>
                          <w:sz w:val="18"/>
                        </w:rPr>
                        <w:t>= 400 MPa</w:t>
                      </w:r>
                    </w:p>
                    <w:p w14:paraId="202DADBB" w14:textId="77777777" w:rsidR="007C2566" w:rsidRPr="00E217DE" w:rsidRDefault="007C2566" w:rsidP="007C2566">
                      <w:pPr>
                        <w:pStyle w:val="NormalWeb"/>
                        <w:spacing w:before="0" w:beforeAutospacing="0" w:after="0" w:afterAutospacing="0"/>
                        <w:rPr>
                          <w:sz w:val="18"/>
                        </w:rPr>
                      </w:pPr>
                      <w:r w:rsidRPr="00E217DE">
                        <w:rPr>
                          <w:rFonts w:ascii="Times New Roman" w:hAnsi="Times New Roman"/>
                          <w:i/>
                          <w:iCs/>
                          <w:color w:val="000000"/>
                          <w:sz w:val="18"/>
                        </w:rPr>
                        <w:t xml:space="preserve">f </w:t>
                      </w:r>
                      <w:r w:rsidRPr="00E217DE">
                        <w:rPr>
                          <w:rFonts w:ascii="Times New Roman" w:hAnsi="Times New Roman"/>
                          <w:i/>
                          <w:iCs/>
                          <w:color w:val="000000"/>
                          <w:position w:val="-5"/>
                          <w:sz w:val="18"/>
                          <w:vertAlign w:val="subscript"/>
                        </w:rPr>
                        <w:t>u</w:t>
                      </w:r>
                      <w:r w:rsidRPr="00E217DE">
                        <w:rPr>
                          <w:rFonts w:asciiTheme="minorHAnsi" w:hAnsi="Calibri" w:cstheme="minorBidi"/>
                          <w:color w:val="000000"/>
                          <w:sz w:val="18"/>
                        </w:rPr>
                        <w:t xml:space="preserve"> </w:t>
                      </w:r>
                      <w:r w:rsidRPr="00E217DE">
                        <w:rPr>
                          <w:rFonts w:ascii="Times New Roman" w:hAnsi="Times New Roman"/>
                          <w:color w:val="000000"/>
                          <w:sz w:val="18"/>
                        </w:rPr>
                        <w:t>= 600 MPa</w:t>
                      </w:r>
                    </w:p>
                  </w:txbxContent>
                </v:textbox>
              </v:shape>
            </w:pict>
          </mc:Fallback>
        </mc:AlternateContent>
      </w:r>
      <w:r>
        <w:rPr>
          <w:noProof/>
        </w:rPr>
        <w:drawing>
          <wp:anchor distT="0" distB="0" distL="114300" distR="114300" simplePos="0" relativeHeight="251787264" behindDoc="0" locked="0" layoutInCell="1" allowOverlap="1" wp14:anchorId="7D4A8C48" wp14:editId="3EF470DB">
            <wp:simplePos x="0" y="0"/>
            <wp:positionH relativeFrom="column">
              <wp:posOffset>3834765</wp:posOffset>
            </wp:positionH>
            <wp:positionV relativeFrom="paragraph">
              <wp:posOffset>180340</wp:posOffset>
            </wp:positionV>
            <wp:extent cx="949325" cy="682625"/>
            <wp:effectExtent l="0" t="0" r="0" b="3175"/>
            <wp:wrapNone/>
            <wp:docPr id="196"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pic:cNvPicPr>
                      <a:picLocks noChangeAspect="1"/>
                    </pic:cNvPicPr>
                  </pic:nvPicPr>
                  <pic:blipFill rotWithShape="1">
                    <a:blip r:embed="rId125">
                      <a:extLst>
                        <a:ext uri="{28A0092B-C50C-407E-A947-70E740481C1C}">
                          <a14:useLocalDpi xmlns:a14="http://schemas.microsoft.com/office/drawing/2010/main" val="0"/>
                        </a:ext>
                      </a:extLst>
                    </a:blip>
                    <a:srcRect l="23034" r="17782"/>
                    <a:stretch/>
                  </pic:blipFill>
                  <pic:spPr bwMode="auto">
                    <a:xfrm>
                      <a:off x="0" y="0"/>
                      <a:ext cx="949325" cy="6826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inline distT="0" distB="0" distL="0" distR="0" wp14:anchorId="5E76ED43" wp14:editId="13790C64">
            <wp:extent cx="4572000" cy="2592000"/>
            <wp:effectExtent l="0" t="0" r="0" b="0"/>
            <wp:docPr id="197" name="Chart 197"/>
            <wp:cNvGraphicFramePr/>
            <a:graphic xmlns:a="http://schemas.openxmlformats.org/drawingml/2006/main">
              <a:graphicData uri="http://schemas.openxmlformats.org/drawingml/2006/chart">
                <c:chart xmlns:c="http://schemas.openxmlformats.org/drawingml/2006/chart" xmlns:r="http://schemas.openxmlformats.org/officeDocument/2006/relationships" r:id="rId126"/>
              </a:graphicData>
            </a:graphic>
          </wp:inline>
        </w:drawing>
      </w:r>
    </w:p>
    <w:p w14:paraId="60197DBB" w14:textId="57FE41E9" w:rsidR="00E217DE" w:rsidRDefault="00E217DE" w:rsidP="007C2566">
      <w:pPr>
        <w:jc w:val="center"/>
      </w:pPr>
      <w:r>
        <w:rPr>
          <w:noProof/>
        </w:rPr>
        <mc:AlternateContent>
          <mc:Choice Requires="wps">
            <w:drawing>
              <wp:anchor distT="0" distB="0" distL="114300" distR="114300" simplePos="0" relativeHeight="251802624" behindDoc="0" locked="0" layoutInCell="1" allowOverlap="1" wp14:anchorId="4FC7F2E6" wp14:editId="7DD4D922">
                <wp:simplePos x="0" y="0"/>
                <wp:positionH relativeFrom="column">
                  <wp:posOffset>3848100</wp:posOffset>
                </wp:positionH>
                <wp:positionV relativeFrom="paragraph">
                  <wp:posOffset>791845</wp:posOffset>
                </wp:positionV>
                <wp:extent cx="952500" cy="1036955"/>
                <wp:effectExtent l="0" t="0" r="12700" b="4445"/>
                <wp:wrapNone/>
                <wp:docPr id="161" name="TextBox 9"/>
                <wp:cNvGraphicFramePr/>
                <a:graphic xmlns:a="http://schemas.openxmlformats.org/drawingml/2006/main">
                  <a:graphicData uri="http://schemas.microsoft.com/office/word/2010/wordprocessingShape">
                    <wps:wsp>
                      <wps:cNvSpPr txBox="1"/>
                      <wps:spPr>
                        <a:xfrm>
                          <a:off x="0" y="0"/>
                          <a:ext cx="952500" cy="1036955"/>
                        </a:xfrm>
                        <a:prstGeom prst="rect">
                          <a:avLst/>
                        </a:prstGeom>
                        <a:solidFill>
                          <a:schemeClr val="lt1"/>
                        </a:solidFill>
                        <a:ln w="9525" cmpd="sng">
                          <a:noFill/>
                        </a:ln>
                      </wps:spPr>
                      <wps:style>
                        <a:lnRef idx="0">
                          <a:scrgbClr r="0" g="0" b="0"/>
                        </a:lnRef>
                        <a:fillRef idx="0">
                          <a:scrgbClr r="0" g="0" b="0"/>
                        </a:fillRef>
                        <a:effectRef idx="0">
                          <a:scrgbClr r="0" g="0" b="0"/>
                        </a:effectRef>
                        <a:fontRef idx="minor">
                          <a:schemeClr val="dk1"/>
                        </a:fontRef>
                      </wps:style>
                      <wps:txbx>
                        <w:txbxContent>
                          <w:p w14:paraId="136E993B" w14:textId="77777777" w:rsidR="007C2566" w:rsidRPr="00E217DE" w:rsidRDefault="007C2566" w:rsidP="007C2566">
                            <w:pPr>
                              <w:pStyle w:val="NormalWeb"/>
                              <w:spacing w:before="0" w:beforeAutospacing="0" w:after="0" w:afterAutospacing="0"/>
                              <w:rPr>
                                <w:sz w:val="18"/>
                                <w:szCs w:val="19"/>
                              </w:rPr>
                            </w:pPr>
                            <w:r w:rsidRPr="00E217DE">
                              <w:rPr>
                                <w:rFonts w:ascii="Times New Roman" w:hAnsi="Times New Roman"/>
                                <w:i/>
                                <w:color w:val="000000" w:themeColor="dark1"/>
                                <w:sz w:val="18"/>
                                <w:szCs w:val="19"/>
                              </w:rPr>
                              <w:t>W</w:t>
                            </w:r>
                            <w:r w:rsidRPr="00E217DE">
                              <w:rPr>
                                <w:rFonts w:ascii="Times New Roman" w:hAnsi="Times New Roman"/>
                                <w:color w:val="000000" w:themeColor="dark1"/>
                                <w:sz w:val="18"/>
                                <w:szCs w:val="19"/>
                              </w:rPr>
                              <w:t xml:space="preserve"> = 300 kg (Equivalent </w:t>
                            </w:r>
                            <w:r w:rsidRPr="00E217DE">
                              <w:rPr>
                                <w:rFonts w:ascii="Times New Roman" w:hAnsi="Times New Roman"/>
                                <w:i/>
                                <w:iCs/>
                                <w:color w:val="000000" w:themeColor="dark1"/>
                                <w:sz w:val="18"/>
                                <w:szCs w:val="19"/>
                              </w:rPr>
                              <w:t>TNT</w:t>
                            </w:r>
                            <w:r w:rsidRPr="00E217DE">
                              <w:rPr>
                                <w:rFonts w:ascii="Times New Roman" w:hAnsi="Times New Roman"/>
                                <w:color w:val="000000" w:themeColor="dark1"/>
                                <w:sz w:val="18"/>
                                <w:szCs w:val="19"/>
                              </w:rPr>
                              <w:t>)</w:t>
                            </w:r>
                          </w:p>
                          <w:p w14:paraId="14F92C0D" w14:textId="77777777" w:rsidR="007C2566" w:rsidRPr="00E217DE" w:rsidRDefault="007C2566" w:rsidP="007C2566">
                            <w:pPr>
                              <w:pStyle w:val="NormalWeb"/>
                              <w:spacing w:before="0" w:beforeAutospacing="0" w:after="0" w:afterAutospacing="0"/>
                              <w:rPr>
                                <w:sz w:val="18"/>
                                <w:szCs w:val="19"/>
                              </w:rPr>
                            </w:pPr>
                            <w:r w:rsidRPr="00E217DE">
                              <w:rPr>
                                <w:rFonts w:ascii="Times New Roman" w:hAnsi="Times New Roman"/>
                                <w:i/>
                                <w:iCs/>
                                <w:color w:val="000000" w:themeColor="dark1"/>
                                <w:sz w:val="18"/>
                                <w:szCs w:val="19"/>
                              </w:rPr>
                              <w:t>SD</w:t>
                            </w:r>
                            <w:r w:rsidRPr="00E217DE">
                              <w:rPr>
                                <w:rFonts w:ascii="Times New Roman" w:hAnsi="Times New Roman"/>
                                <w:color w:val="000000" w:themeColor="dark1"/>
                                <w:sz w:val="18"/>
                                <w:szCs w:val="19"/>
                              </w:rPr>
                              <w:t xml:space="preserve"> = 15.0 m</w:t>
                            </w:r>
                          </w:p>
                          <w:p w14:paraId="361BAA5E" w14:textId="77777777" w:rsidR="007C2566" w:rsidRPr="00E217DE" w:rsidRDefault="007C2566" w:rsidP="007C2566">
                            <w:pPr>
                              <w:pStyle w:val="NormalWeb"/>
                              <w:spacing w:before="0" w:beforeAutospacing="0" w:after="0" w:afterAutospacing="0"/>
                              <w:rPr>
                                <w:sz w:val="18"/>
                                <w:szCs w:val="19"/>
                              </w:rPr>
                            </w:pPr>
                            <w:r w:rsidRPr="00E217DE">
                              <w:rPr>
                                <w:rFonts w:ascii="Times New Roman" w:hAnsi="Times New Roman"/>
                                <w:i/>
                                <w:iCs/>
                                <w:color w:val="000000" w:themeColor="dark1"/>
                                <w:sz w:val="18"/>
                                <w:szCs w:val="19"/>
                              </w:rPr>
                              <w:t>b</w:t>
                            </w:r>
                            <w:r w:rsidRPr="00E217DE">
                              <w:rPr>
                                <w:rFonts w:ascii="Times New Roman" w:hAnsi="Times New Roman"/>
                                <w:i/>
                                <w:iCs/>
                                <w:color w:val="000000" w:themeColor="dark1"/>
                                <w:position w:val="-5"/>
                                <w:sz w:val="18"/>
                                <w:szCs w:val="19"/>
                                <w:vertAlign w:val="subscript"/>
                              </w:rPr>
                              <w:t>w</w:t>
                            </w:r>
                            <w:r w:rsidRPr="00E217DE">
                              <w:rPr>
                                <w:rFonts w:ascii="Times New Roman" w:hAnsi="Times New Roman"/>
                                <w:color w:val="000000" w:themeColor="dark1"/>
                                <w:sz w:val="18"/>
                                <w:szCs w:val="19"/>
                              </w:rPr>
                              <w:t xml:space="preserve"> = 190 mm</w:t>
                            </w:r>
                          </w:p>
                          <w:p w14:paraId="5E63A21A" w14:textId="77777777" w:rsidR="007C2566" w:rsidRPr="00E217DE" w:rsidRDefault="007C2566" w:rsidP="007C2566">
                            <w:pPr>
                              <w:pStyle w:val="NormalWeb"/>
                              <w:spacing w:before="0" w:beforeAutospacing="0" w:after="0" w:afterAutospacing="0"/>
                              <w:rPr>
                                <w:sz w:val="18"/>
                                <w:szCs w:val="19"/>
                              </w:rPr>
                            </w:pPr>
                            <w:r w:rsidRPr="00E217DE">
                              <w:rPr>
                                <w:rFonts w:ascii="Times New Roman" w:hAnsi="Times New Roman"/>
                                <w:i/>
                                <w:iCs/>
                                <w:color w:val="000000" w:themeColor="dark1"/>
                                <w:sz w:val="18"/>
                                <w:szCs w:val="19"/>
                              </w:rPr>
                              <w:t>f'</w:t>
                            </w:r>
                            <w:r w:rsidRPr="00E217DE">
                              <w:rPr>
                                <w:rFonts w:ascii="Times New Roman" w:hAnsi="Times New Roman"/>
                                <w:i/>
                                <w:iCs/>
                                <w:color w:val="000000" w:themeColor="dark1"/>
                                <w:position w:val="-5"/>
                                <w:sz w:val="18"/>
                                <w:szCs w:val="19"/>
                                <w:vertAlign w:val="subscript"/>
                              </w:rPr>
                              <w:t>m</w:t>
                            </w:r>
                            <w:r w:rsidRPr="00E217DE">
                              <w:rPr>
                                <w:rFonts w:asciiTheme="minorHAnsi" w:hAnsi="Calibri" w:cstheme="minorBidi"/>
                                <w:color w:val="000000" w:themeColor="dark1"/>
                                <w:sz w:val="18"/>
                                <w:szCs w:val="19"/>
                              </w:rPr>
                              <w:t xml:space="preserve"> </w:t>
                            </w:r>
                            <w:r w:rsidRPr="00E217DE">
                              <w:rPr>
                                <w:rFonts w:ascii="Times New Roman" w:hAnsi="Times New Roman"/>
                                <w:color w:val="000000"/>
                                <w:sz w:val="18"/>
                                <w:szCs w:val="19"/>
                              </w:rPr>
                              <w:t>= 13.5 MPa</w:t>
                            </w:r>
                          </w:p>
                          <w:p w14:paraId="2F4EA400" w14:textId="77777777" w:rsidR="007C2566" w:rsidRPr="00E217DE" w:rsidRDefault="007C2566" w:rsidP="007C2566">
                            <w:pPr>
                              <w:pStyle w:val="NormalWeb"/>
                              <w:spacing w:before="0" w:beforeAutospacing="0" w:after="0" w:afterAutospacing="0"/>
                              <w:rPr>
                                <w:sz w:val="18"/>
                                <w:szCs w:val="19"/>
                              </w:rPr>
                            </w:pPr>
                            <w:r w:rsidRPr="00E217DE">
                              <w:rPr>
                                <w:rFonts w:ascii="Times New Roman" w:hAnsi="Times New Roman"/>
                                <w:i/>
                                <w:iCs/>
                                <w:color w:val="000000"/>
                                <w:sz w:val="18"/>
                                <w:szCs w:val="19"/>
                              </w:rPr>
                              <w:t xml:space="preserve">f </w:t>
                            </w:r>
                            <w:r w:rsidRPr="00E217DE">
                              <w:rPr>
                                <w:rFonts w:ascii="Times New Roman" w:hAnsi="Times New Roman"/>
                                <w:i/>
                                <w:iCs/>
                                <w:color w:val="000000"/>
                                <w:position w:val="-5"/>
                                <w:sz w:val="18"/>
                                <w:szCs w:val="19"/>
                                <w:vertAlign w:val="subscript"/>
                              </w:rPr>
                              <w:t>y</w:t>
                            </w:r>
                            <w:r w:rsidRPr="00E217DE">
                              <w:rPr>
                                <w:rFonts w:asciiTheme="minorHAnsi" w:hAnsi="Calibri" w:cstheme="minorBidi"/>
                                <w:color w:val="000000"/>
                                <w:sz w:val="18"/>
                                <w:szCs w:val="19"/>
                              </w:rPr>
                              <w:t xml:space="preserve"> </w:t>
                            </w:r>
                            <w:r w:rsidRPr="00E217DE">
                              <w:rPr>
                                <w:rFonts w:ascii="Times New Roman" w:hAnsi="Times New Roman"/>
                                <w:color w:val="000000"/>
                                <w:sz w:val="18"/>
                                <w:szCs w:val="19"/>
                              </w:rPr>
                              <w:t>= 400 MPa</w:t>
                            </w:r>
                          </w:p>
                          <w:p w14:paraId="76F664B2" w14:textId="77777777" w:rsidR="007C2566" w:rsidRPr="00E217DE" w:rsidRDefault="007C2566" w:rsidP="007C2566">
                            <w:pPr>
                              <w:pStyle w:val="NormalWeb"/>
                              <w:spacing w:before="0" w:beforeAutospacing="0" w:after="0" w:afterAutospacing="0"/>
                              <w:rPr>
                                <w:sz w:val="18"/>
                                <w:szCs w:val="19"/>
                              </w:rPr>
                            </w:pPr>
                            <w:r w:rsidRPr="00E217DE">
                              <w:rPr>
                                <w:rFonts w:ascii="Times New Roman" w:hAnsi="Times New Roman"/>
                                <w:i/>
                                <w:iCs/>
                                <w:color w:val="000000"/>
                                <w:sz w:val="18"/>
                                <w:szCs w:val="19"/>
                              </w:rPr>
                              <w:t xml:space="preserve">f </w:t>
                            </w:r>
                            <w:r w:rsidRPr="00E217DE">
                              <w:rPr>
                                <w:rFonts w:ascii="Times New Roman" w:hAnsi="Times New Roman"/>
                                <w:i/>
                                <w:iCs/>
                                <w:color w:val="000000"/>
                                <w:position w:val="-5"/>
                                <w:sz w:val="18"/>
                                <w:szCs w:val="19"/>
                                <w:vertAlign w:val="subscript"/>
                              </w:rPr>
                              <w:t>u</w:t>
                            </w:r>
                            <w:r w:rsidRPr="00E217DE">
                              <w:rPr>
                                <w:rFonts w:asciiTheme="minorHAnsi" w:hAnsi="Calibri" w:cstheme="minorBidi"/>
                                <w:color w:val="000000"/>
                                <w:sz w:val="18"/>
                                <w:szCs w:val="19"/>
                              </w:rPr>
                              <w:t xml:space="preserve"> </w:t>
                            </w:r>
                            <w:r w:rsidRPr="00E217DE">
                              <w:rPr>
                                <w:rFonts w:ascii="Times New Roman" w:hAnsi="Times New Roman"/>
                                <w:color w:val="000000"/>
                                <w:sz w:val="18"/>
                                <w:szCs w:val="19"/>
                              </w:rPr>
                              <w:t>= 600 MPa</w:t>
                            </w:r>
                          </w:p>
                        </w:txbxContent>
                      </wps:txbx>
                      <wps:bodyPr wrap="square" lIns="0" tIns="0" rIns="0" bIns="0" rtlCol="0" anchor="t">
                        <a:noAutofit/>
                      </wps:bodyPr>
                    </wps:wsp>
                  </a:graphicData>
                </a:graphic>
                <wp14:sizeRelH relativeFrom="margin">
                  <wp14:pctWidth>0</wp14:pctWidth>
                </wp14:sizeRelH>
                <wp14:sizeRelV relativeFrom="margin">
                  <wp14:pctHeight>0</wp14:pctHeight>
                </wp14:sizeRelV>
              </wp:anchor>
            </w:drawing>
          </mc:Choice>
          <mc:Fallback>
            <w:pict>
              <v:shape id="_x0000_s1096" type="#_x0000_t202" style="position:absolute;left:0;text-align:left;margin-left:303pt;margin-top:62.35pt;width:75pt;height:81.65pt;z-index:251802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" fillcolor="white [3201]" stroked="f">
                <v:textbox inset="0,0,0,0">
                  <w:txbxContent>
                    <w:p w14:paraId="136E993B" w14:textId="77777777" w:rsidR="007C2566" w:rsidRPr="00E217DE" w:rsidRDefault="007C2566" w:rsidP="007C2566">
                      <w:pPr>
                        <w:pStyle w:val="NormalWeb"/>
                        <w:spacing w:before="0" w:beforeAutospacing="0" w:after="0" w:afterAutospacing="0"/>
                        <w:rPr>
                          <w:sz w:val="18"/>
                          <w:szCs w:val="19"/>
                        </w:rPr>
                      </w:pPr>
                      <w:r w:rsidRPr="00E217DE">
                        <w:rPr>
                          <w:rFonts w:ascii="Times New Roman" w:hAnsi="Times New Roman"/>
                          <w:i/>
                          <w:color w:val="000000" w:themeColor="dark1"/>
                          <w:sz w:val="18"/>
                          <w:szCs w:val="19"/>
                        </w:rPr>
                        <w:t>W</w:t>
                      </w:r>
                      <w:r w:rsidRPr="00E217DE">
                        <w:rPr>
                          <w:rFonts w:ascii="Times New Roman" w:hAnsi="Times New Roman"/>
                          <w:color w:val="000000" w:themeColor="dark1"/>
                          <w:sz w:val="18"/>
                          <w:szCs w:val="19"/>
                        </w:rPr>
                        <w:t xml:space="preserve"> = 300 kg (Equivalent </w:t>
                      </w:r>
                      <w:r w:rsidRPr="00E217DE">
                        <w:rPr>
                          <w:rFonts w:ascii="Times New Roman" w:hAnsi="Times New Roman"/>
                          <w:i/>
                          <w:iCs/>
                          <w:color w:val="000000" w:themeColor="dark1"/>
                          <w:sz w:val="18"/>
                          <w:szCs w:val="19"/>
                        </w:rPr>
                        <w:t>TNT</w:t>
                      </w:r>
                      <w:r w:rsidRPr="00E217DE">
                        <w:rPr>
                          <w:rFonts w:ascii="Times New Roman" w:hAnsi="Times New Roman"/>
                          <w:color w:val="000000" w:themeColor="dark1"/>
                          <w:sz w:val="18"/>
                          <w:szCs w:val="19"/>
                        </w:rPr>
                        <w:t>)</w:t>
                      </w:r>
                    </w:p>
                    <w:p w14:paraId="14F92C0D" w14:textId="77777777" w:rsidR="007C2566" w:rsidRPr="00E217DE" w:rsidRDefault="007C2566" w:rsidP="007C2566">
                      <w:pPr>
                        <w:pStyle w:val="NormalWeb"/>
                        <w:spacing w:before="0" w:beforeAutospacing="0" w:after="0" w:afterAutospacing="0"/>
                        <w:rPr>
                          <w:sz w:val="18"/>
                          <w:szCs w:val="19"/>
                        </w:rPr>
                      </w:pPr>
                      <w:r w:rsidRPr="00E217DE">
                        <w:rPr>
                          <w:rFonts w:ascii="Times New Roman" w:hAnsi="Times New Roman"/>
                          <w:i/>
                          <w:iCs/>
                          <w:color w:val="000000" w:themeColor="dark1"/>
                          <w:sz w:val="18"/>
                          <w:szCs w:val="19"/>
                        </w:rPr>
                        <w:t>SD</w:t>
                      </w:r>
                      <w:r w:rsidRPr="00E217DE">
                        <w:rPr>
                          <w:rFonts w:ascii="Times New Roman" w:hAnsi="Times New Roman"/>
                          <w:color w:val="000000" w:themeColor="dark1"/>
                          <w:sz w:val="18"/>
                          <w:szCs w:val="19"/>
                        </w:rPr>
                        <w:t xml:space="preserve"> = 15.0 m</w:t>
                      </w:r>
                    </w:p>
                    <w:p w14:paraId="361BAA5E" w14:textId="77777777" w:rsidR="007C2566" w:rsidRPr="00E217DE" w:rsidRDefault="007C2566" w:rsidP="007C2566">
                      <w:pPr>
                        <w:pStyle w:val="NormalWeb"/>
                        <w:spacing w:before="0" w:beforeAutospacing="0" w:after="0" w:afterAutospacing="0"/>
                        <w:rPr>
                          <w:sz w:val="18"/>
                          <w:szCs w:val="19"/>
                        </w:rPr>
                      </w:pPr>
                      <w:r w:rsidRPr="00E217DE">
                        <w:rPr>
                          <w:rFonts w:ascii="Times New Roman" w:hAnsi="Times New Roman"/>
                          <w:i/>
                          <w:iCs/>
                          <w:color w:val="000000" w:themeColor="dark1"/>
                          <w:sz w:val="18"/>
                          <w:szCs w:val="19"/>
                        </w:rPr>
                        <w:t>b</w:t>
                      </w:r>
                      <w:r w:rsidRPr="00E217DE">
                        <w:rPr>
                          <w:rFonts w:ascii="Times New Roman" w:hAnsi="Times New Roman"/>
                          <w:i/>
                          <w:iCs/>
                          <w:color w:val="000000" w:themeColor="dark1"/>
                          <w:position w:val="-5"/>
                          <w:sz w:val="18"/>
                          <w:szCs w:val="19"/>
                          <w:vertAlign w:val="subscript"/>
                        </w:rPr>
                        <w:t>w</w:t>
                      </w:r>
                      <w:r w:rsidRPr="00E217DE">
                        <w:rPr>
                          <w:rFonts w:ascii="Times New Roman" w:hAnsi="Times New Roman"/>
                          <w:color w:val="000000" w:themeColor="dark1"/>
                          <w:sz w:val="18"/>
                          <w:szCs w:val="19"/>
                        </w:rPr>
                        <w:t xml:space="preserve"> = 190 mm</w:t>
                      </w:r>
                    </w:p>
                    <w:p w14:paraId="5E63A21A" w14:textId="77777777" w:rsidR="007C2566" w:rsidRPr="00E217DE" w:rsidRDefault="007C2566" w:rsidP="007C2566">
                      <w:pPr>
                        <w:pStyle w:val="NormalWeb"/>
                        <w:spacing w:before="0" w:beforeAutospacing="0" w:after="0" w:afterAutospacing="0"/>
                        <w:rPr>
                          <w:sz w:val="18"/>
                          <w:szCs w:val="19"/>
                        </w:rPr>
                      </w:pPr>
                      <w:r w:rsidRPr="00E217DE">
                        <w:rPr>
                          <w:rFonts w:ascii="Times New Roman" w:hAnsi="Times New Roman"/>
                          <w:i/>
                          <w:iCs/>
                          <w:color w:val="000000" w:themeColor="dark1"/>
                          <w:sz w:val="18"/>
                          <w:szCs w:val="19"/>
                        </w:rPr>
                        <w:t>f'</w:t>
                      </w:r>
                      <w:r w:rsidRPr="00E217DE">
                        <w:rPr>
                          <w:rFonts w:ascii="Times New Roman" w:hAnsi="Times New Roman"/>
                          <w:i/>
                          <w:iCs/>
                          <w:color w:val="000000" w:themeColor="dark1"/>
                          <w:position w:val="-5"/>
                          <w:sz w:val="18"/>
                          <w:szCs w:val="19"/>
                          <w:vertAlign w:val="subscript"/>
                        </w:rPr>
                        <w:t>m</w:t>
                      </w:r>
                      <w:r w:rsidRPr="00E217DE">
                        <w:rPr>
                          <w:rFonts w:asciiTheme="minorHAnsi" w:hAnsi="Calibri" w:cstheme="minorBidi"/>
                          <w:color w:val="000000" w:themeColor="dark1"/>
                          <w:sz w:val="18"/>
                          <w:szCs w:val="19"/>
                        </w:rPr>
                        <w:t xml:space="preserve"> </w:t>
                      </w:r>
                      <w:r w:rsidRPr="00E217DE">
                        <w:rPr>
                          <w:rFonts w:ascii="Times New Roman" w:hAnsi="Times New Roman"/>
                          <w:color w:val="000000"/>
                          <w:sz w:val="18"/>
                          <w:szCs w:val="19"/>
                        </w:rPr>
                        <w:t>= 13.5 MPa</w:t>
                      </w:r>
                    </w:p>
                    <w:p w14:paraId="2F4EA400" w14:textId="77777777" w:rsidR="007C2566" w:rsidRPr="00E217DE" w:rsidRDefault="007C2566" w:rsidP="007C2566">
                      <w:pPr>
                        <w:pStyle w:val="NormalWeb"/>
                        <w:spacing w:before="0" w:beforeAutospacing="0" w:after="0" w:afterAutospacing="0"/>
                        <w:rPr>
                          <w:sz w:val="18"/>
                          <w:szCs w:val="19"/>
                        </w:rPr>
                      </w:pPr>
                      <w:r w:rsidRPr="00E217DE">
                        <w:rPr>
                          <w:rFonts w:ascii="Times New Roman" w:hAnsi="Times New Roman"/>
                          <w:i/>
                          <w:iCs/>
                          <w:color w:val="000000"/>
                          <w:sz w:val="18"/>
                          <w:szCs w:val="19"/>
                        </w:rPr>
                        <w:t xml:space="preserve">f </w:t>
                      </w:r>
                      <w:r w:rsidRPr="00E217DE">
                        <w:rPr>
                          <w:rFonts w:ascii="Times New Roman" w:hAnsi="Times New Roman"/>
                          <w:i/>
                          <w:iCs/>
                          <w:color w:val="000000"/>
                          <w:position w:val="-5"/>
                          <w:sz w:val="18"/>
                          <w:szCs w:val="19"/>
                          <w:vertAlign w:val="subscript"/>
                        </w:rPr>
                        <w:t>y</w:t>
                      </w:r>
                      <w:r w:rsidRPr="00E217DE">
                        <w:rPr>
                          <w:rFonts w:asciiTheme="minorHAnsi" w:hAnsi="Calibri" w:cstheme="minorBidi"/>
                          <w:color w:val="000000"/>
                          <w:sz w:val="18"/>
                          <w:szCs w:val="19"/>
                        </w:rPr>
                        <w:t xml:space="preserve"> </w:t>
                      </w:r>
                      <w:r w:rsidRPr="00E217DE">
                        <w:rPr>
                          <w:rFonts w:ascii="Times New Roman" w:hAnsi="Times New Roman"/>
                          <w:color w:val="000000"/>
                          <w:sz w:val="18"/>
                          <w:szCs w:val="19"/>
                        </w:rPr>
                        <w:t>= 400 MPa</w:t>
                      </w:r>
                    </w:p>
                    <w:p w14:paraId="76F664B2" w14:textId="77777777" w:rsidR="007C2566" w:rsidRPr="00E217DE" w:rsidRDefault="007C2566" w:rsidP="007C2566">
                      <w:pPr>
                        <w:pStyle w:val="NormalWeb"/>
                        <w:spacing w:before="0" w:beforeAutospacing="0" w:after="0" w:afterAutospacing="0"/>
                        <w:rPr>
                          <w:sz w:val="18"/>
                          <w:szCs w:val="19"/>
                        </w:rPr>
                      </w:pPr>
                      <w:r w:rsidRPr="00E217DE">
                        <w:rPr>
                          <w:rFonts w:ascii="Times New Roman" w:hAnsi="Times New Roman"/>
                          <w:i/>
                          <w:iCs/>
                          <w:color w:val="000000"/>
                          <w:sz w:val="18"/>
                          <w:szCs w:val="19"/>
                        </w:rPr>
                        <w:t xml:space="preserve">f </w:t>
                      </w:r>
                      <w:r w:rsidRPr="00E217DE">
                        <w:rPr>
                          <w:rFonts w:ascii="Times New Roman" w:hAnsi="Times New Roman"/>
                          <w:i/>
                          <w:iCs/>
                          <w:color w:val="000000"/>
                          <w:position w:val="-5"/>
                          <w:sz w:val="18"/>
                          <w:szCs w:val="19"/>
                          <w:vertAlign w:val="subscript"/>
                        </w:rPr>
                        <w:t>u</w:t>
                      </w:r>
                      <w:r w:rsidRPr="00E217DE">
                        <w:rPr>
                          <w:rFonts w:asciiTheme="minorHAnsi" w:hAnsi="Calibri" w:cstheme="minorBidi"/>
                          <w:color w:val="000000"/>
                          <w:sz w:val="18"/>
                          <w:szCs w:val="19"/>
                        </w:rPr>
                        <w:t xml:space="preserve"> </w:t>
                      </w:r>
                      <w:r w:rsidRPr="00E217DE">
                        <w:rPr>
                          <w:rFonts w:ascii="Times New Roman" w:hAnsi="Times New Roman"/>
                          <w:color w:val="000000"/>
                          <w:sz w:val="18"/>
                          <w:szCs w:val="19"/>
                        </w:rPr>
                        <w:t>= 600 MPa</w:t>
                      </w:r>
                    </w:p>
                  </w:txbxContent>
                </v:textbox>
              </v:shape>
            </w:pict>
          </mc:Fallback>
        </mc:AlternateContent>
      </w:r>
      <w:r>
        <w:rPr>
          <w:noProof/>
        </w:rPr>
        <w:drawing>
          <wp:anchor distT="0" distB="0" distL="114300" distR="114300" simplePos="0" relativeHeight="251801600" behindDoc="0" locked="0" layoutInCell="1" allowOverlap="1" wp14:anchorId="52581396" wp14:editId="50336082">
            <wp:simplePos x="0" y="0"/>
            <wp:positionH relativeFrom="column">
              <wp:posOffset>3851275</wp:posOffset>
            </wp:positionH>
            <wp:positionV relativeFrom="paragraph">
              <wp:posOffset>161925</wp:posOffset>
            </wp:positionV>
            <wp:extent cx="949325" cy="619760"/>
            <wp:effectExtent l="0" t="0" r="0" b="0"/>
            <wp:wrapNone/>
            <wp:docPr id="19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pic:cNvPicPr>
                      <a:picLocks noChangeAspect="1"/>
                    </pic:cNvPicPr>
                  </pic:nvPicPr>
                  <pic:blipFill rotWithShape="1">
                    <a:blip r:embed="rId125">
                      <a:extLst>
                        <a:ext uri="{28A0092B-C50C-407E-A947-70E740481C1C}">
                          <a14:useLocalDpi xmlns:a14="http://schemas.microsoft.com/office/drawing/2010/main" val="0"/>
                        </a:ext>
                      </a:extLst>
                    </a:blip>
                    <a:srcRect l="23034" r="17782"/>
                    <a:stretch/>
                  </pic:blipFill>
                  <pic:spPr bwMode="auto">
                    <a:xfrm>
                      <a:off x="0" y="0"/>
                      <a:ext cx="949325" cy="6197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inline distT="0" distB="0" distL="0" distR="0" wp14:anchorId="16AF645C" wp14:editId="5083DEFF">
            <wp:extent cx="4572000" cy="2340000"/>
            <wp:effectExtent l="0" t="0" r="0" b="0"/>
            <wp:docPr id="199" name="Chart 199"/>
            <wp:cNvGraphicFramePr/>
            <a:graphic xmlns:a="http://schemas.openxmlformats.org/drawingml/2006/main">
              <a:graphicData uri="http://schemas.openxmlformats.org/drawingml/2006/chart">
                <c:chart xmlns:c="http://schemas.openxmlformats.org/drawingml/2006/chart" xmlns:r="http://schemas.openxmlformats.org/officeDocument/2006/relationships" r:id="rId127"/>
              </a:graphicData>
            </a:graphic>
          </wp:inline>
        </w:drawing>
      </w:r>
    </w:p>
    <w:p w14:paraId="441A64D0" w14:textId="2134093E" w:rsidR="00E217DE" w:rsidRDefault="00E217DE" w:rsidP="007C2566">
      <w:pPr>
        <w:jc w:val="center"/>
      </w:pPr>
      <w:r>
        <w:rPr>
          <w:noProof/>
        </w:rPr>
        <mc:AlternateContent>
          <mc:Choice Requires="wps">
            <w:drawing>
              <wp:anchor distT="0" distB="0" distL="114300" distR="114300" simplePos="0" relativeHeight="251790336" behindDoc="0" locked="0" layoutInCell="1" allowOverlap="1" wp14:anchorId="39790018" wp14:editId="677F3F70">
                <wp:simplePos x="0" y="0"/>
                <wp:positionH relativeFrom="column">
                  <wp:posOffset>3848100</wp:posOffset>
                </wp:positionH>
                <wp:positionV relativeFrom="paragraph">
                  <wp:posOffset>756285</wp:posOffset>
                </wp:positionV>
                <wp:extent cx="952500" cy="1096645"/>
                <wp:effectExtent l="0" t="0" r="12700" b="0"/>
                <wp:wrapNone/>
                <wp:docPr id="162" name="TextBox 9"/>
                <wp:cNvGraphicFramePr/>
                <a:graphic xmlns:a="http://schemas.openxmlformats.org/drawingml/2006/main">
                  <a:graphicData uri="http://schemas.microsoft.com/office/word/2010/wordprocessingShape">
                    <wps:wsp>
                      <wps:cNvSpPr txBox="1"/>
                      <wps:spPr>
                        <a:xfrm>
                          <a:off x="0" y="0"/>
                          <a:ext cx="952500" cy="1096645"/>
                        </a:xfrm>
                        <a:prstGeom prst="rect">
                          <a:avLst/>
                        </a:prstGeom>
                        <a:solidFill>
                          <a:schemeClr val="lt1"/>
                        </a:solidFill>
                        <a:ln w="9525" cmpd="sng">
                          <a:noFill/>
                        </a:ln>
                      </wps:spPr>
                      <wps:style>
                        <a:lnRef idx="0">
                          <a:scrgbClr r="0" g="0" b="0"/>
                        </a:lnRef>
                        <a:fillRef idx="0">
                          <a:scrgbClr r="0" g="0" b="0"/>
                        </a:fillRef>
                        <a:effectRef idx="0">
                          <a:scrgbClr r="0" g="0" b="0"/>
                        </a:effectRef>
                        <a:fontRef idx="minor">
                          <a:schemeClr val="dk1"/>
                        </a:fontRef>
                      </wps:style>
                      <wps:txbx>
                        <w:txbxContent>
                          <w:p w14:paraId="6581F28E" w14:textId="77777777" w:rsidR="007C2566" w:rsidRPr="00E217DE" w:rsidRDefault="007C2566" w:rsidP="007C2566">
                            <w:pPr>
                              <w:pStyle w:val="NormalWeb"/>
                              <w:spacing w:before="0" w:beforeAutospacing="0" w:after="0" w:afterAutospacing="0"/>
                              <w:rPr>
                                <w:sz w:val="18"/>
                              </w:rPr>
                            </w:pPr>
                            <w:r w:rsidRPr="00E217DE">
                              <w:rPr>
                                <w:rFonts w:ascii="Times New Roman" w:hAnsi="Times New Roman"/>
                                <w:i/>
                                <w:color w:val="000000" w:themeColor="dark1"/>
                                <w:sz w:val="18"/>
                              </w:rPr>
                              <w:t>W</w:t>
                            </w:r>
                            <w:r w:rsidRPr="00E217DE">
                              <w:rPr>
                                <w:rFonts w:ascii="Times New Roman" w:hAnsi="Times New Roman"/>
                                <w:color w:val="000000" w:themeColor="dark1"/>
                                <w:sz w:val="18"/>
                              </w:rPr>
                              <w:t xml:space="preserve"> = 1,000 kg (Equivalent </w:t>
                            </w:r>
                            <w:r w:rsidRPr="00E217DE">
                              <w:rPr>
                                <w:rFonts w:ascii="Times New Roman" w:hAnsi="Times New Roman"/>
                                <w:i/>
                                <w:iCs/>
                                <w:color w:val="000000" w:themeColor="dark1"/>
                                <w:sz w:val="18"/>
                              </w:rPr>
                              <w:t>TNT</w:t>
                            </w:r>
                            <w:r w:rsidRPr="00E217DE">
                              <w:rPr>
                                <w:rFonts w:ascii="Times New Roman" w:hAnsi="Times New Roman"/>
                                <w:color w:val="000000" w:themeColor="dark1"/>
                                <w:sz w:val="18"/>
                              </w:rPr>
                              <w:t>)</w:t>
                            </w:r>
                          </w:p>
                          <w:p w14:paraId="45430F06" w14:textId="77777777" w:rsidR="007C2566" w:rsidRPr="00E217DE" w:rsidRDefault="007C2566" w:rsidP="007C2566">
                            <w:pPr>
                              <w:pStyle w:val="NormalWeb"/>
                              <w:spacing w:before="0" w:beforeAutospacing="0" w:after="0" w:afterAutospacing="0"/>
                              <w:rPr>
                                <w:sz w:val="18"/>
                              </w:rPr>
                            </w:pPr>
                            <w:r w:rsidRPr="00E217DE">
                              <w:rPr>
                                <w:rFonts w:ascii="Times New Roman" w:hAnsi="Times New Roman"/>
                                <w:i/>
                                <w:iCs/>
                                <w:color w:val="000000" w:themeColor="dark1"/>
                                <w:sz w:val="18"/>
                              </w:rPr>
                              <w:t>SD</w:t>
                            </w:r>
                            <w:r w:rsidRPr="00E217DE">
                              <w:rPr>
                                <w:rFonts w:ascii="Times New Roman" w:hAnsi="Times New Roman"/>
                                <w:color w:val="000000" w:themeColor="dark1"/>
                                <w:sz w:val="18"/>
                              </w:rPr>
                              <w:t xml:space="preserve"> = 30.0 m</w:t>
                            </w:r>
                          </w:p>
                          <w:p w14:paraId="38A42010" w14:textId="77777777" w:rsidR="007C2566" w:rsidRPr="00E217DE" w:rsidRDefault="007C2566" w:rsidP="007C2566">
                            <w:pPr>
                              <w:pStyle w:val="NormalWeb"/>
                              <w:spacing w:before="0" w:beforeAutospacing="0" w:after="0" w:afterAutospacing="0"/>
                              <w:rPr>
                                <w:sz w:val="18"/>
                              </w:rPr>
                            </w:pPr>
                            <w:r w:rsidRPr="00E217DE">
                              <w:rPr>
                                <w:rFonts w:ascii="Times New Roman" w:hAnsi="Times New Roman"/>
                                <w:i/>
                                <w:iCs/>
                                <w:color w:val="000000" w:themeColor="dark1"/>
                                <w:sz w:val="18"/>
                              </w:rPr>
                              <w:t>b</w:t>
                            </w:r>
                            <w:r w:rsidRPr="00E217DE">
                              <w:rPr>
                                <w:rFonts w:ascii="Times New Roman" w:hAnsi="Times New Roman"/>
                                <w:i/>
                                <w:iCs/>
                                <w:color w:val="000000" w:themeColor="dark1"/>
                                <w:position w:val="-5"/>
                                <w:sz w:val="18"/>
                                <w:vertAlign w:val="subscript"/>
                              </w:rPr>
                              <w:t>w</w:t>
                            </w:r>
                            <w:r w:rsidRPr="00E217DE">
                              <w:rPr>
                                <w:rFonts w:ascii="Times New Roman" w:hAnsi="Times New Roman"/>
                                <w:color w:val="000000" w:themeColor="dark1"/>
                                <w:sz w:val="18"/>
                              </w:rPr>
                              <w:t xml:space="preserve"> = 240 mm</w:t>
                            </w:r>
                          </w:p>
                          <w:p w14:paraId="0B6ED936" w14:textId="77777777" w:rsidR="007C2566" w:rsidRPr="00E217DE" w:rsidRDefault="007C2566" w:rsidP="007C2566">
                            <w:pPr>
                              <w:pStyle w:val="NormalWeb"/>
                              <w:spacing w:before="0" w:beforeAutospacing="0" w:after="0" w:afterAutospacing="0"/>
                              <w:rPr>
                                <w:sz w:val="18"/>
                              </w:rPr>
                            </w:pPr>
                            <w:r w:rsidRPr="00E217DE">
                              <w:rPr>
                                <w:rFonts w:ascii="Times New Roman" w:hAnsi="Times New Roman"/>
                                <w:i/>
                                <w:iCs/>
                                <w:color w:val="000000" w:themeColor="dark1"/>
                                <w:sz w:val="18"/>
                              </w:rPr>
                              <w:t>f'</w:t>
                            </w:r>
                            <w:r w:rsidRPr="00E217DE">
                              <w:rPr>
                                <w:rFonts w:ascii="Times New Roman" w:hAnsi="Times New Roman"/>
                                <w:i/>
                                <w:iCs/>
                                <w:color w:val="000000" w:themeColor="dark1"/>
                                <w:position w:val="-5"/>
                                <w:sz w:val="18"/>
                                <w:vertAlign w:val="subscript"/>
                              </w:rPr>
                              <w:t>m</w:t>
                            </w:r>
                            <w:r w:rsidRPr="00E217DE">
                              <w:rPr>
                                <w:rFonts w:asciiTheme="minorHAnsi" w:hAnsi="Calibri" w:cstheme="minorBidi"/>
                                <w:color w:val="000000" w:themeColor="dark1"/>
                                <w:sz w:val="18"/>
                              </w:rPr>
                              <w:t xml:space="preserve"> </w:t>
                            </w:r>
                            <w:r w:rsidRPr="00E217DE">
                              <w:rPr>
                                <w:rFonts w:ascii="Times New Roman" w:hAnsi="Times New Roman"/>
                                <w:color w:val="000000"/>
                                <w:sz w:val="18"/>
                              </w:rPr>
                              <w:t>= 13.5 MPa</w:t>
                            </w:r>
                          </w:p>
                          <w:p w14:paraId="368FA676" w14:textId="77777777" w:rsidR="007C2566" w:rsidRPr="00E217DE" w:rsidRDefault="007C2566" w:rsidP="007C2566">
                            <w:pPr>
                              <w:pStyle w:val="NormalWeb"/>
                              <w:spacing w:before="0" w:beforeAutospacing="0" w:after="0" w:afterAutospacing="0"/>
                              <w:rPr>
                                <w:sz w:val="18"/>
                              </w:rPr>
                            </w:pPr>
                            <w:r w:rsidRPr="00E217DE">
                              <w:rPr>
                                <w:rFonts w:ascii="Times New Roman" w:hAnsi="Times New Roman"/>
                                <w:i/>
                                <w:iCs/>
                                <w:color w:val="000000"/>
                                <w:sz w:val="18"/>
                              </w:rPr>
                              <w:t xml:space="preserve">f </w:t>
                            </w:r>
                            <w:r w:rsidRPr="00E217DE">
                              <w:rPr>
                                <w:rFonts w:ascii="Times New Roman" w:hAnsi="Times New Roman"/>
                                <w:i/>
                                <w:iCs/>
                                <w:color w:val="000000"/>
                                <w:position w:val="-5"/>
                                <w:sz w:val="18"/>
                                <w:vertAlign w:val="subscript"/>
                              </w:rPr>
                              <w:t>y</w:t>
                            </w:r>
                            <w:r w:rsidRPr="00E217DE">
                              <w:rPr>
                                <w:rFonts w:asciiTheme="minorHAnsi" w:hAnsi="Calibri" w:cstheme="minorBidi"/>
                                <w:color w:val="000000"/>
                                <w:sz w:val="18"/>
                              </w:rPr>
                              <w:t xml:space="preserve"> </w:t>
                            </w:r>
                            <w:r w:rsidRPr="00E217DE">
                              <w:rPr>
                                <w:rFonts w:ascii="Times New Roman" w:hAnsi="Times New Roman"/>
                                <w:color w:val="000000"/>
                                <w:sz w:val="18"/>
                              </w:rPr>
                              <w:t>= 400 MPa</w:t>
                            </w:r>
                          </w:p>
                          <w:p w14:paraId="3FF1DF66" w14:textId="77777777" w:rsidR="007C2566" w:rsidRPr="00E217DE" w:rsidRDefault="007C2566" w:rsidP="007C2566">
                            <w:pPr>
                              <w:pStyle w:val="NormalWeb"/>
                              <w:spacing w:before="0" w:beforeAutospacing="0" w:after="0" w:afterAutospacing="0"/>
                              <w:rPr>
                                <w:sz w:val="18"/>
                              </w:rPr>
                            </w:pPr>
                            <w:r w:rsidRPr="00E217DE">
                              <w:rPr>
                                <w:rFonts w:ascii="Times New Roman" w:hAnsi="Times New Roman"/>
                                <w:i/>
                                <w:iCs/>
                                <w:color w:val="000000"/>
                                <w:sz w:val="18"/>
                              </w:rPr>
                              <w:t xml:space="preserve">f </w:t>
                            </w:r>
                            <w:r w:rsidRPr="00E217DE">
                              <w:rPr>
                                <w:rFonts w:ascii="Times New Roman" w:hAnsi="Times New Roman"/>
                                <w:i/>
                                <w:iCs/>
                                <w:color w:val="000000"/>
                                <w:position w:val="-5"/>
                                <w:sz w:val="18"/>
                                <w:vertAlign w:val="subscript"/>
                              </w:rPr>
                              <w:t>u</w:t>
                            </w:r>
                            <w:r w:rsidRPr="00E217DE">
                              <w:rPr>
                                <w:rFonts w:asciiTheme="minorHAnsi" w:hAnsi="Calibri" w:cstheme="minorBidi"/>
                                <w:color w:val="000000"/>
                                <w:sz w:val="18"/>
                              </w:rPr>
                              <w:t xml:space="preserve"> </w:t>
                            </w:r>
                            <w:r w:rsidRPr="00E217DE">
                              <w:rPr>
                                <w:rFonts w:ascii="Times New Roman" w:hAnsi="Times New Roman"/>
                                <w:color w:val="000000"/>
                                <w:sz w:val="18"/>
                              </w:rPr>
                              <w:t>= 600 MPa</w:t>
                            </w:r>
                          </w:p>
                        </w:txbxContent>
                      </wps:txbx>
                      <wps:bodyPr wrap="square" lIns="0" tIns="0" rIns="0" bIns="0" rtlCol="0" anchor="t">
                        <a:noAutofit/>
                      </wps:bodyPr>
                    </wps:wsp>
                  </a:graphicData>
                </a:graphic>
                <wp14:sizeRelH relativeFrom="margin">
                  <wp14:pctWidth>0</wp14:pctWidth>
                </wp14:sizeRelH>
                <wp14:sizeRelV relativeFrom="margin">
                  <wp14:pctHeight>0</wp14:pctHeight>
                </wp14:sizeRelV>
              </wp:anchor>
            </w:drawing>
          </mc:Choice>
          <mc:Fallback>
            <w:pict>
              <v:shape id="_x0000_s1097" type="#_x0000_t202" style="position:absolute;left:0;text-align:left;margin-left:303pt;margin-top:59.55pt;width:75pt;height:86.35pt;z-index:251790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" fillcolor="white [3201]" stroked="f">
                <v:textbox inset="0,0,0,0">
                  <w:txbxContent>
                    <w:p w14:paraId="6581F28E" w14:textId="77777777" w:rsidR="007C2566" w:rsidRPr="00E217DE" w:rsidRDefault="007C2566" w:rsidP="007C2566">
                      <w:pPr>
                        <w:pStyle w:val="NormalWeb"/>
                        <w:spacing w:before="0" w:beforeAutospacing="0" w:after="0" w:afterAutospacing="0"/>
                        <w:rPr>
                          <w:sz w:val="18"/>
                        </w:rPr>
                      </w:pPr>
                      <w:r w:rsidRPr="00E217DE">
                        <w:rPr>
                          <w:rFonts w:ascii="Times New Roman" w:hAnsi="Times New Roman"/>
                          <w:i/>
                          <w:color w:val="000000" w:themeColor="dark1"/>
                          <w:sz w:val="18"/>
                        </w:rPr>
                        <w:t>W</w:t>
                      </w:r>
                      <w:r w:rsidRPr="00E217DE">
                        <w:rPr>
                          <w:rFonts w:ascii="Times New Roman" w:hAnsi="Times New Roman"/>
                          <w:color w:val="000000" w:themeColor="dark1"/>
                          <w:sz w:val="18"/>
                        </w:rPr>
                        <w:t xml:space="preserve"> = 1,000 kg (Equivalent </w:t>
                      </w:r>
                      <w:r w:rsidRPr="00E217DE">
                        <w:rPr>
                          <w:rFonts w:ascii="Times New Roman" w:hAnsi="Times New Roman"/>
                          <w:i/>
                          <w:iCs/>
                          <w:color w:val="000000" w:themeColor="dark1"/>
                          <w:sz w:val="18"/>
                        </w:rPr>
                        <w:t>TNT</w:t>
                      </w:r>
                      <w:r w:rsidRPr="00E217DE">
                        <w:rPr>
                          <w:rFonts w:ascii="Times New Roman" w:hAnsi="Times New Roman"/>
                          <w:color w:val="000000" w:themeColor="dark1"/>
                          <w:sz w:val="18"/>
                        </w:rPr>
                        <w:t>)</w:t>
                      </w:r>
                    </w:p>
                    <w:p w14:paraId="45430F06" w14:textId="77777777" w:rsidR="007C2566" w:rsidRPr="00E217DE" w:rsidRDefault="007C2566" w:rsidP="007C2566">
                      <w:pPr>
                        <w:pStyle w:val="NormalWeb"/>
                        <w:spacing w:before="0" w:beforeAutospacing="0" w:after="0" w:afterAutospacing="0"/>
                        <w:rPr>
                          <w:sz w:val="18"/>
                        </w:rPr>
                      </w:pPr>
                      <w:r w:rsidRPr="00E217DE">
                        <w:rPr>
                          <w:rFonts w:ascii="Times New Roman" w:hAnsi="Times New Roman"/>
                          <w:i/>
                          <w:iCs/>
                          <w:color w:val="000000" w:themeColor="dark1"/>
                          <w:sz w:val="18"/>
                        </w:rPr>
                        <w:t>SD</w:t>
                      </w:r>
                      <w:r w:rsidRPr="00E217DE">
                        <w:rPr>
                          <w:rFonts w:ascii="Times New Roman" w:hAnsi="Times New Roman"/>
                          <w:color w:val="000000" w:themeColor="dark1"/>
                          <w:sz w:val="18"/>
                        </w:rPr>
                        <w:t xml:space="preserve"> = 30.0 m</w:t>
                      </w:r>
                    </w:p>
                    <w:p w14:paraId="38A42010" w14:textId="77777777" w:rsidR="007C2566" w:rsidRPr="00E217DE" w:rsidRDefault="007C2566" w:rsidP="007C2566">
                      <w:pPr>
                        <w:pStyle w:val="NormalWeb"/>
                        <w:spacing w:before="0" w:beforeAutospacing="0" w:after="0" w:afterAutospacing="0"/>
                        <w:rPr>
                          <w:sz w:val="18"/>
                        </w:rPr>
                      </w:pPr>
                      <w:r w:rsidRPr="00E217DE">
                        <w:rPr>
                          <w:rFonts w:ascii="Times New Roman" w:hAnsi="Times New Roman"/>
                          <w:i/>
                          <w:iCs/>
                          <w:color w:val="000000" w:themeColor="dark1"/>
                          <w:sz w:val="18"/>
                        </w:rPr>
                        <w:t>b</w:t>
                      </w:r>
                      <w:r w:rsidRPr="00E217DE">
                        <w:rPr>
                          <w:rFonts w:ascii="Times New Roman" w:hAnsi="Times New Roman"/>
                          <w:i/>
                          <w:iCs/>
                          <w:color w:val="000000" w:themeColor="dark1"/>
                          <w:position w:val="-5"/>
                          <w:sz w:val="18"/>
                          <w:vertAlign w:val="subscript"/>
                        </w:rPr>
                        <w:t>w</w:t>
                      </w:r>
                      <w:r w:rsidRPr="00E217DE">
                        <w:rPr>
                          <w:rFonts w:ascii="Times New Roman" w:hAnsi="Times New Roman"/>
                          <w:color w:val="000000" w:themeColor="dark1"/>
                          <w:sz w:val="18"/>
                        </w:rPr>
                        <w:t xml:space="preserve"> = 240 mm</w:t>
                      </w:r>
                    </w:p>
                    <w:p w14:paraId="0B6ED936" w14:textId="77777777" w:rsidR="007C2566" w:rsidRPr="00E217DE" w:rsidRDefault="007C2566" w:rsidP="007C2566">
                      <w:pPr>
                        <w:pStyle w:val="NormalWeb"/>
                        <w:spacing w:before="0" w:beforeAutospacing="0" w:after="0" w:afterAutospacing="0"/>
                        <w:rPr>
                          <w:sz w:val="18"/>
                        </w:rPr>
                      </w:pPr>
                      <w:r w:rsidRPr="00E217DE">
                        <w:rPr>
                          <w:rFonts w:ascii="Times New Roman" w:hAnsi="Times New Roman"/>
                          <w:i/>
                          <w:iCs/>
                          <w:color w:val="000000" w:themeColor="dark1"/>
                          <w:sz w:val="18"/>
                        </w:rPr>
                        <w:t>f'</w:t>
                      </w:r>
                      <w:r w:rsidRPr="00E217DE">
                        <w:rPr>
                          <w:rFonts w:ascii="Times New Roman" w:hAnsi="Times New Roman"/>
                          <w:i/>
                          <w:iCs/>
                          <w:color w:val="000000" w:themeColor="dark1"/>
                          <w:position w:val="-5"/>
                          <w:sz w:val="18"/>
                          <w:vertAlign w:val="subscript"/>
                        </w:rPr>
                        <w:t>m</w:t>
                      </w:r>
                      <w:r w:rsidRPr="00E217DE">
                        <w:rPr>
                          <w:rFonts w:asciiTheme="minorHAnsi" w:hAnsi="Calibri" w:cstheme="minorBidi"/>
                          <w:color w:val="000000" w:themeColor="dark1"/>
                          <w:sz w:val="18"/>
                        </w:rPr>
                        <w:t xml:space="preserve"> </w:t>
                      </w:r>
                      <w:r w:rsidRPr="00E217DE">
                        <w:rPr>
                          <w:rFonts w:ascii="Times New Roman" w:hAnsi="Times New Roman"/>
                          <w:color w:val="000000"/>
                          <w:sz w:val="18"/>
                        </w:rPr>
                        <w:t>= 13.5 MPa</w:t>
                      </w:r>
                    </w:p>
                    <w:p w14:paraId="368FA676" w14:textId="77777777" w:rsidR="007C2566" w:rsidRPr="00E217DE" w:rsidRDefault="007C2566" w:rsidP="007C2566">
                      <w:pPr>
                        <w:pStyle w:val="NormalWeb"/>
                        <w:spacing w:before="0" w:beforeAutospacing="0" w:after="0" w:afterAutospacing="0"/>
                        <w:rPr>
                          <w:sz w:val="18"/>
                        </w:rPr>
                      </w:pPr>
                      <w:r w:rsidRPr="00E217DE">
                        <w:rPr>
                          <w:rFonts w:ascii="Times New Roman" w:hAnsi="Times New Roman"/>
                          <w:i/>
                          <w:iCs/>
                          <w:color w:val="000000"/>
                          <w:sz w:val="18"/>
                        </w:rPr>
                        <w:t xml:space="preserve">f </w:t>
                      </w:r>
                      <w:r w:rsidRPr="00E217DE">
                        <w:rPr>
                          <w:rFonts w:ascii="Times New Roman" w:hAnsi="Times New Roman"/>
                          <w:i/>
                          <w:iCs/>
                          <w:color w:val="000000"/>
                          <w:position w:val="-5"/>
                          <w:sz w:val="18"/>
                          <w:vertAlign w:val="subscript"/>
                        </w:rPr>
                        <w:t>y</w:t>
                      </w:r>
                      <w:r w:rsidRPr="00E217DE">
                        <w:rPr>
                          <w:rFonts w:asciiTheme="minorHAnsi" w:hAnsi="Calibri" w:cstheme="minorBidi"/>
                          <w:color w:val="000000"/>
                          <w:sz w:val="18"/>
                        </w:rPr>
                        <w:t xml:space="preserve"> </w:t>
                      </w:r>
                      <w:r w:rsidRPr="00E217DE">
                        <w:rPr>
                          <w:rFonts w:ascii="Times New Roman" w:hAnsi="Times New Roman"/>
                          <w:color w:val="000000"/>
                          <w:sz w:val="18"/>
                        </w:rPr>
                        <w:t>= 400 MPa</w:t>
                      </w:r>
                    </w:p>
                    <w:p w14:paraId="3FF1DF66" w14:textId="77777777" w:rsidR="007C2566" w:rsidRPr="00E217DE" w:rsidRDefault="007C2566" w:rsidP="007C2566">
                      <w:pPr>
                        <w:pStyle w:val="NormalWeb"/>
                        <w:spacing w:before="0" w:beforeAutospacing="0" w:after="0" w:afterAutospacing="0"/>
                        <w:rPr>
                          <w:sz w:val="18"/>
                        </w:rPr>
                      </w:pPr>
                      <w:r w:rsidRPr="00E217DE">
                        <w:rPr>
                          <w:rFonts w:ascii="Times New Roman" w:hAnsi="Times New Roman"/>
                          <w:i/>
                          <w:iCs/>
                          <w:color w:val="000000"/>
                          <w:sz w:val="18"/>
                        </w:rPr>
                        <w:t xml:space="preserve">f </w:t>
                      </w:r>
                      <w:r w:rsidRPr="00E217DE">
                        <w:rPr>
                          <w:rFonts w:ascii="Times New Roman" w:hAnsi="Times New Roman"/>
                          <w:i/>
                          <w:iCs/>
                          <w:color w:val="000000"/>
                          <w:position w:val="-5"/>
                          <w:sz w:val="18"/>
                          <w:vertAlign w:val="subscript"/>
                        </w:rPr>
                        <w:t>u</w:t>
                      </w:r>
                      <w:r w:rsidRPr="00E217DE">
                        <w:rPr>
                          <w:rFonts w:asciiTheme="minorHAnsi" w:hAnsi="Calibri" w:cstheme="minorBidi"/>
                          <w:color w:val="000000"/>
                          <w:sz w:val="18"/>
                        </w:rPr>
                        <w:t xml:space="preserve"> </w:t>
                      </w:r>
                      <w:r w:rsidRPr="00E217DE">
                        <w:rPr>
                          <w:rFonts w:ascii="Times New Roman" w:hAnsi="Times New Roman"/>
                          <w:color w:val="000000"/>
                          <w:sz w:val="18"/>
                        </w:rPr>
                        <w:t>= 600 MPa</w:t>
                      </w:r>
                    </w:p>
                  </w:txbxContent>
                </v:textbox>
              </v:shape>
            </w:pict>
          </mc:Fallback>
        </mc:AlternateContent>
      </w:r>
      <w:r>
        <w:rPr>
          <w:noProof/>
        </w:rPr>
        <w:drawing>
          <wp:anchor distT="0" distB="0" distL="114300" distR="114300" simplePos="0" relativeHeight="251789312" behindDoc="0" locked="0" layoutInCell="1" allowOverlap="1" wp14:anchorId="56D7A04F" wp14:editId="645360E5">
            <wp:simplePos x="0" y="0"/>
            <wp:positionH relativeFrom="column">
              <wp:posOffset>3851275</wp:posOffset>
            </wp:positionH>
            <wp:positionV relativeFrom="paragraph">
              <wp:posOffset>144145</wp:posOffset>
            </wp:positionV>
            <wp:extent cx="949325" cy="655320"/>
            <wp:effectExtent l="0" t="0" r="0" b="5080"/>
            <wp:wrapNone/>
            <wp:docPr id="200"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pic:cNvPicPr>
                      <a:picLocks noChangeAspect="1"/>
                    </pic:cNvPicPr>
                  </pic:nvPicPr>
                  <pic:blipFill rotWithShape="1">
                    <a:blip r:embed="rId125">
                      <a:extLst>
                        <a:ext uri="{28A0092B-C50C-407E-A947-70E740481C1C}">
                          <a14:useLocalDpi xmlns:a14="http://schemas.microsoft.com/office/drawing/2010/main" val="0"/>
                        </a:ext>
                      </a:extLst>
                    </a:blip>
                    <a:srcRect l="23034" r="17782"/>
                    <a:stretch/>
                  </pic:blipFill>
                  <pic:spPr bwMode="auto">
                    <a:xfrm>
                      <a:off x="0" y="0"/>
                      <a:ext cx="949325" cy="6553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inline distT="0" distB="0" distL="0" distR="0" wp14:anchorId="1886979C" wp14:editId="15E44CFD">
            <wp:extent cx="4572000" cy="2340000"/>
            <wp:effectExtent l="0" t="0" r="0" b="0"/>
            <wp:docPr id="201" name="Chart 201"/>
            <wp:cNvGraphicFramePr/>
            <a:graphic xmlns:a="http://schemas.openxmlformats.org/drawingml/2006/main">
              <a:graphicData uri="http://schemas.openxmlformats.org/drawingml/2006/chart">
                <c:chart xmlns:c="http://schemas.openxmlformats.org/drawingml/2006/chart" xmlns:r="http://schemas.openxmlformats.org/officeDocument/2006/relationships" r:id="rId128"/>
              </a:graphicData>
            </a:graphic>
          </wp:inline>
        </w:drawing>
      </w:r>
    </w:p>
    <w:p w14:paraId="3948849F" w14:textId="4049AAB0" w:rsidR="00E217DE" w:rsidRDefault="00E217DE" w:rsidP="007C2566">
      <w:pPr>
        <w:jc w:val="center"/>
      </w:pPr>
      <w:r>
        <w:rPr>
          <w:noProof/>
        </w:rPr>
        <mc:AlternateContent>
          <mc:Choice Requires="wps">
            <w:drawing>
              <wp:anchor distT="0" distB="0" distL="114300" distR="114300" simplePos="0" relativeHeight="251792384" behindDoc="0" locked="0" layoutInCell="1" allowOverlap="1" wp14:anchorId="7C15790F" wp14:editId="6A169985">
                <wp:simplePos x="0" y="0"/>
                <wp:positionH relativeFrom="column">
                  <wp:posOffset>3848100</wp:posOffset>
                </wp:positionH>
                <wp:positionV relativeFrom="paragraph">
                  <wp:posOffset>798830</wp:posOffset>
                </wp:positionV>
                <wp:extent cx="952500" cy="1073150"/>
                <wp:effectExtent l="0" t="0" r="12700" b="0"/>
                <wp:wrapNone/>
                <wp:docPr id="163" name="TextBox 9"/>
                <wp:cNvGraphicFramePr/>
                <a:graphic xmlns:a="http://schemas.openxmlformats.org/drawingml/2006/main">
                  <a:graphicData uri="http://schemas.microsoft.com/office/word/2010/wordprocessingShape">
                    <wps:wsp>
                      <wps:cNvSpPr txBox="1"/>
                      <wps:spPr>
                        <a:xfrm>
                          <a:off x="0" y="0"/>
                          <a:ext cx="952500" cy="1073150"/>
                        </a:xfrm>
                        <a:prstGeom prst="rect">
                          <a:avLst/>
                        </a:prstGeom>
                        <a:solidFill>
                          <a:schemeClr val="lt1"/>
                        </a:solidFill>
                        <a:ln w="9525" cmpd="sng">
                          <a:noFill/>
                        </a:ln>
                      </wps:spPr>
                      <wps:style>
                        <a:lnRef idx="0">
                          <a:scrgbClr r="0" g="0" b="0"/>
                        </a:lnRef>
                        <a:fillRef idx="0">
                          <a:scrgbClr r="0" g="0" b="0"/>
                        </a:fillRef>
                        <a:effectRef idx="0">
                          <a:scrgbClr r="0" g="0" b="0"/>
                        </a:effectRef>
                        <a:fontRef idx="minor">
                          <a:schemeClr val="dk1"/>
                        </a:fontRef>
                      </wps:style>
                      <wps:txbx>
                        <w:txbxContent>
                          <w:p w14:paraId="3D14206D" w14:textId="77777777" w:rsidR="007C2566" w:rsidRPr="00E217DE" w:rsidRDefault="007C2566" w:rsidP="007C2566">
                            <w:pPr>
                              <w:pStyle w:val="NormalWeb"/>
                              <w:spacing w:before="0" w:beforeAutospacing="0" w:after="0" w:afterAutospacing="0"/>
                              <w:rPr>
                                <w:sz w:val="18"/>
                              </w:rPr>
                            </w:pPr>
                            <w:r w:rsidRPr="00E217DE">
                              <w:rPr>
                                <w:rFonts w:ascii="Times New Roman" w:hAnsi="Times New Roman"/>
                                <w:i/>
                                <w:color w:val="000000" w:themeColor="dark1"/>
                                <w:sz w:val="18"/>
                              </w:rPr>
                              <w:t>W</w:t>
                            </w:r>
                            <w:r w:rsidRPr="00E217DE">
                              <w:rPr>
                                <w:rFonts w:ascii="Times New Roman" w:hAnsi="Times New Roman"/>
                                <w:color w:val="000000" w:themeColor="dark1"/>
                                <w:sz w:val="18"/>
                              </w:rPr>
                              <w:t xml:space="preserve"> = 2,000 kg (Equivalent </w:t>
                            </w:r>
                            <w:r w:rsidRPr="00E217DE">
                              <w:rPr>
                                <w:rFonts w:ascii="Times New Roman" w:hAnsi="Times New Roman"/>
                                <w:i/>
                                <w:iCs/>
                                <w:color w:val="000000" w:themeColor="dark1"/>
                                <w:sz w:val="18"/>
                              </w:rPr>
                              <w:t>TNT</w:t>
                            </w:r>
                            <w:r w:rsidRPr="00E217DE">
                              <w:rPr>
                                <w:rFonts w:ascii="Times New Roman" w:hAnsi="Times New Roman"/>
                                <w:color w:val="000000" w:themeColor="dark1"/>
                                <w:sz w:val="18"/>
                              </w:rPr>
                              <w:t>)</w:t>
                            </w:r>
                          </w:p>
                          <w:p w14:paraId="482CBD4E" w14:textId="77777777" w:rsidR="007C2566" w:rsidRPr="00E217DE" w:rsidRDefault="007C2566" w:rsidP="007C2566">
                            <w:pPr>
                              <w:pStyle w:val="NormalWeb"/>
                              <w:spacing w:before="0" w:beforeAutospacing="0" w:after="0" w:afterAutospacing="0"/>
                              <w:rPr>
                                <w:sz w:val="18"/>
                              </w:rPr>
                            </w:pPr>
                            <w:r w:rsidRPr="00E217DE">
                              <w:rPr>
                                <w:rFonts w:ascii="Times New Roman" w:hAnsi="Times New Roman"/>
                                <w:i/>
                                <w:iCs/>
                                <w:color w:val="000000" w:themeColor="dark1"/>
                                <w:sz w:val="18"/>
                              </w:rPr>
                              <w:t>SD</w:t>
                            </w:r>
                            <w:r w:rsidRPr="00E217DE">
                              <w:rPr>
                                <w:rFonts w:ascii="Times New Roman" w:hAnsi="Times New Roman"/>
                                <w:color w:val="000000" w:themeColor="dark1"/>
                                <w:sz w:val="18"/>
                              </w:rPr>
                              <w:t xml:space="preserve"> = 50.0 m</w:t>
                            </w:r>
                          </w:p>
                          <w:p w14:paraId="77672CA7" w14:textId="77777777" w:rsidR="007C2566" w:rsidRPr="00E217DE" w:rsidRDefault="007C2566" w:rsidP="007C2566">
                            <w:pPr>
                              <w:pStyle w:val="NormalWeb"/>
                              <w:spacing w:before="0" w:beforeAutospacing="0" w:after="0" w:afterAutospacing="0"/>
                              <w:rPr>
                                <w:sz w:val="18"/>
                              </w:rPr>
                            </w:pPr>
                            <w:r w:rsidRPr="00E217DE">
                              <w:rPr>
                                <w:rFonts w:ascii="Times New Roman" w:hAnsi="Times New Roman"/>
                                <w:i/>
                                <w:iCs/>
                                <w:color w:val="000000" w:themeColor="dark1"/>
                                <w:sz w:val="18"/>
                              </w:rPr>
                              <w:t>b</w:t>
                            </w:r>
                            <w:r w:rsidRPr="00E217DE">
                              <w:rPr>
                                <w:rFonts w:ascii="Times New Roman" w:hAnsi="Times New Roman"/>
                                <w:i/>
                                <w:iCs/>
                                <w:color w:val="000000" w:themeColor="dark1"/>
                                <w:position w:val="-5"/>
                                <w:sz w:val="18"/>
                                <w:vertAlign w:val="subscript"/>
                              </w:rPr>
                              <w:t>w</w:t>
                            </w:r>
                            <w:r w:rsidRPr="00E217DE">
                              <w:rPr>
                                <w:rFonts w:ascii="Times New Roman" w:hAnsi="Times New Roman"/>
                                <w:color w:val="000000" w:themeColor="dark1"/>
                                <w:sz w:val="18"/>
                              </w:rPr>
                              <w:t xml:space="preserve"> = 290 mm</w:t>
                            </w:r>
                          </w:p>
                          <w:p w14:paraId="4C290245" w14:textId="77777777" w:rsidR="007C2566" w:rsidRPr="00E217DE" w:rsidRDefault="007C2566" w:rsidP="007C2566">
                            <w:pPr>
                              <w:pStyle w:val="NormalWeb"/>
                              <w:spacing w:before="0" w:beforeAutospacing="0" w:after="0" w:afterAutospacing="0"/>
                              <w:rPr>
                                <w:sz w:val="18"/>
                              </w:rPr>
                            </w:pPr>
                            <w:r w:rsidRPr="00E217DE">
                              <w:rPr>
                                <w:rFonts w:ascii="Times New Roman" w:hAnsi="Times New Roman"/>
                                <w:i/>
                                <w:iCs/>
                                <w:color w:val="000000" w:themeColor="dark1"/>
                                <w:sz w:val="18"/>
                              </w:rPr>
                              <w:t>f'</w:t>
                            </w:r>
                            <w:r w:rsidRPr="00E217DE">
                              <w:rPr>
                                <w:rFonts w:ascii="Times New Roman" w:hAnsi="Times New Roman"/>
                                <w:i/>
                                <w:iCs/>
                                <w:color w:val="000000" w:themeColor="dark1"/>
                                <w:position w:val="-5"/>
                                <w:sz w:val="18"/>
                                <w:vertAlign w:val="subscript"/>
                              </w:rPr>
                              <w:t>m</w:t>
                            </w:r>
                            <w:r w:rsidRPr="00E217DE">
                              <w:rPr>
                                <w:rFonts w:asciiTheme="minorHAnsi" w:hAnsi="Calibri" w:cstheme="minorBidi"/>
                                <w:color w:val="000000" w:themeColor="dark1"/>
                                <w:sz w:val="18"/>
                              </w:rPr>
                              <w:t xml:space="preserve"> </w:t>
                            </w:r>
                            <w:r w:rsidRPr="00E217DE">
                              <w:rPr>
                                <w:rFonts w:ascii="Times New Roman" w:hAnsi="Times New Roman"/>
                                <w:color w:val="000000"/>
                                <w:sz w:val="18"/>
                              </w:rPr>
                              <w:t>= 13.5 MPa</w:t>
                            </w:r>
                          </w:p>
                          <w:p w14:paraId="5C48F7CB" w14:textId="77777777" w:rsidR="007C2566" w:rsidRPr="00E217DE" w:rsidRDefault="007C2566" w:rsidP="007C2566">
                            <w:pPr>
                              <w:pStyle w:val="NormalWeb"/>
                              <w:spacing w:before="0" w:beforeAutospacing="0" w:after="0" w:afterAutospacing="0"/>
                              <w:rPr>
                                <w:sz w:val="18"/>
                              </w:rPr>
                            </w:pPr>
                            <w:r w:rsidRPr="00E217DE">
                              <w:rPr>
                                <w:rFonts w:ascii="Times New Roman" w:hAnsi="Times New Roman"/>
                                <w:i/>
                                <w:iCs/>
                                <w:color w:val="000000"/>
                                <w:sz w:val="18"/>
                              </w:rPr>
                              <w:t xml:space="preserve">f </w:t>
                            </w:r>
                            <w:r w:rsidRPr="00E217DE">
                              <w:rPr>
                                <w:rFonts w:ascii="Times New Roman" w:hAnsi="Times New Roman"/>
                                <w:i/>
                                <w:iCs/>
                                <w:color w:val="000000"/>
                                <w:position w:val="-5"/>
                                <w:sz w:val="18"/>
                                <w:vertAlign w:val="subscript"/>
                              </w:rPr>
                              <w:t>y</w:t>
                            </w:r>
                            <w:r w:rsidRPr="00E217DE">
                              <w:rPr>
                                <w:rFonts w:asciiTheme="minorHAnsi" w:hAnsi="Calibri" w:cstheme="minorBidi"/>
                                <w:color w:val="000000"/>
                                <w:sz w:val="18"/>
                              </w:rPr>
                              <w:t xml:space="preserve"> </w:t>
                            </w:r>
                            <w:r w:rsidRPr="00E217DE">
                              <w:rPr>
                                <w:rFonts w:ascii="Times New Roman" w:hAnsi="Times New Roman"/>
                                <w:color w:val="000000"/>
                                <w:sz w:val="18"/>
                              </w:rPr>
                              <w:t>= 400 MPa</w:t>
                            </w:r>
                          </w:p>
                          <w:p w14:paraId="765701B5" w14:textId="77777777" w:rsidR="007C2566" w:rsidRPr="00E217DE" w:rsidRDefault="007C2566" w:rsidP="007C2566">
                            <w:pPr>
                              <w:pStyle w:val="NormalWeb"/>
                              <w:spacing w:before="0" w:beforeAutospacing="0" w:after="0" w:afterAutospacing="0"/>
                              <w:rPr>
                                <w:sz w:val="18"/>
                              </w:rPr>
                            </w:pPr>
                            <w:r w:rsidRPr="00E217DE">
                              <w:rPr>
                                <w:rFonts w:ascii="Times New Roman" w:hAnsi="Times New Roman"/>
                                <w:i/>
                                <w:iCs/>
                                <w:color w:val="000000"/>
                                <w:sz w:val="18"/>
                              </w:rPr>
                              <w:t xml:space="preserve">f </w:t>
                            </w:r>
                            <w:r w:rsidRPr="00E217DE">
                              <w:rPr>
                                <w:rFonts w:ascii="Times New Roman" w:hAnsi="Times New Roman"/>
                                <w:i/>
                                <w:iCs/>
                                <w:color w:val="000000"/>
                                <w:position w:val="-5"/>
                                <w:sz w:val="18"/>
                                <w:vertAlign w:val="subscript"/>
                              </w:rPr>
                              <w:t>u</w:t>
                            </w:r>
                            <w:r w:rsidRPr="00E217DE">
                              <w:rPr>
                                <w:rFonts w:asciiTheme="minorHAnsi" w:hAnsi="Calibri" w:cstheme="minorBidi"/>
                                <w:color w:val="000000"/>
                                <w:sz w:val="18"/>
                              </w:rPr>
                              <w:t xml:space="preserve"> </w:t>
                            </w:r>
                            <w:r w:rsidRPr="00E217DE">
                              <w:rPr>
                                <w:rFonts w:ascii="Times New Roman" w:hAnsi="Times New Roman"/>
                                <w:color w:val="000000"/>
                                <w:sz w:val="18"/>
                              </w:rPr>
                              <w:t>= 600 MPa</w:t>
                            </w:r>
                          </w:p>
                        </w:txbxContent>
                      </wps:txbx>
                      <wps:bodyPr wrap="square" lIns="0" tIns="0" rIns="0" bIns="0" rtlCol="0" anchor="t">
                        <a:noAutofit/>
                      </wps:bodyPr>
                    </wps:wsp>
                  </a:graphicData>
                </a:graphic>
                <wp14:sizeRelH relativeFrom="margin">
                  <wp14:pctWidth>0</wp14:pctWidth>
                </wp14:sizeRelH>
                <wp14:sizeRelV relativeFrom="margin">
                  <wp14:pctHeight>0</wp14:pctHeight>
                </wp14:sizeRelV>
              </wp:anchor>
            </w:drawing>
          </mc:Choice>
          <mc:Fallback>
            <w:pict>
              <v:shape id="_x0000_s1098" type="#_x0000_t202" style="position:absolute;left:0;text-align:left;margin-left:303pt;margin-top:62.9pt;width:75pt;height:84.5pt;z-index:251792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" fillcolor="white [3201]" stroked="f">
                <v:textbox inset="0,0,0,0">
                  <w:txbxContent>
                    <w:p w14:paraId="3D14206D" w14:textId="77777777" w:rsidR="007C2566" w:rsidRPr="00E217DE" w:rsidRDefault="007C2566" w:rsidP="007C2566">
                      <w:pPr>
                        <w:pStyle w:val="NormalWeb"/>
                        <w:spacing w:before="0" w:beforeAutospacing="0" w:after="0" w:afterAutospacing="0"/>
                        <w:rPr>
                          <w:sz w:val="18"/>
                        </w:rPr>
                      </w:pPr>
                      <w:r w:rsidRPr="00E217DE">
                        <w:rPr>
                          <w:rFonts w:ascii="Times New Roman" w:hAnsi="Times New Roman"/>
                          <w:i/>
                          <w:color w:val="000000" w:themeColor="dark1"/>
                          <w:sz w:val="18"/>
                        </w:rPr>
                        <w:t>W</w:t>
                      </w:r>
                      <w:r w:rsidRPr="00E217DE">
                        <w:rPr>
                          <w:rFonts w:ascii="Times New Roman" w:hAnsi="Times New Roman"/>
                          <w:color w:val="000000" w:themeColor="dark1"/>
                          <w:sz w:val="18"/>
                        </w:rPr>
                        <w:t xml:space="preserve"> = 2,000 kg (Equivalent </w:t>
                      </w:r>
                      <w:r w:rsidRPr="00E217DE">
                        <w:rPr>
                          <w:rFonts w:ascii="Times New Roman" w:hAnsi="Times New Roman"/>
                          <w:i/>
                          <w:iCs/>
                          <w:color w:val="000000" w:themeColor="dark1"/>
                          <w:sz w:val="18"/>
                        </w:rPr>
                        <w:t>TNT</w:t>
                      </w:r>
                      <w:r w:rsidRPr="00E217DE">
                        <w:rPr>
                          <w:rFonts w:ascii="Times New Roman" w:hAnsi="Times New Roman"/>
                          <w:color w:val="000000" w:themeColor="dark1"/>
                          <w:sz w:val="18"/>
                        </w:rPr>
                        <w:t>)</w:t>
                      </w:r>
                    </w:p>
                    <w:p w14:paraId="482CBD4E" w14:textId="77777777" w:rsidR="007C2566" w:rsidRPr="00E217DE" w:rsidRDefault="007C2566" w:rsidP="007C2566">
                      <w:pPr>
                        <w:pStyle w:val="NormalWeb"/>
                        <w:spacing w:before="0" w:beforeAutospacing="0" w:after="0" w:afterAutospacing="0"/>
                        <w:rPr>
                          <w:sz w:val="18"/>
                        </w:rPr>
                      </w:pPr>
                      <w:r w:rsidRPr="00E217DE">
                        <w:rPr>
                          <w:rFonts w:ascii="Times New Roman" w:hAnsi="Times New Roman"/>
                          <w:i/>
                          <w:iCs/>
                          <w:color w:val="000000" w:themeColor="dark1"/>
                          <w:sz w:val="18"/>
                        </w:rPr>
                        <w:t>SD</w:t>
                      </w:r>
                      <w:r w:rsidRPr="00E217DE">
                        <w:rPr>
                          <w:rFonts w:ascii="Times New Roman" w:hAnsi="Times New Roman"/>
                          <w:color w:val="000000" w:themeColor="dark1"/>
                          <w:sz w:val="18"/>
                        </w:rPr>
                        <w:t xml:space="preserve"> = 50.0 m</w:t>
                      </w:r>
                    </w:p>
                    <w:p w14:paraId="77672CA7" w14:textId="77777777" w:rsidR="007C2566" w:rsidRPr="00E217DE" w:rsidRDefault="007C2566" w:rsidP="007C2566">
                      <w:pPr>
                        <w:pStyle w:val="NormalWeb"/>
                        <w:spacing w:before="0" w:beforeAutospacing="0" w:after="0" w:afterAutospacing="0"/>
                        <w:rPr>
                          <w:sz w:val="18"/>
                        </w:rPr>
                      </w:pPr>
                      <w:r w:rsidRPr="00E217DE">
                        <w:rPr>
                          <w:rFonts w:ascii="Times New Roman" w:hAnsi="Times New Roman"/>
                          <w:i/>
                          <w:iCs/>
                          <w:color w:val="000000" w:themeColor="dark1"/>
                          <w:sz w:val="18"/>
                        </w:rPr>
                        <w:t>b</w:t>
                      </w:r>
                      <w:r w:rsidRPr="00E217DE">
                        <w:rPr>
                          <w:rFonts w:ascii="Times New Roman" w:hAnsi="Times New Roman"/>
                          <w:i/>
                          <w:iCs/>
                          <w:color w:val="000000" w:themeColor="dark1"/>
                          <w:position w:val="-5"/>
                          <w:sz w:val="18"/>
                          <w:vertAlign w:val="subscript"/>
                        </w:rPr>
                        <w:t>w</w:t>
                      </w:r>
                      <w:r w:rsidRPr="00E217DE">
                        <w:rPr>
                          <w:rFonts w:ascii="Times New Roman" w:hAnsi="Times New Roman"/>
                          <w:color w:val="000000" w:themeColor="dark1"/>
                          <w:sz w:val="18"/>
                        </w:rPr>
                        <w:t xml:space="preserve"> = 290 mm</w:t>
                      </w:r>
                    </w:p>
                    <w:p w14:paraId="4C290245" w14:textId="77777777" w:rsidR="007C2566" w:rsidRPr="00E217DE" w:rsidRDefault="007C2566" w:rsidP="007C2566">
                      <w:pPr>
                        <w:pStyle w:val="NormalWeb"/>
                        <w:spacing w:before="0" w:beforeAutospacing="0" w:after="0" w:afterAutospacing="0"/>
                        <w:rPr>
                          <w:sz w:val="18"/>
                        </w:rPr>
                      </w:pPr>
                      <w:r w:rsidRPr="00E217DE">
                        <w:rPr>
                          <w:rFonts w:ascii="Times New Roman" w:hAnsi="Times New Roman"/>
                          <w:i/>
                          <w:iCs/>
                          <w:color w:val="000000" w:themeColor="dark1"/>
                          <w:sz w:val="18"/>
                        </w:rPr>
                        <w:t>f'</w:t>
                      </w:r>
                      <w:r w:rsidRPr="00E217DE">
                        <w:rPr>
                          <w:rFonts w:ascii="Times New Roman" w:hAnsi="Times New Roman"/>
                          <w:i/>
                          <w:iCs/>
                          <w:color w:val="000000" w:themeColor="dark1"/>
                          <w:position w:val="-5"/>
                          <w:sz w:val="18"/>
                          <w:vertAlign w:val="subscript"/>
                        </w:rPr>
                        <w:t>m</w:t>
                      </w:r>
                      <w:r w:rsidRPr="00E217DE">
                        <w:rPr>
                          <w:rFonts w:asciiTheme="minorHAnsi" w:hAnsi="Calibri" w:cstheme="minorBidi"/>
                          <w:color w:val="000000" w:themeColor="dark1"/>
                          <w:sz w:val="18"/>
                        </w:rPr>
                        <w:t xml:space="preserve"> </w:t>
                      </w:r>
                      <w:r w:rsidRPr="00E217DE">
                        <w:rPr>
                          <w:rFonts w:ascii="Times New Roman" w:hAnsi="Times New Roman"/>
                          <w:color w:val="000000"/>
                          <w:sz w:val="18"/>
                        </w:rPr>
                        <w:t>= 13.5 MPa</w:t>
                      </w:r>
                    </w:p>
                    <w:p w14:paraId="5C48F7CB" w14:textId="77777777" w:rsidR="007C2566" w:rsidRPr="00E217DE" w:rsidRDefault="007C2566" w:rsidP="007C2566">
                      <w:pPr>
                        <w:pStyle w:val="NormalWeb"/>
                        <w:spacing w:before="0" w:beforeAutospacing="0" w:after="0" w:afterAutospacing="0"/>
                        <w:rPr>
                          <w:sz w:val="18"/>
                        </w:rPr>
                      </w:pPr>
                      <w:r w:rsidRPr="00E217DE">
                        <w:rPr>
                          <w:rFonts w:ascii="Times New Roman" w:hAnsi="Times New Roman"/>
                          <w:i/>
                          <w:iCs/>
                          <w:color w:val="000000"/>
                          <w:sz w:val="18"/>
                        </w:rPr>
                        <w:t xml:space="preserve">f </w:t>
                      </w:r>
                      <w:r w:rsidRPr="00E217DE">
                        <w:rPr>
                          <w:rFonts w:ascii="Times New Roman" w:hAnsi="Times New Roman"/>
                          <w:i/>
                          <w:iCs/>
                          <w:color w:val="000000"/>
                          <w:position w:val="-5"/>
                          <w:sz w:val="18"/>
                          <w:vertAlign w:val="subscript"/>
                        </w:rPr>
                        <w:t>y</w:t>
                      </w:r>
                      <w:r w:rsidRPr="00E217DE">
                        <w:rPr>
                          <w:rFonts w:asciiTheme="minorHAnsi" w:hAnsi="Calibri" w:cstheme="minorBidi"/>
                          <w:color w:val="000000"/>
                          <w:sz w:val="18"/>
                        </w:rPr>
                        <w:t xml:space="preserve"> </w:t>
                      </w:r>
                      <w:r w:rsidRPr="00E217DE">
                        <w:rPr>
                          <w:rFonts w:ascii="Times New Roman" w:hAnsi="Times New Roman"/>
                          <w:color w:val="000000"/>
                          <w:sz w:val="18"/>
                        </w:rPr>
                        <w:t>= 400 MPa</w:t>
                      </w:r>
                    </w:p>
                    <w:p w14:paraId="765701B5" w14:textId="77777777" w:rsidR="007C2566" w:rsidRPr="00E217DE" w:rsidRDefault="007C2566" w:rsidP="007C2566">
                      <w:pPr>
                        <w:pStyle w:val="NormalWeb"/>
                        <w:spacing w:before="0" w:beforeAutospacing="0" w:after="0" w:afterAutospacing="0"/>
                        <w:rPr>
                          <w:sz w:val="18"/>
                        </w:rPr>
                      </w:pPr>
                      <w:r w:rsidRPr="00E217DE">
                        <w:rPr>
                          <w:rFonts w:ascii="Times New Roman" w:hAnsi="Times New Roman"/>
                          <w:i/>
                          <w:iCs/>
                          <w:color w:val="000000"/>
                          <w:sz w:val="18"/>
                        </w:rPr>
                        <w:t xml:space="preserve">f </w:t>
                      </w:r>
                      <w:r w:rsidRPr="00E217DE">
                        <w:rPr>
                          <w:rFonts w:ascii="Times New Roman" w:hAnsi="Times New Roman"/>
                          <w:i/>
                          <w:iCs/>
                          <w:color w:val="000000"/>
                          <w:position w:val="-5"/>
                          <w:sz w:val="18"/>
                          <w:vertAlign w:val="subscript"/>
                        </w:rPr>
                        <w:t>u</w:t>
                      </w:r>
                      <w:r w:rsidRPr="00E217DE">
                        <w:rPr>
                          <w:rFonts w:asciiTheme="minorHAnsi" w:hAnsi="Calibri" w:cstheme="minorBidi"/>
                          <w:color w:val="000000"/>
                          <w:sz w:val="18"/>
                        </w:rPr>
                        <w:t xml:space="preserve"> </w:t>
                      </w:r>
                      <w:r w:rsidRPr="00E217DE">
                        <w:rPr>
                          <w:rFonts w:ascii="Times New Roman" w:hAnsi="Times New Roman"/>
                          <w:color w:val="000000"/>
                          <w:sz w:val="18"/>
                        </w:rPr>
                        <w:t>= 600 MPa</w:t>
                      </w:r>
                    </w:p>
                  </w:txbxContent>
                </v:textbox>
              </v:shape>
            </w:pict>
          </mc:Fallback>
        </mc:AlternateContent>
      </w:r>
      <w:r>
        <w:rPr>
          <w:noProof/>
        </w:rPr>
        <w:drawing>
          <wp:anchor distT="0" distB="0" distL="114300" distR="114300" simplePos="0" relativeHeight="251791360" behindDoc="0" locked="0" layoutInCell="1" allowOverlap="1" wp14:anchorId="3E71DC7D" wp14:editId="5F0A2615">
            <wp:simplePos x="0" y="0"/>
            <wp:positionH relativeFrom="column">
              <wp:posOffset>3851275</wp:posOffset>
            </wp:positionH>
            <wp:positionV relativeFrom="paragraph">
              <wp:posOffset>161925</wp:posOffset>
            </wp:positionV>
            <wp:extent cx="949325" cy="591820"/>
            <wp:effectExtent l="0" t="0" r="0" b="0"/>
            <wp:wrapNone/>
            <wp:docPr id="202"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pic:cNvPicPr>
                      <a:picLocks noChangeAspect="1"/>
                    </pic:cNvPicPr>
                  </pic:nvPicPr>
                  <pic:blipFill rotWithShape="1">
                    <a:blip r:embed="rId125">
                      <a:extLst>
                        <a:ext uri="{28A0092B-C50C-407E-A947-70E740481C1C}">
                          <a14:useLocalDpi xmlns:a14="http://schemas.microsoft.com/office/drawing/2010/main" val="0"/>
                        </a:ext>
                      </a:extLst>
                    </a:blip>
                    <a:srcRect l="23034" r="17782"/>
                    <a:stretch/>
                  </pic:blipFill>
                  <pic:spPr bwMode="auto">
                    <a:xfrm>
                      <a:off x="0" y="0"/>
                      <a:ext cx="949325" cy="5918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inline distT="0" distB="0" distL="0" distR="0" wp14:anchorId="64AB8F1A" wp14:editId="249DD667">
            <wp:extent cx="4572000" cy="2340000"/>
            <wp:effectExtent l="0" t="0" r="0" b="0"/>
            <wp:docPr id="203" name="Chart 203"/>
            <wp:cNvGraphicFramePr/>
            <a:graphic xmlns:a="http://schemas.openxmlformats.org/drawingml/2006/main">
              <a:graphicData uri="http://schemas.openxmlformats.org/drawingml/2006/chart">
                <c:chart xmlns:c="http://schemas.openxmlformats.org/drawingml/2006/chart" xmlns:r="http://schemas.openxmlformats.org/officeDocument/2006/relationships" r:id="rId129"/>
              </a:graphicData>
            </a:graphic>
          </wp:inline>
        </w:drawing>
      </w:r>
    </w:p>
    <w:p w14:paraId="3BB5571D" w14:textId="77777777" w:rsidR="00B10BE9" w:rsidRDefault="00E217DE" w:rsidP="00E217DE">
      <w:pPr>
        <w:spacing w:line="360" w:lineRule="auto"/>
        <w:jc w:val="center"/>
        <w:rPr>
          <w:rFonts w:cs="Times New Roman"/>
          <w:color w:val="000000"/>
        </w:rPr>
        <w:sectPr w:rsidR="00B10BE9" w:rsidSect="00FF079C">
          <w:pgSz w:w="12240" w:h="15840"/>
          <w:pgMar w:top="1440" w:right="1800" w:bottom="1440" w:left="1800" w:header="708" w:footer="708" w:gutter="0"/>
          <w:cols w:space="708"/>
          <w:docGrid w:linePitch="360"/>
        </w:sectPr>
      </w:pPr>
      <w:bookmarkStart w:id="92" w:name="_Toc265145548"/>
      <w:r w:rsidRPr="007C2566">
        <w:rPr>
          <w:b/>
        </w:rPr>
        <w:t xml:space="preserve">Fig. 3. </w:t>
      </w:r>
      <w:r w:rsidRPr="007C2566">
        <w:rPr>
          <w:b/>
        </w:rPr>
        <w:fldChar w:fldCharType="begin"/>
      </w:r>
      <w:r w:rsidRPr="007C2566">
        <w:rPr>
          <w:b/>
        </w:rPr>
        <w:instrText xml:space="preserve"> SEQ Fig._3. \* ARABIC </w:instrText>
      </w:r>
      <w:r w:rsidRPr="007C2566">
        <w:rPr>
          <w:b/>
        </w:rPr>
        <w:fldChar w:fldCharType="separate"/>
      </w:r>
      <w:r w:rsidR="003E444E">
        <w:rPr>
          <w:b/>
          <w:noProof/>
        </w:rPr>
        <w:t>16</w:t>
      </w:r>
      <w:r w:rsidRPr="007C2566">
        <w:rPr>
          <w:b/>
        </w:rPr>
        <w:fldChar w:fldCharType="end"/>
      </w:r>
      <w:r w:rsidRPr="007C2566">
        <w:t xml:space="preserve">: </w:t>
      </w:r>
      <w:r>
        <w:rPr>
          <w:rFonts w:cs="Times New Roman"/>
          <w:color w:val="000000"/>
        </w:rPr>
        <w:t>Sample of design aids for reinforced masonry walls under different blast scenarios and wall width</w:t>
      </w:r>
      <w:bookmarkEnd w:id="92"/>
    </w:p>
    <w:p w14:paraId="26F90307" w14:textId="77777777" w:rsidR="0033253D" w:rsidRDefault="0033253D" w:rsidP="0033253D">
      <w:pPr>
        <w:pStyle w:val="TableofContentMain"/>
        <w:rPr>
          <w:lang w:val="en-CA"/>
        </w:rPr>
      </w:pPr>
      <w:r>
        <w:rPr>
          <w:lang w:val="en-CA"/>
        </w:rPr>
        <w:fldChar w:fldCharType="begin"/>
      </w:r>
      <w:r>
        <w:rPr>
          <w:lang w:val="en-CA"/>
        </w:rPr>
        <w:instrText xml:space="preserve"> MACROBUTTON MTEditEquationSection2 </w:instrText>
      </w:r>
      <w:r w:rsidRPr="00C10FF1">
        <w:rPr>
          <w:rStyle w:val="MTEquationSection"/>
        </w:rPr>
        <w:instrText>Equation Chapter 1 Section 1</w:instrText>
      </w:r>
      <w:bookmarkStart w:id="93" w:name="_Toc271835726"/>
      <w:r>
        <w:rPr>
          <w:lang w:val="en-CA"/>
        </w:rPr>
        <w:fldChar w:fldCharType="end"/>
      </w:r>
      <w:r>
        <w:rPr>
          <w:lang w:val="en-CA"/>
        </w:rPr>
        <w:t>Chapter 4: A Simplified Framework for Blast Risk-based Cost-Benefit Analysis for Reinforced Concrete Block Buildings</w:t>
      </w:r>
      <w:bookmarkEnd w:id="93"/>
      <w:r>
        <w:rPr>
          <w:lang w:val="en-CA"/>
        </w:rPr>
        <w:t xml:space="preserve"> </w:t>
      </w:r>
    </w:p>
    <w:p w14:paraId="39F5F0B8" w14:textId="77777777" w:rsidR="0033253D" w:rsidRPr="006D05F5" w:rsidRDefault="0033253D" w:rsidP="0033253D">
      <w:pPr>
        <w:contextualSpacing/>
        <w:rPr>
          <w:lang w:val="en-CA"/>
        </w:rPr>
      </w:pPr>
    </w:p>
    <w:p w14:paraId="2B20A022" w14:textId="77777777" w:rsidR="0033253D" w:rsidRDefault="0033253D" w:rsidP="0033253D">
      <w:pPr>
        <w:pStyle w:val="Abstract"/>
        <w:spacing w:line="480" w:lineRule="auto"/>
      </w:pPr>
      <w:r w:rsidRPr="006701C3">
        <w:rPr>
          <w:b/>
          <w:bCs/>
          <w:smallCaps/>
          <w:szCs w:val="24"/>
        </w:rPr>
        <w:t>Abstract</w:t>
      </w:r>
      <w:r w:rsidRPr="00886774">
        <w:rPr>
          <w:b/>
        </w:rPr>
        <w:t>:</w:t>
      </w:r>
      <w:r w:rsidRPr="00D265E4">
        <w:t xml:space="preserve"> </w:t>
      </w:r>
      <w:r>
        <w:t xml:space="preserve">Probabilistic risk assessment (PRA) is essential to evaluate different options for blast risk management. However, a rigorous blast PRA study can be quite demanding depending on the risk management approach being considered. To expedite this process, a simplified PRA framework is proposed in order to determine design basis threat (DBT) fragility curves for reinforced concrete block shear wall buildings. </w:t>
      </w:r>
      <w:r w:rsidRPr="000A3894">
        <w:t>T</w:t>
      </w:r>
      <w:r w:rsidRPr="002A0159">
        <w:t xml:space="preserve">he </w:t>
      </w:r>
      <w:r w:rsidRPr="000A3894">
        <w:t>current</w:t>
      </w:r>
      <w:r w:rsidRPr="002A0159">
        <w:t xml:space="preserve"> definitions of damage states by North American standards (ASCE/SEI 59-11 and CAN/CSA S850-12) for blast resistant design involv</w:t>
      </w:r>
      <w:r w:rsidRPr="000A3894">
        <w:t>e</w:t>
      </w:r>
      <w:r w:rsidRPr="002A0159">
        <w:t xml:space="preserve"> global response limits such as the </w:t>
      </w:r>
      <w:r>
        <w:t xml:space="preserve">component </w:t>
      </w:r>
      <w:r w:rsidRPr="002A0159">
        <w:t>support rotation</w:t>
      </w:r>
      <w:r>
        <w:t>s</w:t>
      </w:r>
      <w:r w:rsidRPr="000A3894">
        <w:t xml:space="preserve"> that</w:t>
      </w:r>
      <w:r w:rsidRPr="002A0159">
        <w:t xml:space="preserve"> are relatively simple to calculate</w:t>
      </w:r>
      <w:r w:rsidRPr="000A3894">
        <w:t>.</w:t>
      </w:r>
      <w:r w:rsidRPr="002A0159">
        <w:t xml:space="preserve"> </w:t>
      </w:r>
      <w:r w:rsidRPr="000A3894">
        <w:t xml:space="preserve">However, </w:t>
      </w:r>
      <w:r>
        <w:t xml:space="preserve">these </w:t>
      </w:r>
      <w:r w:rsidRPr="000A3894">
        <w:t xml:space="preserve">quantitative damage </w:t>
      </w:r>
      <w:r>
        <w:t>state descriptors</w:t>
      </w:r>
      <w:r w:rsidRPr="002A0159">
        <w:t xml:space="preserve"> can </w:t>
      </w:r>
      <w:r>
        <w:t>be less relevant</w:t>
      </w:r>
      <w:r w:rsidRPr="002A0159">
        <w:t xml:space="preserve"> </w:t>
      </w:r>
      <w:r>
        <w:t xml:space="preserve">for </w:t>
      </w:r>
      <w:r w:rsidRPr="002A0159">
        <w:t>cost–benefit analysis</w:t>
      </w:r>
      <w:r>
        <w:t>.</w:t>
      </w:r>
      <w:r w:rsidRPr="002A0159">
        <w:t xml:space="preserve"> </w:t>
      </w:r>
      <w:r>
        <w:t>Therefore, revised</w:t>
      </w:r>
      <w:r w:rsidRPr="002A0159">
        <w:t xml:space="preserve"> damage</w:t>
      </w:r>
      <w:r>
        <w:t xml:space="preserve"> </w:t>
      </w:r>
      <w:r w:rsidRPr="002A0159">
        <w:t xml:space="preserve">states </w:t>
      </w:r>
      <w:r>
        <w:t>are presented that result in metrics that are more suitable for a cost–benefit analysis, including repair technique and building downtime. These metrics are currently considered more meaningful and have been used to quantify the post-earthquake performance of buildings. To illustrate the proposed methodology, an application is presented involving a medium–rise reinforced masonry building, under different DBT levels. The DBT fragility curves are obtained via Monte Carlo sampling of the random variables and are used to infer the locations, within the building premises, that are most suitable for the erection of barriers for blast hardening. As such, the proposed PRA framework can be utilized to identify target performance requirements formulated in terms of the facility stakeholders’ specified tolerable probability of failure and consequent risk management manners.</w:t>
      </w:r>
    </w:p>
    <w:p w14:paraId="1DABF14D" w14:textId="77777777" w:rsidR="0033253D" w:rsidRDefault="0033253D" w:rsidP="0033253D">
      <w:pPr>
        <w:pStyle w:val="Abstract"/>
        <w:spacing w:line="480" w:lineRule="auto"/>
      </w:pPr>
    </w:p>
    <w:p w14:paraId="182C6C59" w14:textId="6B5F3F6E" w:rsidR="0033253D" w:rsidRDefault="0033253D" w:rsidP="0033253D">
      <w:pPr>
        <w:pStyle w:val="Abstract"/>
        <w:spacing w:line="480" w:lineRule="auto"/>
        <w:contextualSpacing/>
      </w:pPr>
      <w:r>
        <w:rPr>
          <w:b/>
        </w:rPr>
        <w:t>Keywords</w:t>
      </w:r>
      <w:r w:rsidRPr="00886774">
        <w:rPr>
          <w:b/>
        </w:rPr>
        <w:t>:</w:t>
      </w:r>
      <w:r w:rsidRPr="002831A4">
        <w:t xml:space="preserve"> </w:t>
      </w:r>
      <w:r>
        <w:t>B</w:t>
      </w:r>
      <w:r w:rsidRPr="007F5213">
        <w:t xml:space="preserve">last </w:t>
      </w:r>
      <w:r>
        <w:t>performance, Concrete block,</w:t>
      </w:r>
      <w:r w:rsidRPr="006C217E">
        <w:t xml:space="preserve"> </w:t>
      </w:r>
      <w:r>
        <w:t>Qualitative damage state descriptors, Probabilistic risk assessment, Reinforced masonry, Shear wall, Site planning</w:t>
      </w:r>
      <w:r w:rsidRPr="007F5213">
        <w:t xml:space="preserve">, </w:t>
      </w:r>
      <w:r>
        <w:t>Risk,</w:t>
      </w:r>
      <w:r w:rsidRPr="006C217E">
        <w:t xml:space="preserve"> </w:t>
      </w:r>
      <w:r>
        <w:t>Uncertainty.</w:t>
      </w:r>
    </w:p>
    <w:p w14:paraId="40114311" w14:textId="77777777" w:rsidR="0033253D" w:rsidRPr="0033253D" w:rsidRDefault="0033253D" w:rsidP="0033253D">
      <w:pPr>
        <w:pStyle w:val="Abstract"/>
        <w:spacing w:line="480" w:lineRule="auto"/>
        <w:contextualSpacing/>
      </w:pPr>
    </w:p>
    <w:p w14:paraId="7B45558A" w14:textId="77777777" w:rsidR="0033253D" w:rsidRDefault="0033253D" w:rsidP="00C47CE1">
      <w:pPr>
        <w:pStyle w:val="TableofContentSub1"/>
      </w:pPr>
      <w:bookmarkStart w:id="94" w:name="_Toc271835727"/>
      <w:r>
        <w:t xml:space="preserve">4.1 </w:t>
      </w:r>
      <w:r w:rsidRPr="00AC514F">
        <w:t>Introduction</w:t>
      </w:r>
      <w:bookmarkEnd w:id="94"/>
    </w:p>
    <w:p w14:paraId="2DEF8CB7" w14:textId="77777777" w:rsidR="0033253D" w:rsidRDefault="0033253D" w:rsidP="0033253D">
      <w:pPr>
        <w:contextualSpacing/>
      </w:pPr>
      <w:r>
        <w:t xml:space="preserve">The recently introduced North American standards for the design and analysis of structures subjected to blast loading [ASCE/SEI 59-11 (ASCE 2011) and the CAN/CSA S850-12 (CSA 2012)] adopt damage criteria based on metrics that are related to the overall structural component response (e.g. ductility ratios and support rotations). However, developed methodologies for the assessment of the seismic performance of buildings, as laid out in the </w:t>
      </w:r>
      <w:r w:rsidRPr="001D04B4">
        <w:t>Federal Emergency Manageme</w:t>
      </w:r>
      <w:r>
        <w:t>nt Agency document FEMA P-58 (FEMA 2012a) and its background reports (FEMA 2012b–2012e), make use of local damage descriptors (e.g. maximum crack width, deformation of the steel reinforcement, etc.) that can be easily linked to various repair techniques – as described in FEMA 308 (FEMA 1998) – and consequent costs. Subsequently, linkage between seismic– and blast–induced damage and associated repair costs would be of significant benefit to stakeholders and analysts tasked with the cost–benefit analysis for potential blast hardening and short- and long-term risk management.</w:t>
      </w:r>
    </w:p>
    <w:p w14:paraId="59F60C70" w14:textId="77777777" w:rsidR="0033253D" w:rsidRDefault="0033253D" w:rsidP="0033253D">
      <w:pPr>
        <w:contextualSpacing/>
      </w:pPr>
      <w:r>
        <w:tab/>
      </w:r>
      <w:r w:rsidRPr="002A0159">
        <w:t>In order to evaluate different risk mitigation options, probabilistic risk assessment (PRA)</w:t>
      </w:r>
      <w:r>
        <w:t xml:space="preserve"> methodologies,</w:t>
      </w:r>
      <w:r w:rsidRPr="002A0159">
        <w:t xml:space="preserve"> </w:t>
      </w:r>
      <w:r>
        <w:t xml:space="preserve">such as those </w:t>
      </w:r>
      <w:r w:rsidRPr="00E6374C">
        <w:t>used by Stewart et al. (2006) and Stewart and Netherton (2008) for the assessment of window glazing under explosive loading</w:t>
      </w:r>
      <w:r>
        <w:t>,</w:t>
      </w:r>
      <w:r w:rsidRPr="002A0159">
        <w:t xml:space="preserve"> </w:t>
      </w:r>
      <w:r>
        <w:t>are currently considered as</w:t>
      </w:r>
      <w:r w:rsidRPr="002A0159">
        <w:t xml:space="preserve"> the most comprehensive procedure</w:t>
      </w:r>
      <w:r>
        <w:t>s</w:t>
      </w:r>
      <w:r w:rsidRPr="002A0159">
        <w:t>.</w:t>
      </w:r>
      <w:r>
        <w:t xml:space="preserve"> A rigorous PRA study is needed when the consequences of failure are exceedingly severe (Ellingwood 2006; and </w:t>
      </w:r>
      <w:r w:rsidRPr="006C293A">
        <w:t>Pekau and Cui 2006</w:t>
      </w:r>
      <w:r>
        <w:t>), however, carrying out every step in a PRA can be very demanding, as it requires the assessment of threat (likelihood of an explosion), load uncertainty (caused by systematic and random errors in the blast load descriptor characteristics), response uncertainty (caused by variability in the material properties, geometry, etc.), probability of damage limit state violation, consequences (e.g. economic losses), and finally risk evaluation and subsequent risk management (Stewart et al. 2006). If the latter is considered intolerable, the cost of several interventions of risk mitigation can be weighed against the benefit of the corresponding increased safety, in order to find a financially viable solution that entails an acceptable level of risk. Such an acceptable risk level would in turn be correlated to a target facility level of protection (LOP) described in ASCE/SEI 59-11 (ASCE 2011) and CAN/CSA S850-12 (CSA 2012).</w:t>
      </w:r>
    </w:p>
    <w:p w14:paraId="4F481B39" w14:textId="77777777" w:rsidR="0033253D" w:rsidRPr="000A3894" w:rsidRDefault="0033253D" w:rsidP="0033253D">
      <w:pPr>
        <w:rPr>
          <w:smallCaps/>
          <w:sz w:val="28"/>
          <w:szCs w:val="28"/>
        </w:rPr>
      </w:pPr>
      <w:r>
        <w:tab/>
        <w:t>A key element in this laborious PRA process is meaningful definitions of the pertinent component damage states, which are based on the modes of failure that the component being considered is expected to experience under a specific</w:t>
      </w:r>
      <w:r w:rsidRPr="002A0159">
        <w:t xml:space="preserve"> </w:t>
      </w:r>
      <w:r>
        <w:t xml:space="preserve">design basis threat (DBT). The response and failure mechanism of masonry walls subjected to out–of–plane blast pressure have been the subject of several recent studies. However, most of these studies have been focused on unreinforced masonry walls (URM) (e.g. </w:t>
      </w:r>
      <w:r w:rsidRPr="00D274CA">
        <w:t>Myers</w:t>
      </w:r>
      <w:r>
        <w:t xml:space="preserve"> et al. 2004; Carney and Myers 2005; </w:t>
      </w:r>
      <w:r w:rsidRPr="00D274CA">
        <w:t>Milani</w:t>
      </w:r>
      <w:r>
        <w:t xml:space="preserve"> and </w:t>
      </w:r>
      <w:r w:rsidRPr="00D274CA">
        <w:t>Louren</w:t>
      </w:r>
      <w:r w:rsidRPr="00DE66C9">
        <w:t>ç</w:t>
      </w:r>
      <w:r w:rsidRPr="00D274CA">
        <w:t>o</w:t>
      </w:r>
      <w:r>
        <w:t xml:space="preserve"> 2009; </w:t>
      </w:r>
      <w:r w:rsidRPr="00BA5A4C">
        <w:t>Seyedrezai</w:t>
      </w:r>
      <w:r>
        <w:t xml:space="preserve"> 2011; </w:t>
      </w:r>
      <w:r w:rsidRPr="00AA48A0">
        <w:t>Abou-Zeid</w:t>
      </w:r>
      <w:r>
        <w:t xml:space="preserve"> et al. 2014), while fewer research programs have addressed the dynamic behavior of reinforced concrete block walls (</w:t>
      </w:r>
      <w:r w:rsidRPr="00097502">
        <w:t>Mayrhofer</w:t>
      </w:r>
      <w:r>
        <w:t xml:space="preserve"> 2002; </w:t>
      </w:r>
      <w:r w:rsidRPr="00097502">
        <w:t>Browning</w:t>
      </w:r>
      <w:r>
        <w:t xml:space="preserve"> et al. 2014) or walls with near–surface–mounted reinforcement (e.g. </w:t>
      </w:r>
      <w:r w:rsidRPr="00097502">
        <w:t>Mierzejewski</w:t>
      </w:r>
      <w:r>
        <w:t xml:space="preserve"> 2010). </w:t>
      </w:r>
    </w:p>
    <w:p w14:paraId="1C49412F" w14:textId="77777777" w:rsidR="0033253D" w:rsidRDefault="0033253D" w:rsidP="0033253D">
      <w:pPr>
        <w:ind w:firstLine="720"/>
        <w:contextualSpacing/>
      </w:pPr>
      <w:r>
        <w:t>The scope of the current study is to propose a simplified PRA framework for blast risk management by adapting the methodologies currently adopted for quantifying buildings damage following seismic events (FEMA 2012a–e) to the expected damage under blast loads. In accordance to previous experimental research conducted by the authors (ElSayed et al. 2014a), quantitative damage indicators traditionally used by modern blast standards such as ASCE/SEI 59-11 (ASCE 2011) and CAN/CSA S850-12 (CSA 2012) (i.e. support rotation) do not lend themselves to qualitative damage assessment and thus, repair cost and subsequently cost–benefit analysis. As such, the four damage states designated by ASCE/SEI 59-11 (ASCE 2011) for reinforced concrete block wall buildings as superficial,</w:t>
      </w:r>
      <w:r w:rsidRPr="00C64603">
        <w:t xml:space="preserve"> moderate</w:t>
      </w:r>
      <w:r>
        <w:t>,</w:t>
      </w:r>
      <w:r w:rsidRPr="00C64603">
        <w:t xml:space="preserve"> heavy</w:t>
      </w:r>
      <w:r>
        <w:t>,</w:t>
      </w:r>
      <w:r w:rsidRPr="00C64603">
        <w:t xml:space="preserve"> </w:t>
      </w:r>
      <w:r>
        <w:t>and</w:t>
      </w:r>
      <w:r w:rsidRPr="00C64603">
        <w:t xml:space="preserve"> hazardous</w:t>
      </w:r>
      <w:r>
        <w:t xml:space="preserve"> will be linked to qualitative local damage descriptors/criteria such as the maximum crack width and amount of spalling experienced by the masonry wall. In addition, each damage state can be associated with a recommended repair technique and an estimate of building downtime, which would have a direct impact on cost–benefit analyses. Subsequently, the lower bounds of each damage state are adopted as a limit state within a simplified framework proposed for blast performance assessment, which is largely based on a more general PRA methodology. </w:t>
      </w:r>
    </w:p>
    <w:p w14:paraId="41567BFF" w14:textId="77777777" w:rsidR="0033253D" w:rsidRPr="006D0DAC" w:rsidRDefault="0033253D" w:rsidP="0033253D">
      <w:pPr>
        <w:ind w:firstLine="720"/>
        <w:contextualSpacing/>
      </w:pPr>
      <w:r>
        <w:t xml:space="preserve">Finally, an application is presented to illustrate how such simplified framework can be utilized to establish the likelihood of experiencing a certain damage state given a DBT scenario, namely, the surface detonation of explosive charges over a range of standoff distances from the target. The example presented considers the case of a four–story structure featuring fully–grouted, reinforced masonry shear walls (RMSW) that may represent an archetypical low and medium–rise building </w:t>
      </w:r>
      <w:r>
        <w:rPr>
          <w:rFonts w:cs="Times New Roman"/>
        </w:rPr>
        <w:t>(NIST 2010)</w:t>
      </w:r>
      <w:r>
        <w:t xml:space="preserve">. </w:t>
      </w:r>
      <w:r w:rsidRPr="003C60BB">
        <w:t xml:space="preserve">The </w:t>
      </w:r>
      <w:r w:rsidRPr="000A3894">
        <w:t xml:space="preserve">probability density functions (PDFs), </w:t>
      </w:r>
      <w:r w:rsidRPr="003C60BB">
        <w:t xml:space="preserve">used to assess the </w:t>
      </w:r>
      <w:r w:rsidRPr="000A3894">
        <w:t xml:space="preserve">probability of </w:t>
      </w:r>
      <w:r>
        <w:t>a specific (</w:t>
      </w:r>
      <w:r w:rsidRPr="003C60BB">
        <w:t>qualitative</w:t>
      </w:r>
      <w:r>
        <w:t>)</w:t>
      </w:r>
      <w:r w:rsidRPr="003C60BB">
        <w:t xml:space="preserve"> level of damage, are obtained by Monte Carlo sampling of the random variables that describe the wall resistance.</w:t>
      </w:r>
      <w:r>
        <w:t xml:space="preserve"> DBT fragility curves showing the probability of experiencing moderate, heavy, and hazardous damage versus the standoff distance for several DBT scenarios, are generated and used to evaluate the different risk mitigation options. For the current application, the developed DBT fragility curves are employed to determine the best allocation of blast protection barriers, in order to meet the tolerable probabilities of failure targets. As a result, the building’s premises can be classified into four zones characterized by increasing level of security and access restrictions as their distance from the building diminishes.</w:t>
      </w:r>
    </w:p>
    <w:p w14:paraId="2DDFA9E6" w14:textId="77777777" w:rsidR="0033253D" w:rsidRDefault="0033253D" w:rsidP="0033253D">
      <w:pPr>
        <w:contextualSpacing/>
      </w:pPr>
    </w:p>
    <w:p w14:paraId="7885A23C" w14:textId="77777777" w:rsidR="0033253D" w:rsidRPr="000A3894" w:rsidRDefault="0033253D" w:rsidP="00C47CE1">
      <w:pPr>
        <w:pStyle w:val="TableofContentSub1"/>
      </w:pPr>
      <w:bookmarkStart w:id="95" w:name="_Toc271835728"/>
      <w:r>
        <w:t xml:space="preserve">4.2 </w:t>
      </w:r>
      <w:r w:rsidRPr="000A3894">
        <w:t>Summary of Previous Research</w:t>
      </w:r>
      <w:bookmarkEnd w:id="95"/>
      <w:r w:rsidRPr="000A3894">
        <w:t xml:space="preserve"> </w:t>
      </w:r>
    </w:p>
    <w:p w14:paraId="39ADD527" w14:textId="77777777" w:rsidR="0033253D" w:rsidRDefault="0033253D" w:rsidP="0033253D">
      <w:pPr>
        <w:contextualSpacing/>
      </w:pPr>
      <w:r w:rsidRPr="00D66AFD">
        <w:t>In an effort to provide relevant data</w:t>
      </w:r>
      <w:r>
        <w:t xml:space="preserve"> to meet the scope of the current paper</w:t>
      </w:r>
      <w:r w:rsidRPr="00D66AFD">
        <w:t>, ElSayed et al. (2014a)</w:t>
      </w:r>
      <w:r>
        <w:t xml:space="preserve"> conducted arena testing of RMSW </w:t>
      </w:r>
      <w:r w:rsidRPr="00D66AFD">
        <w:t>under</w:t>
      </w:r>
      <w:r>
        <w:t xml:space="preserve"> out-of-plane loading resulting from</w:t>
      </w:r>
      <w:r w:rsidRPr="00D66AFD">
        <w:t xml:space="preserve"> </w:t>
      </w:r>
      <w:r>
        <w:t>surface</w:t>
      </w:r>
      <w:r w:rsidRPr="00D66AFD">
        <w:t xml:space="preserve"> explosions. </w:t>
      </w:r>
      <w:r>
        <w:t>In their study, ElSayed et al. (2014a) tested nine</w:t>
      </w:r>
      <w:r w:rsidRPr="00D66AFD">
        <w:t xml:space="preserve"> third-scale</w:t>
      </w:r>
      <w:r>
        <w:t xml:space="preserve"> </w:t>
      </w:r>
      <w:r w:rsidRPr="00D66AFD">
        <w:t>RMSW</w:t>
      </w:r>
      <w:r>
        <w:t xml:space="preserve">; considering three different reinforcement ratios and three different explosion weights. The test results consistently showed a flexural mode of failure, with both ductile and brittle responses observed. This experimental study showed that use of qualitative versus quantitative damage descriptors could result in inconsistent, and in fact </w:t>
      </w:r>
      <w:r w:rsidRPr="007064E5">
        <w:t>ambiguous</w:t>
      </w:r>
      <w:r>
        <w:t xml:space="preserve">, damage state classification that might lead to inaccurate cost–benefit analysis in terms of estimating post–blast repair and replacement costs. </w:t>
      </w:r>
      <w:r>
        <w:rPr>
          <w:rFonts w:cs="Times New Roman"/>
        </w:rPr>
        <w:t xml:space="preserve">ElSayed et al. (2014b) also developed </w:t>
      </w:r>
      <w:r>
        <w:t xml:space="preserve">a </w:t>
      </w:r>
      <w:r>
        <w:rPr>
          <w:rFonts w:cs="Times New Roman"/>
        </w:rPr>
        <w:t xml:space="preserve">Single-degree-of-freedom (SDOF) model to predict the </w:t>
      </w:r>
      <w:r w:rsidRPr="00DF77E7">
        <w:rPr>
          <w:rFonts w:cs="Times New Roman"/>
        </w:rPr>
        <w:t>out-of-plan</w:t>
      </w:r>
      <w:r>
        <w:rPr>
          <w:rFonts w:cs="Times New Roman"/>
        </w:rPr>
        <w:t>e</w:t>
      </w:r>
      <w:r w:rsidRPr="00DF77E7">
        <w:rPr>
          <w:rFonts w:cs="Times New Roman"/>
        </w:rPr>
        <w:t xml:space="preserve"> </w:t>
      </w:r>
      <w:r>
        <w:rPr>
          <w:rFonts w:cs="Times New Roman"/>
        </w:rPr>
        <w:t>response of RMSWs subjected to blast loadings.</w:t>
      </w:r>
      <w:r>
        <w:t xml:space="preserve"> </w:t>
      </w:r>
      <w:r>
        <w:rPr>
          <w:rFonts w:cs="Times New Roman"/>
        </w:rPr>
        <w:t>This SDOF model was subsequently used to extend the results of the experimental work with different design parameters in order to further study the influence of these design parameters on the out-of-plane response of RMSW under blast loads</w:t>
      </w:r>
      <w:r w:rsidRPr="002A0159">
        <w:rPr>
          <w:rFonts w:cs="Times New Roman"/>
        </w:rPr>
        <w:t xml:space="preserve">. In general, findings from both studies (ElSayed et al. 2014a and </w:t>
      </w:r>
      <w:r>
        <w:rPr>
          <w:rFonts w:cs="Times New Roman"/>
        </w:rPr>
        <w:t>2014</w:t>
      </w:r>
      <w:r w:rsidRPr="002A0159">
        <w:rPr>
          <w:rFonts w:cs="Times New Roman"/>
        </w:rPr>
        <w:t>b) indicate that seismically</w:t>
      </w:r>
      <w:r>
        <w:t>–</w:t>
      </w:r>
      <w:r w:rsidRPr="002A0159">
        <w:rPr>
          <w:rFonts w:cs="Times New Roman"/>
        </w:rPr>
        <w:t xml:space="preserve">detailed RMSW designed to behave in a ductile </w:t>
      </w:r>
      <w:r>
        <w:rPr>
          <w:rFonts w:cs="Times New Roman"/>
        </w:rPr>
        <w:t>manner</w:t>
      </w:r>
      <w:r w:rsidRPr="002A0159">
        <w:rPr>
          <w:rFonts w:cs="Times New Roman"/>
        </w:rPr>
        <w:t xml:space="preserve"> under in-plane loads might be </w:t>
      </w:r>
      <w:r>
        <w:rPr>
          <w:rFonts w:cs="Times New Roman"/>
        </w:rPr>
        <w:t xml:space="preserve">exhibit a </w:t>
      </w:r>
      <w:r w:rsidRPr="002A0159">
        <w:rPr>
          <w:rFonts w:cs="Times New Roman"/>
        </w:rPr>
        <w:t>brittle</w:t>
      </w:r>
      <w:r>
        <w:rPr>
          <w:rFonts w:cs="Times New Roman"/>
        </w:rPr>
        <w:t>-type response</w:t>
      </w:r>
      <w:r w:rsidRPr="002A0159">
        <w:rPr>
          <w:rFonts w:cs="Times New Roman"/>
        </w:rPr>
        <w:t xml:space="preserve"> </w:t>
      </w:r>
      <w:r>
        <w:rPr>
          <w:rFonts w:cs="Times New Roman"/>
        </w:rPr>
        <w:t xml:space="preserve">(fracture critical) </w:t>
      </w:r>
      <w:r w:rsidRPr="002A0159">
        <w:rPr>
          <w:rFonts w:cs="Times New Roman"/>
        </w:rPr>
        <w:t>under out</w:t>
      </w:r>
      <w:r w:rsidRPr="002A0159">
        <w:t>–</w:t>
      </w:r>
      <w:r w:rsidRPr="002A0159">
        <w:rPr>
          <w:rFonts w:cs="Times New Roman"/>
        </w:rPr>
        <w:t>of</w:t>
      </w:r>
      <w:r w:rsidRPr="002A0159">
        <w:t>–</w:t>
      </w:r>
      <w:r w:rsidRPr="002A0159">
        <w:rPr>
          <w:rFonts w:cs="Times New Roman"/>
        </w:rPr>
        <w:t xml:space="preserve">plane loads. </w:t>
      </w:r>
      <w:r w:rsidRPr="002A0159">
        <w:t xml:space="preserve">The proposed SDOF model </w:t>
      </w:r>
      <w:r>
        <w:t xml:space="preserve">developed </w:t>
      </w:r>
      <w:r w:rsidRPr="002A0159">
        <w:t xml:space="preserve">by ElSayed et al. (2014b) </w:t>
      </w:r>
      <w:r>
        <w:t>i</w:t>
      </w:r>
      <w:r w:rsidRPr="002A0159">
        <w:t>s revised</w:t>
      </w:r>
      <w:r>
        <w:t xml:space="preserve"> in the current study to facilitate quantification and prediction of different level of damage states that could occur to RMSW in terms of maximum crack width and amount of spalling.</w:t>
      </w:r>
    </w:p>
    <w:p w14:paraId="5CD70EA9" w14:textId="77777777" w:rsidR="0033253D" w:rsidRPr="005519EE" w:rsidRDefault="0033253D" w:rsidP="0033253D"/>
    <w:p w14:paraId="415A4CE6" w14:textId="77777777" w:rsidR="0033253D" w:rsidRDefault="0033253D" w:rsidP="00C47CE1">
      <w:pPr>
        <w:pStyle w:val="TableofContentSub1"/>
      </w:pPr>
      <w:bookmarkStart w:id="96" w:name="_Toc271835729"/>
      <w:r>
        <w:t>4.3 Methodologies for Probabilistic Risk Assessment of Blast Damage</w:t>
      </w:r>
      <w:bookmarkEnd w:id="96"/>
    </w:p>
    <w:p w14:paraId="4044F5C9" w14:textId="77777777" w:rsidR="0033253D" w:rsidRPr="00E44028" w:rsidRDefault="0033253D" w:rsidP="00447FB1">
      <w:pPr>
        <w:pStyle w:val="Tableofcontentsub2"/>
      </w:pPr>
      <w:bookmarkStart w:id="97" w:name="_Toc271835730"/>
      <w:r>
        <w:t>4.3.1 Generalized PRA Framework</w:t>
      </w:r>
      <w:bookmarkEnd w:id="97"/>
    </w:p>
    <w:p w14:paraId="3095FEE1" w14:textId="77777777" w:rsidR="0033253D" w:rsidRDefault="0033253D" w:rsidP="0033253D">
      <w:r>
        <w:t xml:space="preserve">Even with the assumption of deterministic knowledge of the parameters defining a range of DBT </w:t>
      </w:r>
      <w:r w:rsidRPr="00FE562F">
        <w:rPr>
          <w:rFonts w:cs="Times New Roman"/>
        </w:rPr>
        <w:t>Θ</w:t>
      </w:r>
      <w:r w:rsidRPr="006F4A36">
        <w:rPr>
          <w:i/>
          <w:vertAlign w:val="subscript"/>
        </w:rPr>
        <w:t>ij</w:t>
      </w:r>
      <w:r>
        <w:t>, given a combination of charge mass (</w:t>
      </w:r>
      <w:r w:rsidRPr="007057FA">
        <w:rPr>
          <w:i/>
        </w:rPr>
        <w:t>m</w:t>
      </w:r>
      <w:r w:rsidRPr="007057FA">
        <w:rPr>
          <w:i/>
          <w:vertAlign w:val="subscript"/>
        </w:rPr>
        <w:t>i</w:t>
      </w:r>
      <w:r>
        <w:t>) and standoff distance (</w:t>
      </w:r>
      <w:r w:rsidRPr="007057FA">
        <w:rPr>
          <w:i/>
        </w:rPr>
        <w:t>R</w:t>
      </w:r>
      <w:r w:rsidRPr="007057FA">
        <w:rPr>
          <w:i/>
          <w:vertAlign w:val="subscript"/>
        </w:rPr>
        <w:t>j</w:t>
      </w:r>
      <w:r>
        <w:t xml:space="preserve">), there is still a considerable degree of uncertainty affecting the prediction of the subsequent component structural response. This is attributed to the numerous sources of variability pertaining to both the blast load and the structural system, which can be designated under parameter uncertainty, model error, and inherent variability (Stewart et al. 2006). Therefore, a rational approach for building safety assessment under blast loads requires probabilistic evaluation of limit state violation (Melchers 1987), in which the pertinent limit states are represented by the lower bounds of different damage states of the RMSW system components. A generalized PRA framework is illustrated in Fig. 4.1, for building with ordinary RMSW, adapted from the methodology introduced by Stewart et al. (2006) and Stewart and Netherton (2008) for PRA of window glazing under explosive loading. As Fig. 4.1 shows, the generalized PRA framework can be utilized as a risk–based decision support system (DSS) tool developed to facilitate optimal allocation of the available resources for blast risk mitigation. This DSS tool can be used, for example, to select the best strategy for protecting a building’s perimeter by erecting a number of barriers (or barricades). The generalized PRA framework is structured in three levels: </w:t>
      </w:r>
    </w:p>
    <w:p w14:paraId="055FD5EF" w14:textId="77777777" w:rsidR="0033253D" w:rsidRDefault="0033253D" w:rsidP="0033253D">
      <w:pPr>
        <w:ind w:firstLine="720"/>
      </w:pPr>
      <w:r w:rsidRPr="000A3894">
        <w:rPr>
          <w:b/>
        </w:rPr>
        <w:t>Level</w:t>
      </w:r>
      <w:r>
        <w:rPr>
          <w:b/>
        </w:rPr>
        <w:t xml:space="preserve"> I</w:t>
      </w:r>
      <w:r>
        <w:t xml:space="preserve"> considers the variability associated with the structural component/system, including material properties, geometry, systematic and random errors in the model, etc., and has the objective of determining the </w:t>
      </w:r>
      <w:r w:rsidRPr="00081DD0">
        <w:t>fragility</w:t>
      </w:r>
      <w:r>
        <w:t xml:space="preserve"> of the structural system, i.e. its probability of exceeding a </w:t>
      </w:r>
      <w:r w:rsidRPr="00985D84">
        <w:t>predefine</w:t>
      </w:r>
      <w:r>
        <w:t xml:space="preserve"> damage state (probability of failure) given the probability distributions associated with the component properties and a range of assumed load parameters (e.g. the peak pressure, specific impulse, peak ground acceleration, etc.) (</w:t>
      </w:r>
      <w:r w:rsidRPr="00A47553">
        <w:t>Twisdale et al. 1994</w:t>
      </w:r>
      <w:r>
        <w:t xml:space="preserve">; Low </w:t>
      </w:r>
      <w:r w:rsidRPr="002C4362">
        <w:t>and Hao 2001, 2002;</w:t>
      </w:r>
      <w:r>
        <w:t xml:space="preserve"> FEMA 2009; Netherton and Stewart 2009; Kelliher and Sutton–Swaby 2012</w:t>
      </w:r>
      <w:r w:rsidRPr="00BC6CA1">
        <w:t xml:space="preserve">). The fragility curves </w:t>
      </w:r>
      <w:r>
        <w:t>developed in this level can represent the different LOP,</w:t>
      </w:r>
      <w:r w:rsidRPr="0079311B">
        <w:t xml:space="preserve"> </w:t>
      </w:r>
      <w:r>
        <w:t>described in ASCE/SEI 59-11 (ASCE 2011) and CAN/CSA S850-12 (CSA 2012) by considering the influence of component damage on the overall building structural integrity, designated as “system</w:t>
      </w:r>
      <w:r w:rsidRPr="000A3894">
        <w:t>–</w:t>
      </w:r>
      <w:r>
        <w:t>level” in Fig. 4.1 (</w:t>
      </w:r>
      <w:r w:rsidRPr="00081DD0">
        <w:rPr>
          <w:rFonts w:cs="Times New Roman"/>
        </w:rPr>
        <w:t>Bishop and McInerney 2014, and Mohamed et al. 2014</w:t>
      </w:r>
      <w:r>
        <w:t xml:space="preserve">). </w:t>
      </w:r>
    </w:p>
    <w:p w14:paraId="489EDD48" w14:textId="77777777" w:rsidR="0033253D" w:rsidRDefault="0033253D" w:rsidP="0033253D">
      <w:pPr>
        <w:ind w:firstLine="720"/>
      </w:pPr>
      <w:r w:rsidRPr="000A3894">
        <w:rPr>
          <w:b/>
        </w:rPr>
        <w:t>Level</w:t>
      </w:r>
      <w:r>
        <w:rPr>
          <w:b/>
        </w:rPr>
        <w:t xml:space="preserve"> II</w:t>
      </w:r>
      <w:r>
        <w:t xml:space="preserve"> is concerned with the analysis of load uncertainty and the first step of risk evaluation. The load uncertainty is quantified by estimating the probability distributions associated with the blast wavefront parameters (Campidelli et al. 2013, and 2014; </w:t>
      </w:r>
      <w:r w:rsidRPr="007243FB">
        <w:t>Netherton and Stewart</w:t>
      </w:r>
      <w:r>
        <w:t xml:space="preserve"> </w:t>
      </w:r>
      <w:r w:rsidRPr="007243FB">
        <w:t>2010</w:t>
      </w:r>
      <w:r>
        <w:t xml:space="preserve">; Bogosian et al 2002; Low and Hao 2001). Subsequently, the load PDFs and </w:t>
      </w:r>
      <w:r w:rsidRPr="00BC6CA1">
        <w:t>fragility curves</w:t>
      </w:r>
      <w:r>
        <w:t xml:space="preserve"> are used to determine </w:t>
      </w:r>
      <w:r w:rsidRPr="00BC6CA1">
        <w:t>blast reliability curves,</w:t>
      </w:r>
      <w:r>
        <w:t xml:space="preserve"> which show the probability of failure (the probability of exceeding a predefined damage state) </w:t>
      </w:r>
      <w:r w:rsidRPr="00B348DC">
        <w:rPr>
          <w:i/>
        </w:rPr>
        <w:t>P</w:t>
      </w:r>
      <w:r w:rsidRPr="00B348DC">
        <w:rPr>
          <w:i/>
          <w:vertAlign w:val="subscript"/>
        </w:rPr>
        <w:t>f</w:t>
      </w:r>
      <w:r>
        <w:t>|</w:t>
      </w:r>
      <w:r w:rsidRPr="00B348DC">
        <w:rPr>
          <w:rFonts w:cs="Times New Roman"/>
        </w:rPr>
        <w:t>Θ</w:t>
      </w:r>
      <w:r w:rsidRPr="00B348DC">
        <w:rPr>
          <w:i/>
          <w:vertAlign w:val="subscript"/>
        </w:rPr>
        <w:t>ij</w:t>
      </w:r>
      <w:r>
        <w:t xml:space="preserve"> conditional on the occurrence of the specified DBT scenario </w:t>
      </w:r>
      <w:r w:rsidRPr="00B348DC">
        <w:rPr>
          <w:rFonts w:cs="Times New Roman"/>
        </w:rPr>
        <w:t>Θ</w:t>
      </w:r>
      <w:r w:rsidRPr="00B348DC">
        <w:rPr>
          <w:i/>
          <w:vertAlign w:val="subscript"/>
        </w:rPr>
        <w:t>ij</w:t>
      </w:r>
      <w:r>
        <w:t>.</w:t>
      </w:r>
    </w:p>
    <w:p w14:paraId="119BFA7C" w14:textId="77777777" w:rsidR="0033253D" w:rsidRDefault="0033253D" w:rsidP="0033253D">
      <w:pPr>
        <w:ind w:firstLine="720"/>
      </w:pPr>
      <w:r w:rsidRPr="000A3894">
        <w:rPr>
          <w:b/>
        </w:rPr>
        <w:t>Level</w:t>
      </w:r>
      <w:r>
        <w:rPr>
          <w:b/>
        </w:rPr>
        <w:t xml:space="preserve"> III</w:t>
      </w:r>
      <w:r>
        <w:t xml:space="preserve"> involves threat assessment, the conclusion of risk evaluation, cost–benefit analysis of possible measures for risk mitigation, and the subsequent selection of the most appropriate risk mitigation option, which might involve hardening and/or zoning of the premises, as will be illustrated later in the current study.</w:t>
      </w:r>
      <w:r w:rsidRPr="00B348DC">
        <w:t xml:space="preserve"> </w:t>
      </w:r>
      <w:r>
        <w:t>Finally, t</w:t>
      </w:r>
      <w:r w:rsidRPr="00637F70">
        <w:t>his can be followed by a long</w:t>
      </w:r>
      <w:r w:rsidRPr="000A3894">
        <w:t>–term risk management plan</w:t>
      </w:r>
      <w:r w:rsidRPr="00637F70">
        <w:t xml:space="preserve"> that involv</w:t>
      </w:r>
      <w:r>
        <w:t>es different insurance options and risk mitigation.</w:t>
      </w:r>
      <w:r w:rsidRPr="000A3894">
        <w:t xml:space="preserve"> </w:t>
      </w:r>
      <w:r>
        <w:t xml:space="preserve">Threat assessment is based on statistical analysis of intelligence and/or historical data by blast analysts, other expert as well as the </w:t>
      </w:r>
      <w:r w:rsidRPr="0023422A">
        <w:t>stakeholders’ judgments.</w:t>
      </w:r>
      <w:r>
        <w:t xml:space="preserve"> Threat assessment provides the probability of occurrence of a number of possible DBT </w:t>
      </w:r>
      <w:r w:rsidRPr="00B348DC">
        <w:rPr>
          <w:i/>
        </w:rPr>
        <w:t>P</w:t>
      </w:r>
      <w:r>
        <w:t>(</w:t>
      </w:r>
      <w:r w:rsidRPr="00B348DC">
        <w:rPr>
          <w:rFonts w:cs="Times New Roman"/>
        </w:rPr>
        <w:t>Θ</w:t>
      </w:r>
      <w:r w:rsidRPr="00B348DC">
        <w:rPr>
          <w:i/>
          <w:vertAlign w:val="subscript"/>
        </w:rPr>
        <w:t>ij</w:t>
      </w:r>
      <w:r>
        <w:t xml:space="preserve">). The risk is then quantified on the basis of the aggregate probability of failure </w:t>
      </w:r>
      <w:r w:rsidRPr="00A15D45">
        <w:rPr>
          <w:position w:val="-30"/>
        </w:rPr>
        <w:object w:dxaOrig="2180" w:dyaOrig="600" w14:anchorId="616DDE3B">
          <v:shape id="_x0000_i1028" type="#_x0000_t75" style="width:109pt;height:30pt" o:ole="">
            <v:imagedata r:id="rId130" o:title=""/>
          </v:shape>
          <o:OLEObject Type="Embed" ProgID="Equation.DSMT4" ShapeID="_x0000_i1028" DrawAspect="Content" ObjectID="_1345611933" r:id="rId131"/>
        </w:object>
      </w:r>
      <w:r>
        <w:t xml:space="preserve"> and the consequences of an attack. The latter includes the cost of repair and reconstruction, building downtime, the expected number of casualties, etc. If the resulting risk is deemed intolerable by the stakeholders several options of risk mitigation can be considered and their cost can be weighed against the benefit of enhancing safety through detailed cost-benefit analysis. Finally, a risk management plan has to be implemented in order to select the best available option with tolerable risk</w:t>
      </w:r>
      <w:r w:rsidRPr="00BA3EDD">
        <w:t xml:space="preserve"> </w:t>
      </w:r>
      <w:r>
        <w:t xml:space="preserve">level. </w:t>
      </w:r>
    </w:p>
    <w:p w14:paraId="27E52D08" w14:textId="77777777" w:rsidR="0033253D" w:rsidRDefault="0033253D" w:rsidP="0033253D"/>
    <w:p w14:paraId="1DFD5869" w14:textId="77777777" w:rsidR="0033253D" w:rsidRDefault="0033253D" w:rsidP="00447FB1">
      <w:pPr>
        <w:pStyle w:val="Tableofcontentsub2"/>
      </w:pPr>
      <w:bookmarkStart w:id="98" w:name="_Toc271835731"/>
      <w:r>
        <w:t>4.3.2 Simplified PRA Framework</w:t>
      </w:r>
      <w:bookmarkEnd w:id="98"/>
    </w:p>
    <w:p w14:paraId="1B357915" w14:textId="77777777" w:rsidR="0033253D" w:rsidRDefault="0033253D" w:rsidP="0033253D">
      <w:r>
        <w:t>The process outlined above is expected to be quite laborious as well as resource demanding. Alternatively, a simplified PRA framework (Fig. 4.2) can be used, which is organized in two levels:</w:t>
      </w:r>
    </w:p>
    <w:p w14:paraId="6D72D24C" w14:textId="77777777" w:rsidR="0033253D" w:rsidRDefault="0033253D" w:rsidP="0033253D">
      <w:pPr>
        <w:ind w:firstLine="720"/>
      </w:pPr>
      <w:r w:rsidRPr="000A3894">
        <w:rPr>
          <w:b/>
        </w:rPr>
        <w:t>Level</w:t>
      </w:r>
      <w:r>
        <w:rPr>
          <w:b/>
        </w:rPr>
        <w:t xml:space="preserve"> </w:t>
      </w:r>
      <w:r w:rsidRPr="000A3894">
        <w:rPr>
          <w:b/>
        </w:rPr>
        <w:t>A</w:t>
      </w:r>
      <w:r>
        <w:t xml:space="preserve"> merges both Levels I and II of the generalized PRA and is focused on the probability of failure </w:t>
      </w:r>
      <w:r w:rsidRPr="00B348DC">
        <w:rPr>
          <w:i/>
        </w:rPr>
        <w:t>P</w:t>
      </w:r>
      <w:r w:rsidRPr="00B348DC">
        <w:rPr>
          <w:i/>
          <w:vertAlign w:val="subscript"/>
        </w:rPr>
        <w:t>f</w:t>
      </w:r>
      <w:r w:rsidRPr="00B348DC">
        <w:rPr>
          <w:i/>
        </w:rPr>
        <w:t xml:space="preserve"> </w:t>
      </w:r>
      <w:r>
        <w:t>|</w:t>
      </w:r>
      <w:r w:rsidRPr="00B348DC">
        <w:rPr>
          <w:rFonts w:cs="Times New Roman"/>
        </w:rPr>
        <w:t>Θ</w:t>
      </w:r>
      <w:r w:rsidRPr="00B348DC">
        <w:rPr>
          <w:i/>
          <w:vertAlign w:val="subscript"/>
        </w:rPr>
        <w:t>ij</w:t>
      </w:r>
      <w:r>
        <w:t xml:space="preserve">, for which the blast load is calculated from assumed DBT scenarios </w:t>
      </w:r>
      <w:r w:rsidRPr="00B348DC">
        <w:rPr>
          <w:rFonts w:cs="Times New Roman"/>
        </w:rPr>
        <w:t>Θ</w:t>
      </w:r>
      <w:r w:rsidRPr="00B348DC">
        <w:rPr>
          <w:i/>
          <w:vertAlign w:val="subscript"/>
        </w:rPr>
        <w:t>ij</w:t>
      </w:r>
      <w:r>
        <w:t xml:space="preserve"> (i.e. in a deterministic manner). As such, the subsequent structural response and probability of damage state violation are evaluated using the same approach utilized for fragility analysis. The result of this process consists of DBT fragility curves, which is defined herein as blast reliability curves obtained from the deterministic model adopted for blast loading prediction. In practice, the curves would show how the probability of exceeding a predefined damage state</w:t>
      </w:r>
      <w:r w:rsidDel="007E5D6A">
        <w:t xml:space="preserve"> </w:t>
      </w:r>
      <w:r>
        <w:t>increases as a result of increasing the charge mass or reducing the standoff distance.</w:t>
      </w:r>
    </w:p>
    <w:p w14:paraId="68FAAC3C" w14:textId="77777777" w:rsidR="0033253D" w:rsidRDefault="0033253D" w:rsidP="0033253D">
      <w:pPr>
        <w:ind w:firstLine="720"/>
      </w:pPr>
      <w:r w:rsidRPr="000A3894">
        <w:rPr>
          <w:b/>
        </w:rPr>
        <w:t>Level</w:t>
      </w:r>
      <w:r>
        <w:rPr>
          <w:b/>
        </w:rPr>
        <w:t xml:space="preserve"> </w:t>
      </w:r>
      <w:r w:rsidRPr="000A3894">
        <w:rPr>
          <w:b/>
        </w:rPr>
        <w:t>B</w:t>
      </w:r>
      <w:r w:rsidRPr="00A7554C">
        <w:t xml:space="preserve"> </w:t>
      </w:r>
      <w:r>
        <w:t>presents</w:t>
      </w:r>
      <w:r w:rsidRPr="00A7554C">
        <w:t xml:space="preserve"> a simplifi</w:t>
      </w:r>
      <w:r>
        <w:t>ed version of Level III of the generalized PRA and</w:t>
      </w:r>
      <w:r w:rsidRPr="00A7554C">
        <w:t xml:space="preserve"> </w:t>
      </w:r>
      <w:r>
        <w:t>its</w:t>
      </w:r>
      <w:r w:rsidRPr="00A7554C">
        <w:t xml:space="preserve"> objective is the </w:t>
      </w:r>
      <w:r>
        <w:t xml:space="preserve">decision making process through a risk–based cost–benefit analysis where risk management is guided by </w:t>
      </w:r>
      <w:r w:rsidRPr="00A7554C">
        <w:t>cost–benefit analysis</w:t>
      </w:r>
      <w:r>
        <w:t xml:space="preserve"> for different risk mitigation options</w:t>
      </w:r>
      <w:r w:rsidRPr="00A7554C">
        <w:t>.</w:t>
      </w:r>
      <w:r>
        <w:t xml:space="preserve"> However, in this case, the executive decision can be realized in a more basic manner, on the basis of the </w:t>
      </w:r>
      <w:r w:rsidRPr="00A7554C">
        <w:t>viable risk mitigation options</w:t>
      </w:r>
      <w:r>
        <w:t xml:space="preserve"> </w:t>
      </w:r>
      <w:r w:rsidRPr="00A7554C">
        <w:t>and the stakeholders’ best judgment</w:t>
      </w:r>
      <w:r>
        <w:t>, the latter being linked to the information provided through the DBT fragility</w:t>
      </w:r>
      <w:r w:rsidRPr="00A7554C">
        <w:t xml:space="preserve"> curves</w:t>
      </w:r>
      <w:r>
        <w:t>.</w:t>
      </w:r>
    </w:p>
    <w:p w14:paraId="7146B06D" w14:textId="77777777" w:rsidR="0033253D" w:rsidRDefault="0033253D" w:rsidP="0033253D">
      <w:pPr>
        <w:ind w:firstLine="720"/>
      </w:pPr>
    </w:p>
    <w:p w14:paraId="73AE7919" w14:textId="77777777" w:rsidR="0033253D" w:rsidRDefault="0033253D" w:rsidP="00447FB1">
      <w:pPr>
        <w:pStyle w:val="Tableofcontentsub2"/>
      </w:pPr>
      <w:bookmarkStart w:id="99" w:name="_Toc271835732"/>
      <w:r>
        <w:t>4.3.3 Threat Scenario</w:t>
      </w:r>
      <w:bookmarkEnd w:id="99"/>
      <w:r>
        <w:t xml:space="preserve"> </w:t>
      </w:r>
    </w:p>
    <w:p w14:paraId="54976056" w14:textId="3FEB29DA" w:rsidR="0033253D" w:rsidRDefault="0033253D" w:rsidP="0033253D">
      <w:r>
        <w:t xml:space="preserve">In the simplified PRA framework, different levels of DBT (ASCE 2011 and CSA 2012) are considered to represent different threat scenarios using charges of different weights. In accordance with FEMA 428 (FEMA 2003), the different levels of DBT scenarios vary from charge masses that can be delivered by a single person (e.g. using an explosive belt i.e. a personal attack) to larger charge masses delivered by a passenger vehicle or a truck. </w:t>
      </w:r>
    </w:p>
    <w:p w14:paraId="3BB16B89" w14:textId="77777777" w:rsidR="0033253D" w:rsidRDefault="0033253D" w:rsidP="0033253D"/>
    <w:p w14:paraId="4E579AE8" w14:textId="77777777" w:rsidR="0033253D" w:rsidRPr="00654A8F" w:rsidRDefault="0033253D" w:rsidP="00447FB1">
      <w:pPr>
        <w:pStyle w:val="Tableofcontentsub2"/>
      </w:pPr>
      <w:bookmarkStart w:id="100" w:name="_Toc271835733"/>
      <w:r>
        <w:t>4.3.4 Uncertainty in the Structural Component and System Response</w:t>
      </w:r>
      <w:bookmarkEnd w:id="100"/>
    </w:p>
    <w:p w14:paraId="11DEA40E" w14:textId="77777777" w:rsidR="0033253D" w:rsidRDefault="0033253D" w:rsidP="0033253D">
      <w:pPr>
        <w:rPr>
          <w:rFonts w:cs="Times New Roman"/>
        </w:rPr>
      </w:pPr>
      <w:r>
        <w:rPr>
          <w:rFonts w:cs="Times New Roman"/>
        </w:rPr>
        <w:t xml:space="preserve">There is considerable level of uncertainty, as shown in </w:t>
      </w:r>
      <w:r>
        <w:t xml:space="preserve">Level </w:t>
      </w:r>
      <w:r w:rsidRPr="000A3894">
        <w:t>I</w:t>
      </w:r>
      <w:r>
        <w:t xml:space="preserve"> in the generalized PRA framework (Fig. 4.1) and in Level A in the simplified PRA framework (Fig. 4.2).</w:t>
      </w:r>
      <w:r>
        <w:rPr>
          <w:rFonts w:cs="Times New Roman"/>
        </w:rPr>
        <w:t xml:space="preserve"> This is particularly relevant in terms of prediction of damage level and risk following a blast event attributed to the RMSW component response. </w:t>
      </w:r>
      <w:r>
        <w:t xml:space="preserve">This </w:t>
      </w:r>
      <w:r>
        <w:rPr>
          <w:rFonts w:cs="Times New Roman"/>
        </w:rPr>
        <w:t>is attributed to the fact that the response of different RMSW components are subjected to various sources of uncertainties including:</w:t>
      </w:r>
    </w:p>
    <w:p w14:paraId="25486489" w14:textId="77777777" w:rsidR="0033253D" w:rsidRDefault="0033253D" w:rsidP="0033253D">
      <w:pPr>
        <w:rPr>
          <w:rFonts w:cs="Times New Roman"/>
        </w:rPr>
      </w:pPr>
    </w:p>
    <w:p w14:paraId="65459F21" w14:textId="77777777" w:rsidR="0033253D" w:rsidRDefault="0033253D" w:rsidP="00964D0E">
      <w:pPr>
        <w:pStyle w:val="MediumGrid1-Accent21"/>
        <w:numPr>
          <w:ilvl w:val="0"/>
          <w:numId w:val="7"/>
        </w:numPr>
        <w:spacing w:after="0" w:line="480" w:lineRule="auto"/>
        <w:rPr>
          <w:rFonts w:ascii="Times New Roman" w:hAnsi="Times New Roman" w:cs="Times New Roman"/>
          <w:sz w:val="24"/>
          <w:szCs w:val="24"/>
          <w:lang w:val="en-US"/>
        </w:rPr>
      </w:pPr>
      <w:r>
        <w:rPr>
          <w:rFonts w:ascii="Times New Roman" w:hAnsi="Times New Roman" w:cs="Times New Roman"/>
          <w:sz w:val="24"/>
          <w:szCs w:val="24"/>
          <w:lang w:val="en-US"/>
        </w:rPr>
        <w:t xml:space="preserve">Input parameter (materials): uncertainty in the characteristics of used materials, such as the compressive strength of masonry prisms and the yield and ultimate strengths of reinforcement, combined with uncertainty in other input parameters like the position of the longitudinal reinforcement within the concrete masonry units comprising the RMSW,   </w:t>
      </w:r>
    </w:p>
    <w:p w14:paraId="3AF69A24" w14:textId="77777777" w:rsidR="0033253D" w:rsidRPr="000836BC" w:rsidRDefault="0033253D" w:rsidP="00964D0E">
      <w:pPr>
        <w:pStyle w:val="ListParagraph"/>
        <w:numPr>
          <w:ilvl w:val="0"/>
          <w:numId w:val="7"/>
        </w:numPr>
        <w:rPr>
          <w:rFonts w:cs="Times New Roman"/>
        </w:rPr>
      </w:pPr>
      <w:r w:rsidRPr="0052150B">
        <w:rPr>
          <w:rFonts w:cs="Times New Roman"/>
        </w:rPr>
        <w:t xml:space="preserve">Model error: uncertainty in the accuracy of </w:t>
      </w:r>
      <w:r>
        <w:rPr>
          <w:rFonts w:cs="Times New Roman"/>
        </w:rPr>
        <w:t xml:space="preserve">the </w:t>
      </w:r>
      <w:r w:rsidRPr="0052150B">
        <w:rPr>
          <w:rFonts w:cs="Times New Roman"/>
        </w:rPr>
        <w:t xml:space="preserve">used model, such as assuming the </w:t>
      </w:r>
      <w:r>
        <w:rPr>
          <w:rFonts w:cs="Times New Roman"/>
        </w:rPr>
        <w:t>consistency</w:t>
      </w:r>
      <w:r w:rsidRPr="0052150B">
        <w:rPr>
          <w:rFonts w:cs="Times New Roman"/>
        </w:rPr>
        <w:t xml:space="preserve"> of workmanship and construction technique</w:t>
      </w:r>
      <w:r w:rsidRPr="0043122F">
        <w:rPr>
          <w:rFonts w:cs="Times New Roman"/>
        </w:rPr>
        <w:t>, and</w:t>
      </w:r>
    </w:p>
    <w:p w14:paraId="21843929" w14:textId="16A0B8C2" w:rsidR="0033253D" w:rsidRDefault="0033253D" w:rsidP="00964D0E">
      <w:pPr>
        <w:pStyle w:val="MediumGrid1-Accent21"/>
        <w:numPr>
          <w:ilvl w:val="0"/>
          <w:numId w:val="7"/>
        </w:numPr>
        <w:spacing w:after="0" w:line="480" w:lineRule="auto"/>
        <w:rPr>
          <w:rFonts w:ascii="Times New Roman" w:hAnsi="Times New Roman" w:cs="Times New Roman"/>
          <w:sz w:val="24"/>
          <w:szCs w:val="24"/>
          <w:lang w:val="en-US"/>
        </w:rPr>
      </w:pPr>
      <w:r>
        <w:rPr>
          <w:rFonts w:ascii="Times New Roman" w:hAnsi="Times New Roman" w:cs="Times New Roman"/>
          <w:sz w:val="24"/>
          <w:szCs w:val="24"/>
          <w:lang w:val="en-US"/>
        </w:rPr>
        <w:t>Inherent variability: influence of weather condition and blast environment on blast loading parameters from specified DBT scenarios.</w:t>
      </w:r>
    </w:p>
    <w:p w14:paraId="6891AAD1" w14:textId="77777777" w:rsidR="0033253D" w:rsidRDefault="0033253D" w:rsidP="0033253D"/>
    <w:p w14:paraId="3752F45C" w14:textId="77777777" w:rsidR="0033253D" w:rsidRPr="000A3894" w:rsidRDefault="0033253D" w:rsidP="00447FB1">
      <w:pPr>
        <w:pStyle w:val="Tableofcontentsub2"/>
      </w:pPr>
      <w:bookmarkStart w:id="101" w:name="_Toc271835734"/>
      <w:r>
        <w:t>4.3.5 Structural Response Model</w:t>
      </w:r>
      <w:bookmarkEnd w:id="101"/>
    </w:p>
    <w:p w14:paraId="20EB5625" w14:textId="216A38D8" w:rsidR="0033253D" w:rsidRDefault="0033253D" w:rsidP="0033253D">
      <w:r>
        <w:rPr>
          <w:rFonts w:cs="Times New Roman"/>
        </w:rPr>
        <w:t xml:space="preserve">Nonlinear </w:t>
      </w:r>
      <w:r w:rsidRPr="007C0741">
        <w:rPr>
          <w:rFonts w:cs="Times New Roman"/>
        </w:rPr>
        <w:t xml:space="preserve">dynamic analysis approaches are </w:t>
      </w:r>
      <w:r>
        <w:rPr>
          <w:rFonts w:cs="Times New Roman"/>
        </w:rPr>
        <w:t>necessary for determining the structural response of RMSW</w:t>
      </w:r>
      <w:r w:rsidRPr="007C0741">
        <w:rPr>
          <w:rFonts w:cs="Times New Roman"/>
        </w:rPr>
        <w:t xml:space="preserve"> </w:t>
      </w:r>
      <w:r>
        <w:rPr>
          <w:rFonts w:cs="Times New Roman"/>
        </w:rPr>
        <w:t>under blast loads d</w:t>
      </w:r>
      <w:r w:rsidRPr="007C0741">
        <w:rPr>
          <w:rFonts w:cs="Times New Roman"/>
        </w:rPr>
        <w:t xml:space="preserve">ue to the </w:t>
      </w:r>
      <w:r>
        <w:rPr>
          <w:rFonts w:cs="Times New Roman"/>
        </w:rPr>
        <w:t>nature</w:t>
      </w:r>
      <w:r w:rsidRPr="007C0741">
        <w:rPr>
          <w:rFonts w:cs="Times New Roman"/>
        </w:rPr>
        <w:t xml:space="preserve"> of </w:t>
      </w:r>
      <w:r>
        <w:rPr>
          <w:rFonts w:cs="Times New Roman"/>
        </w:rPr>
        <w:t>such extreme</w:t>
      </w:r>
      <w:r w:rsidRPr="007C0741">
        <w:rPr>
          <w:rFonts w:cs="Times New Roman"/>
        </w:rPr>
        <w:t xml:space="preserve"> loading, where </w:t>
      </w:r>
      <w:r>
        <w:rPr>
          <w:rFonts w:cs="Times New Roman"/>
        </w:rPr>
        <w:t xml:space="preserve">the </w:t>
      </w:r>
      <w:r w:rsidRPr="007C0741">
        <w:rPr>
          <w:rFonts w:cs="Times New Roman"/>
        </w:rPr>
        <w:t xml:space="preserve">load duration is significantly less than the fundamental period of </w:t>
      </w:r>
      <w:r>
        <w:rPr>
          <w:rFonts w:cs="Times New Roman"/>
        </w:rPr>
        <w:t xml:space="preserve">the RMSW </w:t>
      </w:r>
      <w:r w:rsidRPr="007C0741">
        <w:rPr>
          <w:rFonts w:cs="Times New Roman"/>
        </w:rPr>
        <w:t>target (</w:t>
      </w:r>
      <w:r>
        <w:rPr>
          <w:rFonts w:cs="Times New Roman"/>
        </w:rPr>
        <w:t>Biggs</w:t>
      </w:r>
      <w:r w:rsidRPr="007C0741">
        <w:rPr>
          <w:rFonts w:cs="Times New Roman"/>
        </w:rPr>
        <w:t xml:space="preserve"> </w:t>
      </w:r>
      <w:r>
        <w:rPr>
          <w:rFonts w:cs="Times New Roman"/>
        </w:rPr>
        <w:t>1964</w:t>
      </w:r>
      <w:r w:rsidRPr="007C0741">
        <w:rPr>
          <w:rFonts w:cs="Times New Roman"/>
        </w:rPr>
        <w:t xml:space="preserve">). </w:t>
      </w:r>
      <w:r w:rsidRPr="0023422A">
        <w:rPr>
          <w:rFonts w:cs="Times New Roman"/>
        </w:rPr>
        <w:t>Dynamic analysis methods may be categorized under two major types, which are: Finite Element (FE) models and analytical (macro) models such as simple Single-Degree-of-Freedom (SDOF) and more elaborate Multi-Degree-of-Freedom (MDOF) models (El-Dakhakhni et al. 2009).</w:t>
      </w:r>
      <w:r>
        <w:rPr>
          <w:rFonts w:cs="Times New Roman"/>
        </w:rPr>
        <w:t xml:space="preserve"> As mentioned earlier, qualitative; rather than quantitative; damage descriptors are more meaningful in terms of cost</w:t>
      </w:r>
      <w:r w:rsidRPr="00E9420D">
        <w:t>–</w:t>
      </w:r>
      <w:r>
        <w:t xml:space="preserve">benefit analysis for PRA analysis. Therefore, the structural response model utilized in the PRA framework should be capable of qualitatively describing damage as will be discussed next. </w:t>
      </w:r>
    </w:p>
    <w:p w14:paraId="0FABC486" w14:textId="77777777" w:rsidR="007E77D5" w:rsidRPr="005A2881" w:rsidRDefault="007E77D5" w:rsidP="0033253D">
      <w:pPr>
        <w:rPr>
          <w:rFonts w:cs="Times New Roman"/>
        </w:rPr>
      </w:pPr>
    </w:p>
    <w:p w14:paraId="7F549245" w14:textId="77777777" w:rsidR="0033253D" w:rsidRDefault="0033253D" w:rsidP="00C47CE1">
      <w:pPr>
        <w:pStyle w:val="TableofContentSub1"/>
      </w:pPr>
      <w:bookmarkStart w:id="102" w:name="_Toc271835735"/>
      <w:r>
        <w:t>4.4 Damage States Identification</w:t>
      </w:r>
      <w:bookmarkEnd w:id="102"/>
    </w:p>
    <w:p w14:paraId="6A7C502F" w14:textId="77777777" w:rsidR="0033253D" w:rsidRDefault="0033253D" w:rsidP="0033253D">
      <w:pPr>
        <w:contextualSpacing/>
      </w:pPr>
      <w:r>
        <w:t xml:space="preserve">For the design and assessment of buildings subjected to blast loads, the </w:t>
      </w:r>
      <w:r w:rsidRPr="00C64603">
        <w:t>ASCE/SEI 59-11</w:t>
      </w:r>
      <w:r>
        <w:t xml:space="preserve"> (ASCE 2011) </w:t>
      </w:r>
      <w:r w:rsidRPr="00C64603">
        <w:t xml:space="preserve">and </w:t>
      </w:r>
      <w:r>
        <w:t>CAN/</w:t>
      </w:r>
      <w:r w:rsidRPr="00C64603">
        <w:t>CSA S850-12</w:t>
      </w:r>
      <w:r>
        <w:t xml:space="preserve"> (CSA 2012) adopt performance criteria based on the target facility LOP, which is defined in terms of the potential level of </w:t>
      </w:r>
      <w:r w:rsidRPr="00C64603">
        <w:t xml:space="preserve">damage </w:t>
      </w:r>
      <w:r>
        <w:t>that can be tolerated for the structure considered</w:t>
      </w:r>
      <w:r w:rsidRPr="00C64603">
        <w:t xml:space="preserve">, </w:t>
      </w:r>
      <w:r>
        <w:t>be it superficial,</w:t>
      </w:r>
      <w:r w:rsidRPr="00C64603">
        <w:t xml:space="preserve"> moderate</w:t>
      </w:r>
      <w:r>
        <w:t>,</w:t>
      </w:r>
      <w:r w:rsidRPr="00C64603">
        <w:t xml:space="preserve"> heavy</w:t>
      </w:r>
      <w:r>
        <w:t>,</w:t>
      </w:r>
      <w:r w:rsidRPr="00C64603">
        <w:t xml:space="preserve"> </w:t>
      </w:r>
      <w:r>
        <w:t>or</w:t>
      </w:r>
      <w:r w:rsidRPr="00C64603">
        <w:t xml:space="preserve"> hazardous. </w:t>
      </w:r>
      <w:r>
        <w:t>In turn, these damage categories are identified by a range of allowable values for response parameters such as the displacement ductility level and support rotation (ASCE 2011) where, for example, the heavy damage level for a RMSW is associated with support rotations between 2</w:t>
      </w:r>
      <w:r>
        <w:rPr>
          <w:rFonts w:cs="Times New Roman"/>
        </w:rPr>
        <w:t>˚</w:t>
      </w:r>
      <w:r>
        <w:t xml:space="preserve"> and 8</w:t>
      </w:r>
      <w:r>
        <w:rPr>
          <w:rFonts w:cs="Times New Roman"/>
        </w:rPr>
        <w:t>˚</w:t>
      </w:r>
      <w:r>
        <w:t>.</w:t>
      </w:r>
    </w:p>
    <w:p w14:paraId="3E1D034D" w14:textId="77777777" w:rsidR="0033253D" w:rsidRDefault="0033253D" w:rsidP="0033253D">
      <w:pPr>
        <w:ind w:firstLine="720"/>
        <w:contextualSpacing/>
      </w:pPr>
      <w:r>
        <w:t xml:space="preserve">Quantitative descriptors of the overall structural response/damage such as those traditionally used for blast resistant design (ASCE 2011, CSA 2012), although relatively simple to calculate, do not readily lend themselves to available damage identification, method of repair (MOR) and thus cost–benefit analysis. This is critical as the latter aspects are key for selecting the appropriate risk mitigation and hardening strategies, including strengthening, fencing, enhanced security, etc. As stated previously, ElSayed et al. (2014a) illustrated experimentally that quantitative damage descriptors proposed by the current North American blast resistant design standards may need to be revised for better definition of damage states and thus, facilitate linkage to the overall possible losses. On the other hand, well established guidelines for the damage identification and repair of reinforced concrete components, such as FEMA P-58/BD-3.8.6 (FEMA 2012b) and FEMA P-58/BD-3.8.8 (FEMA 2012d), provide more </w:t>
      </w:r>
      <w:r w:rsidRPr="000A3894">
        <w:t>detailed metrics</w:t>
      </w:r>
      <w:r>
        <w:t xml:space="preserve">, e.g. the maximum crack width, amount of crushed and spalled concrete, and deformation of the steel reinforcement, including yielding, fracture, and buckling. The damage thresholds that identify each damage state (e.g. a maximum crack width between 0.5 and 3.0 mm) are then associated with the appropriate MOR, which are extensively discussed in </w:t>
      </w:r>
      <w:r w:rsidRPr="00C64603">
        <w:t>FEMA</w:t>
      </w:r>
      <w:r>
        <w:t xml:space="preserve"> </w:t>
      </w:r>
      <w:r w:rsidRPr="00C64603">
        <w:t>308</w:t>
      </w:r>
      <w:r>
        <w:t xml:space="preserve"> (FEMA 1998). This latter approach constitutes the backbone of p</w:t>
      </w:r>
      <w:r w:rsidRPr="00C64603">
        <w:t xml:space="preserve">erformance-based damage </w:t>
      </w:r>
      <w:r>
        <w:t xml:space="preserve">evaluation </w:t>
      </w:r>
      <w:r w:rsidRPr="00C64603">
        <w:t>(PBD</w:t>
      </w:r>
      <w:r>
        <w:t xml:space="preserve">E) as described in FEMA 1998, and its outcomes can be more easily translated into practical metrics, such as building downtime and repair cost. Such metrics are more meaningful to the stakeholders (owners, insurance companies, authorities having jurisdiction, etc.) and individuals tasked with performing cost–benefit analysis of potential interventions of risk mitigation and subsequently risk management. </w:t>
      </w:r>
    </w:p>
    <w:p w14:paraId="7A146DD9" w14:textId="77777777" w:rsidR="0033253D" w:rsidRDefault="0033253D" w:rsidP="0033253D">
      <w:pPr>
        <w:ind w:firstLine="720"/>
        <w:contextualSpacing/>
      </w:pPr>
      <w:r>
        <w:t>Therefore, in the present study, the four damage states designated by ASCE 59-11 as superficial,</w:t>
      </w:r>
      <w:r w:rsidRPr="00C64603">
        <w:t xml:space="preserve"> moderate</w:t>
      </w:r>
      <w:r>
        <w:t>,</w:t>
      </w:r>
      <w:r w:rsidRPr="00C64603">
        <w:t xml:space="preserve"> heavy</w:t>
      </w:r>
      <w:r>
        <w:t>,</w:t>
      </w:r>
      <w:r w:rsidRPr="00C64603">
        <w:t xml:space="preserve"> </w:t>
      </w:r>
      <w:r>
        <w:t>and</w:t>
      </w:r>
      <w:r w:rsidRPr="00C64603">
        <w:t xml:space="preserve"> hazardous</w:t>
      </w:r>
      <w:r>
        <w:t xml:space="preserve"> are redefined in terms of qualitative damage descriptors such as the maximum crack width and amount of spalling experienced. A summary description of each of the following damage state (DS), as well as the recommended MOR and a preliminary estimate of the associated downtime is included in Table 4.1.</w:t>
      </w:r>
    </w:p>
    <w:p w14:paraId="1E57F21C" w14:textId="77777777" w:rsidR="005A2881" w:rsidRDefault="005A2881" w:rsidP="0033253D">
      <w:pPr>
        <w:ind w:firstLine="720"/>
        <w:contextualSpacing/>
      </w:pPr>
    </w:p>
    <w:p w14:paraId="7CC7059B" w14:textId="77777777" w:rsidR="0033253D" w:rsidRDefault="0033253D" w:rsidP="00447FB1">
      <w:pPr>
        <w:pStyle w:val="Tableofcontentsub2"/>
      </w:pPr>
      <w:bookmarkStart w:id="103" w:name="_Toc271835736"/>
      <w:r>
        <w:t xml:space="preserve">4.4.1 Damage State </w:t>
      </w:r>
      <w:r w:rsidRPr="00081DD0">
        <w:t>I</w:t>
      </w:r>
      <w:r>
        <w:t xml:space="preserve"> (</w:t>
      </w:r>
      <w:r w:rsidRPr="00081DD0">
        <w:rPr>
          <w:i/>
        </w:rPr>
        <w:t>DS</w:t>
      </w:r>
      <w:r>
        <w:t>-</w:t>
      </w:r>
      <w:r w:rsidRPr="000A3894">
        <w:rPr>
          <w:i/>
        </w:rPr>
        <w:t>I</w:t>
      </w:r>
      <w:r>
        <w:t>): Superficial Damage</w:t>
      </w:r>
      <w:bookmarkEnd w:id="103"/>
      <w:r>
        <w:t xml:space="preserve"> </w:t>
      </w:r>
    </w:p>
    <w:p w14:paraId="7766CE87" w14:textId="2EEFDDAA" w:rsidR="0033253D" w:rsidRDefault="0033253D" w:rsidP="0033253D">
      <w:pPr>
        <w:contextualSpacing/>
      </w:pPr>
      <w:r>
        <w:t xml:space="preserve">Superficial damage is unlikely to produce any permanent deformation (ASCE 2011), loss of stiffness, or load–bearing capacity. As indicated in Table 4.1, post blast visual inspection may reveal </w:t>
      </w:r>
      <w:r>
        <w:rPr>
          <w:rFonts w:cs="Times New Roman"/>
        </w:rPr>
        <w:t>hairline cracks in the mortar beds or concrete masonry units with a maximum width (</w:t>
      </w:r>
      <w:r w:rsidRPr="007C03E2">
        <w:rPr>
          <w:rFonts w:cs="Times New Roman"/>
          <w:i/>
        </w:rPr>
        <w:t>W</w:t>
      </w:r>
      <w:r>
        <w:rPr>
          <w:rFonts w:cs="Times New Roman"/>
          <w:i/>
          <w:vertAlign w:val="subscript"/>
        </w:rPr>
        <w:t>m</w:t>
      </w:r>
      <w:r>
        <w:rPr>
          <w:rFonts w:cs="Times New Roman"/>
        </w:rPr>
        <w:t>) not greater than 0.5 mm.</w:t>
      </w:r>
      <w:r>
        <w:t xml:space="preserve"> Therefore, buildings experiencing superficial damage (</w:t>
      </w:r>
      <w:r w:rsidRPr="00081DD0">
        <w:rPr>
          <w:i/>
        </w:rPr>
        <w:t>DS</w:t>
      </w:r>
      <w:r>
        <w:t>-</w:t>
      </w:r>
      <w:r w:rsidRPr="000A3894">
        <w:rPr>
          <w:i/>
        </w:rPr>
        <w:t>I</w:t>
      </w:r>
      <w:r>
        <w:t xml:space="preserve">) are expected to remain safe and fully operational, and their downtime is expected to be in the order of days. </w:t>
      </w:r>
      <w:r w:rsidRPr="00E10AFA">
        <w:t xml:space="preserve">In accordance </w:t>
      </w:r>
      <w:r>
        <w:t>with</w:t>
      </w:r>
      <w:r w:rsidRPr="00E10AFA">
        <w:t xml:space="preserve"> FEMA P-58/BD-3.8.8 (</w:t>
      </w:r>
      <w:r>
        <w:t xml:space="preserve">FEMA </w:t>
      </w:r>
      <w:r w:rsidRPr="00E10AFA">
        <w:t>2012</w:t>
      </w:r>
      <w:r>
        <w:t>d</w:t>
      </w:r>
      <w:r w:rsidRPr="00E10AFA">
        <w:t>)</w:t>
      </w:r>
      <w:r>
        <w:t xml:space="preserve">, cosmetic repair, consisting in </w:t>
      </w:r>
      <w:r>
        <w:rPr>
          <w:rFonts w:cs="Times New Roman"/>
        </w:rPr>
        <w:t xml:space="preserve">simple surface coating, </w:t>
      </w:r>
      <w:r>
        <w:t xml:space="preserve">is the proper MOR when </w:t>
      </w:r>
      <w:r w:rsidRPr="007C03E2">
        <w:rPr>
          <w:rFonts w:cs="Times New Roman"/>
          <w:i/>
        </w:rPr>
        <w:t>W</w:t>
      </w:r>
      <w:r>
        <w:rPr>
          <w:rFonts w:cs="Times New Roman"/>
          <w:i/>
          <w:vertAlign w:val="subscript"/>
        </w:rPr>
        <w:t>m</w:t>
      </w:r>
      <w:r>
        <w:rPr>
          <w:rFonts w:cs="Times New Roman"/>
        </w:rPr>
        <w:t xml:space="preserve"> ≤ 0.5 mm</w:t>
      </w:r>
      <w:r>
        <w:t xml:space="preserve">. Such MOR would be adequate in order to </w:t>
      </w:r>
      <w:r>
        <w:rPr>
          <w:rFonts w:cs="Times New Roman"/>
        </w:rPr>
        <w:t>ensure fire resistance, restore the aesthetic appearance by concealing the cracks, and prevent water infiltration (FEMA 1998; FEMA 2012e).</w:t>
      </w:r>
    </w:p>
    <w:p w14:paraId="431783CC" w14:textId="77777777" w:rsidR="005A2881" w:rsidRDefault="005A2881" w:rsidP="0033253D">
      <w:pPr>
        <w:contextualSpacing/>
      </w:pPr>
    </w:p>
    <w:p w14:paraId="3E0E0183" w14:textId="77777777" w:rsidR="0033253D" w:rsidRDefault="0033253D" w:rsidP="00447FB1">
      <w:pPr>
        <w:pStyle w:val="Tableofcontentsub2"/>
      </w:pPr>
      <w:bookmarkStart w:id="104" w:name="_Toc271835737"/>
      <w:r>
        <w:t xml:space="preserve">4.4.2 Damage State </w:t>
      </w:r>
      <w:r w:rsidRPr="00081DD0">
        <w:t>II</w:t>
      </w:r>
      <w:r>
        <w:t xml:space="preserve"> (</w:t>
      </w:r>
      <w:r w:rsidRPr="00081DD0">
        <w:rPr>
          <w:i/>
        </w:rPr>
        <w:t>DS</w:t>
      </w:r>
      <w:r>
        <w:t>-</w:t>
      </w:r>
      <w:r w:rsidRPr="000A3894">
        <w:rPr>
          <w:i/>
        </w:rPr>
        <w:t>II</w:t>
      </w:r>
      <w:r>
        <w:t>): Moderate Damage</w:t>
      </w:r>
      <w:bookmarkEnd w:id="104"/>
      <w:r>
        <w:t xml:space="preserve"> </w:t>
      </w:r>
    </w:p>
    <w:p w14:paraId="3A5CCACB" w14:textId="77777777" w:rsidR="0033253D" w:rsidRDefault="0033253D" w:rsidP="0033253D">
      <w:pPr>
        <w:contextualSpacing/>
        <w:rPr>
          <w:rFonts w:cs="Times New Roman"/>
        </w:rPr>
      </w:pPr>
      <w:r>
        <w:t xml:space="preserve">In accordance to ASCE/SEI 59-11 (ASCE 2011) and CAN/CSA S850-12 (CSA 2012), moderate damage of one-way flexural components is associated with a maximum support rotation not greater than </w:t>
      </w:r>
      <w:r w:rsidRPr="003E1E90">
        <w:t>2</w:t>
      </w:r>
      <w:r w:rsidRPr="003E1E90">
        <w:rPr>
          <w:rFonts w:cs="Times New Roman"/>
        </w:rPr>
        <w:t>˚</w:t>
      </w:r>
      <w:r w:rsidRPr="003E1E90">
        <w:t xml:space="preserve">. </w:t>
      </w:r>
      <w:r>
        <w:t>In Table 4.1, moderate damage (</w:t>
      </w:r>
      <w:r w:rsidRPr="00081DD0">
        <w:rPr>
          <w:i/>
        </w:rPr>
        <w:t>DS</w:t>
      </w:r>
      <w:r>
        <w:t>-</w:t>
      </w:r>
      <w:r w:rsidRPr="000A3894">
        <w:rPr>
          <w:i/>
        </w:rPr>
        <w:t>II</w:t>
      </w:r>
      <w:r>
        <w:t xml:space="preserve">) is redefined in terms of initiation of yielding in the steel reinforcement and a maximum crack </w:t>
      </w:r>
      <w:r w:rsidRPr="003E1E90">
        <w:t>wi</w:t>
      </w:r>
      <w:r w:rsidRPr="00595433">
        <w:t>d</w:t>
      </w:r>
      <w:r w:rsidRPr="003E1E90">
        <w:t>th</w:t>
      </w:r>
      <w:r>
        <w:t xml:space="preserve"> in the range 0.5–3.0 mm; accompanied by negligible concrete masonry unit crushing and spalling. One way of distinguishing between </w:t>
      </w:r>
      <w:r w:rsidRPr="00081DD0">
        <w:rPr>
          <w:i/>
        </w:rPr>
        <w:t>DS</w:t>
      </w:r>
      <w:r>
        <w:t>-</w:t>
      </w:r>
      <w:r w:rsidRPr="000A3894">
        <w:rPr>
          <w:i/>
        </w:rPr>
        <w:t>I</w:t>
      </w:r>
      <w:r>
        <w:t xml:space="preserve"> and </w:t>
      </w:r>
      <w:r w:rsidRPr="00081DD0">
        <w:rPr>
          <w:i/>
        </w:rPr>
        <w:t>DS</w:t>
      </w:r>
      <w:r>
        <w:t>-</w:t>
      </w:r>
      <w:r w:rsidRPr="000A3894">
        <w:rPr>
          <w:i/>
        </w:rPr>
        <w:t>II</w:t>
      </w:r>
      <w:r>
        <w:t xml:space="preserve"> is to evaluate </w:t>
      </w:r>
      <w:r w:rsidRPr="006821E2">
        <w:rPr>
          <w:i/>
        </w:rPr>
        <w:t>W</w:t>
      </w:r>
      <w:r>
        <w:rPr>
          <w:i/>
          <w:vertAlign w:val="subscript"/>
        </w:rPr>
        <w:t>m</w:t>
      </w:r>
      <w:r>
        <w:t xml:space="preserve"> with sufficient accuracy. A visual example of RMSW that had sustained moderate damage is shown in Figure 4.3-a, which shows the crack pattern resulting from a field test conducted by ElSayed et al. (2014a). The </w:t>
      </w:r>
      <w:r>
        <w:rPr>
          <w:rFonts w:cs="Times New Roman"/>
        </w:rPr>
        <w:t xml:space="preserve">cracks are generally expected to (mainly) propagate in the mortar joints as well as the masonry blocks, thereby causing significant reduction in wall stiffness and strength. To restore both, FEMA 308 (FEMA 1998) and FEMA P-58 (FEMA 2012b–e) recommend either grout or epoxy injection as the appropriate MOR whereas epoxy is best suited for small cracks (0.5 ≤ </w:t>
      </w:r>
      <w:r w:rsidRPr="007C03E2">
        <w:rPr>
          <w:rFonts w:cs="Times New Roman"/>
          <w:i/>
        </w:rPr>
        <w:t>W</w:t>
      </w:r>
      <w:r>
        <w:rPr>
          <w:rFonts w:cs="Times New Roman"/>
          <w:i/>
          <w:vertAlign w:val="subscript"/>
        </w:rPr>
        <w:t>m</w:t>
      </w:r>
      <w:r>
        <w:rPr>
          <w:rFonts w:cs="Times New Roman"/>
        </w:rPr>
        <w:t xml:space="preserve"> ≤ 1.0 mm), whereas grout is more appropriate for larger ones (1.0 ≤ </w:t>
      </w:r>
      <w:r w:rsidRPr="007C03E2">
        <w:rPr>
          <w:rFonts w:cs="Times New Roman"/>
          <w:i/>
        </w:rPr>
        <w:t>W</w:t>
      </w:r>
      <w:r>
        <w:rPr>
          <w:rFonts w:cs="Times New Roman"/>
          <w:i/>
          <w:vertAlign w:val="subscript"/>
        </w:rPr>
        <w:t>m</w:t>
      </w:r>
      <w:r>
        <w:rPr>
          <w:rFonts w:cs="Times New Roman"/>
        </w:rPr>
        <w:t xml:space="preserve"> ≤ 3.0 mm). This type of intervention is classified in FEMA 308 as structural repair (SR), and includes in removal of loose material, sealing of the cracks as appropriate, and subsequent application structural binding agent (cementitious grout or resin epoxy) into the crack by pressure injection through the entry ports, thereby filling the voids and </w:t>
      </w:r>
      <w:r>
        <w:t xml:space="preserve">adhering to the substrate material. The time required for repair completion is estimated in the order of weeks (generally less than a month), because </w:t>
      </w:r>
      <w:r>
        <w:rPr>
          <w:rFonts w:cs="Times New Roman"/>
        </w:rPr>
        <w:t>this type of intervention is intended to address minor damage, as the lateral displacement of the structure did not exceed its displacement at peak resistance.</w:t>
      </w:r>
    </w:p>
    <w:p w14:paraId="14DC9D2C" w14:textId="77777777" w:rsidR="0033253D" w:rsidRDefault="0033253D" w:rsidP="0033253D">
      <w:pPr>
        <w:ind w:firstLine="720"/>
        <w:contextualSpacing/>
      </w:pPr>
    </w:p>
    <w:p w14:paraId="6E866923" w14:textId="77777777" w:rsidR="0033253D" w:rsidRDefault="0033253D" w:rsidP="00447FB1">
      <w:pPr>
        <w:pStyle w:val="Tableofcontentsub2"/>
      </w:pPr>
      <w:bookmarkStart w:id="105" w:name="_Toc271835738"/>
      <w:r>
        <w:t xml:space="preserve">4.4.3 Damage State </w:t>
      </w:r>
      <w:r w:rsidRPr="00081DD0">
        <w:t>III</w:t>
      </w:r>
      <w:r>
        <w:t xml:space="preserve"> (</w:t>
      </w:r>
      <w:r w:rsidRPr="00081DD0">
        <w:rPr>
          <w:i/>
        </w:rPr>
        <w:t>DS</w:t>
      </w:r>
      <w:r>
        <w:t>-</w:t>
      </w:r>
      <w:r w:rsidRPr="000A3894">
        <w:rPr>
          <w:i/>
        </w:rPr>
        <w:t>III</w:t>
      </w:r>
      <w:r>
        <w:t>): Heavy Damage</w:t>
      </w:r>
      <w:bookmarkEnd w:id="105"/>
      <w:r>
        <w:t xml:space="preserve"> </w:t>
      </w:r>
    </w:p>
    <w:p w14:paraId="357C60D9" w14:textId="77777777" w:rsidR="0033253D" w:rsidRDefault="0033253D" w:rsidP="0033253D">
      <w:pPr>
        <w:contextualSpacing/>
        <w:rPr>
          <w:rFonts w:cs="Times New Roman"/>
        </w:rPr>
      </w:pPr>
      <w:r>
        <w:t>As per ASCE/SEI 59-11 (ASCE 2011) and CAN/CSA S850-12 (CSA 2012), heavy damage in RMSW is characterized by significant permanent deflection and maximum support rotation between 2</w:t>
      </w:r>
      <w:r>
        <w:rPr>
          <w:rFonts w:cs="Times New Roman"/>
        </w:rPr>
        <w:t xml:space="preserve">˚ and </w:t>
      </w:r>
      <w:r>
        <w:t>8</w:t>
      </w:r>
      <w:r>
        <w:rPr>
          <w:rFonts w:cs="Times New Roman"/>
        </w:rPr>
        <w:t>˚</w:t>
      </w:r>
      <w:r>
        <w:t xml:space="preserve">. Conversely, by following the description given for severe flexural damage in </w:t>
      </w:r>
      <w:r>
        <w:rPr>
          <w:rFonts w:cs="Times New Roman"/>
        </w:rPr>
        <w:t>FEMA P-58/BD-3.8.10</w:t>
      </w:r>
      <w:r w:rsidRPr="00AD1BAA">
        <w:rPr>
          <w:rFonts w:cs="Times New Roman"/>
        </w:rPr>
        <w:t xml:space="preserve"> </w:t>
      </w:r>
      <w:r>
        <w:rPr>
          <w:rFonts w:cs="Times New Roman"/>
        </w:rPr>
        <w:t xml:space="preserve">(FEMA </w:t>
      </w:r>
      <w:r w:rsidRPr="00AD1BAA">
        <w:rPr>
          <w:rFonts w:cs="Times New Roman"/>
        </w:rPr>
        <w:t>2012</w:t>
      </w:r>
      <w:r>
        <w:rPr>
          <w:rFonts w:cs="Times New Roman"/>
        </w:rPr>
        <w:t>e</w:t>
      </w:r>
      <w:r w:rsidRPr="00AD1BAA">
        <w:rPr>
          <w:rFonts w:cs="Times New Roman"/>
        </w:rPr>
        <w:t>)</w:t>
      </w:r>
      <w:r>
        <w:rPr>
          <w:rFonts w:cs="Times New Roman"/>
        </w:rPr>
        <w:t>,</w:t>
      </w:r>
      <w:r>
        <w:t xml:space="preserve"> Table 4.1 associates heavy damage (</w:t>
      </w:r>
      <w:r w:rsidRPr="00081DD0">
        <w:rPr>
          <w:i/>
        </w:rPr>
        <w:t>DS</w:t>
      </w:r>
      <w:r>
        <w:t>-</w:t>
      </w:r>
      <w:r w:rsidRPr="000A3894">
        <w:rPr>
          <w:i/>
        </w:rPr>
        <w:t>III</w:t>
      </w:r>
      <w:r>
        <w:t xml:space="preserve">) with </w:t>
      </w:r>
      <w:r w:rsidRPr="00AD1BAA">
        <w:rPr>
          <w:rFonts w:cs="Times New Roman"/>
        </w:rPr>
        <w:t xml:space="preserve">initiation of </w:t>
      </w:r>
      <w:r>
        <w:rPr>
          <w:rFonts w:cs="Times New Roman"/>
        </w:rPr>
        <w:t xml:space="preserve">concrete </w:t>
      </w:r>
      <w:r w:rsidRPr="00AD1BAA">
        <w:rPr>
          <w:rFonts w:cs="Times New Roman"/>
        </w:rPr>
        <w:t xml:space="preserve">masonry </w:t>
      </w:r>
      <w:r>
        <w:rPr>
          <w:rFonts w:cs="Times New Roman"/>
        </w:rPr>
        <w:t xml:space="preserve">unit </w:t>
      </w:r>
      <w:r w:rsidRPr="00AD1BAA">
        <w:rPr>
          <w:rFonts w:cs="Times New Roman"/>
        </w:rPr>
        <w:t xml:space="preserve">spalling at </w:t>
      </w:r>
      <w:r>
        <w:rPr>
          <w:rFonts w:cs="Times New Roman"/>
        </w:rPr>
        <w:t xml:space="preserve">the </w:t>
      </w:r>
      <w:r w:rsidRPr="00AD1BAA">
        <w:rPr>
          <w:rFonts w:cs="Times New Roman"/>
        </w:rPr>
        <w:t xml:space="preserve">compression </w:t>
      </w:r>
      <w:r>
        <w:rPr>
          <w:rFonts w:cs="Times New Roman"/>
        </w:rPr>
        <w:t>side of the member</w:t>
      </w:r>
      <w:r w:rsidRPr="00AD1BAA">
        <w:rPr>
          <w:rFonts w:cs="Times New Roman"/>
        </w:rPr>
        <w:t xml:space="preserve"> accompanied by buckling of </w:t>
      </w:r>
      <w:r>
        <w:rPr>
          <w:rFonts w:cs="Times New Roman"/>
        </w:rPr>
        <w:t xml:space="preserve">the steel </w:t>
      </w:r>
      <w:r w:rsidRPr="00AD1BAA">
        <w:rPr>
          <w:rFonts w:cs="Times New Roman"/>
        </w:rPr>
        <w:t>reinforc</w:t>
      </w:r>
      <w:r>
        <w:rPr>
          <w:rFonts w:cs="Times New Roman"/>
        </w:rPr>
        <w:t>ement, as illustrated in Figure 4.3-b</w:t>
      </w:r>
      <w:r w:rsidRPr="00AD1BAA">
        <w:rPr>
          <w:rFonts w:cs="Times New Roman"/>
        </w:rPr>
        <w:t>.</w:t>
      </w:r>
      <w:r>
        <w:rPr>
          <w:rFonts w:cs="Times New Roman"/>
        </w:rPr>
        <w:t xml:space="preserve"> To better identify </w:t>
      </w:r>
      <w:r w:rsidRPr="00081DD0">
        <w:rPr>
          <w:rFonts w:cs="Times New Roman"/>
          <w:i/>
        </w:rPr>
        <w:t>DS</w:t>
      </w:r>
      <w:r>
        <w:rPr>
          <w:rFonts w:cs="Times New Roman"/>
        </w:rPr>
        <w:t>-</w:t>
      </w:r>
      <w:r w:rsidRPr="000A3894">
        <w:rPr>
          <w:rFonts w:cs="Times New Roman"/>
          <w:i/>
        </w:rPr>
        <w:t>III</w:t>
      </w:r>
      <w:r>
        <w:rPr>
          <w:rFonts w:cs="Times New Roman"/>
        </w:rPr>
        <w:t xml:space="preserve">, the associated level of spalling is assumed in accordance with the definition of heavy damage given by </w:t>
      </w:r>
      <w:r w:rsidRPr="00AD1BAA">
        <w:rPr>
          <w:rFonts w:cs="Times New Roman"/>
        </w:rPr>
        <w:t>F</w:t>
      </w:r>
      <w:r>
        <w:rPr>
          <w:rFonts w:cs="Times New Roman"/>
        </w:rPr>
        <w:t>E</w:t>
      </w:r>
      <w:r w:rsidRPr="00AD1BAA">
        <w:rPr>
          <w:rFonts w:cs="Times New Roman"/>
        </w:rPr>
        <w:t>MA P-58/BD-3.8.6</w:t>
      </w:r>
      <w:r>
        <w:rPr>
          <w:rFonts w:cs="Times New Roman"/>
        </w:rPr>
        <w:t xml:space="preserve"> (FEMA 2012b).</w:t>
      </w:r>
      <w:r w:rsidRPr="00AD1BAA">
        <w:rPr>
          <w:rFonts w:cs="Times New Roman"/>
        </w:rPr>
        <w:t xml:space="preserve"> </w:t>
      </w:r>
      <w:r>
        <w:rPr>
          <w:rFonts w:cs="Times New Roman"/>
        </w:rPr>
        <w:t xml:space="preserve">In the current study, </w:t>
      </w:r>
      <w:r w:rsidRPr="00081DD0">
        <w:rPr>
          <w:rFonts w:cs="Times New Roman"/>
          <w:i/>
        </w:rPr>
        <w:t>DS</w:t>
      </w:r>
      <w:r>
        <w:rPr>
          <w:rFonts w:cs="Times New Roman"/>
        </w:rPr>
        <w:t>-</w:t>
      </w:r>
      <w:r>
        <w:rPr>
          <w:rFonts w:cs="Times New Roman"/>
          <w:i/>
        </w:rPr>
        <w:t>III</w:t>
      </w:r>
      <w:r>
        <w:rPr>
          <w:rFonts w:cs="Times New Roman"/>
        </w:rPr>
        <w:t xml:space="preserve"> is defined for RMSW when spalling starts to occur up to spalling ratio (</w:t>
      </w:r>
      <w:r w:rsidRPr="000A3894">
        <w:rPr>
          <w:rFonts w:cs="Times New Roman"/>
          <w:i/>
        </w:rPr>
        <w:t>S</w:t>
      </w:r>
      <w:r>
        <w:rPr>
          <w:rFonts w:cs="Times New Roman"/>
          <w:i/>
        </w:rPr>
        <w:t>/h</w:t>
      </w:r>
      <w:r>
        <w:rPr>
          <w:rFonts w:cs="Times New Roman"/>
        </w:rPr>
        <w:t xml:space="preserve">) </w:t>
      </w:r>
      <w:r w:rsidRPr="000A3894">
        <w:rPr>
          <w:rFonts w:cs="Times New Roman"/>
        </w:rPr>
        <w:t>not greater than 10%</w:t>
      </w:r>
      <w:r>
        <w:rPr>
          <w:rFonts w:cs="Times New Roman"/>
        </w:rPr>
        <w:t>,</w:t>
      </w:r>
      <w:r w:rsidRPr="000A3894">
        <w:rPr>
          <w:rFonts w:cs="Times New Roman"/>
        </w:rPr>
        <w:t xml:space="preserve"> </w:t>
      </w:r>
      <w:r>
        <w:rPr>
          <w:rFonts w:cs="Times New Roman"/>
        </w:rPr>
        <w:t xml:space="preserve">where </w:t>
      </w:r>
      <w:r>
        <w:rPr>
          <w:rFonts w:cs="Times New Roman"/>
          <w:i/>
        </w:rPr>
        <w:t>S</w:t>
      </w:r>
      <w:r>
        <w:rPr>
          <w:rFonts w:cs="Times New Roman"/>
        </w:rPr>
        <w:t xml:space="preserve"> represents the spalling height per RMSW unit width while </w:t>
      </w:r>
      <w:r>
        <w:rPr>
          <w:rFonts w:cs="Times New Roman"/>
          <w:i/>
        </w:rPr>
        <w:t>h</w:t>
      </w:r>
      <w:r w:rsidRPr="00081DD0">
        <w:rPr>
          <w:rFonts w:cs="Times New Roman"/>
        </w:rPr>
        <w:t xml:space="preserve"> </w:t>
      </w:r>
      <w:r>
        <w:rPr>
          <w:rFonts w:cs="Times New Roman"/>
        </w:rPr>
        <w:t xml:space="preserve">is </w:t>
      </w:r>
      <w:r w:rsidRPr="000A3894">
        <w:rPr>
          <w:rFonts w:cs="Times New Roman"/>
        </w:rPr>
        <w:t xml:space="preserve">the wall </w:t>
      </w:r>
      <w:r>
        <w:rPr>
          <w:rFonts w:cs="Times New Roman"/>
        </w:rPr>
        <w:t>height</w:t>
      </w:r>
      <w:r w:rsidRPr="000A3894">
        <w:rPr>
          <w:rFonts w:cs="Times New Roman"/>
        </w:rPr>
        <w:t>.</w:t>
      </w:r>
      <w:r w:rsidRPr="00AD1BAA">
        <w:rPr>
          <w:rFonts w:cs="Times New Roman"/>
        </w:rPr>
        <w:t xml:space="preserve"> </w:t>
      </w:r>
      <w:r>
        <w:rPr>
          <w:rFonts w:cs="Times New Roman"/>
        </w:rPr>
        <w:t>In addition,</w:t>
      </w:r>
      <w:r w:rsidRPr="00AD1BAA">
        <w:rPr>
          <w:rFonts w:cs="Times New Roman"/>
        </w:rPr>
        <w:t xml:space="preserve"> </w:t>
      </w:r>
      <w:r>
        <w:rPr>
          <w:rFonts w:cs="Times New Roman"/>
        </w:rPr>
        <w:t xml:space="preserve">a </w:t>
      </w:r>
      <w:r w:rsidRPr="00AD1BAA">
        <w:rPr>
          <w:rFonts w:cs="Times New Roman"/>
        </w:rPr>
        <w:t xml:space="preserve">widespread array of flexural </w:t>
      </w:r>
      <w:r>
        <w:rPr>
          <w:rFonts w:cs="Times New Roman"/>
        </w:rPr>
        <w:t xml:space="preserve">cracks, having maximum width </w:t>
      </w:r>
      <w:r w:rsidRPr="007C03E2">
        <w:rPr>
          <w:rFonts w:cs="Times New Roman"/>
          <w:i/>
        </w:rPr>
        <w:t>W</w:t>
      </w:r>
      <w:r>
        <w:rPr>
          <w:rFonts w:cs="Times New Roman"/>
          <w:i/>
          <w:vertAlign w:val="subscript"/>
        </w:rPr>
        <w:t>m</w:t>
      </w:r>
      <w:r>
        <w:rPr>
          <w:rFonts w:cs="Times New Roman"/>
        </w:rPr>
        <w:t xml:space="preserve"> greater than 3.0 mm,</w:t>
      </w:r>
      <w:r w:rsidRPr="00AD1BAA">
        <w:rPr>
          <w:rFonts w:cs="Times New Roman"/>
        </w:rPr>
        <w:t xml:space="preserve"> </w:t>
      </w:r>
      <w:r>
        <w:rPr>
          <w:rFonts w:cs="Times New Roman"/>
        </w:rPr>
        <w:t xml:space="preserve">is expected to form </w:t>
      </w:r>
      <w:r w:rsidRPr="00AD1BAA">
        <w:rPr>
          <w:rFonts w:cs="Times New Roman"/>
        </w:rPr>
        <w:t>at the tension side of the wall</w:t>
      </w:r>
      <w:r>
        <w:rPr>
          <w:rFonts w:cs="Times New Roman"/>
        </w:rPr>
        <w:t xml:space="preserve"> and the lateral displacement is likely to have exceeded the displacement corresponding to peak resistance.</w:t>
      </w:r>
      <w:r w:rsidRPr="00AD1BAA">
        <w:rPr>
          <w:rFonts w:cs="Times New Roman"/>
        </w:rPr>
        <w:t xml:space="preserve"> </w:t>
      </w:r>
    </w:p>
    <w:p w14:paraId="7F9C257E" w14:textId="77777777" w:rsidR="0033253D" w:rsidRDefault="0033253D" w:rsidP="0033253D">
      <w:pPr>
        <w:ind w:firstLine="360"/>
        <w:contextualSpacing/>
        <w:rPr>
          <w:rFonts w:cs="Times New Roman"/>
        </w:rPr>
      </w:pPr>
      <w:r w:rsidRPr="00AD1BAA">
        <w:rPr>
          <w:rFonts w:cs="Times New Roman"/>
        </w:rPr>
        <w:t xml:space="preserve">Unlike </w:t>
      </w:r>
      <w:r w:rsidRPr="00081DD0">
        <w:rPr>
          <w:rFonts w:cs="Times New Roman"/>
          <w:i/>
        </w:rPr>
        <w:t>DS</w:t>
      </w:r>
      <w:r>
        <w:rPr>
          <w:rFonts w:cs="Times New Roman"/>
        </w:rPr>
        <w:t>-</w:t>
      </w:r>
      <w:r w:rsidRPr="000A3894">
        <w:rPr>
          <w:rFonts w:cs="Times New Roman"/>
          <w:i/>
        </w:rPr>
        <w:t>I</w:t>
      </w:r>
      <w:r>
        <w:rPr>
          <w:rFonts w:cs="Times New Roman"/>
        </w:rPr>
        <w:t xml:space="preserve"> and </w:t>
      </w:r>
      <w:r w:rsidRPr="00081DD0">
        <w:rPr>
          <w:rFonts w:cs="Times New Roman"/>
          <w:i/>
        </w:rPr>
        <w:t>DS</w:t>
      </w:r>
      <w:r>
        <w:rPr>
          <w:rFonts w:cs="Times New Roman"/>
        </w:rPr>
        <w:t>-</w:t>
      </w:r>
      <w:r w:rsidRPr="000A3894">
        <w:rPr>
          <w:rFonts w:cs="Times New Roman"/>
          <w:i/>
        </w:rPr>
        <w:t>II</w:t>
      </w:r>
      <w:r w:rsidRPr="00AD1BAA">
        <w:rPr>
          <w:rFonts w:cs="Times New Roman"/>
        </w:rPr>
        <w:t xml:space="preserve">, </w:t>
      </w:r>
      <w:r w:rsidRPr="00081DD0">
        <w:rPr>
          <w:rFonts w:cs="Times New Roman"/>
          <w:i/>
        </w:rPr>
        <w:t>DS</w:t>
      </w:r>
      <w:r>
        <w:rPr>
          <w:rFonts w:cs="Times New Roman"/>
        </w:rPr>
        <w:t>-</w:t>
      </w:r>
      <w:r w:rsidRPr="000A3894">
        <w:rPr>
          <w:rFonts w:cs="Times New Roman"/>
          <w:i/>
        </w:rPr>
        <w:t>III</w:t>
      </w:r>
      <w:r>
        <w:rPr>
          <w:rFonts w:cs="Times New Roman"/>
        </w:rPr>
        <w:t xml:space="preserve"> should be considered a major damage state as spalling may expose the longitudinal reinforcement leading to buckling and possible long-term damage. Adequate MOR side can be undertaken following the procedure laid out in FEMA 308 (FEMA 1998), which consists of the removal of loose material; the treatment of the exposed reinforcement; and subsequent the application of mortar mix, the latter comprised of pea gravel in case of deep spall (deeper than the thickness of the face shell of the concrete masonry unit). On the RMSW tension side, where wide cracks have opened, epoxy and/or grout </w:t>
      </w:r>
      <w:r w:rsidRPr="00AD1BAA">
        <w:rPr>
          <w:rFonts w:cs="Times New Roman"/>
        </w:rPr>
        <w:t>injection</w:t>
      </w:r>
      <w:r>
        <w:rPr>
          <w:rFonts w:cs="Times New Roman"/>
        </w:rPr>
        <w:t>s is deemed insufficient to restore pre–blast stiffness and strength. In this case, the most appropriate repair method is best left to the engineering judgment. However, as a general rule, partial wall replacement and structural enhancement (SE) procedures (FEMA 1998), which would involve the application of concrete overlay and fabric sheets of composite fibers,</w:t>
      </w:r>
      <w:r w:rsidRPr="0093136F">
        <w:rPr>
          <w:rFonts w:cs="Times New Roman"/>
        </w:rPr>
        <w:t xml:space="preserve"> </w:t>
      </w:r>
      <w:r>
        <w:rPr>
          <w:rFonts w:cs="Times New Roman"/>
        </w:rPr>
        <w:t>may be necessary. The building downtime for this type of intervention may extend to several months.</w:t>
      </w:r>
    </w:p>
    <w:p w14:paraId="2457499D" w14:textId="77777777" w:rsidR="0033253D" w:rsidRDefault="0033253D" w:rsidP="0033253D">
      <w:pPr>
        <w:ind w:firstLine="720"/>
        <w:contextualSpacing/>
      </w:pPr>
    </w:p>
    <w:p w14:paraId="43AFC2CF" w14:textId="77777777" w:rsidR="0033253D" w:rsidRDefault="0033253D" w:rsidP="00447FB1">
      <w:pPr>
        <w:pStyle w:val="Tableofcontentsub2"/>
      </w:pPr>
      <w:bookmarkStart w:id="106" w:name="_Toc271835739"/>
      <w:r>
        <w:t xml:space="preserve">4.4.4 Damage State </w:t>
      </w:r>
      <w:r w:rsidRPr="00081DD0">
        <w:t>IV</w:t>
      </w:r>
      <w:r>
        <w:t xml:space="preserve"> (</w:t>
      </w:r>
      <w:r w:rsidRPr="00081DD0">
        <w:rPr>
          <w:i/>
        </w:rPr>
        <w:t>DS</w:t>
      </w:r>
      <w:r>
        <w:t>-</w:t>
      </w:r>
      <w:r w:rsidRPr="000A3894">
        <w:rPr>
          <w:i/>
        </w:rPr>
        <w:t>IV</w:t>
      </w:r>
      <w:r>
        <w:t>): Hazardous Failure</w:t>
      </w:r>
      <w:bookmarkEnd w:id="106"/>
    </w:p>
    <w:p w14:paraId="48D15092" w14:textId="77777777" w:rsidR="0033253D" w:rsidRDefault="0033253D" w:rsidP="0033253D">
      <w:pPr>
        <w:rPr>
          <w:rFonts w:cs="Times New Roman"/>
        </w:rPr>
      </w:pPr>
      <w:r>
        <w:t>Both ASCE/SEI 59-11 (ASCE 2011) and CAN/CSA S850-12 (CSA 2012) define hazardous failure in reinforced masonry components as a state characterized by large deformations, quantified by a maximum support rotation greater than 8</w:t>
      </w:r>
      <w:r>
        <w:rPr>
          <w:rFonts w:cs="Times New Roman"/>
        </w:rPr>
        <w:t xml:space="preserve">˚, </w:t>
      </w:r>
      <w:r>
        <w:t xml:space="preserve">which may possibly cause structural collapse. On the other hand, </w:t>
      </w:r>
      <w:r>
        <w:rPr>
          <w:rFonts w:cs="Times New Roman"/>
        </w:rPr>
        <w:t xml:space="preserve">the description given by FEMA P-58/BD-3.8.8 (FEMA 2012d) of the most sever damage state pertaining to reinforced concrete components involves </w:t>
      </w:r>
      <w:r>
        <w:rPr>
          <w:rFonts w:cs="Times New Roman"/>
          <w:i/>
        </w:rPr>
        <w:t>W</w:t>
      </w:r>
      <w:r>
        <w:rPr>
          <w:rFonts w:cs="Times New Roman"/>
          <w:i/>
          <w:vertAlign w:val="subscript"/>
        </w:rPr>
        <w:t>m</w:t>
      </w:r>
      <w:r w:rsidRPr="000A3894">
        <w:rPr>
          <w:rFonts w:cs="Times New Roman"/>
          <w:i/>
        </w:rPr>
        <w:t xml:space="preserve"> </w:t>
      </w:r>
      <w:r>
        <w:rPr>
          <w:rFonts w:cs="Times New Roman"/>
        </w:rPr>
        <w:t xml:space="preserve">&gt; 3.0 mm of maximum width, initiation of sliding, widespread crushing of concrete, and fracture of the steel reinforcement. There is no similar definition of such damage state pertaining to RMSW under out-of-plane loads, and thus the former description is utilized to define </w:t>
      </w:r>
      <w:r w:rsidRPr="00081DD0">
        <w:rPr>
          <w:rFonts w:cs="Times New Roman"/>
          <w:i/>
        </w:rPr>
        <w:t>DS</w:t>
      </w:r>
      <w:r>
        <w:rPr>
          <w:rFonts w:cs="Times New Roman"/>
        </w:rPr>
        <w:t>-</w:t>
      </w:r>
      <w:r>
        <w:rPr>
          <w:rFonts w:cs="Times New Roman"/>
          <w:i/>
        </w:rPr>
        <w:t>IV</w:t>
      </w:r>
      <w:r>
        <w:rPr>
          <w:rFonts w:cs="Times New Roman"/>
        </w:rPr>
        <w:t xml:space="preserve">. However, as this study is only focused on the out–of–plane behavior of flexurally dominated RMSW, Table 4.1 includes only damage descriptors associated with the flexural mode of failure, i.e. rupture of steel reinforcement (as in Figure 4.3-c) and </w:t>
      </w:r>
      <w:r w:rsidRPr="000A3894">
        <w:rPr>
          <w:rFonts w:cs="Times New Roman"/>
        </w:rPr>
        <w:t xml:space="preserve">extensive </w:t>
      </w:r>
      <w:r>
        <w:rPr>
          <w:rFonts w:cs="Times New Roman"/>
        </w:rPr>
        <w:t xml:space="preserve">concrete </w:t>
      </w:r>
      <w:r w:rsidRPr="000A3894">
        <w:rPr>
          <w:rFonts w:cs="Times New Roman"/>
        </w:rPr>
        <w:t>masonry spalling on the compression side.</w:t>
      </w:r>
      <w:r>
        <w:rPr>
          <w:rFonts w:cs="Times New Roman"/>
        </w:rPr>
        <w:t xml:space="preserve"> The formation of </w:t>
      </w:r>
      <w:r w:rsidRPr="00402793">
        <w:rPr>
          <w:rFonts w:cs="Times New Roman"/>
        </w:rPr>
        <w:t>fragments</w:t>
      </w:r>
      <w:r>
        <w:rPr>
          <w:rFonts w:cs="Times New Roman"/>
        </w:rPr>
        <w:t xml:space="preserve"> (USDOD 2008), although quite common as a result of extensive blast induced damage, is not included among the damage criteria as the limited tests reported by ElSayed et al. (2014a) suggest that negligible flying debris are produced under blast when typical seismic reinforcement is provided in RMSW. Nevertheless, a more comprehensive list of damage criteria should probably include secondary fragmentation, owing to the facility occupant life threatening possibility under such failure mode.</w:t>
      </w:r>
    </w:p>
    <w:p w14:paraId="210CD4EC" w14:textId="77777777" w:rsidR="0033253D" w:rsidRDefault="0033253D" w:rsidP="0033253D">
      <w:r>
        <w:rPr>
          <w:rFonts w:cs="Times New Roman"/>
        </w:rPr>
        <w:tab/>
        <w:t>The extreme nature of the hazardous failure (</w:t>
      </w:r>
      <w:r w:rsidRPr="00081DD0">
        <w:rPr>
          <w:rFonts w:cs="Times New Roman"/>
          <w:i/>
        </w:rPr>
        <w:t>DS</w:t>
      </w:r>
      <w:r>
        <w:rPr>
          <w:rFonts w:cs="Times New Roman"/>
        </w:rPr>
        <w:t>-</w:t>
      </w:r>
      <w:r w:rsidRPr="000A3894">
        <w:rPr>
          <w:rFonts w:cs="Times New Roman"/>
          <w:i/>
        </w:rPr>
        <w:t>IV</w:t>
      </w:r>
      <w:r>
        <w:rPr>
          <w:rFonts w:cs="Times New Roman"/>
        </w:rPr>
        <w:t>) level renders intervention and structural enhancement, including partial replacement, unlikely to be financially sound. Restoration of the full capacity of the damaged RMSW is probably best achieved, in a cost–effective manner, by its complete replacement.</w:t>
      </w:r>
    </w:p>
    <w:p w14:paraId="04511A16" w14:textId="77777777" w:rsidR="0033253D" w:rsidRDefault="0033253D" w:rsidP="0033253D"/>
    <w:p w14:paraId="366261E2" w14:textId="77777777" w:rsidR="0033253D" w:rsidRPr="000A3894" w:rsidRDefault="0033253D" w:rsidP="00C47CE1">
      <w:pPr>
        <w:pStyle w:val="TableofContentSub1"/>
      </w:pPr>
      <w:bookmarkStart w:id="107" w:name="_Toc271835740"/>
      <w:r>
        <w:t xml:space="preserve">4.5 </w:t>
      </w:r>
      <w:r w:rsidRPr="000A3894">
        <w:t>Fragility Curves</w:t>
      </w:r>
      <w:bookmarkEnd w:id="107"/>
    </w:p>
    <w:p w14:paraId="7751F52A" w14:textId="77777777" w:rsidR="0033253D" w:rsidRDefault="0033253D" w:rsidP="0033253D">
      <w:r>
        <w:t xml:space="preserve">The fragility curves are calculated on the basis of several assumed blast threats. Given the scaled distances </w:t>
      </w:r>
      <w:r w:rsidRPr="000E54FC">
        <w:rPr>
          <w:position w:val="-10"/>
        </w:rPr>
        <w:object w:dxaOrig="1100" w:dyaOrig="380" w14:anchorId="4EF36CB4">
          <v:shape id="_x0000_i1029" type="#_x0000_t75" style="width:55pt;height:19pt" o:ole="">
            <v:imagedata r:id="rId132" o:title=""/>
          </v:shape>
          <o:OLEObject Type="Embed" ProgID="Equation.DSMT4" ShapeID="_x0000_i1029" DrawAspect="Content" ObjectID="_1345611934" r:id="rId133"/>
        </w:object>
      </w:r>
      <w:r>
        <w:t xml:space="preserve">, where </w:t>
      </w:r>
      <w:r w:rsidRPr="00081DD0">
        <w:rPr>
          <w:i/>
        </w:rPr>
        <w:t>R</w:t>
      </w:r>
      <w:r>
        <w:t xml:space="preserve"> is the standoff distance and </w:t>
      </w:r>
      <w:r>
        <w:rPr>
          <w:i/>
        </w:rPr>
        <w:t>m</w:t>
      </w:r>
      <w:r>
        <w:t xml:space="preserve"> is the charge mass in kg, associated with each threat </w:t>
      </w:r>
      <w:r w:rsidRPr="00810E68">
        <w:rPr>
          <w:rFonts w:cs="Times New Roman"/>
        </w:rPr>
        <w:t>Θ</w:t>
      </w:r>
      <w:r w:rsidRPr="006F4A36">
        <w:rPr>
          <w:i/>
          <w:vertAlign w:val="subscript"/>
        </w:rPr>
        <w:t>ij</w:t>
      </w:r>
      <w:r>
        <w:t xml:space="preserve">, the normally reflected peak pressure and specific impulse are obtained from the polynomial expression provided by the CAN/CSA S850-12 and are used to draw the pressure history experienced by the target structure. Also, for simplicity, a number of assumptions are made, including </w:t>
      </w:r>
      <w:r w:rsidRPr="0040770A">
        <w:t>pl</w:t>
      </w:r>
      <w:r>
        <w:t>anarity of the produced</w:t>
      </w:r>
      <w:r w:rsidRPr="0040770A">
        <w:t xml:space="preserve"> shock waves</w:t>
      </w:r>
      <w:r>
        <w:t xml:space="preserve">, which entail uniform overpressure distribution over the reflecting target surface, normal reflection (angle of incidence equal to zero), and linear pressure profile. </w:t>
      </w:r>
    </w:p>
    <w:p w14:paraId="1E3732D6" w14:textId="77777777" w:rsidR="0033253D" w:rsidRDefault="0033253D" w:rsidP="0033253D">
      <w:pPr>
        <w:ind w:firstLine="720"/>
      </w:pPr>
      <w:r>
        <w:t xml:space="preserve">Such input is implemented with the SDOF model of an archetypical RMSW to determine its response and the resulting damage descriptors. </w:t>
      </w:r>
      <w:r w:rsidRPr="00081DD0">
        <w:t xml:space="preserve">These include the maximum crack width and spalling that are statistically analyzed to determine the probabilities </w:t>
      </w:r>
      <w:r w:rsidRPr="00081DD0">
        <w:rPr>
          <w:i/>
        </w:rPr>
        <w:t>P</w:t>
      </w:r>
      <w:r w:rsidRPr="00081DD0">
        <w:rPr>
          <w:i/>
          <w:vertAlign w:val="subscript"/>
        </w:rPr>
        <w:t>m</w:t>
      </w:r>
      <w:r w:rsidRPr="00081DD0">
        <w:t>|</w:t>
      </w:r>
      <w:r w:rsidRPr="00081DD0">
        <w:rPr>
          <w:rFonts w:cs="Times New Roman"/>
        </w:rPr>
        <w:t>Θ</w:t>
      </w:r>
      <w:r w:rsidRPr="00081DD0">
        <w:rPr>
          <w:i/>
          <w:vertAlign w:val="subscript"/>
        </w:rPr>
        <w:t>ij</w:t>
      </w:r>
      <w:r w:rsidRPr="00081DD0">
        <w:t>,</w:t>
      </w:r>
      <w:r w:rsidRPr="00081DD0">
        <w:rPr>
          <w:i/>
        </w:rPr>
        <w:t xml:space="preserve"> P</w:t>
      </w:r>
      <w:r w:rsidRPr="00081DD0">
        <w:rPr>
          <w:i/>
          <w:vertAlign w:val="subscript"/>
        </w:rPr>
        <w:t>h</w:t>
      </w:r>
      <w:r w:rsidRPr="00081DD0">
        <w:t>|</w:t>
      </w:r>
      <w:r w:rsidRPr="00081DD0">
        <w:rPr>
          <w:rFonts w:cs="Times New Roman"/>
        </w:rPr>
        <w:t>Θ</w:t>
      </w:r>
      <w:r w:rsidRPr="00081DD0">
        <w:rPr>
          <w:i/>
          <w:vertAlign w:val="subscript"/>
        </w:rPr>
        <w:t>ij</w:t>
      </w:r>
      <w:r w:rsidRPr="00081DD0">
        <w:t>,</w:t>
      </w:r>
      <w:r w:rsidRPr="00081DD0">
        <w:rPr>
          <w:i/>
        </w:rPr>
        <w:t xml:space="preserve"> P</w:t>
      </w:r>
      <w:r w:rsidRPr="00081DD0">
        <w:rPr>
          <w:i/>
          <w:vertAlign w:val="subscript"/>
        </w:rPr>
        <w:t>H</w:t>
      </w:r>
      <w:r w:rsidRPr="00081DD0">
        <w:t>|</w:t>
      </w:r>
      <w:r w:rsidRPr="00081DD0">
        <w:rPr>
          <w:rFonts w:cs="Times New Roman"/>
        </w:rPr>
        <w:t>Θ</w:t>
      </w:r>
      <w:r w:rsidRPr="00081DD0">
        <w:rPr>
          <w:i/>
          <w:vertAlign w:val="subscript"/>
        </w:rPr>
        <w:t>ij</w:t>
      </w:r>
      <w:r w:rsidRPr="00081DD0">
        <w:t xml:space="preserve">, of exceeding the damage states </w:t>
      </w:r>
      <w:r w:rsidRPr="00081DD0">
        <w:rPr>
          <w:i/>
        </w:rPr>
        <w:t>DS</w:t>
      </w:r>
      <w:r w:rsidRPr="00081DD0">
        <w:t>-</w:t>
      </w:r>
      <w:r w:rsidRPr="00081DD0">
        <w:rPr>
          <w:i/>
        </w:rPr>
        <w:t>II</w:t>
      </w:r>
      <w:r w:rsidRPr="00081DD0">
        <w:t xml:space="preserve">, </w:t>
      </w:r>
      <w:r w:rsidRPr="00081DD0">
        <w:rPr>
          <w:i/>
        </w:rPr>
        <w:t>DS</w:t>
      </w:r>
      <w:r w:rsidRPr="00081DD0">
        <w:t>-</w:t>
      </w:r>
      <w:r w:rsidRPr="00081DD0">
        <w:rPr>
          <w:i/>
        </w:rPr>
        <w:t>III</w:t>
      </w:r>
      <w:r w:rsidRPr="00081DD0">
        <w:t xml:space="preserve">, and </w:t>
      </w:r>
      <w:r w:rsidRPr="00081DD0">
        <w:rPr>
          <w:i/>
        </w:rPr>
        <w:t>DS</w:t>
      </w:r>
      <w:r w:rsidRPr="00081DD0">
        <w:t>-</w:t>
      </w:r>
      <w:r w:rsidRPr="00081DD0">
        <w:rPr>
          <w:i/>
        </w:rPr>
        <w:t>IV</w:t>
      </w:r>
      <w:r w:rsidRPr="00081DD0">
        <w:t xml:space="preserve">, respectively, conditional on the occurrence of the given threat </w:t>
      </w:r>
      <w:r w:rsidRPr="00081DD0">
        <w:rPr>
          <w:rFonts w:cs="Times New Roman"/>
        </w:rPr>
        <w:t>Θ</w:t>
      </w:r>
      <w:r w:rsidRPr="00081DD0">
        <w:rPr>
          <w:i/>
          <w:vertAlign w:val="subscript"/>
        </w:rPr>
        <w:t>ij</w:t>
      </w:r>
      <w:r w:rsidRPr="00081DD0">
        <w:t>.</w:t>
      </w:r>
      <w:r>
        <w:t xml:space="preserve"> The probability of incurring superficial damage (</w:t>
      </w:r>
      <w:r w:rsidRPr="00081DD0">
        <w:rPr>
          <w:i/>
        </w:rPr>
        <w:t>DS</w:t>
      </w:r>
      <w:r>
        <w:t>-</w:t>
      </w:r>
      <w:r w:rsidRPr="000A3894">
        <w:rPr>
          <w:i/>
        </w:rPr>
        <w:t>I</w:t>
      </w:r>
      <w:r>
        <w:t xml:space="preserve">) is </w:t>
      </w:r>
      <w:r w:rsidRPr="0023422A">
        <w:t>not evaluated in this study as it is assumed to have less importance.</w:t>
      </w:r>
      <w:r>
        <w:t xml:space="preserve"> For any of the three remaining damage states, the computation of the probability of failure is defined as follows,</w:t>
      </w:r>
    </w:p>
    <w:p w14:paraId="46A608D8" w14:textId="77777777" w:rsidR="0033253D" w:rsidRDefault="0033253D" w:rsidP="0033253D">
      <w:pPr>
        <w:pStyle w:val="MTDisplayEquation"/>
      </w:pPr>
      <w:r>
        <w:tab/>
      </w:r>
      <w:r w:rsidRPr="000A3894">
        <w:rPr>
          <w:position w:val="-34"/>
        </w:rPr>
        <w:object w:dxaOrig="4100" w:dyaOrig="800" w14:anchorId="6B9E051D">
          <v:shape id="_x0000_i1030" type="#_x0000_t75" style="width:204pt;height:39pt" o:ole="">
            <v:imagedata r:id="rId134" o:title=""/>
          </v:shape>
          <o:OLEObject Type="Embed" ProgID="Equation.3" ShapeID="_x0000_i1030" DrawAspect="Content" ObjectID="_1345611935" r:id="rId135"/>
        </w:object>
      </w:r>
      <w:r>
        <w:tab/>
      </w:r>
      <w:r>
        <w:fldChar w:fldCharType="begin"/>
      </w:r>
      <w:r>
        <w:instrText xml:space="preserve"> GOTOBUTTON ZEqnNum883157  \* MERGEFORMAT </w:instrText>
      </w:r>
      <w:r>
        <w:fldChar w:fldCharType="end"/>
      </w:r>
      <w:r>
        <w:t xml:space="preserve"> (4.1)</w:t>
      </w:r>
    </w:p>
    <w:p w14:paraId="6AAE1CC9" w14:textId="77777777" w:rsidR="0033253D" w:rsidRDefault="0033253D" w:rsidP="0033253D">
      <w:r>
        <w:t xml:space="preserve">where </w:t>
      </w:r>
      <w:r w:rsidRPr="00724D17">
        <w:rPr>
          <w:i/>
        </w:rPr>
        <w:t>P</w:t>
      </w:r>
      <w:r>
        <w:rPr>
          <w:i/>
          <w:vertAlign w:val="subscript"/>
        </w:rPr>
        <w:t>f</w:t>
      </w:r>
      <w:r>
        <w:rPr>
          <w:i/>
        </w:rPr>
        <w:t xml:space="preserve"> </w:t>
      </w:r>
      <w:r>
        <w:t xml:space="preserve">= </w:t>
      </w:r>
      <w:r w:rsidRPr="00724D17">
        <w:rPr>
          <w:i/>
        </w:rPr>
        <w:t>P</w:t>
      </w:r>
      <w:r>
        <w:rPr>
          <w:i/>
          <w:vertAlign w:val="subscript"/>
        </w:rPr>
        <w:t>m</w:t>
      </w:r>
      <w:r>
        <w:t xml:space="preserve">, </w:t>
      </w:r>
      <w:r w:rsidRPr="00724D17">
        <w:rPr>
          <w:i/>
        </w:rPr>
        <w:t>P</w:t>
      </w:r>
      <w:r>
        <w:rPr>
          <w:i/>
          <w:vertAlign w:val="subscript"/>
        </w:rPr>
        <w:t>h</w:t>
      </w:r>
      <w:r>
        <w:t>,</w:t>
      </w:r>
      <w:r w:rsidRPr="00B713DC">
        <w:t xml:space="preserve"> </w:t>
      </w:r>
      <w:r>
        <w:t>and</w:t>
      </w:r>
      <w:r w:rsidRPr="00B713DC">
        <w:t xml:space="preserve"> </w:t>
      </w:r>
      <w:r w:rsidRPr="00724D17">
        <w:rPr>
          <w:i/>
        </w:rPr>
        <w:t>P</w:t>
      </w:r>
      <w:r>
        <w:rPr>
          <w:i/>
          <w:vertAlign w:val="subscript"/>
        </w:rPr>
        <w:t>H</w:t>
      </w:r>
      <w:r>
        <w:t xml:space="preserve"> for the damage states </w:t>
      </w:r>
      <w:r w:rsidRPr="00081DD0">
        <w:rPr>
          <w:i/>
        </w:rPr>
        <w:t>DS</w:t>
      </w:r>
      <w:r>
        <w:t>-</w:t>
      </w:r>
      <w:r w:rsidRPr="000A3894">
        <w:rPr>
          <w:i/>
        </w:rPr>
        <w:t>II</w:t>
      </w:r>
      <w:r>
        <w:t>, -</w:t>
      </w:r>
      <w:r w:rsidRPr="000A3894">
        <w:rPr>
          <w:i/>
        </w:rPr>
        <w:t>III</w:t>
      </w:r>
      <w:r>
        <w:t>, and -</w:t>
      </w:r>
      <w:r w:rsidRPr="000A3894">
        <w:rPr>
          <w:i/>
        </w:rPr>
        <w:t>IV</w:t>
      </w:r>
      <w:r>
        <w:t xml:space="preserve">, respectively, and </w:t>
      </w:r>
      <w:r w:rsidRPr="00B713DC">
        <w:rPr>
          <w:i/>
        </w:rPr>
        <w:t>W</w:t>
      </w:r>
      <w:r w:rsidRPr="00B713DC">
        <w:rPr>
          <w:vertAlign w:val="subscript"/>
        </w:rPr>
        <w:t>lim</w:t>
      </w:r>
      <w:r>
        <w:t xml:space="preserve"> = </w:t>
      </w:r>
      <w:r>
        <w:rPr>
          <w:rFonts w:cs="Times New Roman"/>
        </w:rPr>
        <w:t xml:space="preserve">0.5, 3.0, and 3.0 mm, for </w:t>
      </w:r>
      <w:r>
        <w:t xml:space="preserve">damage states </w:t>
      </w:r>
      <w:r w:rsidRPr="00081DD0">
        <w:rPr>
          <w:i/>
        </w:rPr>
        <w:t>DS</w:t>
      </w:r>
      <w:r>
        <w:t>-</w:t>
      </w:r>
      <w:r w:rsidRPr="008F2759">
        <w:rPr>
          <w:i/>
        </w:rPr>
        <w:t>II</w:t>
      </w:r>
      <w:r>
        <w:t>, -</w:t>
      </w:r>
      <w:r w:rsidRPr="008F2759">
        <w:rPr>
          <w:i/>
        </w:rPr>
        <w:t>III</w:t>
      </w:r>
      <w:r>
        <w:t>, and -</w:t>
      </w:r>
      <w:r w:rsidRPr="008F2759">
        <w:rPr>
          <w:i/>
        </w:rPr>
        <w:t>IV</w:t>
      </w:r>
      <w:r>
        <w:rPr>
          <w:rFonts w:cs="Times New Roman"/>
        </w:rPr>
        <w:t xml:space="preserve"> respectively; also, (</w:t>
      </w:r>
      <w:r w:rsidRPr="00F3797A">
        <w:rPr>
          <w:rFonts w:cs="Times New Roman"/>
          <w:i/>
        </w:rPr>
        <w:t>S</w:t>
      </w:r>
      <w:r>
        <w:rPr>
          <w:rFonts w:cs="Times New Roman"/>
        </w:rPr>
        <w:t>/</w:t>
      </w:r>
      <w:r>
        <w:rPr>
          <w:rFonts w:cs="Times New Roman"/>
          <w:i/>
        </w:rPr>
        <w:t>h</w:t>
      </w:r>
      <w:r>
        <w:rPr>
          <w:rFonts w:cs="Times New Roman"/>
        </w:rPr>
        <w:t>)</w:t>
      </w:r>
      <w:r w:rsidRPr="00F3797A">
        <w:rPr>
          <w:rFonts w:cs="Times New Roman"/>
          <w:vertAlign w:val="subscript"/>
        </w:rPr>
        <w:t>lim</w:t>
      </w:r>
      <w:r>
        <w:rPr>
          <w:rFonts w:cs="Times New Roman"/>
        </w:rPr>
        <w:t xml:space="preserve"> = 0% and 10% for the damage states </w:t>
      </w:r>
      <w:r w:rsidRPr="00081DD0">
        <w:rPr>
          <w:i/>
        </w:rPr>
        <w:t>DS</w:t>
      </w:r>
      <w:r>
        <w:t>-</w:t>
      </w:r>
      <w:r w:rsidRPr="000A3894">
        <w:rPr>
          <w:i/>
        </w:rPr>
        <w:t>III</w:t>
      </w:r>
      <w:r>
        <w:t xml:space="preserve"> and –</w:t>
      </w:r>
      <w:r w:rsidRPr="000A3894">
        <w:rPr>
          <w:i/>
        </w:rPr>
        <w:t>IV</w:t>
      </w:r>
      <w:r>
        <w:t xml:space="preserve">, respectively, while it is not applicable for </w:t>
      </w:r>
      <w:r w:rsidRPr="00081DD0">
        <w:rPr>
          <w:i/>
        </w:rPr>
        <w:t>DS</w:t>
      </w:r>
      <w:r>
        <w:t>-</w:t>
      </w:r>
      <w:r w:rsidRPr="000A3894">
        <w:rPr>
          <w:i/>
        </w:rPr>
        <w:t>II</w:t>
      </w:r>
      <w:r>
        <w:t>. Equation (4.1) is numerically evaluated by using the following (Melchers 1987)</w:t>
      </w:r>
    </w:p>
    <w:p w14:paraId="34932E73" w14:textId="77777777" w:rsidR="0033253D" w:rsidRDefault="0033253D" w:rsidP="0033253D">
      <w:pPr>
        <w:pStyle w:val="MTDisplayEquation"/>
      </w:pPr>
      <w:r>
        <w:tab/>
      </w:r>
      <w:r w:rsidRPr="000A3894">
        <w:rPr>
          <w:position w:val="-30"/>
        </w:rPr>
        <w:object w:dxaOrig="5000" w:dyaOrig="720" w14:anchorId="28370D91">
          <v:shape id="_x0000_i1031" type="#_x0000_t75" style="width:251pt;height:36pt" o:ole="">
            <v:imagedata r:id="rId136" o:title=""/>
          </v:shape>
          <o:OLEObject Type="Embed" ProgID="Equation.3" ShapeID="_x0000_i1031" DrawAspect="Content" ObjectID="_1345611936" r:id="rId137"/>
        </w:object>
      </w:r>
      <w:r>
        <w:tab/>
      </w:r>
      <w:r>
        <w:fldChar w:fldCharType="begin"/>
      </w:r>
      <w:r>
        <w:instrText xml:space="preserve"> GOTOBUTTON ZEqnNum883157  \* MERGEFORMAT </w:instrText>
      </w:r>
      <w:r>
        <w:fldChar w:fldCharType="end"/>
      </w:r>
      <w:r>
        <w:t xml:space="preserve"> (4.2)</w:t>
      </w:r>
    </w:p>
    <w:p w14:paraId="0D69CD0B" w14:textId="77777777" w:rsidR="0033253D" w:rsidRDefault="0033253D" w:rsidP="0033253D">
      <w:r>
        <w:t xml:space="preserve">where </w:t>
      </w:r>
      <w:r>
        <w:rPr>
          <w:i/>
        </w:rPr>
        <w:t>I</w:t>
      </w:r>
      <w:r>
        <w:t xml:space="preserve"> denotes the indicator function, which has value one when its argument is “true” and zero otherwise; </w:t>
      </w:r>
      <w:r w:rsidRPr="000A3894">
        <w:t>N</w:t>
      </w:r>
      <w:r>
        <w:t xml:space="preserve"> is the number of variates randomly sampled from the normal distributions associated with different design parameters (e.g. compressive strength of masonry prisms)</w:t>
      </w:r>
      <w:r>
        <w:rPr>
          <w:rFonts w:cs="Times New Roman"/>
        </w:rPr>
        <w:t>;</w:t>
      </w:r>
      <w:r>
        <w:t xml:space="preserve"> </w:t>
      </w:r>
      <w:r w:rsidRPr="00D8777D">
        <w:rPr>
          <w:i/>
        </w:rPr>
        <w:t>W</w:t>
      </w:r>
      <w:r w:rsidRPr="00D8777D">
        <w:rPr>
          <w:i/>
          <w:vertAlign w:val="subscript"/>
        </w:rPr>
        <w:t>m,k</w:t>
      </w:r>
      <w:r>
        <w:t xml:space="preserve"> and </w:t>
      </w:r>
      <w:r w:rsidRPr="00D8777D">
        <w:rPr>
          <w:i/>
        </w:rPr>
        <w:t>S</w:t>
      </w:r>
      <w:r w:rsidRPr="00D8777D">
        <w:rPr>
          <w:i/>
          <w:vertAlign w:val="subscript"/>
        </w:rPr>
        <w:t>k</w:t>
      </w:r>
      <w:r>
        <w:t xml:space="preserve"> are the </w:t>
      </w:r>
      <w:r w:rsidRPr="00D8777D">
        <w:rPr>
          <w:i/>
        </w:rPr>
        <w:t>k</w:t>
      </w:r>
      <w:r>
        <w:t xml:space="preserve">-th values of </w:t>
      </w:r>
      <w:r w:rsidRPr="00D8777D">
        <w:rPr>
          <w:i/>
        </w:rPr>
        <w:t>W</w:t>
      </w:r>
      <w:r w:rsidRPr="00D8777D">
        <w:rPr>
          <w:i/>
          <w:vertAlign w:val="subscript"/>
        </w:rPr>
        <w:t>m</w:t>
      </w:r>
      <w:r>
        <w:t xml:space="preserve"> and </w:t>
      </w:r>
      <w:r w:rsidRPr="00D8777D">
        <w:rPr>
          <w:i/>
        </w:rPr>
        <w:t>S</w:t>
      </w:r>
      <w:r>
        <w:t xml:space="preserve"> obtained from the </w:t>
      </w:r>
      <w:r w:rsidRPr="00D8777D">
        <w:rPr>
          <w:i/>
        </w:rPr>
        <w:t>k</w:t>
      </w:r>
      <w:r>
        <w:t xml:space="preserve">-th variate; </w:t>
      </w:r>
      <w:r w:rsidRPr="000A3894">
        <w:t>N’</w:t>
      </w:r>
      <w:r>
        <w:t xml:space="preserve"> is the result of the summation, i.e. the number of variates that cause limit state violation and thus trigger the indicator function (</w:t>
      </w:r>
      <w:r w:rsidRPr="00CF08B7">
        <w:rPr>
          <w:i/>
        </w:rPr>
        <w:t>I</w:t>
      </w:r>
      <w:r>
        <w:t xml:space="preserve"> = 1); </w:t>
      </w:r>
      <w:r w:rsidRPr="000A3894">
        <w:t>N’/N</w:t>
      </w:r>
      <w:r w:rsidRPr="00CF08B7">
        <w:t xml:space="preserve"> </w:t>
      </w:r>
      <w:r>
        <w:t xml:space="preserve">can be termed as frequency of exceedence, which provides better approximations of </w:t>
      </w:r>
      <w:r w:rsidRPr="0048088E">
        <w:rPr>
          <w:i/>
        </w:rPr>
        <w:t>P</w:t>
      </w:r>
      <w:r w:rsidRPr="0048088E">
        <w:rPr>
          <w:i/>
          <w:vertAlign w:val="subscript"/>
        </w:rPr>
        <w:t>f</w:t>
      </w:r>
      <w:r w:rsidRPr="0048088E">
        <w:t xml:space="preserve"> </w:t>
      </w:r>
      <w:r>
        <w:t xml:space="preserve">as </w:t>
      </w:r>
      <w:r w:rsidRPr="000A3894">
        <w:t>N</w:t>
      </w:r>
      <w:r>
        <w:t xml:space="preserve"> becomes larger. By noting that, the limit state for spalling while the moderate damage state is not defined, Eq. (4.2) can be reduced to the following: </w:t>
      </w:r>
    </w:p>
    <w:p w14:paraId="2EEBDB9D" w14:textId="6ABA18C3" w:rsidR="0033253D" w:rsidRDefault="0033253D" w:rsidP="0033253D">
      <w:pPr>
        <w:pStyle w:val="MTDisplayEquation"/>
      </w:pPr>
      <w:r>
        <w:tab/>
      </w:r>
      <w:r>
        <w:rPr>
          <w:noProof/>
          <w:position w:val="-16"/>
          <w:lang w:val="en-US"/>
        </w:rPr>
        <w:drawing>
          <wp:inline distT="0" distB="0" distL="0" distR="0" wp14:anchorId="63103A08" wp14:editId="0C35102C">
            <wp:extent cx="1955800" cy="292100"/>
            <wp:effectExtent l="0" t="0" r="0" b="12700"/>
            <wp:docPr id="209"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1955800" cy="292100"/>
                    </a:xfrm>
                    <a:prstGeom prst="rect">
                      <a:avLst/>
                    </a:prstGeom>
                    <a:noFill/>
                    <a:ln>
                      <a:noFill/>
                    </a:ln>
                  </pic:spPr>
                </pic:pic>
              </a:graphicData>
            </a:graphic>
          </wp:inline>
        </w:drawing>
      </w:r>
      <w:r>
        <w:tab/>
      </w:r>
      <w:r>
        <w:fldChar w:fldCharType="begin"/>
      </w:r>
      <w:r>
        <w:instrText xml:space="preserve"> GOTOBUTTON ZEqnNum883157  \* MERGEFORMAT </w:instrText>
      </w:r>
      <w:r>
        <w:fldChar w:fldCharType="end"/>
      </w:r>
      <w:r>
        <w:t xml:space="preserve"> (4.3)</w:t>
      </w:r>
    </w:p>
    <w:p w14:paraId="2954EDDA" w14:textId="77777777" w:rsidR="0033253D" w:rsidRDefault="0033253D" w:rsidP="0033253D">
      <w:r>
        <w:t>which may be evaluated by direct sampling as:</w:t>
      </w:r>
    </w:p>
    <w:p w14:paraId="3A35998A" w14:textId="77777777" w:rsidR="0033253D" w:rsidRDefault="0033253D" w:rsidP="0033253D">
      <w:pPr>
        <w:pStyle w:val="MTDisplayEquation"/>
      </w:pPr>
      <w:r>
        <w:tab/>
      </w:r>
      <w:r w:rsidRPr="000A3894">
        <w:rPr>
          <w:position w:val="-28"/>
        </w:rPr>
        <w:object w:dxaOrig="3200" w:dyaOrig="700" w14:anchorId="008F3441">
          <v:shape id="_x0000_i1032" type="#_x0000_t75" style="width:159pt;height:36pt" o:ole="">
            <v:imagedata r:id="rId139" o:title=""/>
          </v:shape>
          <o:OLEObject Type="Embed" ProgID="Equation.DSMT4" ShapeID="_x0000_i1032" DrawAspect="Content" ObjectID="_1345611937" r:id="rId140"/>
        </w:object>
      </w:r>
      <w:r>
        <w:tab/>
      </w:r>
      <w:r>
        <w:fldChar w:fldCharType="begin"/>
      </w:r>
      <w:r>
        <w:instrText xml:space="preserve"> GOTOBUTTON ZEqnNum883157  \* MERGEFORMAT </w:instrText>
      </w:r>
      <w:r>
        <w:fldChar w:fldCharType="end"/>
      </w:r>
      <w:r>
        <w:t xml:space="preserve"> (4.4)</w:t>
      </w:r>
    </w:p>
    <w:p w14:paraId="355018B4" w14:textId="77777777" w:rsidR="0033253D" w:rsidRPr="006A7BF0" w:rsidRDefault="0033253D" w:rsidP="0033253D">
      <w:r>
        <w:t xml:space="preserve">On the other hand, when the computed </w:t>
      </w:r>
      <w:r w:rsidRPr="00005BF6">
        <w:rPr>
          <w:i/>
        </w:rPr>
        <w:t>W</w:t>
      </w:r>
      <w:r w:rsidRPr="00005BF6">
        <w:rPr>
          <w:i/>
          <w:vertAlign w:val="subscript"/>
        </w:rPr>
        <w:t>m</w:t>
      </w:r>
      <w:r>
        <w:t xml:space="preserve"> is normally distributed, its probability of exceeding the limit state </w:t>
      </w:r>
      <w:r w:rsidRPr="00B905D2">
        <w:rPr>
          <w:i/>
        </w:rPr>
        <w:t>W</w:t>
      </w:r>
      <w:r w:rsidRPr="00B905D2">
        <w:rPr>
          <w:vertAlign w:val="subscript"/>
        </w:rPr>
        <w:t>lim</w:t>
      </w:r>
      <w:r>
        <w:t xml:space="preserve"> can be more easily estimated by using the standard normal distribution </w:t>
      </w:r>
      <w:r>
        <w:rPr>
          <w:rFonts w:cs="Times New Roman"/>
        </w:rPr>
        <w:t>Φ</w:t>
      </w:r>
      <w:r>
        <w:t>,</w:t>
      </w:r>
    </w:p>
    <w:p w14:paraId="5CD07580" w14:textId="266F7719" w:rsidR="0033253D" w:rsidRDefault="0033253D" w:rsidP="0033253D">
      <w:pPr>
        <w:pStyle w:val="MTDisplayEquation"/>
      </w:pPr>
      <w:r>
        <w:tab/>
      </w:r>
      <w:r>
        <w:rPr>
          <w:noProof/>
          <w:position w:val="-38"/>
          <w:lang w:val="en-US"/>
        </w:rPr>
        <w:drawing>
          <wp:inline distT="0" distB="0" distL="0" distR="0" wp14:anchorId="10D451F2" wp14:editId="3EFDB758">
            <wp:extent cx="2095500" cy="584200"/>
            <wp:effectExtent l="0" t="0" r="12700" b="0"/>
            <wp:docPr id="208"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2095500" cy="584200"/>
                    </a:xfrm>
                    <a:prstGeom prst="rect">
                      <a:avLst/>
                    </a:prstGeom>
                    <a:noFill/>
                    <a:ln>
                      <a:noFill/>
                    </a:ln>
                  </pic:spPr>
                </pic:pic>
              </a:graphicData>
            </a:graphic>
          </wp:inline>
        </w:drawing>
      </w:r>
      <w:r>
        <w:tab/>
      </w:r>
      <w:r>
        <w:fldChar w:fldCharType="begin"/>
      </w:r>
      <w:r>
        <w:instrText xml:space="preserve"> GOTOBUTTON ZEqnNum883157  \* MERGEFORMAT </w:instrText>
      </w:r>
      <w:r>
        <w:fldChar w:fldCharType="end"/>
      </w:r>
      <w:r>
        <w:t xml:space="preserve"> (4.5)</w:t>
      </w:r>
    </w:p>
    <w:p w14:paraId="44388D9C" w14:textId="77777777" w:rsidR="0033253D" w:rsidRDefault="0033253D" w:rsidP="0033253D">
      <w:r>
        <w:t xml:space="preserve">where </w:t>
      </w:r>
      <w:r w:rsidRPr="007D2CCF">
        <w:rPr>
          <w:rFonts w:cs="Times New Roman"/>
          <w:i/>
        </w:rPr>
        <w:t>μ</w:t>
      </w:r>
      <w:r>
        <w:rPr>
          <w:rFonts w:cs="Times New Roman"/>
        </w:rPr>
        <w:t xml:space="preserve"> and </w:t>
      </w:r>
      <w:r w:rsidRPr="007D2CCF">
        <w:rPr>
          <w:rFonts w:cs="Times New Roman"/>
          <w:i/>
        </w:rPr>
        <w:t>σ</w:t>
      </w:r>
      <w:r>
        <w:rPr>
          <w:rFonts w:cs="Times New Roman"/>
        </w:rPr>
        <w:t xml:space="preserve"> are the maximum likelihood estimators (MLEs) of the mean and standard deviation associated with the normal distribution representing </w:t>
      </w:r>
      <w:r w:rsidRPr="007D2CCF">
        <w:rPr>
          <w:rFonts w:cs="Times New Roman"/>
          <w:i/>
        </w:rPr>
        <w:t>W</w:t>
      </w:r>
      <w:r w:rsidRPr="007D2CCF">
        <w:rPr>
          <w:rFonts w:cs="Times New Roman"/>
          <w:i/>
          <w:vertAlign w:val="subscript"/>
        </w:rPr>
        <w:t>m</w:t>
      </w:r>
      <w:r>
        <w:rPr>
          <w:rFonts w:cs="Times New Roman"/>
        </w:rPr>
        <w:t xml:space="preserve">. </w:t>
      </w:r>
    </w:p>
    <w:p w14:paraId="489D78E8" w14:textId="77777777" w:rsidR="0033253D" w:rsidRDefault="0033253D" w:rsidP="0033253D">
      <w:r>
        <w:tab/>
      </w:r>
    </w:p>
    <w:p w14:paraId="5C3430F3" w14:textId="77777777" w:rsidR="0033253D" w:rsidRPr="00EE574A" w:rsidRDefault="0033253D" w:rsidP="00C47CE1">
      <w:pPr>
        <w:pStyle w:val="TableofContentSub1"/>
      </w:pPr>
      <w:bookmarkStart w:id="108" w:name="_Toc271835741"/>
      <w:r>
        <w:t>4.6 Application of the PRA Framework to a RMSW Building Archetype</w:t>
      </w:r>
      <w:bookmarkEnd w:id="108"/>
    </w:p>
    <w:p w14:paraId="5946BDDB" w14:textId="77777777" w:rsidR="0033253D" w:rsidRDefault="0033253D" w:rsidP="0033253D">
      <w:r>
        <w:t xml:space="preserve">The objective of this section is to illustrate one application of the simplified PRA framework shown in Fig. 4.2 to blast risk mitigation of low– to medium–rise RMSW buildings. In this respect, it should be noted that options that may be considered by the analyst for reducing blast risk can be classified in two categories, namely, interventions (capacity enhancement) and DBT reduction (Stewart et al. 2006). </w:t>
      </w:r>
      <w:r w:rsidRPr="000A3894">
        <w:t xml:space="preserve">Capacity enhancement may involve the retrofit of existing </w:t>
      </w:r>
      <w:r>
        <w:t>RMSW</w:t>
      </w:r>
      <w:r w:rsidRPr="000A3894">
        <w:t xml:space="preserve"> or their replacement with new ones in order to withstand large out-of-plane pressure. On the other han</w:t>
      </w:r>
      <w:r>
        <w:t>d, DBT reduction (i.e. through increasing the standoff distance) may require the acquisition of considerable area of land surround the facility in order to setup protected perimeters and prevent explosions at close distance from the building.</w:t>
      </w:r>
    </w:p>
    <w:p w14:paraId="09EE63C3" w14:textId="77777777" w:rsidR="0033253D" w:rsidRDefault="0033253D" w:rsidP="0033253D">
      <w:r>
        <w:tab/>
        <w:t xml:space="preserve">A demand reduction (DBT reduction) strategy is greatly beneficial, as shown in Figures 4.4-a and 4.4-b, which show the variation of the normally reflected peak pressure and specific impulse generated by a surface detonation of several TNT charges of different weight. The rapid variation in both wavefront parameters is particularly evident at close distances, where for example, </w:t>
      </w:r>
      <w:r>
        <w:rPr>
          <w:rFonts w:cs="Times New Roman"/>
          <w:iCs/>
        </w:rPr>
        <w:t>the peak pressure generated by a 50.0 kg TNT charge detonated at 5.0 m (</w:t>
      </w:r>
      <w:r w:rsidRPr="00081DD0">
        <w:rPr>
          <w:rFonts w:cs="Times New Roman"/>
          <w:i/>
          <w:iCs/>
        </w:rPr>
        <w:t>Z</w:t>
      </w:r>
      <w:r>
        <w:rPr>
          <w:rFonts w:cs="Times New Roman"/>
          <w:iCs/>
        </w:rPr>
        <w:t>=1.4 m/kg</w:t>
      </w:r>
      <w:r w:rsidRPr="00081DD0">
        <w:rPr>
          <w:rFonts w:cs="Times New Roman"/>
          <w:iCs/>
          <w:vertAlign w:val="superscript"/>
        </w:rPr>
        <w:t>1/3</w:t>
      </w:r>
      <w:r>
        <w:rPr>
          <w:rFonts w:cs="Times New Roman"/>
          <w:iCs/>
        </w:rPr>
        <w:t>) is approximately 75% higher than the corresponding values when the standoff distance is increased to merely 6.0 m (</w:t>
      </w:r>
      <w:r w:rsidRPr="008F2759">
        <w:rPr>
          <w:rFonts w:cs="Times New Roman"/>
          <w:i/>
          <w:iCs/>
        </w:rPr>
        <w:t>Z</w:t>
      </w:r>
      <w:r>
        <w:rPr>
          <w:rFonts w:cs="Times New Roman"/>
          <w:iCs/>
        </w:rPr>
        <w:t>=1.6 m/kg</w:t>
      </w:r>
      <w:r w:rsidRPr="008F2759">
        <w:rPr>
          <w:rFonts w:cs="Times New Roman"/>
          <w:iCs/>
          <w:vertAlign w:val="superscript"/>
        </w:rPr>
        <w:t>1/3</w:t>
      </w:r>
      <w:r>
        <w:rPr>
          <w:rFonts w:cs="Times New Roman"/>
          <w:iCs/>
        </w:rPr>
        <w:t xml:space="preserve">), while the impulse developed from the detonation of the 50.0 kg TNT charge at 5.0 m is approximately 25% higher than the corresponding value when the standoff distance is increased to 6.0 m.   </w:t>
      </w:r>
    </w:p>
    <w:p w14:paraId="1975E438" w14:textId="77777777" w:rsidR="0033253D" w:rsidRPr="000F7D8A" w:rsidRDefault="0033253D" w:rsidP="0033253D">
      <w:pPr>
        <w:ind w:firstLine="720"/>
        <w:rPr>
          <w:rFonts w:cs="Times New Roman"/>
          <w:color w:val="000000"/>
        </w:rPr>
      </w:pPr>
      <w:r>
        <w:t>The difficulty faced by the analyst as well as the stakeholders while considering the cost</w:t>
      </w:r>
      <w:r>
        <w:rPr>
          <w:rFonts w:cs="Times New Roman"/>
        </w:rPr>
        <w:t>–benefit of</w:t>
      </w:r>
      <w:r>
        <w:t xml:space="preserve"> strengthening versus perimeter protection is represented in Figure 4.4-c, which gives a conceptual appraisal of the costs of intervention versus increasing standoff distance: as the distance increases, the cost of strengthening is expected to diminish while the cost of perimeter protection (cost of land, barriers, security, etc.) is significantly increased. Therefore, it seems reasonable to seek an optimum standoff distance that for the selected LOP should entail the minimum overall cost of protection. For </w:t>
      </w:r>
      <w:r w:rsidRPr="000A3894">
        <w:t>demonstration, the</w:t>
      </w:r>
      <w:r w:rsidRPr="00E51469">
        <w:t xml:space="preserve"> example presented in the next section considers only one s</w:t>
      </w:r>
      <w:r>
        <w:t>trategy of risk mitigation, namely, DBT</w:t>
      </w:r>
      <w:r w:rsidRPr="00E51469">
        <w:t xml:space="preserve"> reduction by land acquisition and construction of protective barriers </w:t>
      </w:r>
      <w:r>
        <w:t xml:space="preserve">and barricades (i.e. for </w:t>
      </w:r>
      <w:r w:rsidRPr="00E51469">
        <w:t>zoning</w:t>
      </w:r>
      <w:r>
        <w:t xml:space="preserve"> purposes)</w:t>
      </w:r>
      <w:r w:rsidRPr="00E51469">
        <w:t>.</w:t>
      </w:r>
    </w:p>
    <w:p w14:paraId="5AC0EA8B" w14:textId="77777777" w:rsidR="0033253D" w:rsidRDefault="0033253D" w:rsidP="0033253D">
      <w:pPr>
        <w:pStyle w:val="Heading2"/>
      </w:pPr>
    </w:p>
    <w:p w14:paraId="35F2CB29" w14:textId="77777777" w:rsidR="0033253D" w:rsidRDefault="0033253D" w:rsidP="00447FB1">
      <w:pPr>
        <w:pStyle w:val="Tableofcontentsub2"/>
      </w:pPr>
      <w:bookmarkStart w:id="109" w:name="_Toc271835742"/>
      <w:r>
        <w:t>4.6.1 DBT Scenarios</w:t>
      </w:r>
      <w:bookmarkEnd w:id="109"/>
    </w:p>
    <w:p w14:paraId="3E68B69E" w14:textId="77777777" w:rsidR="0033253D" w:rsidRDefault="0033253D" w:rsidP="0033253D">
      <w:r>
        <w:t>In the current example, three DBT scenarios are considered, namely, a personal attack, a car bomb, and a truck bomb. As a first approximation, the three scenarios are modeled as hemispherical surface bursts of different magnitude, the latter selected in accordance with FEMA 428 (FEMA 2003): the maximum charge mass that can be delivered by a single person on foot, who is using an explosive belt and/or a bomb briefcase, is assumed to be equivalent to 50 kg of trinitrotoluene (TNT). In the case of a car bomb, the amount of explosive can be as large as 300 kg of TNT equivalent and for a truck it can reach up to 2000 kg of TNT equivalent.</w:t>
      </w:r>
    </w:p>
    <w:p w14:paraId="52329341" w14:textId="77777777" w:rsidR="0033253D" w:rsidRDefault="0033253D" w:rsidP="0033253D">
      <w:pPr>
        <w:pStyle w:val="MediumGrid1-Accent21"/>
        <w:spacing w:after="0" w:line="480" w:lineRule="auto"/>
        <w:ind w:left="0"/>
        <w:rPr>
          <w:rFonts w:ascii="Times New Roman" w:hAnsi="Times New Roman" w:cs="Times New Roman"/>
          <w:b/>
          <w:sz w:val="24"/>
          <w:szCs w:val="24"/>
          <w:lang w:val="en-US"/>
        </w:rPr>
      </w:pPr>
    </w:p>
    <w:p w14:paraId="794805DE" w14:textId="77777777" w:rsidR="0033253D" w:rsidRPr="00654A8F" w:rsidRDefault="0033253D" w:rsidP="00447FB1">
      <w:pPr>
        <w:pStyle w:val="Tableofcontentsub2"/>
      </w:pPr>
      <w:bookmarkStart w:id="110" w:name="_Toc271835743"/>
      <w:r>
        <w:t>4.6.2 Material Uncertainty</w:t>
      </w:r>
      <w:bookmarkEnd w:id="110"/>
      <w:r>
        <w:t xml:space="preserve"> </w:t>
      </w:r>
    </w:p>
    <w:p w14:paraId="5B160D02" w14:textId="77777777" w:rsidR="0033253D" w:rsidRPr="00F649F3" w:rsidRDefault="0033253D" w:rsidP="0033253D">
      <w:pPr>
        <w:rPr>
          <w:rFonts w:cs="Times New Roman"/>
        </w:rPr>
      </w:pPr>
      <w:r>
        <w:t>This study takes into consideration the uncertainty affecting some of the most relevant input parameters of the RMSW structural system, namely, the compressive strength of fully-grouted prisms (</w:t>
      </w:r>
      <w:r w:rsidRPr="000A3894">
        <w:rPr>
          <w:noProof/>
          <w:position w:val="-12"/>
        </w:rPr>
        <w:drawing>
          <wp:inline distT="0" distB="0" distL="0" distR="0" wp14:anchorId="7191A6C6" wp14:editId="7BB7F1A9">
            <wp:extent cx="190500" cy="254000"/>
            <wp:effectExtent l="0" t="0" r="12700" b="0"/>
            <wp:docPr id="191" name="Picture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190500" cy="254000"/>
                    </a:xfrm>
                    <a:prstGeom prst="rect">
                      <a:avLst/>
                    </a:prstGeom>
                    <a:noFill/>
                    <a:ln>
                      <a:noFill/>
                    </a:ln>
                  </pic:spPr>
                </pic:pic>
              </a:graphicData>
            </a:graphic>
          </wp:inline>
        </w:drawing>
      </w:r>
      <w:r>
        <w:t>), as inferred from standard prism tests (ASTM 2011), and the position of the longitudinal reinforcement, as indicated by the distance (</w:t>
      </w:r>
      <w:r w:rsidRPr="0072043E">
        <w:rPr>
          <w:i/>
        </w:rPr>
        <w:t>d</w:t>
      </w:r>
      <w:r>
        <w:t xml:space="preserve">) of the steel bars from the wall side directly exposed to the blast. Both </w:t>
      </w:r>
      <w:r w:rsidRPr="000A3894">
        <w:rPr>
          <w:noProof/>
          <w:position w:val="-12"/>
        </w:rPr>
        <w:drawing>
          <wp:inline distT="0" distB="0" distL="0" distR="0" wp14:anchorId="5ABEEAC9" wp14:editId="69420DBD">
            <wp:extent cx="190500" cy="254000"/>
            <wp:effectExtent l="0" t="0" r="12700" b="0"/>
            <wp:docPr id="204"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190500" cy="254000"/>
                    </a:xfrm>
                    <a:prstGeom prst="rect">
                      <a:avLst/>
                    </a:prstGeom>
                    <a:noFill/>
                    <a:ln>
                      <a:noFill/>
                    </a:ln>
                  </pic:spPr>
                </pic:pic>
              </a:graphicData>
            </a:graphic>
          </wp:inline>
        </w:drawing>
      </w:r>
      <w:r>
        <w:t xml:space="preserve"> and </w:t>
      </w:r>
      <w:r w:rsidRPr="00C41398">
        <w:rPr>
          <w:i/>
        </w:rPr>
        <w:t>d</w:t>
      </w:r>
      <w:r>
        <w:t xml:space="preserve"> are modeled as random variables whose probability distributions, </w:t>
      </w:r>
      <w:r>
        <w:rPr>
          <w:rFonts w:cs="Times New Roman"/>
        </w:rPr>
        <w:t>represented in Figure 4.5,</w:t>
      </w:r>
      <w:r>
        <w:t xml:space="preserve"> are estimated on the basis of the experimental results reported by </w:t>
      </w:r>
      <w:r>
        <w:rPr>
          <w:rFonts w:cs="Times New Roman"/>
        </w:rPr>
        <w:t xml:space="preserve">ElSayed et </w:t>
      </w:r>
      <w:r w:rsidRPr="007A763F">
        <w:rPr>
          <w:rFonts w:cs="Times New Roman"/>
        </w:rPr>
        <w:t>al. (2014a, 2014b),</w:t>
      </w:r>
      <w:r>
        <w:rPr>
          <w:rFonts w:cs="Times New Roman"/>
        </w:rPr>
        <w:t xml:space="preserve"> which include seventeen masonry prisms built under the same conditions as the specimens subjected to blast loading and tested in accordance with ASTM standard</w:t>
      </w:r>
      <w:r w:rsidRPr="009D4B36">
        <w:rPr>
          <w:rFonts w:cs="Times New Roman"/>
        </w:rPr>
        <w:t xml:space="preserve"> C1314-11a (ASTM </w:t>
      </w:r>
      <w:r>
        <w:rPr>
          <w:rFonts w:cs="Times New Roman"/>
        </w:rPr>
        <w:t>2011</w:t>
      </w:r>
      <w:r w:rsidRPr="009D4B36">
        <w:rPr>
          <w:rFonts w:cs="Times New Roman"/>
        </w:rPr>
        <w:t>)</w:t>
      </w:r>
      <w:r>
        <w:rPr>
          <w:rFonts w:cs="Times New Roman"/>
        </w:rPr>
        <w:t xml:space="preserve">. The results revealed a compressive strength ranging from 12 to 23 MPa, with sample mean value </w:t>
      </w:r>
      <w:r w:rsidRPr="00773CBA">
        <w:rPr>
          <w:rFonts w:ascii="Symbol" w:hAnsi="Symbol" w:cs="Times New Roman"/>
          <w:i/>
        </w:rPr>
        <w:t></w:t>
      </w:r>
      <w:r>
        <w:rPr>
          <w:rFonts w:ascii="Symbol" w:hAnsi="Symbol" w:cs="Times New Roman"/>
        </w:rPr>
        <w:t></w:t>
      </w:r>
      <w:r>
        <w:rPr>
          <w:rFonts w:ascii="Symbol" w:hAnsi="Symbol" w:cs="Times New Roman"/>
        </w:rPr>
        <w:t></w:t>
      </w:r>
      <w:r>
        <w:rPr>
          <w:rFonts w:ascii="Symbol" w:hAnsi="Symbol" w:cs="Times New Roman"/>
        </w:rPr>
        <w:t></w:t>
      </w:r>
      <w:r>
        <w:rPr>
          <w:rFonts w:cs="Times New Roman"/>
        </w:rPr>
        <w:t>18.4</w:t>
      </w:r>
      <w:r w:rsidRPr="000959BD">
        <w:rPr>
          <w:rFonts w:cs="Times New Roman"/>
        </w:rPr>
        <w:t xml:space="preserve"> MPa</w:t>
      </w:r>
      <w:r>
        <w:rPr>
          <w:rFonts w:cs="Times New Roman"/>
        </w:rPr>
        <w:t xml:space="preserve">, sample standard deviation </w:t>
      </w:r>
      <w:r w:rsidRPr="00773CBA">
        <w:rPr>
          <w:rFonts w:ascii="Symbol" w:hAnsi="Symbol" w:cs="Times New Roman"/>
          <w:i/>
        </w:rPr>
        <w:t></w:t>
      </w:r>
      <w:r>
        <w:rPr>
          <w:rFonts w:ascii="Symbol" w:hAnsi="Symbol" w:cs="Times New Roman"/>
        </w:rPr>
        <w:t></w:t>
      </w:r>
      <w:r>
        <w:rPr>
          <w:rFonts w:ascii="Symbol" w:hAnsi="Symbol" w:cs="Times New Roman"/>
        </w:rPr>
        <w:t></w:t>
      </w:r>
      <w:r>
        <w:rPr>
          <w:rFonts w:ascii="Symbol" w:hAnsi="Symbol" w:cs="Times New Roman"/>
        </w:rPr>
        <w:t></w:t>
      </w:r>
      <w:r>
        <w:rPr>
          <w:rFonts w:cs="Times New Roman"/>
        </w:rPr>
        <w:t xml:space="preserve">3.1 MPa, and coefficient of variation </w:t>
      </w:r>
      <w:r w:rsidRPr="00B61C41">
        <w:rPr>
          <w:rFonts w:cs="Times New Roman"/>
        </w:rPr>
        <w:t>COV</w:t>
      </w:r>
      <w:r>
        <w:rPr>
          <w:rFonts w:cs="Times New Roman"/>
        </w:rPr>
        <w:t xml:space="preserve"> = 17.0%. A normal distribution is found to fit the data adequately: the MLEs for </w:t>
      </w:r>
      <w:r w:rsidRPr="00773CBA">
        <w:rPr>
          <w:rFonts w:ascii="Symbol" w:hAnsi="Symbol" w:cs="Times New Roman"/>
          <w:i/>
        </w:rPr>
        <w:t></w:t>
      </w:r>
      <w:r>
        <w:rPr>
          <w:rFonts w:ascii="Symbol" w:hAnsi="Symbol" w:cs="Times New Roman"/>
          <w:i/>
        </w:rPr>
        <w:t></w:t>
      </w:r>
      <w:r w:rsidRPr="009A6FC3">
        <w:rPr>
          <w:rFonts w:cs="Times New Roman"/>
        </w:rPr>
        <w:t>and</w:t>
      </w:r>
      <w:r>
        <w:rPr>
          <w:rFonts w:cs="Times New Roman"/>
        </w:rPr>
        <w:t xml:space="preserve"> </w:t>
      </w:r>
      <w:r w:rsidRPr="00773CBA">
        <w:rPr>
          <w:rFonts w:ascii="Symbol" w:hAnsi="Symbol" w:cs="Times New Roman"/>
          <w:i/>
        </w:rPr>
        <w:t></w:t>
      </w:r>
      <w:r w:rsidRPr="00583C15">
        <w:rPr>
          <w:rFonts w:cs="Times New Roman"/>
        </w:rPr>
        <w:t xml:space="preserve"> </w:t>
      </w:r>
      <w:r>
        <w:rPr>
          <w:rFonts w:cs="Times New Roman"/>
        </w:rPr>
        <w:t>are found to be virtually identical to the sample mean and standard deviation, and the Chi–square (Chi2</w:t>
      </w:r>
      <w:r w:rsidRPr="00F649F3">
        <w:rPr>
          <w:rFonts w:cs="Times New Roman"/>
        </w:rPr>
        <w:t xml:space="preserve">) goodness–of–fit–test shows a </w:t>
      </w:r>
      <w:r w:rsidRPr="00F649F3">
        <w:rPr>
          <w:rFonts w:cs="Times New Roman"/>
          <w:i/>
        </w:rPr>
        <w:t>p</w:t>
      </w:r>
      <w:r w:rsidRPr="00F649F3">
        <w:rPr>
          <w:rFonts w:cs="Times New Roman"/>
        </w:rPr>
        <w:t xml:space="preserve">–value = 62% (Ang and Tang 1975, The MathWorks 2011). It should be noted that number of data points used herein </w:t>
      </w:r>
      <w:r>
        <w:rPr>
          <w:rFonts w:cs="Times New Roman"/>
        </w:rPr>
        <w:t>may be considered insufficient</w:t>
      </w:r>
      <w:r w:rsidRPr="00081DD0">
        <w:rPr>
          <w:rFonts w:cs="Times New Roman"/>
        </w:rPr>
        <w:t xml:space="preserve"> for a normal distribution fit and more data would be required to utilize such distribution. Nevertheless, the normal distribution is </w:t>
      </w:r>
      <w:r w:rsidRPr="00F649F3">
        <w:rPr>
          <w:rFonts w:cs="Times New Roman"/>
        </w:rPr>
        <w:t xml:space="preserve">utilized for </w:t>
      </w:r>
      <w:r>
        <w:rPr>
          <w:rFonts w:cs="Times New Roman"/>
        </w:rPr>
        <w:t>illustrative</w:t>
      </w:r>
      <w:r w:rsidRPr="00F649F3">
        <w:rPr>
          <w:rFonts w:cs="Times New Roman"/>
        </w:rPr>
        <w:t xml:space="preserve"> purpose</w:t>
      </w:r>
      <w:r>
        <w:rPr>
          <w:rFonts w:cs="Times New Roman"/>
        </w:rPr>
        <w:t>s</w:t>
      </w:r>
      <w:r w:rsidRPr="00F649F3">
        <w:rPr>
          <w:rFonts w:cs="Times New Roman"/>
        </w:rPr>
        <w:t xml:space="preserve">.  </w:t>
      </w:r>
    </w:p>
    <w:p w14:paraId="77FDED33" w14:textId="77777777" w:rsidR="0033253D" w:rsidRDefault="0033253D" w:rsidP="0033253D">
      <w:pPr>
        <w:ind w:firstLine="720"/>
        <w:rPr>
          <w:rFonts w:cs="Times New Roman"/>
        </w:rPr>
      </w:pPr>
      <w:r w:rsidRPr="00F649F3">
        <w:t>To determine the position of the longitudinal</w:t>
      </w:r>
      <w:r>
        <w:t xml:space="preserve"> steel reinforcement, six walls were cut after being tested: the depth </w:t>
      </w:r>
      <w:r w:rsidRPr="0096399E">
        <w:rPr>
          <w:i/>
        </w:rPr>
        <w:t>d</w:t>
      </w:r>
      <w:r>
        <w:rPr>
          <w:i/>
        </w:rPr>
        <w:t xml:space="preserve"> </w:t>
      </w:r>
      <w:r>
        <w:t xml:space="preserve">of 46 bars was measured and found ranging between 23 and 40 mm, with sample mean value and standard deviation equal to 32.1 mm and 4.4 mm, respectively, and COV = 13.6%. The dataset is well represented by a normal distribution and no significant discrepancies are found between the foregoing estimates of </w:t>
      </w:r>
      <w:r w:rsidRPr="00773CBA">
        <w:rPr>
          <w:rFonts w:ascii="Symbol" w:hAnsi="Symbol"/>
          <w:i/>
        </w:rPr>
        <w:t></w:t>
      </w:r>
      <w:r>
        <w:rPr>
          <w:rFonts w:ascii="Symbol" w:hAnsi="Symbol"/>
          <w:i/>
        </w:rPr>
        <w:t></w:t>
      </w:r>
      <w:r w:rsidRPr="009A6FC3">
        <w:t>and</w:t>
      </w:r>
      <w:r>
        <w:t xml:space="preserve"> </w:t>
      </w:r>
      <w:r w:rsidRPr="00773CBA">
        <w:rPr>
          <w:rFonts w:ascii="Symbol" w:hAnsi="Symbol"/>
          <w:i/>
        </w:rPr>
        <w:t></w:t>
      </w:r>
      <w:r>
        <w:t xml:space="preserve"> and their MLEs. In addition, the depth–to–wall–thickness ratio (</w:t>
      </w:r>
      <w:r w:rsidRPr="00643E1C">
        <w:rPr>
          <w:i/>
        </w:rPr>
        <w:t>d</w:t>
      </w:r>
      <w:r>
        <w:rPr>
          <w:i/>
        </w:rPr>
        <w:t>/t</w:t>
      </w:r>
      <w:r>
        <w:t xml:space="preserve">) features </w:t>
      </w:r>
      <w:r w:rsidRPr="00773CBA">
        <w:rPr>
          <w:rFonts w:ascii="Symbol" w:hAnsi="Symbol"/>
          <w:i/>
        </w:rPr>
        <w:t></w:t>
      </w:r>
      <w:r>
        <w:rPr>
          <w:rFonts w:ascii="Symbol" w:hAnsi="Symbol"/>
          <w:i/>
        </w:rPr>
        <w:t></w:t>
      </w:r>
      <w:r w:rsidRPr="00583C15">
        <w:t xml:space="preserve">= </w:t>
      </w:r>
      <w:r>
        <w:t xml:space="preserve">0.51 and </w:t>
      </w:r>
      <w:r w:rsidRPr="00773CBA">
        <w:rPr>
          <w:rFonts w:ascii="Symbol" w:hAnsi="Symbol"/>
          <w:i/>
        </w:rPr>
        <w:t></w:t>
      </w:r>
      <w:r w:rsidRPr="00610B45">
        <w:rPr>
          <w:rFonts w:cs="Times New Roman"/>
        </w:rPr>
        <w:t xml:space="preserve"> </w:t>
      </w:r>
      <w:r>
        <w:rPr>
          <w:rFonts w:cs="Times New Roman"/>
        </w:rPr>
        <w:t>= 0.07.</w:t>
      </w:r>
    </w:p>
    <w:p w14:paraId="6381B7CF" w14:textId="77777777" w:rsidR="0033253D" w:rsidRPr="00496CD8" w:rsidRDefault="0033253D" w:rsidP="0033253D"/>
    <w:p w14:paraId="02756AD4" w14:textId="77777777" w:rsidR="0033253D" w:rsidRDefault="0033253D" w:rsidP="00447FB1">
      <w:pPr>
        <w:pStyle w:val="Tableofcontentsub2"/>
      </w:pPr>
      <w:bookmarkStart w:id="111" w:name="_Toc271835744"/>
      <w:r>
        <w:t>4.6.3 Archetype Building Configuration</w:t>
      </w:r>
      <w:bookmarkEnd w:id="111"/>
    </w:p>
    <w:p w14:paraId="6D8FE655" w14:textId="77777777" w:rsidR="0033253D" w:rsidRDefault="0033253D" w:rsidP="0033253D">
      <w:r>
        <w:t xml:space="preserve">The archetypical building selected to illustrate the simplified PRA methodology is adapted from one of the archetypes used in NIST (2010) to evaluate the seismic performance of a typical hotel, condominium, or college residence constructed with RMSW system. Several schematic views of the RMSW building’s structural system, including building layout, lateral view, and typical cross–section of one of the RMSW are shown in Figure 4.6. The building is constructed as four storey high, with 3.0 m storey height, and features eight identical, 9.0 m long, RMSWs in both the longitudinal and transverse directions. </w:t>
      </w:r>
    </w:p>
    <w:p w14:paraId="4484483C" w14:textId="77777777" w:rsidR="0033253D" w:rsidRDefault="0033253D" w:rsidP="0033253D">
      <w:pPr>
        <w:ind w:firstLine="720"/>
      </w:pPr>
      <w:r>
        <w:t>Each RMSW is constructed of standard 190</w:t>
      </w:r>
      <w:r>
        <w:rPr>
          <w:rFonts w:cs="Times New Roman"/>
        </w:rPr>
        <w:t>×</w:t>
      </w:r>
      <w:r>
        <w:t>190</w:t>
      </w:r>
      <w:r>
        <w:rPr>
          <w:rFonts w:cs="Times New Roman"/>
        </w:rPr>
        <w:t>×</w:t>
      </w:r>
      <w:r>
        <w:t>390 mm concrete blocks and the average compressive strength of the masonry prisms is assumed to be 20.0 MPa. In addition, longitudinal reinforcement is provided in the form of 15M bars (area = 200 mm</w:t>
      </w:r>
      <w:r w:rsidRPr="007F140A">
        <w:rPr>
          <w:vertAlign w:val="superscript"/>
        </w:rPr>
        <w:t>2</w:t>
      </w:r>
      <w:r>
        <w:t xml:space="preserve">) placed approximately in the centre of each block cell (one bar per cell); the steel average yield stress and tensile strength are equal to 420 and 620 MPa, respectively. The resulting reinforcement ratio (0.53%) can be qualified as intermediate, based on the minimum (0.13%) and maximum (2.00%) ratios given by CAN/CSA S304.1-04 (CSA 2004c) for in–plane seismic loading. </w:t>
      </w:r>
    </w:p>
    <w:p w14:paraId="21D41238" w14:textId="77777777" w:rsidR="0033253D" w:rsidRDefault="0033253D" w:rsidP="0033253D">
      <w:pPr>
        <w:pStyle w:val="MediumGrid1-Accent21"/>
        <w:spacing w:after="0" w:line="480" w:lineRule="auto"/>
        <w:ind w:left="0"/>
        <w:rPr>
          <w:rFonts w:ascii="Times New Roman" w:hAnsi="Times New Roman" w:cs="Times New Roman"/>
          <w:b/>
          <w:sz w:val="24"/>
          <w:szCs w:val="24"/>
          <w:lang w:val="en-US"/>
        </w:rPr>
      </w:pPr>
    </w:p>
    <w:p w14:paraId="5FCBC1D0" w14:textId="77777777" w:rsidR="0033253D" w:rsidRPr="00E9420D" w:rsidRDefault="0033253D" w:rsidP="00447FB1">
      <w:pPr>
        <w:pStyle w:val="Tableofcontentsub2"/>
      </w:pPr>
      <w:bookmarkStart w:id="112" w:name="_Toc271835745"/>
      <w:r>
        <w:t>4.6.4 Structural Response Model of RMSW Components</w:t>
      </w:r>
      <w:bookmarkEnd w:id="112"/>
    </w:p>
    <w:p w14:paraId="26D72FBE" w14:textId="77777777" w:rsidR="0033253D" w:rsidRDefault="0033253D" w:rsidP="0033253D">
      <w:r>
        <w:t xml:space="preserve">To predict the structural response of RMSW, the single–degree–of–freedom (SDOF) model described in </w:t>
      </w:r>
      <w:r w:rsidRPr="00A82E16">
        <w:t>ElSayed</w:t>
      </w:r>
      <w:r>
        <w:t xml:space="preserve"> et al. (2014b), which was calibrated on the basis of the test results presented in </w:t>
      </w:r>
      <w:r w:rsidRPr="00A82E16">
        <w:t>ElSayed</w:t>
      </w:r>
      <w:r>
        <w:t xml:space="preserve"> et al. (2014a), was adopted. This SDOF model was further improved in the current study to determine the maximum crack width and spalling ratio in RMSW when subjected to out–of–plane blast loading.</w:t>
      </w:r>
    </w:p>
    <w:p w14:paraId="284F4412" w14:textId="77777777" w:rsidR="0033253D" w:rsidRPr="00501603" w:rsidRDefault="0033253D" w:rsidP="0033253D">
      <w:pPr>
        <w:ind w:firstLine="720"/>
      </w:pPr>
      <w:r>
        <w:t>A simplistic approach is adopted to calculate the width of the flexural cracks. The typical tensile failure mechanism is assumed to be debonding of the mortar from the masonry unit along the bed joint (Drysdale and Hamid 2005, ElSayed et al. 2014a).</w:t>
      </w:r>
      <w:r>
        <w:rPr>
          <w:rFonts w:cs="Times New Roman"/>
        </w:rPr>
        <w:t xml:space="preserve"> F</w:t>
      </w:r>
      <w:r>
        <w:t>urthermore, a crack is assumed to open as soon as the tensile normal strain (</w:t>
      </w:r>
      <w:r w:rsidRPr="003B02F4">
        <w:rPr>
          <w:rFonts w:cs="Times New Roman"/>
          <w:i/>
        </w:rPr>
        <w:t>ε</w:t>
      </w:r>
      <w:r>
        <w:t>) at the extreme fiber of a mortar joint cross–section exceeds the strain associated with the flexural tensile strength normal to the bed joint. The strain profile</w:t>
      </w:r>
      <w:r>
        <w:rPr>
          <w:rFonts w:cs="Times New Roman"/>
        </w:rPr>
        <w:t xml:space="preserve"> is calculated by strain compatibility, given the curvature and the position of the neutral axis. T</w:t>
      </w:r>
      <w:r>
        <w:t xml:space="preserve">he crack width is then calculated as </w:t>
      </w:r>
      <w:r w:rsidRPr="00E332B1">
        <w:rPr>
          <w:i/>
        </w:rPr>
        <w:t>W</w:t>
      </w:r>
      <w:r>
        <w:t xml:space="preserve"> = </w:t>
      </w:r>
      <w:r w:rsidRPr="003B02F4">
        <w:rPr>
          <w:rFonts w:cs="Times New Roman"/>
          <w:i/>
        </w:rPr>
        <w:t>ε</w:t>
      </w:r>
      <w:r w:rsidRPr="00E55BF8">
        <w:rPr>
          <w:rFonts w:cs="Times New Roman"/>
        </w:rPr>
        <w:t>∙Δ</w:t>
      </w:r>
      <w:r>
        <w:rPr>
          <w:rFonts w:cs="Times New Roman"/>
          <w:i/>
        </w:rPr>
        <w:t>L</w:t>
      </w:r>
      <w:r>
        <w:rPr>
          <w:rFonts w:cs="Times New Roman"/>
        </w:rPr>
        <w:t xml:space="preserve">, where </w:t>
      </w:r>
      <w:r w:rsidRPr="00E55BF8">
        <w:rPr>
          <w:rFonts w:cs="Times New Roman"/>
        </w:rPr>
        <w:t>Δ</w:t>
      </w:r>
      <w:r>
        <w:rPr>
          <w:rFonts w:cs="Times New Roman"/>
          <w:i/>
        </w:rPr>
        <w:t>L</w:t>
      </w:r>
      <w:r>
        <w:rPr>
          <w:rFonts w:cs="Times New Roman"/>
        </w:rPr>
        <w:t xml:space="preserve"> denotes the distance between adjacent mortar joints; at the wall ends, for both the first and last mortar joint, </w:t>
      </w:r>
      <w:r w:rsidRPr="00E55BF8">
        <w:rPr>
          <w:rFonts w:cs="Times New Roman"/>
        </w:rPr>
        <w:t>Δ</w:t>
      </w:r>
      <w:r>
        <w:rPr>
          <w:rFonts w:cs="Times New Roman"/>
          <w:i/>
        </w:rPr>
        <w:t>L</w:t>
      </w:r>
      <w:r>
        <w:rPr>
          <w:rFonts w:cs="Times New Roman"/>
        </w:rPr>
        <w:t xml:space="preserve"> is replaced with </w:t>
      </w:r>
      <w:r w:rsidRPr="00E55BF8">
        <w:rPr>
          <w:rFonts w:cs="Times New Roman"/>
        </w:rPr>
        <w:t>Δ</w:t>
      </w:r>
      <w:r>
        <w:rPr>
          <w:rFonts w:cs="Times New Roman"/>
          <w:i/>
        </w:rPr>
        <w:t>L</w:t>
      </w:r>
      <w:r>
        <w:rPr>
          <w:rFonts w:cs="Times New Roman"/>
        </w:rPr>
        <w:t xml:space="preserve">/2. </w:t>
      </w:r>
    </w:p>
    <w:p w14:paraId="03F33B49" w14:textId="77777777" w:rsidR="0033253D" w:rsidRPr="00FD32F4" w:rsidRDefault="0033253D" w:rsidP="0033253D">
      <w:pPr>
        <w:ind w:firstLine="720"/>
        <w:rPr>
          <w:rFonts w:cs="Times New Roman"/>
        </w:rPr>
      </w:pPr>
      <w:r>
        <w:rPr>
          <w:rFonts w:cs="Times New Roman"/>
        </w:rPr>
        <w:t xml:space="preserve">To illustrate the results of this simple model, Figure 4.7 shows the crack width calculated at the mortar joints of a </w:t>
      </w:r>
      <w:r w:rsidRPr="00914EF0">
        <w:rPr>
          <w:rFonts w:cs="Times New Roman"/>
        </w:rPr>
        <w:t>RMSW</w:t>
      </w:r>
      <w:r>
        <w:rPr>
          <w:rFonts w:cs="Times New Roman"/>
        </w:rPr>
        <w:t xml:space="preserve">, utilized in the previous building, subjected to four out-of-plane, static, uniformly distributed loads of magnitude equal to 25%, 50%, 75% and 100% of the wall resistance. The spalling ratio is also calculated in a straightforward manner as the ratio of the number of failed mortar joints to the total number of joints. While evaluating this ratio, a mortar joint is considered to have failed when the compressive strain at the extreme fibre exceeds the critical value of 0.0035 mm/mm (ElSayed et al. 2014b). </w:t>
      </w:r>
      <w:r w:rsidRPr="004959D6">
        <w:rPr>
          <w:rFonts w:cs="Times New Roman"/>
        </w:rPr>
        <w:t xml:space="preserve">Also, the joints at both ends of the wall are counted as 1/2, so that if </w:t>
      </w:r>
      <w:r w:rsidRPr="004959D6">
        <w:rPr>
          <w:rFonts w:cs="Times New Roman"/>
          <w:i/>
        </w:rPr>
        <w:t>n</w:t>
      </w:r>
      <w:r w:rsidRPr="004959D6">
        <w:rPr>
          <w:rFonts w:cs="Times New Roman"/>
        </w:rPr>
        <w:t xml:space="preserve"> is the actual number of mortar joints, the number assumed for calculating the amount of spalling is (</w:t>
      </w:r>
      <w:r w:rsidRPr="004959D6">
        <w:rPr>
          <w:rFonts w:cs="Times New Roman"/>
          <w:i/>
        </w:rPr>
        <w:t>n</w:t>
      </w:r>
      <w:r w:rsidRPr="004959D6">
        <w:rPr>
          <w:rFonts w:cs="Times New Roman"/>
        </w:rPr>
        <w:t>-1). The foregoing</w:t>
      </w:r>
      <w:r>
        <w:rPr>
          <w:rFonts w:cs="Times New Roman"/>
        </w:rPr>
        <w:t xml:space="preserve"> definition of spalling, although not consistent with the spalling ratio defined in </w:t>
      </w:r>
      <w:r w:rsidRPr="00AD1BAA">
        <w:rPr>
          <w:rFonts w:cs="Times New Roman"/>
        </w:rPr>
        <w:t>F</w:t>
      </w:r>
      <w:r>
        <w:rPr>
          <w:rFonts w:cs="Times New Roman"/>
        </w:rPr>
        <w:t>E</w:t>
      </w:r>
      <w:r w:rsidRPr="00AD1BAA">
        <w:rPr>
          <w:rFonts w:cs="Times New Roman"/>
        </w:rPr>
        <w:t>MA P-58/BD-3.8.6</w:t>
      </w:r>
      <w:r>
        <w:rPr>
          <w:rFonts w:cs="Times New Roman"/>
        </w:rPr>
        <w:t xml:space="preserve"> (FEMA 2012b), appears to empirically match the </w:t>
      </w:r>
      <w:r w:rsidRPr="004F01EE">
        <w:rPr>
          <w:rFonts w:cs="Times New Roman"/>
          <w:i/>
        </w:rPr>
        <w:t>S</w:t>
      </w:r>
      <w:r>
        <w:rPr>
          <w:rFonts w:cs="Times New Roman"/>
        </w:rPr>
        <w:t>/</w:t>
      </w:r>
      <w:r>
        <w:rPr>
          <w:rFonts w:cs="Times New Roman"/>
          <w:i/>
        </w:rPr>
        <w:t>h</w:t>
      </w:r>
      <w:r>
        <w:rPr>
          <w:rFonts w:cs="Times New Roman"/>
        </w:rPr>
        <w:t xml:space="preserve"> ratio observed in the specimens tested by ElSayed et al. (2014a). Therefore, the definitions of different damage states (see Table 4.1) are adopted for illustrative purposes, in order to predict the level of damage in the archetype building wall as follows. </w:t>
      </w:r>
    </w:p>
    <w:p w14:paraId="253623B5" w14:textId="77777777" w:rsidR="0033253D" w:rsidRDefault="0033253D" w:rsidP="0033253D">
      <w:pPr>
        <w:ind w:firstLine="720"/>
        <w:rPr>
          <w:rFonts w:cs="Times New Roman"/>
        </w:rPr>
      </w:pPr>
      <w:r w:rsidRPr="000A3894">
        <w:t>The number N of randomly sampled variates cannot be established beforehand as it depends on the number of variables and associated degree of uncertainty which characterize the problem at hand</w:t>
      </w:r>
      <w:r>
        <w:t xml:space="preserve"> (</w:t>
      </w:r>
      <w:r w:rsidRPr="0005021C">
        <w:t>Melchers</w:t>
      </w:r>
      <w:r>
        <w:t xml:space="preserve"> </w:t>
      </w:r>
      <w:r w:rsidRPr="0005021C">
        <w:t>1987)</w:t>
      </w:r>
      <w:r w:rsidRPr="000A3894">
        <w:t xml:space="preserve">. For the </w:t>
      </w:r>
      <w:r>
        <w:t>building archetype</w:t>
      </w:r>
      <w:r w:rsidRPr="000A3894">
        <w:t xml:space="preserve"> considered herein, N = 250 is found to yield sufficiently accurate estimates of </w:t>
      </w:r>
      <w:r w:rsidRPr="000A3894">
        <w:rPr>
          <w:i/>
        </w:rPr>
        <w:t>P</w:t>
      </w:r>
      <w:r w:rsidRPr="000A3894">
        <w:rPr>
          <w:i/>
          <w:vertAlign w:val="subscript"/>
        </w:rPr>
        <w:t>f</w:t>
      </w:r>
      <w:r>
        <w:t>.</w:t>
      </w:r>
      <w:r w:rsidRPr="000A3894">
        <w:t xml:space="preserve"> </w:t>
      </w:r>
      <w:r>
        <w:t>A</w:t>
      </w:r>
      <w:r w:rsidRPr="000A3894">
        <w:t xml:space="preserve">s Fig. </w:t>
      </w:r>
      <w:r>
        <w:t>4.8</w:t>
      </w:r>
      <w:r w:rsidRPr="000A3894">
        <w:t xml:space="preserve"> shows, the estimator N’/N</w:t>
      </w:r>
      <w:r w:rsidRPr="000A3894">
        <w:rPr>
          <w:i/>
        </w:rPr>
        <w:t xml:space="preserve"> </w:t>
      </w:r>
      <w:r w:rsidRPr="000A3894">
        <w:t xml:space="preserve">resulting in a reasonable rate of convergence for several blast scenarios as N increases, and for most scenarios the frequency of exceedence does not change significantly when N &gt; 250. Also, a comparison between </w:t>
      </w:r>
      <w:r w:rsidRPr="000A3894">
        <w:rPr>
          <w:i/>
        </w:rPr>
        <w:t>P</w:t>
      </w:r>
      <w:r w:rsidRPr="000A3894">
        <w:rPr>
          <w:i/>
          <w:vertAlign w:val="subscript"/>
        </w:rPr>
        <w:t>f</w:t>
      </w:r>
      <w:r w:rsidRPr="000A3894">
        <w:t xml:space="preserve"> estimates from Eqs. </w:t>
      </w:r>
      <w:r>
        <w:t>(4.4)</w:t>
      </w:r>
      <w:r w:rsidRPr="000A3894">
        <w:t xml:space="preserve"> and </w:t>
      </w:r>
      <w:r>
        <w:t>(4.5)</w:t>
      </w:r>
      <w:r w:rsidRPr="000A3894">
        <w:t xml:space="preserve"> is reported in Table </w:t>
      </w:r>
      <w:r>
        <w:t>4.</w:t>
      </w:r>
      <w:r w:rsidRPr="000A3894">
        <w:t xml:space="preserve">2 for nine </w:t>
      </w:r>
      <w:r>
        <w:t>DBT</w:t>
      </w:r>
      <w:r w:rsidRPr="000A3894">
        <w:t xml:space="preserve"> scenarios, which shows reasonable agreement when the probability of failure is greater than 50%; for smaller values of </w:t>
      </w:r>
      <w:r w:rsidRPr="000A3894">
        <w:rPr>
          <w:i/>
        </w:rPr>
        <w:t>P</w:t>
      </w:r>
      <w:r w:rsidRPr="000A3894">
        <w:rPr>
          <w:i/>
          <w:vertAlign w:val="subscript"/>
        </w:rPr>
        <w:t>f</w:t>
      </w:r>
      <w:r w:rsidRPr="000A3894">
        <w:t>, a greater random sample is needed.</w:t>
      </w:r>
    </w:p>
    <w:p w14:paraId="29049578" w14:textId="77777777" w:rsidR="0033253D" w:rsidRDefault="0033253D" w:rsidP="0033253D">
      <w:pPr>
        <w:ind w:firstLine="720"/>
        <w:rPr>
          <w:rFonts w:cs="Times New Roman"/>
        </w:rPr>
      </w:pPr>
      <w:r>
        <w:rPr>
          <w:rFonts w:cs="Times New Roman"/>
        </w:rPr>
        <w:t xml:space="preserve">Finally, the probability of exceeding each damage limit state is estimated by direct sampling of the random variables, using Monte Carlo simulation (Melchers 1987). Given the PDFs in Figure 4.5 obtained for </w:t>
      </w:r>
      <w:r w:rsidRPr="000A3894">
        <w:rPr>
          <w:noProof/>
          <w:position w:val="-12"/>
        </w:rPr>
        <w:drawing>
          <wp:inline distT="0" distB="0" distL="0" distR="0" wp14:anchorId="2615FB01" wp14:editId="344B2C0E">
            <wp:extent cx="190500" cy="228600"/>
            <wp:effectExtent l="0" t="0" r="12700" b="0"/>
            <wp:docPr id="206" name="Pictur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190500" cy="228600"/>
                    </a:xfrm>
                    <a:prstGeom prst="rect">
                      <a:avLst/>
                    </a:prstGeom>
                    <a:noFill/>
                    <a:ln>
                      <a:noFill/>
                    </a:ln>
                  </pic:spPr>
                </pic:pic>
              </a:graphicData>
            </a:graphic>
          </wp:inline>
        </w:drawing>
      </w:r>
      <w:r>
        <w:t xml:space="preserve"> and </w:t>
      </w:r>
      <w:r w:rsidRPr="003C6C43">
        <w:rPr>
          <w:i/>
        </w:rPr>
        <w:t>d</w:t>
      </w:r>
      <w:r>
        <w:rPr>
          <w:rFonts w:cs="Times New Roman"/>
        </w:rPr>
        <w:t xml:space="preserve">, a number </w:t>
      </w:r>
      <w:r w:rsidRPr="000A3894">
        <w:rPr>
          <w:rFonts w:cs="Times New Roman"/>
        </w:rPr>
        <w:t>N</w:t>
      </w:r>
      <w:r>
        <w:rPr>
          <w:rFonts w:cs="Times New Roman"/>
        </w:rPr>
        <w:t xml:space="preserve"> of values are randomly sampled from each distribution and the resulting maximum crack width and level of spalling are computed by SDOF analysis. Subsequently, the probability of failure, i.e. the probability of exceeding the limit states established in terms of crack width or amount of spalling, is estimated by calculating the of DBT</w:t>
      </w:r>
      <w:r w:rsidRPr="002004F1">
        <w:rPr>
          <w:rFonts w:cs="Times New Roman"/>
        </w:rPr>
        <w:t xml:space="preserve"> </w:t>
      </w:r>
      <w:r>
        <w:rPr>
          <w:rFonts w:cs="Times New Roman"/>
        </w:rPr>
        <w:t>fragility curves.</w:t>
      </w:r>
    </w:p>
    <w:p w14:paraId="2FE6F7B5" w14:textId="77777777" w:rsidR="0033253D" w:rsidRDefault="0033253D" w:rsidP="0033253D"/>
    <w:p w14:paraId="4AB9AFCC" w14:textId="77777777" w:rsidR="0033253D" w:rsidRDefault="0033253D" w:rsidP="00447FB1">
      <w:pPr>
        <w:pStyle w:val="Tableofcontentsub2"/>
      </w:pPr>
      <w:bookmarkStart w:id="113" w:name="_Toc271835746"/>
      <w:r>
        <w:t>4.6.5 RMSW Fragility Curves</w:t>
      </w:r>
      <w:bookmarkEnd w:id="113"/>
    </w:p>
    <w:p w14:paraId="509A052B" w14:textId="77777777" w:rsidR="0033253D" w:rsidRDefault="0033253D" w:rsidP="0033253D">
      <w:r>
        <w:t xml:space="preserve">A total of 27 threat scenarios </w:t>
      </w:r>
      <w:r w:rsidRPr="00810E68">
        <w:rPr>
          <w:rFonts w:cs="Times New Roman"/>
        </w:rPr>
        <w:t>Θ</w:t>
      </w:r>
      <w:r w:rsidRPr="006F4A36">
        <w:rPr>
          <w:i/>
          <w:vertAlign w:val="subscript"/>
        </w:rPr>
        <w:t>ij</w:t>
      </w:r>
      <w:r>
        <w:t xml:space="preserve"> are considered in order to draw the building’s DBT fragility curves, on the basis of the three DBT categories described earlier. For each category, nine standoff distances are selected, in order to perform a parametric study in the far range (ASCE 2011), i.e. with scaled distances </w:t>
      </w:r>
      <w:r w:rsidRPr="00B27EEF">
        <w:rPr>
          <w:i/>
        </w:rPr>
        <w:t>Z</w:t>
      </w:r>
      <w:r>
        <w:t xml:space="preserve"> ranging from 1.2 to 20 m/kg</w:t>
      </w:r>
      <w:r w:rsidRPr="00B27EEF">
        <w:rPr>
          <w:vertAlign w:val="superscript"/>
        </w:rPr>
        <w:t>1/3</w:t>
      </w:r>
      <w:r>
        <w:t xml:space="preserve">. Smaller scaled distances are intentionally avoided as the resulting uneven pressure distributions and the possible subsequent modes of failure (e.g. breaching) that may be engaged are beyond the scope of the current investigation. The resulting charge mass and standoff distance combinations </w:t>
      </w:r>
      <w:r w:rsidRPr="00810E68">
        <w:rPr>
          <w:rFonts w:cs="Times New Roman"/>
        </w:rPr>
        <w:t>Θ</w:t>
      </w:r>
      <w:r w:rsidRPr="006F4A36">
        <w:rPr>
          <w:i/>
          <w:vertAlign w:val="subscript"/>
        </w:rPr>
        <w:t>ij</w:t>
      </w:r>
      <w:r>
        <w:t xml:space="preserve"> = (</w:t>
      </w:r>
      <w:r w:rsidRPr="007057FA">
        <w:rPr>
          <w:i/>
        </w:rPr>
        <w:t>m</w:t>
      </w:r>
      <w:r w:rsidRPr="007057FA">
        <w:rPr>
          <w:i/>
          <w:vertAlign w:val="subscript"/>
        </w:rPr>
        <w:t>i</w:t>
      </w:r>
      <w:r>
        <w:t xml:space="preserve">, </w:t>
      </w:r>
      <w:r w:rsidRPr="007057FA">
        <w:rPr>
          <w:i/>
        </w:rPr>
        <w:t>R</w:t>
      </w:r>
      <w:r w:rsidRPr="007057FA">
        <w:rPr>
          <w:i/>
          <w:vertAlign w:val="subscript"/>
        </w:rPr>
        <w:t>j</w:t>
      </w:r>
      <w:r>
        <w:t xml:space="preserve">) are reported in Table 4.3, and for each combination, the probability of exceeding the lower bounds of damage states </w:t>
      </w:r>
      <w:r w:rsidRPr="00081DD0">
        <w:rPr>
          <w:i/>
        </w:rPr>
        <w:t>DS</w:t>
      </w:r>
      <w:r>
        <w:t>-</w:t>
      </w:r>
      <w:r w:rsidRPr="000A3894">
        <w:rPr>
          <w:i/>
        </w:rPr>
        <w:t>II</w:t>
      </w:r>
      <w:r>
        <w:t>, -</w:t>
      </w:r>
      <w:r w:rsidRPr="000A3894">
        <w:rPr>
          <w:i/>
        </w:rPr>
        <w:t>III</w:t>
      </w:r>
      <w:r>
        <w:t>, and -</w:t>
      </w:r>
      <w:r w:rsidRPr="000A3894">
        <w:rPr>
          <w:i/>
        </w:rPr>
        <w:t>IV</w:t>
      </w:r>
      <w:r>
        <w:t xml:space="preserve"> is calculated by using Eq. (4.2). </w:t>
      </w:r>
    </w:p>
    <w:p w14:paraId="3FC51737" w14:textId="77777777" w:rsidR="0033253D" w:rsidRDefault="0033253D" w:rsidP="0033253D">
      <w:pPr>
        <w:ind w:firstLine="720"/>
      </w:pPr>
      <w:r>
        <w:t xml:space="preserve">The same results are plotted in Figures 4.9-a, 4.9-b, and 4.9-c in the form of DBT fragility curves associated with personal attack, car bomb, and truck bomb scenarios, respectively.  In general, a decrease in the probability of limit state violation as the standoff distance becomes greater is observed. Although the same information can be represented in a more compact form by selecting the scaled distance as the independent variable, the use of charge mass and standoff distance may be preferable as it facilitates a clearer picture of the archetype building response, which can be more easily utilized by decision makers. </w:t>
      </w:r>
    </w:p>
    <w:p w14:paraId="07187598" w14:textId="77777777" w:rsidR="0033253D" w:rsidRDefault="0033253D" w:rsidP="0033253D">
      <w:pPr>
        <w:ind w:firstLine="720"/>
      </w:pPr>
      <w:r>
        <w:t xml:space="preserve">For example, under the threat </w:t>
      </w:r>
      <w:r w:rsidRPr="00810E68">
        <w:rPr>
          <w:rFonts w:cs="Times New Roman"/>
        </w:rPr>
        <w:t>Θ</w:t>
      </w:r>
      <w:r>
        <w:rPr>
          <w:vertAlign w:val="subscript"/>
        </w:rPr>
        <w:t>50,5</w:t>
      </w:r>
      <w:r>
        <w:t xml:space="preserve"> the probability of exceeding the lower bounds of </w:t>
      </w:r>
      <w:r w:rsidRPr="00081DD0">
        <w:rPr>
          <w:i/>
        </w:rPr>
        <w:t>DS</w:t>
      </w:r>
      <w:r>
        <w:t>-</w:t>
      </w:r>
      <w:r w:rsidRPr="000A3894">
        <w:rPr>
          <w:i/>
        </w:rPr>
        <w:t>II</w:t>
      </w:r>
      <w:r>
        <w:t>, -</w:t>
      </w:r>
      <w:r w:rsidRPr="000A3894">
        <w:rPr>
          <w:i/>
        </w:rPr>
        <w:t>III</w:t>
      </w:r>
      <w:r>
        <w:t>, and -</w:t>
      </w:r>
      <w:r w:rsidRPr="000A3894">
        <w:rPr>
          <w:i/>
        </w:rPr>
        <w:t>IV</w:t>
      </w:r>
      <w:r>
        <w:t xml:space="preserve"> is approximately equal to 100%, 55%, and 55%, respectively. </w:t>
      </w:r>
      <w:r w:rsidRPr="0048376C">
        <w:t xml:space="preserve">Therefore, the probability of experiencing moderate damage </w:t>
      </w:r>
      <w:r>
        <w:t>(</w:t>
      </w:r>
      <w:r>
        <w:rPr>
          <w:i/>
        </w:rPr>
        <w:t>DS</w:t>
      </w:r>
      <w:r>
        <w:t>-</w:t>
      </w:r>
      <w:r>
        <w:rPr>
          <w:i/>
        </w:rPr>
        <w:t>II</w:t>
      </w:r>
      <w:r>
        <w:t xml:space="preserve">) </w:t>
      </w:r>
      <w:r w:rsidRPr="0048376C">
        <w:t>is given by the difference 100%-55% = 45%</w:t>
      </w:r>
      <w:r>
        <w:t>. In addition, heavy damage (</w:t>
      </w:r>
      <w:r>
        <w:rPr>
          <w:i/>
        </w:rPr>
        <w:t>DS</w:t>
      </w:r>
      <w:r>
        <w:t>-</w:t>
      </w:r>
      <w:r>
        <w:rPr>
          <w:i/>
        </w:rPr>
        <w:t>III</w:t>
      </w:r>
      <w:r>
        <w:t>) is unlikely to occur, as its probability is about 55%-55% = 0%, although the latter result may be a consequence of the adopted model. Finally, hazardous failure (</w:t>
      </w:r>
      <w:r>
        <w:rPr>
          <w:i/>
        </w:rPr>
        <w:t>DS</w:t>
      </w:r>
      <w:r>
        <w:t>-</w:t>
      </w:r>
      <w:r>
        <w:rPr>
          <w:i/>
        </w:rPr>
        <w:t>IV</w:t>
      </w:r>
      <w:r>
        <w:t xml:space="preserve">) has a probability of occurrence of 55%. Similarly, the </w:t>
      </w:r>
      <w:r w:rsidRPr="00810E68">
        <w:rPr>
          <w:rFonts w:cs="Times New Roman"/>
        </w:rPr>
        <w:t>Θ</w:t>
      </w:r>
      <w:r>
        <w:rPr>
          <w:vertAlign w:val="subscript"/>
        </w:rPr>
        <w:t>2000,50</w:t>
      </w:r>
      <w:r>
        <w:t xml:space="preserve"> blast scenario leads to a probability of moderate, heavy, and hazardous damage equal to 100%-8%=92%, 8%-6%=2%, and 6%, respectively. Hence, if the objective pursued by the stakeholders is a probability of incurring </w:t>
      </w:r>
      <w:r w:rsidRPr="00081DD0">
        <w:rPr>
          <w:i/>
        </w:rPr>
        <w:t>DS</w:t>
      </w:r>
      <w:r>
        <w:t>-</w:t>
      </w:r>
      <w:r w:rsidRPr="000A3894">
        <w:rPr>
          <w:i/>
        </w:rPr>
        <w:t>III</w:t>
      </w:r>
      <w:r>
        <w:t xml:space="preserve"> to be limited to 2%, a truck barrier at 50 m and a car barrier at 5 m from the building may suffice.</w:t>
      </w:r>
    </w:p>
    <w:p w14:paraId="50640F2D" w14:textId="77777777" w:rsidR="0033253D" w:rsidRDefault="0033253D" w:rsidP="0033253D">
      <w:pPr>
        <w:ind w:firstLine="720"/>
      </w:pPr>
      <w:r>
        <w:t xml:space="preserve">It should be pointed out that the estimates in Table 4.3 and Figure 4.9 are considered accurate – in terms of random sampling – only for </w:t>
      </w:r>
      <w:r w:rsidRPr="000A3894">
        <w:t>N’/N</w:t>
      </w:r>
      <w:r>
        <w:t xml:space="preserve"> &gt; 0.5; as anticipated earlier with reference to Table 4.2, accurate estimates of smaller probabilities of failure would require a greater sample size </w:t>
      </w:r>
      <w:r w:rsidRPr="000A3894">
        <w:t>N</w:t>
      </w:r>
      <w:r>
        <w:t xml:space="preserve">, which would impose an unnecessary computational burden, particularly considering that the calculations presented herein are solely for illustrative purposes. Furthermore, even in the case of relatively large probabilities of failure, owing to the oversimplified nature of the SDOF model adopted for predicting the crack width and amount of spalling, the number of significant figures that can be reasonably assumed for the estimate of </w:t>
      </w:r>
      <w:r w:rsidRPr="00800202">
        <w:rPr>
          <w:i/>
        </w:rPr>
        <w:t>P</w:t>
      </w:r>
      <w:r w:rsidRPr="00800202">
        <w:rPr>
          <w:i/>
          <w:vertAlign w:val="subscript"/>
        </w:rPr>
        <w:t>f</w:t>
      </w:r>
      <w:r>
        <w:t xml:space="preserve"> is usually limited to two.</w:t>
      </w:r>
    </w:p>
    <w:p w14:paraId="29A70BB6" w14:textId="77777777" w:rsidR="0033253D" w:rsidRDefault="0033253D" w:rsidP="0033253D"/>
    <w:p w14:paraId="08792135" w14:textId="77777777" w:rsidR="0033253D" w:rsidRDefault="0033253D" w:rsidP="00447FB1">
      <w:pPr>
        <w:pStyle w:val="Tableofcontentsub2"/>
      </w:pPr>
      <w:bookmarkStart w:id="114" w:name="_Toc271835747"/>
      <w:r>
        <w:t>4.6.6 Option for Premises Zoning</w:t>
      </w:r>
      <w:bookmarkEnd w:id="114"/>
      <w:r>
        <w:t xml:space="preserve"> </w:t>
      </w:r>
    </w:p>
    <w:p w14:paraId="29FBAACC" w14:textId="77777777" w:rsidR="0033253D" w:rsidRDefault="0033253D" w:rsidP="0033253D">
      <w:r>
        <w:t xml:space="preserve">In the current application, the final stage of risk mitigation and decision making pertains to the locations where protective barriers shall be utilized, i.e. the selection of their distances from the building. This decision can be based on the DBT fragility curves as well as the design requirements or the target LOP criteria established by the stakeholders in terms of tolerable probability of damage. For instance, the building owner may decide to accept a probability of incurring moderate, heavy, and hazardous damage not greater </w:t>
      </w:r>
      <w:r w:rsidRPr="00FA59B6">
        <w:t>10%, 1%, and 0.1%,</w:t>
      </w:r>
      <w:r>
        <w:t xml:space="preserve"> respectively. Given these thresholds, from the curves in Fig. 4.9 it is clear that when hazardous damage is considered, pedestrian fences, car barriers, and truck barricades should be erected at a minimum standoff </w:t>
      </w:r>
      <w:r w:rsidRPr="00834136">
        <w:t>distance of 7.5, 20, and 75 m,</w:t>
      </w:r>
      <w:r>
        <w:t xml:space="preserve"> respectively. In addition, for preventing heavy damage (or greater) with a 99% confidence, the results in Table 4.3 demand that the same barriers be placed at a minimum distance of 15, 40, and 100 m, respectively. Finally, to avoid moderate damage (or grater) with a 90% confidence, the barriers should be erected at a minimum distance of 35, 100, and 250 m, respectively. Hence, if all three criteria are applied, the last set of prescribed minimum distances would determine the position of the blast barriers.</w:t>
      </w:r>
    </w:p>
    <w:p w14:paraId="36D424F5" w14:textId="77777777" w:rsidR="0033253D" w:rsidRDefault="0033253D" w:rsidP="0033253D">
      <w:r>
        <w:tab/>
        <w:t>The result of this process can be presented as the partition of the building’s premises in four zones, A, B, C, and D, as depicted in Figure 4.10. Zone–A, the innermost area, is delimited by a security fence located at a minimum distance of 35 m from the building and is provided with check points in order to grant access to authorized pedestrians only. Zone–B extends to an outer perimeter located at a minimum distance of 100 m and provided with anti–ram barriers in order to prohibit access to cars but grant entrance to all pedestrians. Zone–C has an outer perimeter at a minimum distance of 250 m from the building that features anti–ram barricades for trucks and gates of entry for small vehicles (cars) and pedestrians. Finally, Zone–D includes all the areas within the premises on the outside of the truck barricades and access to it is unrestricted.</w:t>
      </w:r>
    </w:p>
    <w:p w14:paraId="5EA464C9" w14:textId="7827F60F" w:rsidR="0033253D" w:rsidRDefault="0033253D" w:rsidP="005A2881">
      <w:r>
        <w:tab/>
        <w:t>It can be noticed that the adopted framework constitutes a very expedient DSS tool, owing to its heavy reliance the stakeholders’ judgment in order to establish acceptable levels of protection. Such a DSS tool may be very useful for the purpose of preliminary site planning; however, to finalize the decision, a more comprehensive approach may be advisable, especially for urban areas where the cost of land is particularly high. In such a case, site planning should be based on cost–benefit analysis, which considers, at the very least, the costs of land acquisition and potential repairs; if the result if found to be unsatisfactory in terms of the safety</w:t>
      </w:r>
      <w:r>
        <w:rPr>
          <w:lang w:val="en-CA"/>
        </w:rPr>
        <w:t>–</w:t>
      </w:r>
      <w:r>
        <w:t>to</w:t>
      </w:r>
      <w:r>
        <w:rPr>
          <w:lang w:val="en-CA"/>
        </w:rPr>
        <w:t>–</w:t>
      </w:r>
      <w:r>
        <w:t>cost (benefits) ratio, alternative strategies should be considered, including measures for strengthening the building, so as to reduce to overall cost to a minimum, given the target facility LOP.</w:t>
      </w:r>
    </w:p>
    <w:p w14:paraId="30178C32" w14:textId="77777777" w:rsidR="005A2881" w:rsidRDefault="005A2881" w:rsidP="005A2881"/>
    <w:p w14:paraId="63BB6103" w14:textId="77777777" w:rsidR="0033253D" w:rsidRDefault="0033253D" w:rsidP="00C47CE1">
      <w:pPr>
        <w:pStyle w:val="TableofContentSub1"/>
      </w:pPr>
      <w:bookmarkStart w:id="115" w:name="_Toc271835748"/>
      <w:r>
        <w:t>4.7 Conclusions</w:t>
      </w:r>
      <w:bookmarkEnd w:id="115"/>
    </w:p>
    <w:p w14:paraId="2685A2CF" w14:textId="46C37CD6" w:rsidR="0033253D" w:rsidRPr="00BC4E9A" w:rsidRDefault="0033253D" w:rsidP="0033253D">
      <w:pPr>
        <w:rPr>
          <w:lang w:val="en-CA"/>
        </w:rPr>
      </w:pPr>
      <w:r>
        <w:rPr>
          <w:lang w:val="en-CA"/>
        </w:rPr>
        <w:t>This study presents a general framework for probabilistic risk assessment (PRA) for RMSW buildings considered under blast threats. A simplified PRA methodology is also proposed, which overcomes the need for probabilistic assessment of threat and load parameters and leads to the expedient calculation of design basis threat (DBT) fragility curves. The deve</w:t>
      </w:r>
      <w:r w:rsidR="004B768A">
        <w:rPr>
          <w:lang w:val="en-CA"/>
        </w:rPr>
        <w:t>loped DBT fragility curves give</w:t>
      </w:r>
      <w:r>
        <w:rPr>
          <w:lang w:val="en-CA"/>
        </w:rPr>
        <w:t xml:space="preserve"> the probability of failure as it varies with the selected DBT parameters (charge mass and standoff distance). The use of the DBT fragility curves</w:t>
      </w:r>
      <w:r w:rsidDel="001A6816">
        <w:rPr>
          <w:lang w:val="en-CA"/>
        </w:rPr>
        <w:t xml:space="preserve"> </w:t>
      </w:r>
      <w:r>
        <w:rPr>
          <w:lang w:val="en-CA"/>
        </w:rPr>
        <w:t>would expedite the final stage of the PRA framework (decision making), by replacing a rigorous cost–benefit analysis with a simpler process based on the stakeholders’ judgment, the latter formulated in terms of tolerable probability of different damage states. For illustrative purposes, the simplified PRA framework is applied for the preliminary site planning of the premises surrounding a four–storey RMSW building archetype, whose vulnerability is analyzed by assuming three DBT blast scenarios, namely, personal attack, car bomb, and truck bomb. The uncertainty in the RMSW system characteristics is partly accounted for by modeling both the masonry assemblage compressive strength and the position of the longitudinal reinforcement as normally distributed random variables. The RMSW response to out–of–plane blast pressure, including maximum crack width and spalling ratio, is evaluated by stochastic SDOF modeling. The results suggest the erection of fences, anti–ram car barriers, and truck barricades at specific minimum standoff distances from the RMSW building</w:t>
      </w:r>
      <w:r w:rsidRPr="00E436F7">
        <w:rPr>
          <w:lang w:val="en-CA"/>
        </w:rPr>
        <w:t xml:space="preserve">, in order to meet the </w:t>
      </w:r>
      <w:r>
        <w:rPr>
          <w:lang w:val="en-CA"/>
        </w:rPr>
        <w:t>target</w:t>
      </w:r>
      <w:r w:rsidRPr="00E436F7">
        <w:rPr>
          <w:lang w:val="en-CA"/>
        </w:rPr>
        <w:t xml:space="preserve"> design requirements</w:t>
      </w:r>
      <w:r>
        <w:rPr>
          <w:lang w:val="en-CA"/>
        </w:rPr>
        <w:t xml:space="preserve"> in terms of</w:t>
      </w:r>
      <w:r w:rsidRPr="00E436F7">
        <w:rPr>
          <w:lang w:val="en-CA"/>
        </w:rPr>
        <w:t xml:space="preserve"> </w:t>
      </w:r>
      <w:r>
        <w:rPr>
          <w:lang w:val="en-CA"/>
        </w:rPr>
        <w:t>specified</w:t>
      </w:r>
      <w:r w:rsidRPr="00E436F7">
        <w:rPr>
          <w:lang w:val="en-CA"/>
        </w:rPr>
        <w:t xml:space="preserve"> probabilities of incurring moderate, heavy, and hazardous damage</w:t>
      </w:r>
      <w:r w:rsidRPr="00E436F7">
        <w:t>.</w:t>
      </w:r>
      <w:r>
        <w:t xml:space="preserve"> Finally, based on the fragility curves results, consideration of a range of potential interventions (e.g. strengthening) as well as the use of more sophisticated means, including a generalized PRA, and a more detailed analytical model for the prediction of the RMSW building blast response</w:t>
      </w:r>
      <w:r w:rsidRPr="000B66C6">
        <w:t xml:space="preserve"> </w:t>
      </w:r>
      <w:r>
        <w:t>might be required.</w:t>
      </w:r>
    </w:p>
    <w:p w14:paraId="3E940A88" w14:textId="77777777" w:rsidR="00026513" w:rsidRDefault="00026513">
      <w:pPr>
        <w:spacing w:line="240" w:lineRule="auto"/>
        <w:jc w:val="left"/>
        <w:rPr>
          <w:rFonts w:eastAsiaTheme="majorEastAsia" w:cs="Times New Roman"/>
          <w:b/>
          <w:bCs/>
          <w:smallCaps/>
          <w:sz w:val="28"/>
          <w:szCs w:val="28"/>
        </w:rPr>
      </w:pPr>
      <w:r>
        <w:br w:type="page"/>
      </w:r>
    </w:p>
    <w:p w14:paraId="3D65E271" w14:textId="1AF18550" w:rsidR="0033253D" w:rsidRPr="00E31995" w:rsidRDefault="0033253D" w:rsidP="00C47CE1">
      <w:pPr>
        <w:pStyle w:val="TableofContentSub1"/>
      </w:pPr>
      <w:bookmarkStart w:id="116" w:name="_Toc271835749"/>
      <w:r>
        <w:t xml:space="preserve">Appendix 4.1 </w:t>
      </w:r>
      <w:r w:rsidRPr="00E31995">
        <w:t>Notation</w:t>
      </w:r>
      <w:bookmarkEnd w:id="116"/>
    </w:p>
    <w:p w14:paraId="08ACE0A5" w14:textId="77777777" w:rsidR="0033253D" w:rsidRPr="00B13299" w:rsidRDefault="0033253D" w:rsidP="0033253D">
      <w:pPr>
        <w:pStyle w:val="Notation"/>
        <w:tabs>
          <w:tab w:val="left" w:pos="993"/>
        </w:tabs>
        <w:spacing w:line="480" w:lineRule="auto"/>
        <w:contextualSpacing/>
      </w:pPr>
      <w:r>
        <w:t>COV</w:t>
      </w:r>
      <w:r>
        <w:tab/>
        <w:t>=</w:t>
      </w:r>
      <w:r>
        <w:tab/>
        <w:t>Coefficient of variation</w:t>
      </w:r>
    </w:p>
    <w:p w14:paraId="6B32DA61" w14:textId="77777777" w:rsidR="0033253D" w:rsidRDefault="0033253D" w:rsidP="0033253D">
      <w:pPr>
        <w:pStyle w:val="Notation"/>
        <w:tabs>
          <w:tab w:val="left" w:pos="993"/>
        </w:tabs>
        <w:spacing w:line="480" w:lineRule="auto"/>
        <w:contextualSpacing/>
      </w:pPr>
      <w:r w:rsidRPr="00A87814">
        <w:rPr>
          <w:i/>
        </w:rPr>
        <w:t>d</w:t>
      </w:r>
      <w:r>
        <w:tab/>
        <w:t>=</w:t>
      </w:r>
      <w:r>
        <w:tab/>
        <w:t>Position of vertical reinforcement (mm)</w:t>
      </w:r>
    </w:p>
    <w:p w14:paraId="18F09D2C" w14:textId="77777777" w:rsidR="0033253D" w:rsidRDefault="0033253D" w:rsidP="0033253D">
      <w:pPr>
        <w:pStyle w:val="Notation"/>
        <w:tabs>
          <w:tab w:val="left" w:pos="993"/>
        </w:tabs>
        <w:spacing w:line="480" w:lineRule="auto"/>
        <w:contextualSpacing/>
      </w:pPr>
      <w:r>
        <w:t>DIF</w:t>
      </w:r>
      <w:r>
        <w:tab/>
        <w:t>=</w:t>
      </w:r>
      <w:r>
        <w:tab/>
        <w:t>Dynamic increase factor</w:t>
      </w:r>
    </w:p>
    <w:p w14:paraId="61CA640B" w14:textId="76FDA09E" w:rsidR="0033253D" w:rsidRDefault="0033253D" w:rsidP="0033253D">
      <w:pPr>
        <w:pStyle w:val="Notation"/>
        <w:tabs>
          <w:tab w:val="left" w:pos="993"/>
        </w:tabs>
        <w:spacing w:line="480" w:lineRule="auto"/>
        <w:ind w:left="-57"/>
        <w:contextualSpacing/>
      </w:pPr>
      <w:r>
        <w:rPr>
          <w:noProof/>
          <w:position w:val="-12"/>
        </w:rPr>
        <w:drawing>
          <wp:inline distT="0" distB="0" distL="0" distR="0" wp14:anchorId="3C586A76" wp14:editId="7519B9E6">
            <wp:extent cx="190500" cy="241300"/>
            <wp:effectExtent l="0" t="0" r="12700" b="12700"/>
            <wp:docPr id="207"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190500" cy="241300"/>
                    </a:xfrm>
                    <a:prstGeom prst="rect">
                      <a:avLst/>
                    </a:prstGeom>
                    <a:noFill/>
                    <a:ln>
                      <a:noFill/>
                    </a:ln>
                  </pic:spPr>
                </pic:pic>
              </a:graphicData>
            </a:graphic>
          </wp:inline>
        </w:drawing>
      </w:r>
      <w:r>
        <w:tab/>
        <w:t>=</w:t>
      </w:r>
      <w:r>
        <w:tab/>
        <w:t>Prism average compressive strength (MPa)</w:t>
      </w:r>
    </w:p>
    <w:p w14:paraId="2C6CE9A4" w14:textId="77777777" w:rsidR="0033253D" w:rsidRDefault="0033253D" w:rsidP="0033253D">
      <w:pPr>
        <w:pStyle w:val="Notation"/>
        <w:tabs>
          <w:tab w:val="left" w:pos="993"/>
        </w:tabs>
        <w:spacing w:line="480" w:lineRule="auto"/>
        <w:contextualSpacing/>
      </w:pPr>
      <w:r w:rsidRPr="00D80B92">
        <w:t>LOP</w:t>
      </w:r>
      <w:r>
        <w:tab/>
        <w:t>=</w:t>
      </w:r>
      <w:r>
        <w:tab/>
        <w:t>Level of protection</w:t>
      </w:r>
    </w:p>
    <w:p w14:paraId="694C04C7" w14:textId="77777777" w:rsidR="0033253D" w:rsidRDefault="0033253D" w:rsidP="0033253D">
      <w:pPr>
        <w:pStyle w:val="Notation"/>
        <w:tabs>
          <w:tab w:val="left" w:pos="993"/>
        </w:tabs>
        <w:spacing w:line="480" w:lineRule="auto"/>
        <w:contextualSpacing/>
      </w:pPr>
      <w:r w:rsidRPr="009C1746">
        <w:rPr>
          <w:i/>
        </w:rPr>
        <w:t>m</w:t>
      </w:r>
      <w:r w:rsidRPr="009C1746">
        <w:rPr>
          <w:i/>
          <w:vertAlign w:val="subscript"/>
        </w:rPr>
        <w:t>i</w:t>
      </w:r>
      <w:r>
        <w:tab/>
        <w:t>=</w:t>
      </w:r>
      <w:r>
        <w:tab/>
      </w:r>
      <w:r w:rsidRPr="009C1746">
        <w:rPr>
          <w:i/>
        </w:rPr>
        <w:t>i</w:t>
      </w:r>
      <w:r>
        <w:t>-th explosive charge mass (kg of TNT)</w:t>
      </w:r>
    </w:p>
    <w:p w14:paraId="24603C15" w14:textId="77777777" w:rsidR="0033253D" w:rsidRDefault="0033253D" w:rsidP="0033253D">
      <w:pPr>
        <w:pStyle w:val="Notation"/>
        <w:tabs>
          <w:tab w:val="left" w:pos="993"/>
        </w:tabs>
        <w:spacing w:line="480" w:lineRule="auto"/>
        <w:contextualSpacing/>
      </w:pPr>
      <w:r>
        <w:t>MLE</w:t>
      </w:r>
      <w:r>
        <w:tab/>
        <w:t>=</w:t>
      </w:r>
      <w:r>
        <w:tab/>
        <w:t>Maximum likelihood estimator</w:t>
      </w:r>
    </w:p>
    <w:p w14:paraId="1AEDB9CA" w14:textId="77777777" w:rsidR="0033253D" w:rsidRDefault="0033253D" w:rsidP="0033253D">
      <w:pPr>
        <w:pStyle w:val="Notation"/>
        <w:tabs>
          <w:tab w:val="left" w:pos="993"/>
        </w:tabs>
        <w:spacing w:line="480" w:lineRule="auto"/>
        <w:contextualSpacing/>
      </w:pPr>
      <w:r w:rsidRPr="00035CEA">
        <w:rPr>
          <w:i/>
        </w:rPr>
        <w:t>n</w:t>
      </w:r>
      <w:r>
        <w:tab/>
        <w:t>=</w:t>
      </w:r>
      <w:r>
        <w:tab/>
        <w:t>Number of mortar joints</w:t>
      </w:r>
    </w:p>
    <w:p w14:paraId="2CFD2ACA" w14:textId="77777777" w:rsidR="0033253D" w:rsidRDefault="0033253D" w:rsidP="0033253D">
      <w:pPr>
        <w:pStyle w:val="Notation"/>
        <w:tabs>
          <w:tab w:val="left" w:pos="993"/>
        </w:tabs>
        <w:spacing w:line="480" w:lineRule="auto"/>
        <w:contextualSpacing/>
      </w:pPr>
      <w:r w:rsidRPr="00FF5BAE">
        <w:rPr>
          <w:i/>
        </w:rPr>
        <w:t>P</w:t>
      </w:r>
      <w:r>
        <w:rPr>
          <w:i/>
          <w:vertAlign w:val="subscript"/>
        </w:rPr>
        <w:t>f</w:t>
      </w:r>
      <w:r>
        <w:tab/>
        <w:t>=</w:t>
      </w:r>
      <w:r>
        <w:tab/>
        <w:t>Probability of failure</w:t>
      </w:r>
    </w:p>
    <w:p w14:paraId="075F47E6" w14:textId="77777777" w:rsidR="0033253D" w:rsidRDefault="0033253D" w:rsidP="0033253D">
      <w:pPr>
        <w:pStyle w:val="Notation"/>
        <w:tabs>
          <w:tab w:val="left" w:pos="993"/>
        </w:tabs>
        <w:spacing w:line="480" w:lineRule="auto"/>
        <w:contextualSpacing/>
      </w:pPr>
      <w:r w:rsidRPr="00FF5BAE">
        <w:rPr>
          <w:i/>
        </w:rPr>
        <w:t>P</w:t>
      </w:r>
      <w:r w:rsidRPr="00FF5BAE">
        <w:rPr>
          <w:i/>
          <w:vertAlign w:val="subscript"/>
        </w:rPr>
        <w:t>m</w:t>
      </w:r>
      <w:r>
        <w:tab/>
        <w:t>=</w:t>
      </w:r>
      <w:r>
        <w:tab/>
        <w:t>Probability of experiencing moderate damage or greater</w:t>
      </w:r>
    </w:p>
    <w:p w14:paraId="6D560517" w14:textId="77777777" w:rsidR="0033253D" w:rsidRDefault="0033253D" w:rsidP="0033253D">
      <w:pPr>
        <w:pStyle w:val="Notation"/>
        <w:tabs>
          <w:tab w:val="left" w:pos="993"/>
        </w:tabs>
        <w:spacing w:line="480" w:lineRule="auto"/>
        <w:contextualSpacing/>
      </w:pPr>
      <w:r w:rsidRPr="00FF5BAE">
        <w:rPr>
          <w:i/>
        </w:rPr>
        <w:t>P</w:t>
      </w:r>
      <w:r>
        <w:rPr>
          <w:i/>
          <w:vertAlign w:val="subscript"/>
        </w:rPr>
        <w:t>H</w:t>
      </w:r>
      <w:r>
        <w:tab/>
        <w:t>=</w:t>
      </w:r>
      <w:r>
        <w:tab/>
        <w:t>Probability of experiencing hazardous damage or greater</w:t>
      </w:r>
    </w:p>
    <w:p w14:paraId="180E2896" w14:textId="77777777" w:rsidR="0033253D" w:rsidRDefault="0033253D" w:rsidP="0033253D">
      <w:pPr>
        <w:pStyle w:val="Notation"/>
        <w:tabs>
          <w:tab w:val="left" w:pos="993"/>
        </w:tabs>
        <w:spacing w:line="480" w:lineRule="auto"/>
        <w:contextualSpacing/>
      </w:pPr>
      <w:r w:rsidRPr="00FF5BAE">
        <w:rPr>
          <w:i/>
        </w:rPr>
        <w:t>P</w:t>
      </w:r>
      <w:r>
        <w:rPr>
          <w:i/>
          <w:vertAlign w:val="subscript"/>
        </w:rPr>
        <w:t>h</w:t>
      </w:r>
      <w:r>
        <w:tab/>
        <w:t>=</w:t>
      </w:r>
      <w:r>
        <w:tab/>
        <w:t>Probability of experiencing heavy damage or greater</w:t>
      </w:r>
    </w:p>
    <w:p w14:paraId="7237C540" w14:textId="77777777" w:rsidR="0033253D" w:rsidRDefault="0033253D" w:rsidP="0033253D">
      <w:pPr>
        <w:pStyle w:val="Notation"/>
        <w:tabs>
          <w:tab w:val="left" w:pos="993"/>
        </w:tabs>
        <w:spacing w:line="480" w:lineRule="auto"/>
        <w:contextualSpacing/>
      </w:pPr>
      <w:r w:rsidRPr="0033351B">
        <w:t>PBD</w:t>
      </w:r>
      <w:r>
        <w:t>E</w:t>
      </w:r>
      <w:r>
        <w:tab/>
        <w:t xml:space="preserve">= </w:t>
      </w:r>
      <w:r>
        <w:tab/>
        <w:t>Performance–based damage evaluation</w:t>
      </w:r>
    </w:p>
    <w:p w14:paraId="60972262" w14:textId="77777777" w:rsidR="0033253D" w:rsidRDefault="0033253D" w:rsidP="0033253D">
      <w:pPr>
        <w:pStyle w:val="Notation"/>
        <w:tabs>
          <w:tab w:val="left" w:pos="993"/>
        </w:tabs>
        <w:spacing w:line="480" w:lineRule="auto"/>
        <w:contextualSpacing/>
      </w:pPr>
      <w:r>
        <w:t>P</w:t>
      </w:r>
      <w:r w:rsidRPr="0033351B">
        <w:t>D</w:t>
      </w:r>
      <w:r>
        <w:t>F</w:t>
      </w:r>
      <w:r>
        <w:tab/>
        <w:t xml:space="preserve">= </w:t>
      </w:r>
      <w:r>
        <w:tab/>
        <w:t>Probability density function</w:t>
      </w:r>
    </w:p>
    <w:p w14:paraId="210EE671" w14:textId="77777777" w:rsidR="0033253D" w:rsidRDefault="0033253D" w:rsidP="0033253D">
      <w:pPr>
        <w:pStyle w:val="Notation"/>
        <w:tabs>
          <w:tab w:val="left" w:pos="993"/>
        </w:tabs>
        <w:spacing w:line="480" w:lineRule="auto"/>
        <w:contextualSpacing/>
        <w:rPr>
          <w:bCs/>
        </w:rPr>
      </w:pPr>
      <w:r w:rsidRPr="00D80B92">
        <w:t>PRA</w:t>
      </w:r>
      <w:r>
        <w:tab/>
        <w:t>=</w:t>
      </w:r>
      <w:r>
        <w:tab/>
      </w:r>
      <w:r>
        <w:rPr>
          <w:bCs/>
        </w:rPr>
        <w:t>Probabilistic risk assessment</w:t>
      </w:r>
    </w:p>
    <w:p w14:paraId="53AB328C" w14:textId="77777777" w:rsidR="0033253D" w:rsidRPr="009C1746" w:rsidRDefault="0033253D" w:rsidP="0033253D">
      <w:pPr>
        <w:pStyle w:val="Notation"/>
        <w:tabs>
          <w:tab w:val="left" w:pos="993"/>
        </w:tabs>
        <w:spacing w:line="480" w:lineRule="auto"/>
        <w:contextualSpacing/>
      </w:pPr>
      <w:r w:rsidRPr="009C1746">
        <w:rPr>
          <w:bCs/>
          <w:i/>
        </w:rPr>
        <w:t>R</w:t>
      </w:r>
      <w:r w:rsidRPr="009C1746">
        <w:rPr>
          <w:bCs/>
          <w:i/>
          <w:vertAlign w:val="subscript"/>
        </w:rPr>
        <w:t>j</w:t>
      </w:r>
      <w:r>
        <w:rPr>
          <w:bCs/>
        </w:rPr>
        <w:tab/>
        <w:t>=</w:t>
      </w:r>
      <w:r>
        <w:rPr>
          <w:bCs/>
        </w:rPr>
        <w:tab/>
      </w:r>
      <w:r w:rsidRPr="009C1746">
        <w:rPr>
          <w:bCs/>
          <w:i/>
        </w:rPr>
        <w:t>i</w:t>
      </w:r>
      <w:r>
        <w:rPr>
          <w:bCs/>
        </w:rPr>
        <w:t>-th standoff distance (m)</w:t>
      </w:r>
    </w:p>
    <w:p w14:paraId="69BF1939" w14:textId="77777777" w:rsidR="0033253D" w:rsidRDefault="0033253D" w:rsidP="0033253D">
      <w:pPr>
        <w:pStyle w:val="Notation"/>
        <w:tabs>
          <w:tab w:val="left" w:pos="993"/>
        </w:tabs>
        <w:spacing w:line="480" w:lineRule="auto"/>
        <w:contextualSpacing/>
      </w:pPr>
      <w:r w:rsidRPr="00D80B92">
        <w:t>RMSW</w:t>
      </w:r>
      <w:r>
        <w:tab/>
        <w:t xml:space="preserve">= </w:t>
      </w:r>
      <w:r>
        <w:tab/>
        <w:t>Reinforced masonry shear wall</w:t>
      </w:r>
    </w:p>
    <w:p w14:paraId="63377CEA" w14:textId="77777777" w:rsidR="0033253D" w:rsidRDefault="0033253D" w:rsidP="0033253D">
      <w:pPr>
        <w:pStyle w:val="Notation"/>
        <w:tabs>
          <w:tab w:val="left" w:pos="993"/>
        </w:tabs>
        <w:spacing w:line="480" w:lineRule="auto"/>
        <w:contextualSpacing/>
      </w:pPr>
      <w:r w:rsidRPr="00A65BB7">
        <w:rPr>
          <w:i/>
        </w:rPr>
        <w:t>S</w:t>
      </w:r>
      <w:r>
        <w:tab/>
        <w:t>=</w:t>
      </w:r>
      <w:r>
        <w:tab/>
        <w:t>Amount of spalling, i.e. length along the wall span of the region experiencing</w:t>
      </w:r>
    </w:p>
    <w:p w14:paraId="62C01BB6" w14:textId="77777777" w:rsidR="0033253D" w:rsidRDefault="0033253D" w:rsidP="0033253D">
      <w:pPr>
        <w:pStyle w:val="Notation"/>
        <w:tabs>
          <w:tab w:val="left" w:pos="993"/>
        </w:tabs>
        <w:spacing w:line="480" w:lineRule="auto"/>
        <w:contextualSpacing/>
      </w:pPr>
      <w:r>
        <w:tab/>
      </w:r>
      <w:r>
        <w:tab/>
        <w:t>spalling (mm)</w:t>
      </w:r>
    </w:p>
    <w:p w14:paraId="7EF3F4DF" w14:textId="77777777" w:rsidR="0033253D" w:rsidRDefault="0033253D" w:rsidP="0033253D">
      <w:pPr>
        <w:pStyle w:val="Notation"/>
        <w:tabs>
          <w:tab w:val="left" w:pos="993"/>
        </w:tabs>
        <w:spacing w:line="480" w:lineRule="auto"/>
        <w:contextualSpacing/>
      </w:pPr>
      <w:r w:rsidRPr="00A65BB7">
        <w:rPr>
          <w:i/>
        </w:rPr>
        <w:t>S</w:t>
      </w:r>
      <w:r>
        <w:rPr>
          <w:i/>
          <w:vertAlign w:val="subscript"/>
        </w:rPr>
        <w:t>k</w:t>
      </w:r>
      <w:r>
        <w:tab/>
        <w:t>=</w:t>
      </w:r>
      <w:r>
        <w:tab/>
      </w:r>
      <w:r w:rsidRPr="00BA59F8">
        <w:rPr>
          <w:i/>
        </w:rPr>
        <w:t>k</w:t>
      </w:r>
      <w:r>
        <w:t>-th amount of spalling (mm)</w:t>
      </w:r>
    </w:p>
    <w:p w14:paraId="70061475" w14:textId="77777777" w:rsidR="0033253D" w:rsidRDefault="0033253D" w:rsidP="0033253D">
      <w:pPr>
        <w:pStyle w:val="Notation"/>
        <w:tabs>
          <w:tab w:val="left" w:pos="993"/>
        </w:tabs>
        <w:spacing w:line="480" w:lineRule="auto"/>
        <w:contextualSpacing/>
      </w:pPr>
      <w:r w:rsidRPr="0033351B">
        <w:t>SDOF</w:t>
      </w:r>
      <w:r>
        <w:tab/>
        <w:t>=</w:t>
      </w:r>
      <w:r>
        <w:tab/>
        <w:t>Single–degree–of–freedom</w:t>
      </w:r>
    </w:p>
    <w:p w14:paraId="344BB9AD" w14:textId="77777777" w:rsidR="0033253D" w:rsidRDefault="0033253D" w:rsidP="0033253D">
      <w:pPr>
        <w:pStyle w:val="Notation"/>
        <w:tabs>
          <w:tab w:val="left" w:pos="993"/>
        </w:tabs>
        <w:spacing w:line="480" w:lineRule="auto"/>
        <w:contextualSpacing/>
      </w:pPr>
      <w:r>
        <w:t>SIF</w:t>
      </w:r>
      <w:r>
        <w:tab/>
        <w:t>=</w:t>
      </w:r>
      <w:r>
        <w:tab/>
        <w:t>Strength increase factor</w:t>
      </w:r>
    </w:p>
    <w:p w14:paraId="581EEE59" w14:textId="77777777" w:rsidR="0033253D" w:rsidRDefault="0033253D" w:rsidP="0033253D">
      <w:pPr>
        <w:pStyle w:val="Notation"/>
        <w:tabs>
          <w:tab w:val="left" w:pos="993"/>
        </w:tabs>
        <w:spacing w:line="480" w:lineRule="auto"/>
        <w:contextualSpacing/>
      </w:pPr>
      <w:r w:rsidRPr="00CC0962">
        <w:rPr>
          <w:i/>
        </w:rPr>
        <w:t>t</w:t>
      </w:r>
      <w:r>
        <w:rPr>
          <w:i/>
        </w:rPr>
        <w:tab/>
      </w:r>
      <w:r>
        <w:t>=</w:t>
      </w:r>
      <w:r>
        <w:tab/>
        <w:t>Concrete block wall thickness, i.e. cross-section depth (mm)</w:t>
      </w:r>
    </w:p>
    <w:p w14:paraId="35AAB7A1" w14:textId="77777777" w:rsidR="0033253D" w:rsidRDefault="0033253D" w:rsidP="0033253D">
      <w:pPr>
        <w:pStyle w:val="Notation"/>
        <w:tabs>
          <w:tab w:val="left" w:pos="993"/>
        </w:tabs>
        <w:spacing w:line="480" w:lineRule="auto"/>
        <w:contextualSpacing/>
      </w:pPr>
      <w:r w:rsidRPr="00F33F55">
        <w:rPr>
          <w:i/>
        </w:rPr>
        <w:t>W</w:t>
      </w:r>
      <w:r>
        <w:tab/>
        <w:t>=</w:t>
      </w:r>
      <w:r>
        <w:tab/>
        <w:t>Crack width (mm)</w:t>
      </w:r>
    </w:p>
    <w:p w14:paraId="71537985" w14:textId="77777777" w:rsidR="0033253D" w:rsidRDefault="0033253D" w:rsidP="0033253D">
      <w:pPr>
        <w:pStyle w:val="Notation"/>
        <w:tabs>
          <w:tab w:val="left" w:pos="993"/>
        </w:tabs>
        <w:spacing w:line="480" w:lineRule="auto"/>
        <w:contextualSpacing/>
      </w:pPr>
      <w:r w:rsidRPr="00F33F55">
        <w:rPr>
          <w:i/>
        </w:rPr>
        <w:t>W</w:t>
      </w:r>
      <w:r w:rsidRPr="007F669B">
        <w:rPr>
          <w:vertAlign w:val="subscript"/>
        </w:rPr>
        <w:t>lim</w:t>
      </w:r>
      <w:r>
        <w:tab/>
        <w:t>=</w:t>
      </w:r>
      <w:r>
        <w:tab/>
        <w:t>Crack width limit state (mm)</w:t>
      </w:r>
    </w:p>
    <w:p w14:paraId="2A69E1F2" w14:textId="77777777" w:rsidR="0033253D" w:rsidRDefault="0033253D" w:rsidP="0033253D">
      <w:pPr>
        <w:pStyle w:val="Notation"/>
        <w:tabs>
          <w:tab w:val="left" w:pos="993"/>
        </w:tabs>
        <w:spacing w:line="480" w:lineRule="auto"/>
        <w:contextualSpacing/>
      </w:pPr>
      <w:r w:rsidRPr="00F33F55">
        <w:rPr>
          <w:i/>
        </w:rPr>
        <w:t>W</w:t>
      </w:r>
      <w:r>
        <w:rPr>
          <w:i/>
          <w:vertAlign w:val="subscript"/>
        </w:rPr>
        <w:t>m</w:t>
      </w:r>
      <w:r>
        <w:tab/>
        <w:t>=</w:t>
      </w:r>
      <w:r>
        <w:tab/>
        <w:t>Maximum crack width (mm)</w:t>
      </w:r>
    </w:p>
    <w:p w14:paraId="3B0DD9DB" w14:textId="77777777" w:rsidR="0033253D" w:rsidRDefault="0033253D" w:rsidP="0033253D">
      <w:pPr>
        <w:pStyle w:val="Notation"/>
        <w:tabs>
          <w:tab w:val="left" w:pos="993"/>
        </w:tabs>
        <w:spacing w:line="480" w:lineRule="auto"/>
        <w:contextualSpacing/>
      </w:pPr>
      <w:r w:rsidRPr="00F33F55">
        <w:rPr>
          <w:i/>
        </w:rPr>
        <w:t>W</w:t>
      </w:r>
      <w:r>
        <w:rPr>
          <w:i/>
          <w:vertAlign w:val="subscript"/>
        </w:rPr>
        <w:t>m,k</w:t>
      </w:r>
      <w:r>
        <w:tab/>
        <w:t>=</w:t>
      </w:r>
      <w:r>
        <w:tab/>
      </w:r>
      <w:r w:rsidRPr="00BA59F8">
        <w:rPr>
          <w:i/>
        </w:rPr>
        <w:t>k</w:t>
      </w:r>
      <w:r>
        <w:t>-th maximum crack width (mm)</w:t>
      </w:r>
    </w:p>
    <w:p w14:paraId="1D6B7157" w14:textId="77777777" w:rsidR="0033253D" w:rsidRDefault="0033253D" w:rsidP="0033253D">
      <w:pPr>
        <w:pStyle w:val="Notation"/>
        <w:tabs>
          <w:tab w:val="left" w:pos="993"/>
        </w:tabs>
        <w:spacing w:line="480" w:lineRule="auto"/>
        <w:contextualSpacing/>
      </w:pPr>
      <w:r w:rsidRPr="00CC0962">
        <w:rPr>
          <w:i/>
        </w:rPr>
        <w:t>Z</w:t>
      </w:r>
      <w:r>
        <w:tab/>
        <w:t>=</w:t>
      </w:r>
      <w:r>
        <w:tab/>
        <w:t>Scaled distance</w:t>
      </w:r>
    </w:p>
    <w:p w14:paraId="3DE7D4B9" w14:textId="77777777" w:rsidR="0033253D" w:rsidRDefault="0033253D" w:rsidP="0033253D">
      <w:pPr>
        <w:pStyle w:val="Notation"/>
        <w:tabs>
          <w:tab w:val="left" w:pos="993"/>
        </w:tabs>
        <w:spacing w:line="480" w:lineRule="auto"/>
        <w:contextualSpacing/>
        <w:rPr>
          <w:rFonts w:cs="Times New Roman"/>
        </w:rPr>
      </w:pPr>
      <w:r w:rsidRPr="003B02F4">
        <w:rPr>
          <w:rFonts w:cs="Times New Roman"/>
          <w:i/>
        </w:rPr>
        <w:t>ε</w:t>
      </w:r>
      <w:r>
        <w:rPr>
          <w:rFonts w:cs="Times New Roman"/>
          <w:i/>
        </w:rPr>
        <w:tab/>
      </w:r>
      <w:r>
        <w:rPr>
          <w:rFonts w:cs="Times New Roman"/>
        </w:rPr>
        <w:t>=</w:t>
      </w:r>
      <w:r>
        <w:rPr>
          <w:rFonts w:cs="Times New Roman"/>
        </w:rPr>
        <w:tab/>
        <w:t>Strain normal to the cross–section</w:t>
      </w:r>
    </w:p>
    <w:p w14:paraId="01D886F1" w14:textId="77777777" w:rsidR="0033253D" w:rsidRDefault="0033253D" w:rsidP="0033253D">
      <w:pPr>
        <w:pStyle w:val="Notation"/>
        <w:tabs>
          <w:tab w:val="left" w:pos="993"/>
        </w:tabs>
        <w:spacing w:line="480" w:lineRule="auto"/>
        <w:contextualSpacing/>
        <w:rPr>
          <w:rFonts w:cs="Times New Roman"/>
        </w:rPr>
      </w:pPr>
      <w:r w:rsidRPr="003B02F4">
        <w:rPr>
          <w:rFonts w:cs="Times New Roman"/>
          <w:i/>
        </w:rPr>
        <w:t>ε</w:t>
      </w:r>
      <w:r w:rsidRPr="003B02F4">
        <w:rPr>
          <w:rFonts w:cs="Times New Roman"/>
          <w:i/>
          <w:vertAlign w:val="subscript"/>
        </w:rPr>
        <w:t>cr</w:t>
      </w:r>
      <w:r>
        <w:rPr>
          <w:rFonts w:cs="Times New Roman"/>
          <w:i/>
        </w:rPr>
        <w:tab/>
      </w:r>
      <w:r>
        <w:rPr>
          <w:rFonts w:cs="Times New Roman"/>
        </w:rPr>
        <w:t>=</w:t>
      </w:r>
      <w:r>
        <w:rPr>
          <w:rFonts w:cs="Times New Roman"/>
        </w:rPr>
        <w:tab/>
        <w:t>Normal strain corresponding to the flexural tensile strength</w:t>
      </w:r>
    </w:p>
    <w:p w14:paraId="6ABD74D6" w14:textId="77777777" w:rsidR="0033253D" w:rsidRPr="002E0CED" w:rsidRDefault="0033253D" w:rsidP="0033253D">
      <w:pPr>
        <w:pStyle w:val="Notation"/>
        <w:tabs>
          <w:tab w:val="left" w:pos="993"/>
        </w:tabs>
        <w:spacing w:line="480" w:lineRule="auto"/>
        <w:contextualSpacing/>
      </w:pPr>
      <w:r w:rsidRPr="00810E68">
        <w:rPr>
          <w:rFonts w:cs="Times New Roman"/>
        </w:rPr>
        <w:t>Θ</w:t>
      </w:r>
      <w:r>
        <w:rPr>
          <w:rFonts w:cs="Times New Roman"/>
        </w:rPr>
        <w:tab/>
        <w:t>=</w:t>
      </w:r>
      <w:r>
        <w:rPr>
          <w:rFonts w:cs="Times New Roman"/>
        </w:rPr>
        <w:tab/>
        <w:t>Threat scenario</w:t>
      </w:r>
    </w:p>
    <w:p w14:paraId="013812CF" w14:textId="77777777" w:rsidR="0033253D" w:rsidRPr="009C1746" w:rsidRDefault="0033253D" w:rsidP="0033253D">
      <w:pPr>
        <w:pStyle w:val="Notation"/>
        <w:tabs>
          <w:tab w:val="left" w:pos="993"/>
        </w:tabs>
        <w:spacing w:line="480" w:lineRule="auto"/>
        <w:contextualSpacing/>
      </w:pPr>
      <w:r w:rsidRPr="00810E68">
        <w:rPr>
          <w:rFonts w:cs="Times New Roman"/>
        </w:rPr>
        <w:t>Θ</w:t>
      </w:r>
      <w:r w:rsidRPr="00470352">
        <w:rPr>
          <w:rFonts w:cs="Times New Roman"/>
          <w:i/>
          <w:vertAlign w:val="subscript"/>
        </w:rPr>
        <w:t>i</w:t>
      </w:r>
      <w:r>
        <w:rPr>
          <w:rFonts w:cs="Times New Roman"/>
          <w:i/>
          <w:vertAlign w:val="subscript"/>
        </w:rPr>
        <w:t>j</w:t>
      </w:r>
      <w:r>
        <w:rPr>
          <w:rFonts w:cs="Times New Roman"/>
        </w:rPr>
        <w:tab/>
        <w:t>=</w:t>
      </w:r>
      <w:r>
        <w:rPr>
          <w:rFonts w:cs="Times New Roman"/>
        </w:rPr>
        <w:tab/>
        <w:t>Threat scenario resulting from the combination (</w:t>
      </w:r>
      <w:r w:rsidRPr="009C1746">
        <w:rPr>
          <w:i/>
        </w:rPr>
        <w:t>m</w:t>
      </w:r>
      <w:r w:rsidRPr="009C1746">
        <w:rPr>
          <w:i/>
          <w:vertAlign w:val="subscript"/>
        </w:rPr>
        <w:t>i</w:t>
      </w:r>
      <w:r>
        <w:t xml:space="preserve">, </w:t>
      </w:r>
      <w:r w:rsidRPr="009C1746">
        <w:rPr>
          <w:bCs/>
          <w:i/>
        </w:rPr>
        <w:t>R</w:t>
      </w:r>
      <w:r w:rsidRPr="009C1746">
        <w:rPr>
          <w:bCs/>
          <w:i/>
          <w:vertAlign w:val="subscript"/>
        </w:rPr>
        <w:t>j</w:t>
      </w:r>
      <w:r>
        <w:rPr>
          <w:bCs/>
        </w:rPr>
        <w:t>)</w:t>
      </w:r>
    </w:p>
    <w:p w14:paraId="5F364A3E" w14:textId="77777777" w:rsidR="0033253D" w:rsidRDefault="0033253D" w:rsidP="0033253D">
      <w:pPr>
        <w:pStyle w:val="Notation"/>
        <w:tabs>
          <w:tab w:val="left" w:pos="993"/>
        </w:tabs>
        <w:spacing w:line="480" w:lineRule="auto"/>
        <w:contextualSpacing/>
      </w:pPr>
      <w:r w:rsidRPr="002E0CED">
        <w:rPr>
          <w:rFonts w:cs="Times New Roman"/>
          <w:i/>
        </w:rPr>
        <w:t>μ</w:t>
      </w:r>
      <w:r>
        <w:tab/>
        <w:t>=</w:t>
      </w:r>
      <w:r>
        <w:tab/>
        <w:t>Mean value</w:t>
      </w:r>
    </w:p>
    <w:p w14:paraId="40CB0B76" w14:textId="77777777" w:rsidR="0033253D" w:rsidRDefault="0033253D" w:rsidP="0033253D">
      <w:pPr>
        <w:pStyle w:val="Notation"/>
        <w:tabs>
          <w:tab w:val="left" w:pos="993"/>
        </w:tabs>
        <w:spacing w:line="480" w:lineRule="auto"/>
        <w:contextualSpacing/>
      </w:pPr>
      <w:r w:rsidRPr="00152C06">
        <w:rPr>
          <w:rFonts w:cs="Times New Roman"/>
          <w:i/>
        </w:rPr>
        <w:t>ρ</w:t>
      </w:r>
      <w:r w:rsidRPr="00152C06">
        <w:rPr>
          <w:i/>
          <w:vertAlign w:val="subscript"/>
        </w:rPr>
        <w:t>v</w:t>
      </w:r>
      <w:r>
        <w:tab/>
        <w:t>=</w:t>
      </w:r>
      <w:r>
        <w:tab/>
        <w:t>Vertical reinforcement ratio</w:t>
      </w:r>
    </w:p>
    <w:p w14:paraId="48837220" w14:textId="77777777" w:rsidR="0033253D" w:rsidRDefault="0033253D" w:rsidP="0033253D">
      <w:pPr>
        <w:pStyle w:val="Notation"/>
        <w:tabs>
          <w:tab w:val="left" w:pos="993"/>
        </w:tabs>
        <w:spacing w:line="480" w:lineRule="auto"/>
        <w:contextualSpacing/>
        <w:rPr>
          <w:rFonts w:cs="Times New Roman"/>
        </w:rPr>
      </w:pPr>
      <w:r w:rsidRPr="002E0CED">
        <w:rPr>
          <w:rFonts w:cs="Times New Roman"/>
          <w:i/>
        </w:rPr>
        <w:t>σ</w:t>
      </w:r>
      <w:r>
        <w:rPr>
          <w:rFonts w:cs="Times New Roman"/>
          <w:i/>
        </w:rPr>
        <w:tab/>
      </w:r>
      <w:r>
        <w:rPr>
          <w:rFonts w:cs="Times New Roman"/>
        </w:rPr>
        <w:t>=</w:t>
      </w:r>
      <w:r>
        <w:rPr>
          <w:rFonts w:cs="Times New Roman"/>
        </w:rPr>
        <w:tab/>
        <w:t>Standard deviation</w:t>
      </w:r>
    </w:p>
    <w:p w14:paraId="75BE21AB" w14:textId="77777777" w:rsidR="0033253D" w:rsidRDefault="0033253D" w:rsidP="0033253D">
      <w:pPr>
        <w:pStyle w:val="Notation"/>
        <w:tabs>
          <w:tab w:val="left" w:pos="993"/>
        </w:tabs>
        <w:spacing w:line="480" w:lineRule="auto"/>
        <w:contextualSpacing/>
      </w:pPr>
      <w:r>
        <w:rPr>
          <w:rFonts w:cs="Times New Roman"/>
        </w:rPr>
        <w:t>Φ</w:t>
      </w:r>
      <w:r>
        <w:rPr>
          <w:rFonts w:cs="Times New Roman"/>
        </w:rPr>
        <w:tab/>
        <w:t>=</w:t>
      </w:r>
      <w:r>
        <w:rPr>
          <w:rFonts w:cs="Times New Roman"/>
        </w:rPr>
        <w:tab/>
      </w:r>
      <w:r w:rsidRPr="00315BC4">
        <w:t>Standard normal cumulative distribution function</w:t>
      </w:r>
    </w:p>
    <w:p w14:paraId="1A1E9A7B" w14:textId="77777777" w:rsidR="0033253D" w:rsidRDefault="0033253D" w:rsidP="0033253D">
      <w:pPr>
        <w:pStyle w:val="Notation"/>
        <w:tabs>
          <w:tab w:val="left" w:pos="993"/>
        </w:tabs>
        <w:spacing w:line="480" w:lineRule="auto"/>
        <w:contextualSpacing/>
      </w:pPr>
    </w:p>
    <w:p w14:paraId="7DC222A5" w14:textId="77777777" w:rsidR="004611A3" w:rsidRDefault="004611A3">
      <w:pPr>
        <w:spacing w:line="240" w:lineRule="auto"/>
        <w:jc w:val="left"/>
        <w:rPr>
          <w:rFonts w:eastAsiaTheme="majorEastAsia" w:cs="Times New Roman"/>
          <w:b/>
          <w:bCs/>
          <w:smallCaps/>
          <w:sz w:val="32"/>
          <w:szCs w:val="28"/>
        </w:rPr>
      </w:pPr>
      <w:r>
        <w:br w:type="page"/>
      </w:r>
    </w:p>
    <w:p w14:paraId="23190FD1" w14:textId="0E08AC2E" w:rsidR="0033253D" w:rsidRDefault="0033253D" w:rsidP="00C47CE1">
      <w:pPr>
        <w:pStyle w:val="TableofContentSub1"/>
      </w:pPr>
      <w:bookmarkStart w:id="117" w:name="_Toc271835750"/>
      <w:r>
        <w:t>Appendix 4.2 References</w:t>
      </w:r>
      <w:bookmarkEnd w:id="117"/>
    </w:p>
    <w:p w14:paraId="13808212" w14:textId="77777777" w:rsidR="0033253D" w:rsidRPr="007F614A" w:rsidRDefault="0033253D" w:rsidP="0033253D">
      <w:pPr>
        <w:pStyle w:val="References"/>
        <w:spacing w:line="480" w:lineRule="auto"/>
        <w:rPr>
          <w:lang w:val="en-US"/>
        </w:rPr>
      </w:pPr>
      <w:r w:rsidRPr="007F614A">
        <w:rPr>
          <w:lang w:val="en-US"/>
        </w:rPr>
        <w:t>Abou-Zeid</w:t>
      </w:r>
      <w:r>
        <w:rPr>
          <w:lang w:val="en-US"/>
        </w:rPr>
        <w:t xml:space="preserve"> BM</w:t>
      </w:r>
      <w:r w:rsidRPr="007F614A">
        <w:rPr>
          <w:lang w:val="en-US"/>
        </w:rPr>
        <w:t>, El-Dakhakhni</w:t>
      </w:r>
      <w:r>
        <w:rPr>
          <w:lang w:val="en-US"/>
        </w:rPr>
        <w:t xml:space="preserve"> WW</w:t>
      </w:r>
      <w:r w:rsidRPr="007F614A">
        <w:rPr>
          <w:lang w:val="en-US"/>
        </w:rPr>
        <w:t>, Razaqpur</w:t>
      </w:r>
      <w:r>
        <w:rPr>
          <w:lang w:val="en-US"/>
        </w:rPr>
        <w:t xml:space="preserve"> AG, and </w:t>
      </w:r>
      <w:r w:rsidRPr="007F614A">
        <w:rPr>
          <w:lang w:val="en-US"/>
        </w:rPr>
        <w:t>Foo</w:t>
      </w:r>
      <w:r>
        <w:rPr>
          <w:lang w:val="en-US"/>
        </w:rPr>
        <w:t xml:space="preserve"> S (2014). </w:t>
      </w:r>
      <w:r w:rsidRPr="0009603A">
        <w:rPr>
          <w:lang w:val="en-US"/>
        </w:rPr>
        <w:t>Time-Response Analysis of Arching Unreinforced</w:t>
      </w:r>
      <w:r>
        <w:rPr>
          <w:lang w:val="en-US"/>
        </w:rPr>
        <w:t xml:space="preserve"> </w:t>
      </w:r>
      <w:r w:rsidRPr="0009603A">
        <w:rPr>
          <w:lang w:val="en-US"/>
        </w:rPr>
        <w:t>Concrete Block Walls Subjected to Blast Loads</w:t>
      </w:r>
      <w:r>
        <w:rPr>
          <w:lang w:val="en-US"/>
        </w:rPr>
        <w:t xml:space="preserve">. ASCE </w:t>
      </w:r>
      <w:r w:rsidRPr="0009603A">
        <w:rPr>
          <w:lang w:val="en-US"/>
        </w:rPr>
        <w:t>Journal of Structural Engineering</w:t>
      </w:r>
      <w:r>
        <w:rPr>
          <w:lang w:val="en-US"/>
        </w:rPr>
        <w:t xml:space="preserve">, </w:t>
      </w:r>
      <w:r w:rsidRPr="0009603A">
        <w:rPr>
          <w:b/>
          <w:lang w:val="en-US"/>
        </w:rPr>
        <w:t>140</w:t>
      </w:r>
      <w:r w:rsidRPr="0009603A">
        <w:rPr>
          <w:lang w:val="en-US"/>
        </w:rPr>
        <w:t>(4)</w:t>
      </w:r>
      <w:r>
        <w:rPr>
          <w:lang w:val="en-US"/>
        </w:rPr>
        <w:t xml:space="preserve">: </w:t>
      </w:r>
      <w:r w:rsidRPr="0009603A">
        <w:rPr>
          <w:lang w:val="en-US"/>
        </w:rPr>
        <w:t>04013099</w:t>
      </w:r>
      <w:r>
        <w:rPr>
          <w:lang w:val="en-US"/>
        </w:rPr>
        <w:t xml:space="preserve">-1–14. </w:t>
      </w:r>
      <w:r w:rsidRPr="0009603A">
        <w:rPr>
          <w:lang w:val="en-US"/>
        </w:rPr>
        <w:t xml:space="preserve">Permalink: </w:t>
      </w:r>
      <w:hyperlink r:id="rId145" w:history="1">
        <w:r w:rsidRPr="00FB349F">
          <w:rPr>
            <w:rStyle w:val="Hyperlink"/>
            <w:lang w:val="en-US"/>
          </w:rPr>
          <w:t>http://dx.doi.org/10.1061/(ASCE)ST.1943-541X.0000893</w:t>
        </w:r>
      </w:hyperlink>
      <w:r>
        <w:rPr>
          <w:lang w:val="en-US"/>
        </w:rPr>
        <w:t>.</w:t>
      </w:r>
    </w:p>
    <w:p w14:paraId="440AA868" w14:textId="77777777" w:rsidR="0033253D" w:rsidRPr="0005021C" w:rsidRDefault="0033253D" w:rsidP="0033253D">
      <w:pPr>
        <w:pStyle w:val="References"/>
        <w:spacing w:line="480" w:lineRule="auto"/>
        <w:rPr>
          <w:lang w:val="en-US"/>
        </w:rPr>
      </w:pPr>
      <w:r w:rsidRPr="0005021C">
        <w:rPr>
          <w:lang w:val="en-US"/>
        </w:rPr>
        <w:t>Ang AH-S and Tang WH (1975). Probability Concepts in Engineering Planning and Design – Volume I-Basic Principles. John Wiley &amp; Sons Inc., New York, NY.</w:t>
      </w:r>
    </w:p>
    <w:p w14:paraId="67EB7CA3" w14:textId="77777777" w:rsidR="0033253D" w:rsidRDefault="0033253D" w:rsidP="0033253D">
      <w:pPr>
        <w:pStyle w:val="References"/>
        <w:spacing w:line="480" w:lineRule="auto"/>
        <w:rPr>
          <w:lang w:val="en-US"/>
        </w:rPr>
      </w:pPr>
      <w:r w:rsidRPr="0005021C">
        <w:rPr>
          <w:lang w:val="en-US"/>
        </w:rPr>
        <w:t>ASCE (2011). Blast protection of buildings. ASCE/SEI standard 59-11. American Society of Civil Engineers (ASCE), Reston, VA.</w:t>
      </w:r>
    </w:p>
    <w:p w14:paraId="501977C5" w14:textId="77777777" w:rsidR="0033253D" w:rsidRPr="00AA74B4" w:rsidRDefault="0033253D" w:rsidP="0033253D">
      <w:pPr>
        <w:pStyle w:val="References"/>
        <w:spacing w:line="480" w:lineRule="auto"/>
        <w:rPr>
          <w:lang w:val="en-US"/>
        </w:rPr>
      </w:pPr>
      <w:r w:rsidRPr="00AA74B4">
        <w:rPr>
          <w:lang w:val="en-US"/>
        </w:rPr>
        <w:t>ASTM (2011). Standard Test Methods for Compressive Strength of Masonry Prisms. ASTM C1314-11a. American Society for Testing and Materials (ASTM), West Conshohocken, PA.</w:t>
      </w:r>
    </w:p>
    <w:p w14:paraId="7C149262" w14:textId="77777777" w:rsidR="0033253D" w:rsidRDefault="0033253D" w:rsidP="0033253D">
      <w:pPr>
        <w:pStyle w:val="References"/>
        <w:spacing w:line="480" w:lineRule="auto"/>
        <w:rPr>
          <w:rFonts w:cs="Times New Roman"/>
          <w:color w:val="000000"/>
          <w:szCs w:val="24"/>
          <w:lang w:val="en-US"/>
        </w:rPr>
      </w:pPr>
      <w:r w:rsidRPr="009C6314">
        <w:rPr>
          <w:rFonts w:cs="Times New Roman"/>
          <w:color w:val="000000"/>
          <w:szCs w:val="24"/>
          <w:lang w:val="en-US"/>
        </w:rPr>
        <w:t xml:space="preserve">Biggs, J.M. (1964). “Introduction to Structural Dynamics.” New York, USA: McGraw-Hill Inc. </w:t>
      </w:r>
    </w:p>
    <w:p w14:paraId="3C40C74B" w14:textId="77777777" w:rsidR="0033253D" w:rsidRPr="0005021C" w:rsidRDefault="0033253D" w:rsidP="0033253D">
      <w:pPr>
        <w:pStyle w:val="References"/>
        <w:spacing w:line="480" w:lineRule="auto"/>
        <w:rPr>
          <w:lang w:val="en-US"/>
        </w:rPr>
      </w:pPr>
      <w:r>
        <w:rPr>
          <w:rFonts w:cs="Times New Roman"/>
          <w:szCs w:val="24"/>
        </w:rPr>
        <w:t xml:space="preserve">Bishop, C.D., and McInerney, E.H. (2014). </w:t>
      </w:r>
      <w:r w:rsidRPr="006D2F2B">
        <w:rPr>
          <w:rFonts w:cs="Times New Roman"/>
          <w:szCs w:val="24"/>
        </w:rPr>
        <w:t>Disproportionate Collapse Design Considerations - A Comprehensive Approach</w:t>
      </w:r>
      <w:r>
        <w:rPr>
          <w:rFonts w:cs="Times New Roman"/>
          <w:szCs w:val="24"/>
        </w:rPr>
        <w:t>. ASCE Structures Congress: 2221-2232.</w:t>
      </w:r>
    </w:p>
    <w:p w14:paraId="1C2A4E4E" w14:textId="77777777" w:rsidR="0033253D" w:rsidRPr="0005021C" w:rsidRDefault="0033253D" w:rsidP="0033253D">
      <w:pPr>
        <w:pStyle w:val="References"/>
        <w:spacing w:line="480" w:lineRule="auto"/>
        <w:rPr>
          <w:lang w:val="en-US"/>
        </w:rPr>
      </w:pPr>
      <w:r w:rsidRPr="0005021C">
        <w:rPr>
          <w:lang w:val="en-US"/>
        </w:rPr>
        <w:t xml:space="preserve">Bogosian D, Ferritto J and Shi Y (2002). Measuring uncertainty and conservatism in simplified blast models. In 30th Explosive Safety Seminar, Atlanta, Georgia, 13-15 August 2002. Fort Belvoir Defense Technical Information Center, Fort Belvoir, VA. Available from </w:t>
      </w:r>
      <w:hyperlink r:id="rId146" w:history="1">
        <w:r w:rsidRPr="00825D06">
          <w:rPr>
            <w:rStyle w:val="Hyperlink"/>
            <w:lang w:val="en-US"/>
          </w:rPr>
          <w:t>http://www.dtic.mil/cgi-bin/GetTRDoc?AD=ADA526954</w:t>
        </w:r>
      </w:hyperlink>
      <w:r>
        <w:rPr>
          <w:lang w:val="en-US"/>
        </w:rPr>
        <w:t xml:space="preserve"> </w:t>
      </w:r>
      <w:r w:rsidRPr="0005021C">
        <w:rPr>
          <w:lang w:val="en-US"/>
        </w:rPr>
        <w:t xml:space="preserve">[accessed </w:t>
      </w:r>
      <w:r>
        <w:rPr>
          <w:lang w:val="en-US"/>
        </w:rPr>
        <w:t>23</w:t>
      </w:r>
      <w:r w:rsidRPr="0005021C">
        <w:rPr>
          <w:lang w:val="en-US"/>
        </w:rPr>
        <w:t xml:space="preserve"> </w:t>
      </w:r>
      <w:r>
        <w:rPr>
          <w:lang w:val="en-US"/>
        </w:rPr>
        <w:t>April</w:t>
      </w:r>
      <w:r w:rsidRPr="0005021C">
        <w:rPr>
          <w:lang w:val="en-US"/>
        </w:rPr>
        <w:t xml:space="preserve"> 201</w:t>
      </w:r>
      <w:r>
        <w:rPr>
          <w:lang w:val="en-US"/>
        </w:rPr>
        <w:t>4</w:t>
      </w:r>
      <w:r w:rsidRPr="0005021C">
        <w:rPr>
          <w:lang w:val="en-US"/>
        </w:rPr>
        <w:t>].</w:t>
      </w:r>
    </w:p>
    <w:p w14:paraId="1E0AD9CF" w14:textId="77777777" w:rsidR="0033253D" w:rsidRPr="0005021C" w:rsidRDefault="0033253D" w:rsidP="0033253D">
      <w:pPr>
        <w:pStyle w:val="References"/>
        <w:spacing w:line="480" w:lineRule="auto"/>
        <w:rPr>
          <w:lang w:val="en-US"/>
        </w:rPr>
      </w:pPr>
      <w:r>
        <w:rPr>
          <w:lang w:val="en-US"/>
        </w:rPr>
        <w:t>Browning</w:t>
      </w:r>
      <w:r w:rsidRPr="00540B18">
        <w:rPr>
          <w:lang w:val="en-US"/>
        </w:rPr>
        <w:t xml:space="preserve"> R, Dinan R and Davidson</w:t>
      </w:r>
      <w:r>
        <w:rPr>
          <w:lang w:val="en-US"/>
        </w:rPr>
        <w:t xml:space="preserve"> J (2014). </w:t>
      </w:r>
      <w:r w:rsidRPr="00540B18">
        <w:rPr>
          <w:lang w:val="en-US"/>
        </w:rPr>
        <w:t>Blast Resistance of Fully Grouted Reinforced Concrete Masonry Veneer Walls</w:t>
      </w:r>
      <w:r>
        <w:rPr>
          <w:lang w:val="en-US"/>
        </w:rPr>
        <w:t xml:space="preserve">. ASCE </w:t>
      </w:r>
      <w:r w:rsidRPr="00540B18">
        <w:rPr>
          <w:lang w:val="en-US"/>
        </w:rPr>
        <w:t>J</w:t>
      </w:r>
      <w:r>
        <w:rPr>
          <w:lang w:val="en-US"/>
        </w:rPr>
        <w:t>ournal of Performance of</w:t>
      </w:r>
      <w:r w:rsidRPr="00540B18">
        <w:rPr>
          <w:lang w:val="en-US"/>
        </w:rPr>
        <w:t xml:space="preserve"> Constr</w:t>
      </w:r>
      <w:r>
        <w:rPr>
          <w:lang w:val="en-US"/>
        </w:rPr>
        <w:t>ucted</w:t>
      </w:r>
      <w:r w:rsidRPr="00540B18">
        <w:rPr>
          <w:lang w:val="en-US"/>
        </w:rPr>
        <w:t xml:space="preserve"> Facil</w:t>
      </w:r>
      <w:r>
        <w:rPr>
          <w:lang w:val="en-US"/>
        </w:rPr>
        <w:t>ities</w:t>
      </w:r>
      <w:r w:rsidRPr="00540B18">
        <w:rPr>
          <w:lang w:val="en-US"/>
        </w:rPr>
        <w:t xml:space="preserve">, </w:t>
      </w:r>
      <w:r w:rsidRPr="00540B18">
        <w:rPr>
          <w:b/>
          <w:lang w:val="en-US"/>
        </w:rPr>
        <w:t>28</w:t>
      </w:r>
      <w:r w:rsidRPr="00540B18">
        <w:rPr>
          <w:lang w:val="en-US"/>
        </w:rPr>
        <w:t>(2)</w:t>
      </w:r>
      <w:r>
        <w:rPr>
          <w:lang w:val="en-US"/>
        </w:rPr>
        <w:t>:</w:t>
      </w:r>
      <w:r w:rsidRPr="00540B18">
        <w:rPr>
          <w:lang w:val="en-US"/>
        </w:rPr>
        <w:t xml:space="preserve"> 228–241</w:t>
      </w:r>
      <w:r>
        <w:rPr>
          <w:lang w:val="en-US"/>
        </w:rPr>
        <w:t xml:space="preserve">. </w:t>
      </w:r>
      <w:r w:rsidRPr="00540B18">
        <w:rPr>
          <w:lang w:val="en-US"/>
        </w:rPr>
        <w:t xml:space="preserve">Permalink: </w:t>
      </w:r>
      <w:hyperlink r:id="rId147" w:history="1">
        <w:r w:rsidRPr="00FB349F">
          <w:rPr>
            <w:rStyle w:val="Hyperlink"/>
            <w:lang w:val="en-US"/>
          </w:rPr>
          <w:t>http://dx.doi.org/10.1061/(ASCE)CF.1943-5509.0000434</w:t>
        </w:r>
      </w:hyperlink>
      <w:r>
        <w:rPr>
          <w:lang w:val="en-US"/>
        </w:rPr>
        <w:t>.</w:t>
      </w:r>
    </w:p>
    <w:p w14:paraId="21529B04" w14:textId="77777777" w:rsidR="0033253D" w:rsidRPr="0005021C" w:rsidRDefault="0033253D" w:rsidP="0033253D">
      <w:pPr>
        <w:pStyle w:val="References"/>
        <w:spacing w:line="480" w:lineRule="auto"/>
        <w:rPr>
          <w:lang w:val="en-US"/>
        </w:rPr>
      </w:pPr>
      <w:r w:rsidRPr="0005021C">
        <w:rPr>
          <w:lang w:val="en-US"/>
        </w:rPr>
        <w:t xml:space="preserve">Campidelli M, Razaqpur AG and Foo S (2013). Reliability–Based Load Factors for Blast Design. Canadian Journal of Civil Engineering, </w:t>
      </w:r>
      <w:r w:rsidRPr="001A53F4">
        <w:rPr>
          <w:b/>
          <w:lang w:val="en-US"/>
        </w:rPr>
        <w:t>40</w:t>
      </w:r>
      <w:r w:rsidRPr="0005021C">
        <w:rPr>
          <w:lang w:val="en-US"/>
        </w:rPr>
        <w:t>(5): 461–474. Permalink:</w:t>
      </w:r>
      <w:r w:rsidRPr="00A6741D">
        <w:rPr>
          <w:lang w:val="en-US"/>
        </w:rPr>
        <w:t xml:space="preserve"> </w:t>
      </w:r>
      <w:hyperlink r:id="rId148" w:history="1">
        <w:r w:rsidRPr="00BE3B7C">
          <w:rPr>
            <w:rStyle w:val="Hyperlink"/>
            <w:lang w:val="en-US"/>
          </w:rPr>
          <w:t>http://dx.doi.org/10.1139/cjce-2011-0411</w:t>
        </w:r>
      </w:hyperlink>
      <w:r w:rsidRPr="0005021C">
        <w:rPr>
          <w:lang w:val="en-US"/>
        </w:rPr>
        <w:t>.</w:t>
      </w:r>
    </w:p>
    <w:p w14:paraId="7911A07F" w14:textId="77777777" w:rsidR="0033253D" w:rsidRDefault="0033253D" w:rsidP="0033253D">
      <w:pPr>
        <w:pStyle w:val="References"/>
        <w:spacing w:line="480" w:lineRule="auto"/>
        <w:rPr>
          <w:lang w:val="en-US"/>
        </w:rPr>
      </w:pPr>
      <w:r w:rsidRPr="0005021C">
        <w:rPr>
          <w:lang w:val="en-US"/>
        </w:rPr>
        <w:t xml:space="preserve">Campidelli M, Tait MJ, El-Dakhakhni WW and Mekky W (2014). Inference of blast wavefront parameter uncertainty for probabilistic risk assessment. </w:t>
      </w:r>
      <w:r>
        <w:rPr>
          <w:lang w:val="en-US"/>
        </w:rPr>
        <w:t xml:space="preserve">ASCE </w:t>
      </w:r>
      <w:r w:rsidRPr="0005021C">
        <w:rPr>
          <w:lang w:val="en-US"/>
        </w:rPr>
        <w:t>Journal of Structural Engineering (ASCE), submitted for publication.</w:t>
      </w:r>
    </w:p>
    <w:p w14:paraId="3447233F" w14:textId="77777777" w:rsidR="0033253D" w:rsidRPr="00A85E0B" w:rsidRDefault="0033253D" w:rsidP="0033253D">
      <w:pPr>
        <w:pStyle w:val="References"/>
        <w:spacing w:line="480" w:lineRule="auto"/>
        <w:rPr>
          <w:lang w:val="en-CA"/>
        </w:rPr>
      </w:pPr>
      <w:r w:rsidRPr="00D723C4">
        <w:rPr>
          <w:lang w:val="en-US"/>
        </w:rPr>
        <w:t xml:space="preserve">Carney </w:t>
      </w:r>
      <w:r>
        <w:rPr>
          <w:lang w:val="en-US"/>
        </w:rPr>
        <w:t xml:space="preserve">P </w:t>
      </w:r>
      <w:r w:rsidRPr="00D723C4">
        <w:rPr>
          <w:lang w:val="en-US"/>
        </w:rPr>
        <w:t>and Myers</w:t>
      </w:r>
      <w:r>
        <w:rPr>
          <w:lang w:val="en-US"/>
        </w:rPr>
        <w:t xml:space="preserve"> JJ (2005).</w:t>
      </w:r>
      <w:r>
        <w:rPr>
          <w:lang w:val="en-CA"/>
        </w:rPr>
        <w:t xml:space="preserve"> </w:t>
      </w:r>
      <w:r w:rsidRPr="00A85E0B">
        <w:rPr>
          <w:lang w:val="en-CA"/>
        </w:rPr>
        <w:t>Out-of-Plane</w:t>
      </w:r>
      <w:r>
        <w:rPr>
          <w:lang w:val="en-CA"/>
        </w:rPr>
        <w:t xml:space="preserve"> Static and Blast Resistance of </w:t>
      </w:r>
      <w:r w:rsidRPr="00A85E0B">
        <w:rPr>
          <w:lang w:val="en-CA"/>
        </w:rPr>
        <w:t>Unreinforced</w:t>
      </w:r>
      <w:r>
        <w:rPr>
          <w:lang w:val="en-CA"/>
        </w:rPr>
        <w:t xml:space="preserve"> </w:t>
      </w:r>
      <w:r w:rsidRPr="00A85E0B">
        <w:rPr>
          <w:lang w:val="en-CA"/>
        </w:rPr>
        <w:t>Masonry Wall Connections</w:t>
      </w:r>
      <w:r>
        <w:rPr>
          <w:lang w:val="en-CA"/>
        </w:rPr>
        <w:t xml:space="preserve"> </w:t>
      </w:r>
      <w:r w:rsidRPr="00A85E0B">
        <w:rPr>
          <w:lang w:val="en-CA"/>
        </w:rPr>
        <w:t>Strengthened with FRP</w:t>
      </w:r>
      <w:r>
        <w:rPr>
          <w:lang w:val="en-CA"/>
        </w:rPr>
        <w:t>.</w:t>
      </w:r>
      <w:r w:rsidRPr="002532B0">
        <w:rPr>
          <w:lang w:val="en-US"/>
        </w:rPr>
        <w:t xml:space="preserve"> </w:t>
      </w:r>
      <w:r>
        <w:rPr>
          <w:lang w:val="en-US"/>
        </w:rPr>
        <w:t xml:space="preserve">International </w:t>
      </w:r>
      <w:r w:rsidRPr="002532B0">
        <w:rPr>
          <w:lang w:val="en-CA"/>
        </w:rPr>
        <w:t>Concrete Abstracts Portal</w:t>
      </w:r>
      <w:r>
        <w:rPr>
          <w:lang w:val="en-CA"/>
        </w:rPr>
        <w:t xml:space="preserve">, </w:t>
      </w:r>
      <w:r w:rsidRPr="002532B0">
        <w:rPr>
          <w:b/>
          <w:lang w:val="en-CA"/>
        </w:rPr>
        <w:t>230</w:t>
      </w:r>
      <w:r>
        <w:rPr>
          <w:lang w:val="en-CA"/>
        </w:rPr>
        <w:t xml:space="preserve">: </w:t>
      </w:r>
      <w:r w:rsidRPr="002532B0">
        <w:rPr>
          <w:lang w:val="en-CA"/>
        </w:rPr>
        <w:t>229</w:t>
      </w:r>
      <w:r>
        <w:rPr>
          <w:lang w:val="en-CA"/>
        </w:rPr>
        <w:t>–</w:t>
      </w:r>
      <w:r w:rsidRPr="002532B0">
        <w:rPr>
          <w:lang w:val="en-CA"/>
        </w:rPr>
        <w:t>248</w:t>
      </w:r>
      <w:r>
        <w:rPr>
          <w:lang w:val="en-CA"/>
        </w:rPr>
        <w:t xml:space="preserve">. </w:t>
      </w:r>
      <w:r w:rsidRPr="00721928">
        <w:rPr>
          <w:lang w:val="en-CA"/>
        </w:rPr>
        <w:t>DOI: 10.14359/14835</w:t>
      </w:r>
      <w:r>
        <w:rPr>
          <w:lang w:val="en-CA"/>
        </w:rPr>
        <w:t>.</w:t>
      </w:r>
    </w:p>
    <w:p w14:paraId="281FEC26" w14:textId="77777777" w:rsidR="0033253D" w:rsidRDefault="0033253D" w:rsidP="0033253D">
      <w:pPr>
        <w:pStyle w:val="References"/>
        <w:spacing w:line="480" w:lineRule="auto"/>
        <w:rPr>
          <w:lang w:val="en-US"/>
        </w:rPr>
      </w:pPr>
      <w:r w:rsidRPr="0005021C">
        <w:rPr>
          <w:lang w:val="en-US"/>
        </w:rPr>
        <w:t>CSA (2012). Design and assessment of buildings subjected to blast loads. CSA standard S850-12. Canadian Standards Association (CSA), ON.</w:t>
      </w:r>
    </w:p>
    <w:p w14:paraId="6BB3337C" w14:textId="77777777" w:rsidR="0033253D" w:rsidRDefault="0033253D" w:rsidP="0033253D">
      <w:pPr>
        <w:pStyle w:val="References"/>
        <w:spacing w:line="480" w:lineRule="auto"/>
        <w:rPr>
          <w:lang w:val="en-US"/>
        </w:rPr>
      </w:pPr>
      <w:r w:rsidRPr="00381AC1">
        <w:rPr>
          <w:lang w:val="en-US"/>
        </w:rPr>
        <w:t>Drysdale RG and Hamid AA (2005). Masonry Structures Behaviour and Design – Canadian Edition. Canada Masonry Design Centre, Mississauga, ON.</w:t>
      </w:r>
    </w:p>
    <w:p w14:paraId="54CB1967" w14:textId="77777777" w:rsidR="0033253D" w:rsidRPr="0005021C" w:rsidRDefault="0033253D" w:rsidP="0033253D">
      <w:pPr>
        <w:pStyle w:val="References"/>
        <w:spacing w:line="480" w:lineRule="auto"/>
        <w:rPr>
          <w:lang w:val="en-US"/>
        </w:rPr>
      </w:pPr>
      <w:r>
        <w:rPr>
          <w:lang w:val="en-US"/>
        </w:rPr>
        <w:t xml:space="preserve">El-Dakhakhni WW, </w:t>
      </w:r>
      <w:r w:rsidRPr="0023422A">
        <w:rPr>
          <w:rFonts w:cs="Times New Roman"/>
          <w:color w:val="262626"/>
          <w:szCs w:val="24"/>
        </w:rPr>
        <w:t>Changiz Rezaei</w:t>
      </w:r>
      <w:r>
        <w:rPr>
          <w:rFonts w:cs="Times New Roman"/>
          <w:color w:val="262626"/>
          <w:szCs w:val="24"/>
        </w:rPr>
        <w:t xml:space="preserve"> SH, Mekky WF, and Razaqpur AG (2009). Response Sensitivity to Blast-Loaded Reinforced Concrete Structures to the Number of Degrees of Freedom. Canadian Journal of Civil Engineering, </w:t>
      </w:r>
      <w:r>
        <w:rPr>
          <w:rFonts w:cs="Times New Roman"/>
          <w:b/>
          <w:color w:val="262626"/>
          <w:szCs w:val="24"/>
        </w:rPr>
        <w:t>36</w:t>
      </w:r>
      <w:r>
        <w:rPr>
          <w:rFonts w:cs="Times New Roman"/>
          <w:color w:val="262626"/>
          <w:szCs w:val="24"/>
        </w:rPr>
        <w:t xml:space="preserve">(8): 1305-1320. </w:t>
      </w:r>
    </w:p>
    <w:p w14:paraId="0E9A59EA" w14:textId="77777777" w:rsidR="0033253D" w:rsidRDefault="0033253D" w:rsidP="0033253D">
      <w:pPr>
        <w:pStyle w:val="References"/>
        <w:spacing w:line="480" w:lineRule="auto"/>
        <w:rPr>
          <w:lang w:val="en-US"/>
        </w:rPr>
      </w:pPr>
      <w:r>
        <w:rPr>
          <w:lang w:val="en-US"/>
        </w:rPr>
        <w:t>Ellingwood BR</w:t>
      </w:r>
      <w:r w:rsidRPr="00496CD8">
        <w:rPr>
          <w:lang w:val="en-US"/>
        </w:rPr>
        <w:t xml:space="preserve"> </w:t>
      </w:r>
      <w:r>
        <w:rPr>
          <w:lang w:val="en-US"/>
        </w:rPr>
        <w:t>(</w:t>
      </w:r>
      <w:r w:rsidRPr="00496CD8">
        <w:rPr>
          <w:lang w:val="en-US"/>
        </w:rPr>
        <w:t>2006</w:t>
      </w:r>
      <w:r>
        <w:rPr>
          <w:lang w:val="en-US"/>
        </w:rPr>
        <w:t>)</w:t>
      </w:r>
      <w:r w:rsidRPr="00496CD8">
        <w:rPr>
          <w:lang w:val="en-US"/>
        </w:rPr>
        <w:t xml:space="preserve">. Mitigating Risk from Abnormal Loads and Progressive Collapse. </w:t>
      </w:r>
      <w:r>
        <w:rPr>
          <w:lang w:val="en-US"/>
        </w:rPr>
        <w:t xml:space="preserve">ASCE </w:t>
      </w:r>
      <w:r w:rsidRPr="00496CD8">
        <w:rPr>
          <w:lang w:val="en-US"/>
        </w:rPr>
        <w:t xml:space="preserve">Journal of Performance of Constructed Facilities, </w:t>
      </w:r>
      <w:r w:rsidRPr="00DD6CA8">
        <w:rPr>
          <w:b/>
          <w:lang w:val="en-US"/>
        </w:rPr>
        <w:t>20</w:t>
      </w:r>
      <w:r w:rsidRPr="00496CD8">
        <w:rPr>
          <w:lang w:val="en-US"/>
        </w:rPr>
        <w:t>(4): 315–323.</w:t>
      </w:r>
      <w:r>
        <w:rPr>
          <w:lang w:val="en-US"/>
        </w:rPr>
        <w:t xml:space="preserve"> </w:t>
      </w:r>
      <w:r w:rsidRPr="0005021C">
        <w:rPr>
          <w:lang w:val="en-US"/>
        </w:rPr>
        <w:t>Permalink:</w:t>
      </w:r>
      <w:r>
        <w:rPr>
          <w:lang w:val="en-US"/>
        </w:rPr>
        <w:t xml:space="preserve"> </w:t>
      </w:r>
      <w:hyperlink r:id="rId149" w:history="1">
        <w:r w:rsidRPr="00825D06">
          <w:rPr>
            <w:rStyle w:val="Hyperlink"/>
            <w:lang w:val="en-US"/>
          </w:rPr>
          <w:t>http://dx.doi.org/10.1061/(ASCE)0887-3828(2006)20:4(315)</w:t>
        </w:r>
      </w:hyperlink>
      <w:r>
        <w:rPr>
          <w:lang w:val="en-US"/>
        </w:rPr>
        <w:t xml:space="preserve">. </w:t>
      </w:r>
    </w:p>
    <w:p w14:paraId="52782326" w14:textId="77777777" w:rsidR="0033253D" w:rsidRPr="008C1D5C" w:rsidRDefault="0033253D" w:rsidP="0033253D">
      <w:pPr>
        <w:pStyle w:val="References"/>
        <w:spacing w:line="480" w:lineRule="auto"/>
        <w:rPr>
          <w:lang w:val="en-US"/>
        </w:rPr>
      </w:pPr>
      <w:r w:rsidRPr="008C1D5C">
        <w:rPr>
          <w:lang w:val="en-US"/>
        </w:rPr>
        <w:t>ElSayed M, El-Dakhakhni WW and Tait MJ (2014a). Performance Assessment Of Reinforced Concrete Block Structural Walls Under Blast Loading. ASCE Journal of Structural Engineering, submitted for publication.</w:t>
      </w:r>
    </w:p>
    <w:p w14:paraId="65E94B09" w14:textId="77777777" w:rsidR="0033253D" w:rsidRPr="006466AB" w:rsidRDefault="0033253D" w:rsidP="0033253D">
      <w:pPr>
        <w:pStyle w:val="References"/>
        <w:spacing w:line="480" w:lineRule="auto"/>
        <w:rPr>
          <w:b/>
          <w:bCs/>
        </w:rPr>
      </w:pPr>
      <w:r w:rsidRPr="008C1D5C">
        <w:rPr>
          <w:lang w:val="en-US"/>
        </w:rPr>
        <w:t xml:space="preserve">ElSayed M., Tait MJ and El-Dakhakhni WW (2014b). </w:t>
      </w:r>
      <w:r w:rsidRPr="006466AB">
        <w:rPr>
          <w:bCs/>
          <w:lang w:val="en-US"/>
        </w:rPr>
        <w:t>Out-of-Plane Performance Quantification of Reinforced Concrete Block Shear Walls under Blast</w:t>
      </w:r>
      <w:r w:rsidRPr="006466AB">
        <w:rPr>
          <w:lang w:val="en-US"/>
        </w:rPr>
        <w:t>.</w:t>
      </w:r>
      <w:r w:rsidRPr="008C1D5C">
        <w:rPr>
          <w:lang w:val="en-US"/>
        </w:rPr>
        <w:t xml:space="preserve"> ASCE Journal of </w:t>
      </w:r>
      <w:r>
        <w:rPr>
          <w:lang w:val="en-US"/>
        </w:rPr>
        <w:t>Performance of Constructed Facilities</w:t>
      </w:r>
      <w:r w:rsidRPr="008C1D5C">
        <w:rPr>
          <w:lang w:val="en-US"/>
        </w:rPr>
        <w:t>, submitted for publication.</w:t>
      </w:r>
    </w:p>
    <w:p w14:paraId="41F07721" w14:textId="77777777" w:rsidR="0033253D" w:rsidRDefault="0033253D" w:rsidP="0033253D">
      <w:pPr>
        <w:pStyle w:val="References"/>
        <w:spacing w:line="480" w:lineRule="auto"/>
        <w:rPr>
          <w:lang w:val="en-US"/>
        </w:rPr>
      </w:pPr>
      <w:r w:rsidRPr="001D04B4">
        <w:rPr>
          <w:lang w:val="en-US"/>
        </w:rPr>
        <w:t>FEMA (1998). Repair of Earthquake Damaged Concrete and Masonry Wall Buildings</w:t>
      </w:r>
      <w:r>
        <w:rPr>
          <w:lang w:val="en-US"/>
        </w:rPr>
        <w:t xml:space="preserve"> –</w:t>
      </w:r>
      <w:r w:rsidRPr="001D04B4">
        <w:rPr>
          <w:lang w:val="en-US"/>
        </w:rPr>
        <w:t xml:space="preserve"> FEMA</w:t>
      </w:r>
      <w:r>
        <w:rPr>
          <w:lang w:val="en-US"/>
        </w:rPr>
        <w:t xml:space="preserve"> </w:t>
      </w:r>
      <w:r w:rsidRPr="001D04B4">
        <w:rPr>
          <w:lang w:val="en-US"/>
        </w:rPr>
        <w:t>308. Federal Emergency Manageme</w:t>
      </w:r>
      <w:r>
        <w:rPr>
          <w:lang w:val="en-US"/>
        </w:rPr>
        <w:t>nt Agency (FEMA), Washington, DC</w:t>
      </w:r>
      <w:r w:rsidRPr="001D04B4">
        <w:rPr>
          <w:lang w:val="en-US"/>
        </w:rPr>
        <w:t>.</w:t>
      </w:r>
      <w:r>
        <w:rPr>
          <w:lang w:val="en-US"/>
        </w:rPr>
        <w:t xml:space="preserve"> </w:t>
      </w:r>
      <w:r w:rsidRPr="0005021C">
        <w:rPr>
          <w:lang w:val="en-US"/>
        </w:rPr>
        <w:t>Available at</w:t>
      </w:r>
      <w:r>
        <w:rPr>
          <w:lang w:val="en-US"/>
        </w:rPr>
        <w:t xml:space="preserve"> </w:t>
      </w:r>
      <w:hyperlink r:id="rId150" w:history="1">
        <w:r w:rsidRPr="001F11B5">
          <w:rPr>
            <w:rStyle w:val="Hyperlink"/>
            <w:lang w:val="en-US"/>
          </w:rPr>
          <w:t>http://www.fema.gov/media-library-data/20130726-1453-20490-4004/fema-308.pdf</w:t>
        </w:r>
      </w:hyperlink>
      <w:r>
        <w:rPr>
          <w:lang w:val="en-US"/>
        </w:rPr>
        <w:t xml:space="preserve"> </w:t>
      </w:r>
      <w:r w:rsidRPr="0005021C">
        <w:rPr>
          <w:lang w:val="en-US"/>
        </w:rPr>
        <w:t xml:space="preserve">[accessed </w:t>
      </w:r>
      <w:r>
        <w:rPr>
          <w:lang w:val="en-US"/>
        </w:rPr>
        <w:t>27</w:t>
      </w:r>
      <w:r w:rsidRPr="0005021C">
        <w:rPr>
          <w:lang w:val="en-US"/>
        </w:rPr>
        <w:t xml:space="preserve"> March 2014].</w:t>
      </w:r>
    </w:p>
    <w:p w14:paraId="4117052E" w14:textId="77777777" w:rsidR="0033253D" w:rsidRDefault="0033253D" w:rsidP="0033253D">
      <w:pPr>
        <w:pStyle w:val="References"/>
        <w:spacing w:line="480" w:lineRule="auto"/>
        <w:rPr>
          <w:lang w:val="en-US"/>
        </w:rPr>
      </w:pPr>
      <w:r w:rsidRPr="001D04B4">
        <w:rPr>
          <w:lang w:val="en-US"/>
        </w:rPr>
        <w:t>FEMA (2003). Premier to Design Safe School Projec</w:t>
      </w:r>
      <w:r>
        <w:rPr>
          <w:lang w:val="en-US"/>
        </w:rPr>
        <w:t xml:space="preserve">ts in Case of Terrorist attacks – FEMA </w:t>
      </w:r>
      <w:r w:rsidRPr="001D04B4">
        <w:rPr>
          <w:lang w:val="en-US"/>
        </w:rPr>
        <w:t>428. Federal Emergency Manageme</w:t>
      </w:r>
      <w:r>
        <w:rPr>
          <w:lang w:val="en-US"/>
        </w:rPr>
        <w:t>nt Agency (FEMA), Washington, D</w:t>
      </w:r>
      <w:r w:rsidRPr="001D04B4">
        <w:rPr>
          <w:lang w:val="en-US"/>
        </w:rPr>
        <w:t>C.</w:t>
      </w:r>
      <w:r>
        <w:rPr>
          <w:lang w:val="en-US"/>
        </w:rPr>
        <w:t xml:space="preserve"> </w:t>
      </w:r>
      <w:r w:rsidRPr="0005021C">
        <w:rPr>
          <w:lang w:val="en-US"/>
        </w:rPr>
        <w:t>Available at</w:t>
      </w:r>
      <w:r>
        <w:rPr>
          <w:lang w:val="en-US"/>
        </w:rPr>
        <w:t xml:space="preserve"> </w:t>
      </w:r>
      <w:hyperlink r:id="rId151" w:history="1">
        <w:r w:rsidRPr="001F11B5">
          <w:rPr>
            <w:rStyle w:val="Hyperlink"/>
            <w:lang w:val="en-US"/>
          </w:rPr>
          <w:t>http://www.fema.gov/pdf/plan/prevent/rms/428/fema428.pdf</w:t>
        </w:r>
      </w:hyperlink>
      <w:r>
        <w:rPr>
          <w:lang w:val="en-US"/>
        </w:rPr>
        <w:t xml:space="preserve"> </w:t>
      </w:r>
      <w:r w:rsidRPr="0005021C">
        <w:rPr>
          <w:lang w:val="en-US"/>
        </w:rPr>
        <w:t xml:space="preserve">[accessed </w:t>
      </w:r>
      <w:r>
        <w:rPr>
          <w:lang w:val="en-US"/>
        </w:rPr>
        <w:t>27</w:t>
      </w:r>
      <w:r w:rsidRPr="0005021C">
        <w:rPr>
          <w:lang w:val="en-US"/>
        </w:rPr>
        <w:t xml:space="preserve"> March 2014].</w:t>
      </w:r>
    </w:p>
    <w:p w14:paraId="2B2E8789" w14:textId="77777777" w:rsidR="0033253D" w:rsidRPr="00C70739" w:rsidRDefault="0033253D" w:rsidP="0033253D">
      <w:pPr>
        <w:pStyle w:val="References"/>
        <w:spacing w:line="480" w:lineRule="auto"/>
        <w:rPr>
          <w:lang w:val="en-US"/>
        </w:rPr>
      </w:pPr>
      <w:r w:rsidRPr="00C70739">
        <w:rPr>
          <w:lang w:val="en-US"/>
        </w:rPr>
        <w:t xml:space="preserve">FEMA (2009). Quantification of Building Seismic Performance Factors – FEMA P695. Federal Emergency Management Agency (FEMA), Washington, DC. Available at </w:t>
      </w:r>
      <w:hyperlink r:id="rId152" w:history="1">
        <w:r w:rsidRPr="00C70739">
          <w:rPr>
            <w:rStyle w:val="Hyperlink"/>
            <w:lang w:val="en-US"/>
          </w:rPr>
          <w:t>http://www.fema.gov/media-library-data/20130726-1716-25045-9655/fema_p695.pdf</w:t>
        </w:r>
      </w:hyperlink>
      <w:r w:rsidRPr="00C70739">
        <w:rPr>
          <w:lang w:val="en-US"/>
        </w:rPr>
        <w:t xml:space="preserve"> [accessed 27 March 2014].</w:t>
      </w:r>
    </w:p>
    <w:p w14:paraId="331253BC" w14:textId="77777777" w:rsidR="0033253D" w:rsidRDefault="0033253D" w:rsidP="0033253D">
      <w:pPr>
        <w:pStyle w:val="References"/>
        <w:spacing w:line="480" w:lineRule="auto"/>
        <w:rPr>
          <w:lang w:val="en-US"/>
        </w:rPr>
      </w:pPr>
      <w:r>
        <w:rPr>
          <w:lang w:val="en-US"/>
        </w:rPr>
        <w:t>FEMA (2012</w:t>
      </w:r>
      <w:r w:rsidRPr="001D04B4">
        <w:rPr>
          <w:lang w:val="en-US"/>
        </w:rPr>
        <w:t xml:space="preserve">a). </w:t>
      </w:r>
      <w:r>
        <w:rPr>
          <w:lang w:val="en-US"/>
        </w:rPr>
        <w:t>Seismic Performance Assessment of Buildings – FEMA P-58</w:t>
      </w:r>
      <w:r w:rsidRPr="001D04B4">
        <w:rPr>
          <w:lang w:val="en-US"/>
        </w:rPr>
        <w:t>. Federal Emergency Manageme</w:t>
      </w:r>
      <w:r>
        <w:rPr>
          <w:lang w:val="en-US"/>
        </w:rPr>
        <w:t>nt Agency (FEMA), Washington, D</w:t>
      </w:r>
      <w:r w:rsidRPr="001D04B4">
        <w:rPr>
          <w:lang w:val="en-US"/>
        </w:rPr>
        <w:t>C.</w:t>
      </w:r>
      <w:r>
        <w:rPr>
          <w:lang w:val="en-US"/>
        </w:rPr>
        <w:t xml:space="preserve"> </w:t>
      </w:r>
      <w:r w:rsidRPr="0005021C">
        <w:rPr>
          <w:lang w:val="en-US"/>
        </w:rPr>
        <w:t>Available at</w:t>
      </w:r>
      <w:r>
        <w:rPr>
          <w:lang w:val="en-US"/>
        </w:rPr>
        <w:t xml:space="preserve"> </w:t>
      </w:r>
      <w:hyperlink r:id="rId153" w:history="1">
        <w:r w:rsidRPr="001F11B5">
          <w:rPr>
            <w:rStyle w:val="Hyperlink"/>
            <w:lang w:val="en-US"/>
          </w:rPr>
          <w:t>http://www.fema.gov/media-library/assets/documents/90380</w:t>
        </w:r>
      </w:hyperlink>
      <w:r>
        <w:rPr>
          <w:lang w:val="en-US"/>
        </w:rPr>
        <w:t xml:space="preserve"> </w:t>
      </w:r>
      <w:r w:rsidRPr="0005021C">
        <w:rPr>
          <w:lang w:val="en-US"/>
        </w:rPr>
        <w:t xml:space="preserve">[accessed </w:t>
      </w:r>
      <w:r>
        <w:rPr>
          <w:lang w:val="en-US"/>
        </w:rPr>
        <w:t>27</w:t>
      </w:r>
      <w:r w:rsidRPr="0005021C">
        <w:rPr>
          <w:lang w:val="en-US"/>
        </w:rPr>
        <w:t xml:space="preserve"> March 2014].</w:t>
      </w:r>
    </w:p>
    <w:p w14:paraId="61231947" w14:textId="77777777" w:rsidR="0033253D" w:rsidRDefault="0033253D" w:rsidP="0033253D">
      <w:pPr>
        <w:pStyle w:val="References"/>
        <w:spacing w:line="480" w:lineRule="auto"/>
        <w:rPr>
          <w:lang w:val="en-US"/>
        </w:rPr>
      </w:pPr>
      <w:r>
        <w:rPr>
          <w:lang w:val="en-US"/>
        </w:rPr>
        <w:t>FEMA (2012b</w:t>
      </w:r>
      <w:r w:rsidRPr="001D04B4">
        <w:rPr>
          <w:lang w:val="en-US"/>
        </w:rPr>
        <w:t>). Fragility Functions for Reinforced Concrete Moment Frames</w:t>
      </w:r>
      <w:r>
        <w:rPr>
          <w:lang w:val="en-US"/>
        </w:rPr>
        <w:t xml:space="preserve"> –</w:t>
      </w:r>
      <w:r w:rsidRPr="001D04B4">
        <w:rPr>
          <w:lang w:val="en-US"/>
        </w:rPr>
        <w:t xml:space="preserve"> FEMA P-58/BD-3.8.6. Federal Emergency Manageme</w:t>
      </w:r>
      <w:r>
        <w:rPr>
          <w:lang w:val="en-US"/>
        </w:rPr>
        <w:t>nt Agency (FEMA), Washington, D</w:t>
      </w:r>
      <w:r w:rsidRPr="001D04B4">
        <w:rPr>
          <w:lang w:val="en-US"/>
        </w:rPr>
        <w:t>C.</w:t>
      </w:r>
      <w:r>
        <w:rPr>
          <w:lang w:val="en-US"/>
        </w:rPr>
        <w:t xml:space="preserve"> </w:t>
      </w:r>
      <w:r w:rsidRPr="0005021C">
        <w:rPr>
          <w:lang w:val="en-US"/>
        </w:rPr>
        <w:t>Available at</w:t>
      </w:r>
      <w:r>
        <w:rPr>
          <w:lang w:val="en-US"/>
        </w:rPr>
        <w:t xml:space="preserve"> </w:t>
      </w:r>
      <w:hyperlink r:id="rId154" w:history="1">
        <w:r w:rsidRPr="001F11B5">
          <w:rPr>
            <w:rStyle w:val="Hyperlink"/>
            <w:lang w:val="en-US"/>
          </w:rPr>
          <w:t>http://www.fema.gov/media-library/assets/documents/90380</w:t>
        </w:r>
      </w:hyperlink>
      <w:r>
        <w:rPr>
          <w:lang w:val="en-US"/>
        </w:rPr>
        <w:t xml:space="preserve"> </w:t>
      </w:r>
      <w:r w:rsidRPr="0005021C">
        <w:rPr>
          <w:lang w:val="en-US"/>
        </w:rPr>
        <w:t xml:space="preserve">[accessed </w:t>
      </w:r>
      <w:r>
        <w:rPr>
          <w:lang w:val="en-US"/>
        </w:rPr>
        <w:t>27</w:t>
      </w:r>
      <w:r w:rsidRPr="0005021C">
        <w:rPr>
          <w:lang w:val="en-US"/>
        </w:rPr>
        <w:t xml:space="preserve"> March 2014].</w:t>
      </w:r>
    </w:p>
    <w:p w14:paraId="1A8DABA9" w14:textId="77777777" w:rsidR="0033253D" w:rsidRDefault="0033253D" w:rsidP="0033253D">
      <w:pPr>
        <w:pStyle w:val="References"/>
        <w:spacing w:line="480" w:lineRule="auto"/>
        <w:rPr>
          <w:lang w:val="en-US"/>
        </w:rPr>
      </w:pPr>
      <w:r>
        <w:rPr>
          <w:lang w:val="en-US"/>
        </w:rPr>
        <w:t>FEMA (2012c</w:t>
      </w:r>
      <w:r w:rsidRPr="001D04B4">
        <w:rPr>
          <w:lang w:val="en-US"/>
        </w:rPr>
        <w:t>). Fragility Curves for Slab-Column Connections</w:t>
      </w:r>
      <w:r>
        <w:rPr>
          <w:lang w:val="en-US"/>
        </w:rPr>
        <w:t xml:space="preserve"> –</w:t>
      </w:r>
      <w:r w:rsidRPr="001D04B4">
        <w:rPr>
          <w:lang w:val="en-US"/>
        </w:rPr>
        <w:t xml:space="preserve"> FEMA P-58/BD-3.8.7. Federal Emergency Manageme</w:t>
      </w:r>
      <w:r>
        <w:rPr>
          <w:lang w:val="en-US"/>
        </w:rPr>
        <w:t>nt Agency (FEMA), Washington, D</w:t>
      </w:r>
      <w:r w:rsidRPr="001D04B4">
        <w:rPr>
          <w:lang w:val="en-US"/>
        </w:rPr>
        <w:t>C.</w:t>
      </w:r>
      <w:r>
        <w:rPr>
          <w:lang w:val="en-US"/>
        </w:rPr>
        <w:t xml:space="preserve"> </w:t>
      </w:r>
      <w:r w:rsidRPr="0005021C">
        <w:rPr>
          <w:lang w:val="en-US"/>
        </w:rPr>
        <w:t>Available at</w:t>
      </w:r>
      <w:r>
        <w:rPr>
          <w:lang w:val="en-US"/>
        </w:rPr>
        <w:t xml:space="preserve"> </w:t>
      </w:r>
      <w:hyperlink r:id="rId155" w:history="1">
        <w:r w:rsidRPr="001F11B5">
          <w:rPr>
            <w:rStyle w:val="Hyperlink"/>
            <w:lang w:val="en-US"/>
          </w:rPr>
          <w:t>http://www.fema.gov/media-library/assets/documents/90380</w:t>
        </w:r>
      </w:hyperlink>
      <w:r>
        <w:rPr>
          <w:lang w:val="en-US"/>
        </w:rPr>
        <w:t xml:space="preserve"> </w:t>
      </w:r>
      <w:r w:rsidRPr="0005021C">
        <w:rPr>
          <w:lang w:val="en-US"/>
        </w:rPr>
        <w:t xml:space="preserve">[accessed </w:t>
      </w:r>
      <w:r>
        <w:rPr>
          <w:lang w:val="en-US"/>
        </w:rPr>
        <w:t>27</w:t>
      </w:r>
      <w:r w:rsidRPr="0005021C">
        <w:rPr>
          <w:lang w:val="en-US"/>
        </w:rPr>
        <w:t xml:space="preserve"> March 2014].</w:t>
      </w:r>
    </w:p>
    <w:p w14:paraId="47FF3754" w14:textId="77777777" w:rsidR="0033253D" w:rsidRPr="001D04B4" w:rsidRDefault="0033253D" w:rsidP="0033253D">
      <w:pPr>
        <w:pStyle w:val="References"/>
        <w:spacing w:line="480" w:lineRule="auto"/>
        <w:rPr>
          <w:lang w:val="en-US"/>
        </w:rPr>
      </w:pPr>
      <w:r>
        <w:rPr>
          <w:lang w:val="en-US"/>
        </w:rPr>
        <w:t>FEMA (2012d</w:t>
      </w:r>
      <w:r w:rsidRPr="001D04B4">
        <w:rPr>
          <w:lang w:val="en-US"/>
        </w:rPr>
        <w:t>). Damage States and Fragility Curves for Low Aspect Ratio Reinforced Concrete Walls</w:t>
      </w:r>
      <w:r>
        <w:rPr>
          <w:lang w:val="en-US"/>
        </w:rPr>
        <w:t xml:space="preserve"> –</w:t>
      </w:r>
      <w:r w:rsidRPr="001D04B4">
        <w:rPr>
          <w:lang w:val="en-US"/>
        </w:rPr>
        <w:t xml:space="preserve"> FEMA P-58/BD-3.8.8. Federal Emergency Management Agency</w:t>
      </w:r>
      <w:r>
        <w:rPr>
          <w:lang w:val="en-US"/>
        </w:rPr>
        <w:t xml:space="preserve"> (FEMA), Washington, D</w:t>
      </w:r>
      <w:r w:rsidRPr="001D04B4">
        <w:rPr>
          <w:lang w:val="en-US"/>
        </w:rPr>
        <w:t>C.</w:t>
      </w:r>
      <w:r>
        <w:rPr>
          <w:lang w:val="en-US"/>
        </w:rPr>
        <w:t xml:space="preserve"> </w:t>
      </w:r>
      <w:r w:rsidRPr="0005021C">
        <w:rPr>
          <w:lang w:val="en-US"/>
        </w:rPr>
        <w:t>Available at</w:t>
      </w:r>
      <w:r>
        <w:rPr>
          <w:lang w:val="en-US"/>
        </w:rPr>
        <w:t xml:space="preserve"> </w:t>
      </w:r>
      <w:hyperlink r:id="rId156" w:history="1">
        <w:r w:rsidRPr="001F11B5">
          <w:rPr>
            <w:rStyle w:val="Hyperlink"/>
            <w:lang w:val="en-US"/>
          </w:rPr>
          <w:t>http://www.fema.gov/media-library/assets/documents/90380</w:t>
        </w:r>
      </w:hyperlink>
      <w:r>
        <w:rPr>
          <w:lang w:val="en-US"/>
        </w:rPr>
        <w:t xml:space="preserve"> </w:t>
      </w:r>
      <w:r w:rsidRPr="0005021C">
        <w:rPr>
          <w:lang w:val="en-US"/>
        </w:rPr>
        <w:t xml:space="preserve">[accessed </w:t>
      </w:r>
      <w:r>
        <w:rPr>
          <w:lang w:val="en-US"/>
        </w:rPr>
        <w:t>27</w:t>
      </w:r>
      <w:r w:rsidRPr="0005021C">
        <w:rPr>
          <w:lang w:val="en-US"/>
        </w:rPr>
        <w:t xml:space="preserve"> March 2014].</w:t>
      </w:r>
    </w:p>
    <w:p w14:paraId="24FA6F8D" w14:textId="77777777" w:rsidR="0033253D" w:rsidRDefault="0033253D" w:rsidP="0033253D">
      <w:pPr>
        <w:pStyle w:val="References"/>
        <w:spacing w:line="480" w:lineRule="auto"/>
        <w:rPr>
          <w:lang w:val="en-US"/>
        </w:rPr>
      </w:pPr>
      <w:r>
        <w:rPr>
          <w:lang w:val="en-US"/>
        </w:rPr>
        <w:t>FEMA (2012e</w:t>
      </w:r>
      <w:r w:rsidRPr="001D04B4">
        <w:rPr>
          <w:lang w:val="en-US"/>
        </w:rPr>
        <w:t>). Damage States and Fragility Curves for Reinforced Masonry Shear Walls</w:t>
      </w:r>
      <w:r>
        <w:rPr>
          <w:lang w:val="en-US"/>
        </w:rPr>
        <w:t xml:space="preserve"> –</w:t>
      </w:r>
      <w:r w:rsidRPr="001D04B4">
        <w:rPr>
          <w:lang w:val="en-US"/>
        </w:rPr>
        <w:t xml:space="preserve"> FEMA P-58/BD-3.8.10. Federal Emergency Manageme</w:t>
      </w:r>
      <w:r>
        <w:rPr>
          <w:lang w:val="en-US"/>
        </w:rPr>
        <w:t>nt Agency (FEMA), Washington, D</w:t>
      </w:r>
      <w:r w:rsidRPr="001D04B4">
        <w:rPr>
          <w:lang w:val="en-US"/>
        </w:rPr>
        <w:t>C.</w:t>
      </w:r>
      <w:r>
        <w:rPr>
          <w:lang w:val="en-US"/>
        </w:rPr>
        <w:t xml:space="preserve"> </w:t>
      </w:r>
      <w:r w:rsidRPr="0005021C">
        <w:rPr>
          <w:lang w:val="en-US"/>
        </w:rPr>
        <w:t>Available at</w:t>
      </w:r>
      <w:r>
        <w:rPr>
          <w:lang w:val="en-US"/>
        </w:rPr>
        <w:t xml:space="preserve"> </w:t>
      </w:r>
      <w:hyperlink r:id="rId157" w:history="1">
        <w:r w:rsidRPr="001F11B5">
          <w:rPr>
            <w:rStyle w:val="Hyperlink"/>
            <w:lang w:val="en-US"/>
          </w:rPr>
          <w:t>http://www.fema.gov/media-library/assets/documents/90380</w:t>
        </w:r>
      </w:hyperlink>
      <w:r>
        <w:rPr>
          <w:lang w:val="en-US"/>
        </w:rPr>
        <w:t xml:space="preserve"> </w:t>
      </w:r>
      <w:r w:rsidRPr="0005021C">
        <w:rPr>
          <w:lang w:val="en-US"/>
        </w:rPr>
        <w:t xml:space="preserve">[accessed </w:t>
      </w:r>
      <w:r>
        <w:rPr>
          <w:lang w:val="en-US"/>
        </w:rPr>
        <w:t>27</w:t>
      </w:r>
      <w:r w:rsidRPr="0005021C">
        <w:rPr>
          <w:lang w:val="en-US"/>
        </w:rPr>
        <w:t xml:space="preserve"> March 2014].</w:t>
      </w:r>
    </w:p>
    <w:p w14:paraId="36964C7D" w14:textId="77777777" w:rsidR="0033253D" w:rsidRPr="0005021C" w:rsidRDefault="0033253D" w:rsidP="0033253D">
      <w:pPr>
        <w:pStyle w:val="References"/>
        <w:spacing w:line="480" w:lineRule="auto"/>
        <w:rPr>
          <w:lang w:val="en-US"/>
        </w:rPr>
      </w:pPr>
      <w:r>
        <w:rPr>
          <w:lang w:val="en-US"/>
        </w:rPr>
        <w:t xml:space="preserve">GSA (2013). Alternative Path Analysis &amp; Design Guidelines For Progressive Collapse Resistance. General Service Administration (GSA). Available at </w:t>
      </w:r>
      <w:hyperlink r:id="rId158" w:history="1">
        <w:r w:rsidRPr="001C4477">
          <w:rPr>
            <w:rStyle w:val="Hyperlink"/>
            <w:lang w:val="en-US"/>
          </w:rPr>
          <w:t>http://www.gsa.gov/portal/content/103205</w:t>
        </w:r>
      </w:hyperlink>
      <w:r>
        <w:rPr>
          <w:lang w:val="en-US"/>
        </w:rPr>
        <w:t xml:space="preserve">  </w:t>
      </w:r>
      <w:r w:rsidRPr="0005021C">
        <w:rPr>
          <w:lang w:val="en-US"/>
        </w:rPr>
        <w:t xml:space="preserve">[accessed </w:t>
      </w:r>
      <w:r>
        <w:rPr>
          <w:lang w:val="en-US"/>
        </w:rPr>
        <w:t>5</w:t>
      </w:r>
      <w:r w:rsidRPr="0005021C">
        <w:rPr>
          <w:lang w:val="en-US"/>
        </w:rPr>
        <w:t xml:space="preserve"> M</w:t>
      </w:r>
      <w:r>
        <w:rPr>
          <w:lang w:val="en-US"/>
        </w:rPr>
        <w:t>ay</w:t>
      </w:r>
      <w:r w:rsidRPr="0005021C">
        <w:rPr>
          <w:lang w:val="en-US"/>
        </w:rPr>
        <w:t xml:space="preserve"> 2014].</w:t>
      </w:r>
    </w:p>
    <w:p w14:paraId="3F013033" w14:textId="77777777" w:rsidR="0033253D" w:rsidRPr="0005021C" w:rsidRDefault="0033253D" w:rsidP="0033253D">
      <w:pPr>
        <w:pStyle w:val="References"/>
        <w:spacing w:line="480" w:lineRule="auto"/>
        <w:rPr>
          <w:lang w:val="en-US"/>
        </w:rPr>
      </w:pPr>
      <w:r w:rsidRPr="0005021C">
        <w:rPr>
          <w:lang w:val="en-US"/>
        </w:rPr>
        <w:t xml:space="preserve">Kelliher D and Sutton-Swaby K (2012). Stochastic representation of blast load damage in a reinforced concrete building. Structural Safety, </w:t>
      </w:r>
      <w:r w:rsidRPr="00177604">
        <w:rPr>
          <w:b/>
          <w:lang w:val="en-US"/>
        </w:rPr>
        <w:t>34</w:t>
      </w:r>
      <w:r w:rsidRPr="0005021C">
        <w:rPr>
          <w:lang w:val="en-US"/>
        </w:rPr>
        <w:t>(1):407–417. Permalink:</w:t>
      </w:r>
      <w:r w:rsidRPr="001A53F4">
        <w:t xml:space="preserve"> </w:t>
      </w:r>
      <w:hyperlink r:id="rId159" w:history="1">
        <w:r w:rsidRPr="00BE3B7C">
          <w:rPr>
            <w:rStyle w:val="Hyperlink"/>
            <w:lang w:val="en-US"/>
          </w:rPr>
          <w:t>http://dx.doi.org/10.1016/j.strusafe.2011.08.001</w:t>
        </w:r>
      </w:hyperlink>
      <w:r w:rsidRPr="0005021C">
        <w:rPr>
          <w:lang w:val="en-US"/>
        </w:rPr>
        <w:t>.</w:t>
      </w:r>
    </w:p>
    <w:p w14:paraId="2BA2F7BC" w14:textId="77777777" w:rsidR="0033253D" w:rsidRPr="0005021C" w:rsidRDefault="0033253D" w:rsidP="0033253D">
      <w:pPr>
        <w:pStyle w:val="References"/>
        <w:spacing w:line="480" w:lineRule="auto"/>
        <w:rPr>
          <w:lang w:val="en-US"/>
        </w:rPr>
      </w:pPr>
      <w:r w:rsidRPr="0005021C">
        <w:rPr>
          <w:lang w:val="en-US"/>
        </w:rPr>
        <w:t xml:space="preserve">Low HY and Hao H (2001). Reliability analysis of reinforced concrete slabs under explosive loading. Structural safety, </w:t>
      </w:r>
      <w:r w:rsidRPr="00177604">
        <w:rPr>
          <w:b/>
          <w:lang w:val="en-US"/>
        </w:rPr>
        <w:t>23</w:t>
      </w:r>
      <w:r w:rsidRPr="0005021C">
        <w:rPr>
          <w:lang w:val="en-US"/>
        </w:rPr>
        <w:t>(2):157–178. Permalink:</w:t>
      </w:r>
      <w:r w:rsidRPr="001A53F4">
        <w:t xml:space="preserve"> </w:t>
      </w:r>
      <w:hyperlink r:id="rId160" w:history="1">
        <w:r w:rsidRPr="00BE3B7C">
          <w:rPr>
            <w:rStyle w:val="Hyperlink"/>
            <w:lang w:val="en-US"/>
          </w:rPr>
          <w:t>http://dx.doi.org/10.1016/S0167-4730(01)00011-X</w:t>
        </w:r>
      </w:hyperlink>
      <w:r w:rsidRPr="0005021C">
        <w:rPr>
          <w:lang w:val="en-US"/>
        </w:rPr>
        <w:t>.</w:t>
      </w:r>
    </w:p>
    <w:p w14:paraId="2606ADA8" w14:textId="77777777" w:rsidR="0033253D" w:rsidRDefault="0033253D" w:rsidP="0033253D">
      <w:pPr>
        <w:pStyle w:val="References"/>
        <w:spacing w:line="480" w:lineRule="auto"/>
        <w:rPr>
          <w:lang w:val="en-US"/>
        </w:rPr>
      </w:pPr>
      <w:r w:rsidRPr="0005021C">
        <w:rPr>
          <w:lang w:val="en-US"/>
        </w:rPr>
        <w:t xml:space="preserve">Low HY and Hao H (2002). Reliability analysis of direct shear and flexural failure modes of RC slabs under explosive loading. Engineering Structures, </w:t>
      </w:r>
      <w:r w:rsidRPr="00177604">
        <w:rPr>
          <w:b/>
          <w:lang w:val="en-US"/>
        </w:rPr>
        <w:t>24</w:t>
      </w:r>
      <w:r w:rsidRPr="0005021C">
        <w:rPr>
          <w:lang w:val="en-US"/>
        </w:rPr>
        <w:t>(2):189–198. Permalink:</w:t>
      </w:r>
      <w:r w:rsidRPr="001A53F4">
        <w:t xml:space="preserve"> </w:t>
      </w:r>
      <w:hyperlink r:id="rId161" w:history="1">
        <w:r w:rsidRPr="00BE3B7C">
          <w:rPr>
            <w:rStyle w:val="Hyperlink"/>
            <w:lang w:val="en-US"/>
          </w:rPr>
          <w:t>http://dx.doi.org/10.1016/S0141-0296(01)00087-6</w:t>
        </w:r>
      </w:hyperlink>
      <w:r w:rsidRPr="0005021C">
        <w:rPr>
          <w:lang w:val="en-US"/>
        </w:rPr>
        <w:t>.</w:t>
      </w:r>
    </w:p>
    <w:p w14:paraId="6940CF02" w14:textId="77777777" w:rsidR="0033253D" w:rsidRPr="0005021C" w:rsidRDefault="0033253D" w:rsidP="0033253D">
      <w:pPr>
        <w:pStyle w:val="References"/>
        <w:spacing w:line="480" w:lineRule="auto"/>
        <w:rPr>
          <w:lang w:val="en-US"/>
        </w:rPr>
      </w:pPr>
      <w:r w:rsidRPr="00565DEC">
        <w:rPr>
          <w:lang w:val="en-US"/>
        </w:rPr>
        <w:t>Mayrhofer</w:t>
      </w:r>
      <w:r>
        <w:rPr>
          <w:lang w:val="en-US"/>
        </w:rPr>
        <w:t xml:space="preserve"> Chr (2002). </w:t>
      </w:r>
      <w:r w:rsidRPr="00166798">
        <w:rPr>
          <w:lang w:val="en-US"/>
        </w:rPr>
        <w:t>Reinforced masonry walls under blast loading</w:t>
      </w:r>
      <w:r>
        <w:rPr>
          <w:lang w:val="en-US"/>
        </w:rPr>
        <w:t xml:space="preserve">. </w:t>
      </w:r>
      <w:r w:rsidRPr="00166798">
        <w:rPr>
          <w:lang w:val="en-US"/>
        </w:rPr>
        <w:t>International Journal of Mechanical Sciences</w:t>
      </w:r>
      <w:r>
        <w:rPr>
          <w:lang w:val="en-US"/>
        </w:rPr>
        <w:t xml:space="preserve">, </w:t>
      </w:r>
      <w:r w:rsidRPr="00166798">
        <w:rPr>
          <w:b/>
          <w:lang w:val="en-US"/>
        </w:rPr>
        <w:t>44</w:t>
      </w:r>
      <w:r>
        <w:rPr>
          <w:lang w:val="en-US"/>
        </w:rPr>
        <w:t>(</w:t>
      </w:r>
      <w:r w:rsidRPr="00166798">
        <w:rPr>
          <w:lang w:val="en-US"/>
        </w:rPr>
        <w:t>6</w:t>
      </w:r>
      <w:r>
        <w:rPr>
          <w:lang w:val="en-US"/>
        </w:rPr>
        <w:t>):</w:t>
      </w:r>
      <w:r w:rsidRPr="00166798">
        <w:rPr>
          <w:lang w:val="en-US"/>
        </w:rPr>
        <w:t xml:space="preserve"> 1067–1080</w:t>
      </w:r>
      <w:r>
        <w:rPr>
          <w:lang w:val="en-US"/>
        </w:rPr>
        <w:t xml:space="preserve">. </w:t>
      </w:r>
      <w:r w:rsidRPr="0005021C">
        <w:rPr>
          <w:lang w:val="en-US"/>
        </w:rPr>
        <w:t>Permalink</w:t>
      </w:r>
      <w:r>
        <w:rPr>
          <w:lang w:val="en-US"/>
        </w:rPr>
        <w:t>:</w:t>
      </w:r>
      <w:r w:rsidRPr="00166798">
        <w:rPr>
          <w:lang w:val="en-US"/>
        </w:rPr>
        <w:t xml:space="preserve"> </w:t>
      </w:r>
      <w:hyperlink r:id="rId162" w:history="1">
        <w:r w:rsidRPr="00FB349F">
          <w:rPr>
            <w:rStyle w:val="Hyperlink"/>
            <w:lang w:val="en-US"/>
          </w:rPr>
          <w:t>http://dx.doi.org/10.1016/S0020-7403(02)00014-0</w:t>
        </w:r>
      </w:hyperlink>
      <w:r>
        <w:rPr>
          <w:lang w:val="en-US"/>
        </w:rPr>
        <w:t>.</w:t>
      </w:r>
    </w:p>
    <w:p w14:paraId="76527CC7" w14:textId="77777777" w:rsidR="0033253D" w:rsidRDefault="0033253D" w:rsidP="0033253D">
      <w:pPr>
        <w:pStyle w:val="References"/>
        <w:spacing w:line="480" w:lineRule="auto"/>
        <w:rPr>
          <w:lang w:val="en-US"/>
        </w:rPr>
      </w:pPr>
      <w:r w:rsidRPr="0005021C">
        <w:rPr>
          <w:lang w:val="en-US"/>
        </w:rPr>
        <w:t>Melchers RE (1987). Structural Reliability: Analysis and Prediction. John Wiley &amp; Sons Inc., New York, NY.</w:t>
      </w:r>
    </w:p>
    <w:p w14:paraId="5589E490" w14:textId="77777777" w:rsidR="0033253D" w:rsidRDefault="0033253D" w:rsidP="0033253D">
      <w:pPr>
        <w:pStyle w:val="References"/>
        <w:spacing w:line="480" w:lineRule="auto"/>
        <w:rPr>
          <w:lang w:val="en-US"/>
        </w:rPr>
      </w:pPr>
      <w:r w:rsidRPr="00B429F6">
        <w:rPr>
          <w:lang w:val="en-US"/>
        </w:rPr>
        <w:t>Mierzejewski</w:t>
      </w:r>
      <w:r>
        <w:rPr>
          <w:lang w:val="en-US"/>
        </w:rPr>
        <w:t xml:space="preserve"> W (2010). </w:t>
      </w:r>
      <w:r w:rsidRPr="00B429F6">
        <w:rPr>
          <w:lang w:val="en-US"/>
        </w:rPr>
        <w:t>Out-of-plane bending of</w:t>
      </w:r>
      <w:r>
        <w:rPr>
          <w:lang w:val="en-US"/>
        </w:rPr>
        <w:t xml:space="preserve"> </w:t>
      </w:r>
      <w:r w:rsidRPr="00B429F6">
        <w:rPr>
          <w:lang w:val="en-US"/>
        </w:rPr>
        <w:t xml:space="preserve">masonry walls with </w:t>
      </w:r>
      <w:r>
        <w:rPr>
          <w:lang w:val="en-US"/>
        </w:rPr>
        <w:t>n</w:t>
      </w:r>
      <w:r w:rsidRPr="00B429F6">
        <w:rPr>
          <w:lang w:val="en-US"/>
        </w:rPr>
        <w:t xml:space="preserve">ear-surface-mounted and externally-bonded </w:t>
      </w:r>
      <w:r>
        <w:rPr>
          <w:lang w:val="en-US"/>
        </w:rPr>
        <w:t>c</w:t>
      </w:r>
      <w:r w:rsidRPr="00B429F6">
        <w:rPr>
          <w:lang w:val="en-US"/>
        </w:rPr>
        <w:t>orrosion-resistant reinforcement</w:t>
      </w:r>
      <w:r>
        <w:rPr>
          <w:lang w:val="en-US"/>
        </w:rPr>
        <w:t xml:space="preserve">. Master thesis, </w:t>
      </w:r>
      <w:r w:rsidRPr="00B429F6">
        <w:rPr>
          <w:lang w:val="en-US"/>
        </w:rPr>
        <w:t>Department of Civil Engineering</w:t>
      </w:r>
      <w:r>
        <w:rPr>
          <w:lang w:val="en-US"/>
        </w:rPr>
        <w:t xml:space="preserve">, Queen’s University, </w:t>
      </w:r>
      <w:r w:rsidRPr="00B429F6">
        <w:rPr>
          <w:lang w:val="en-US"/>
        </w:rPr>
        <w:t xml:space="preserve">Kingston, </w:t>
      </w:r>
      <w:r>
        <w:rPr>
          <w:lang w:val="en-US"/>
        </w:rPr>
        <w:t>ON</w:t>
      </w:r>
      <w:r w:rsidRPr="00B429F6">
        <w:rPr>
          <w:lang w:val="en-US"/>
        </w:rPr>
        <w:t>, Canada</w:t>
      </w:r>
      <w:r>
        <w:rPr>
          <w:lang w:val="en-US"/>
        </w:rPr>
        <w:t xml:space="preserve">. Available at </w:t>
      </w:r>
      <w:hyperlink r:id="rId163" w:history="1">
        <w:r w:rsidRPr="00FB349F">
          <w:rPr>
            <w:rStyle w:val="Hyperlink"/>
            <w:lang w:val="en-US"/>
          </w:rPr>
          <w:t>https://qspace.library.queensu.ca/bitstream/1974/5695/1/Mierzejewski_Wojciech_201005_MASc.pdf</w:t>
        </w:r>
      </w:hyperlink>
      <w:r>
        <w:rPr>
          <w:lang w:val="en-US"/>
        </w:rPr>
        <w:t xml:space="preserve"> </w:t>
      </w:r>
      <w:r w:rsidRPr="0005021C">
        <w:rPr>
          <w:lang w:val="en-US"/>
        </w:rPr>
        <w:t xml:space="preserve">[accessed </w:t>
      </w:r>
      <w:r>
        <w:rPr>
          <w:lang w:val="en-US"/>
        </w:rPr>
        <w:t>22</w:t>
      </w:r>
      <w:r w:rsidRPr="0005021C">
        <w:rPr>
          <w:lang w:val="en-US"/>
        </w:rPr>
        <w:t xml:space="preserve"> </w:t>
      </w:r>
      <w:r>
        <w:rPr>
          <w:lang w:val="en-US"/>
        </w:rPr>
        <w:t>April</w:t>
      </w:r>
      <w:r w:rsidRPr="0005021C">
        <w:rPr>
          <w:lang w:val="en-US"/>
        </w:rPr>
        <w:t xml:space="preserve"> 2014].</w:t>
      </w:r>
    </w:p>
    <w:p w14:paraId="26125556" w14:textId="77777777" w:rsidR="0033253D" w:rsidRDefault="0033253D" w:rsidP="0033253D">
      <w:pPr>
        <w:pStyle w:val="References"/>
        <w:spacing w:line="480" w:lineRule="auto"/>
        <w:rPr>
          <w:lang w:val="en-US"/>
        </w:rPr>
      </w:pPr>
      <w:r w:rsidRPr="00DE66C9">
        <w:rPr>
          <w:lang w:val="en-US"/>
        </w:rPr>
        <w:t>Milani G and Lourenço P</w:t>
      </w:r>
      <w:r>
        <w:rPr>
          <w:lang w:val="en-US"/>
        </w:rPr>
        <w:t xml:space="preserve">B (2009). </w:t>
      </w:r>
      <w:r w:rsidRPr="007A6465">
        <w:rPr>
          <w:lang w:val="en-US"/>
        </w:rPr>
        <w:t>Blast Analysis of Enclosure Masonry Walls Using Homogenization Approaches</w:t>
      </w:r>
      <w:r>
        <w:rPr>
          <w:lang w:val="en-US"/>
        </w:rPr>
        <w:t xml:space="preserve">. </w:t>
      </w:r>
      <w:r w:rsidRPr="007A6465">
        <w:rPr>
          <w:lang w:val="en-US"/>
        </w:rPr>
        <w:t>International Journal for Multiscale Computational Engineering</w:t>
      </w:r>
      <w:r>
        <w:rPr>
          <w:lang w:val="en-US"/>
        </w:rPr>
        <w:t xml:space="preserve">, </w:t>
      </w:r>
      <w:r w:rsidRPr="007A6465">
        <w:rPr>
          <w:b/>
          <w:lang w:val="en-US"/>
        </w:rPr>
        <w:t>7</w:t>
      </w:r>
      <w:r>
        <w:rPr>
          <w:lang w:val="en-US"/>
        </w:rPr>
        <w:t xml:space="preserve">(2): </w:t>
      </w:r>
      <w:r w:rsidRPr="007A6465">
        <w:rPr>
          <w:lang w:val="en-US"/>
        </w:rPr>
        <w:t>91</w:t>
      </w:r>
      <w:r>
        <w:rPr>
          <w:lang w:val="en-US"/>
        </w:rPr>
        <w:softHyphen/>
        <w:t>–</w:t>
      </w:r>
      <w:r w:rsidRPr="007A6465">
        <w:rPr>
          <w:lang w:val="en-US"/>
        </w:rPr>
        <w:t>113</w:t>
      </w:r>
      <w:r>
        <w:rPr>
          <w:lang w:val="en-US"/>
        </w:rPr>
        <w:t xml:space="preserve">. Permalink: </w:t>
      </w:r>
      <w:hyperlink r:id="rId164" w:history="1">
        <w:r w:rsidRPr="00FB349F">
          <w:rPr>
            <w:rStyle w:val="Hyperlink"/>
            <w:lang w:val="en-US"/>
          </w:rPr>
          <w:t>http://dx.doi.org/10.1615/IntJMultCompEng.v7.i2.30</w:t>
        </w:r>
      </w:hyperlink>
      <w:r>
        <w:rPr>
          <w:lang w:val="en-US"/>
        </w:rPr>
        <w:t>.</w:t>
      </w:r>
    </w:p>
    <w:p w14:paraId="286082BC" w14:textId="77777777" w:rsidR="0033253D" w:rsidRDefault="0033253D" w:rsidP="0033253D">
      <w:pPr>
        <w:pStyle w:val="References"/>
        <w:spacing w:line="480" w:lineRule="auto"/>
        <w:rPr>
          <w:lang w:val="en-US"/>
        </w:rPr>
      </w:pPr>
      <w:r>
        <w:rPr>
          <w:lang w:val="en-US"/>
        </w:rPr>
        <w:t xml:space="preserve">Mohamed, I., Rahman, N.A., and </w:t>
      </w:r>
      <w:r>
        <w:rPr>
          <w:rFonts w:cs="Times New Roman"/>
          <w:szCs w:val="24"/>
        </w:rPr>
        <w:t xml:space="preserve">Seracino, R. (2014). </w:t>
      </w:r>
      <w:r w:rsidRPr="00D85334">
        <w:rPr>
          <w:rFonts w:cs="Times New Roman"/>
          <w:szCs w:val="24"/>
        </w:rPr>
        <w:t>Numerical Analysis of Strengthened Steel Stud Bearing Walls to Resist Disproportionate Collapse</w:t>
      </w:r>
      <w:r>
        <w:rPr>
          <w:rFonts w:cs="Times New Roman"/>
          <w:szCs w:val="24"/>
        </w:rPr>
        <w:t>. ASCE structures Congress: 2174-2185.</w:t>
      </w:r>
    </w:p>
    <w:p w14:paraId="19842C82" w14:textId="77777777" w:rsidR="0033253D" w:rsidRPr="005825C6" w:rsidRDefault="0033253D" w:rsidP="0033253D">
      <w:pPr>
        <w:pStyle w:val="References"/>
        <w:spacing w:line="480" w:lineRule="auto"/>
        <w:rPr>
          <w:lang w:val="en-CA"/>
        </w:rPr>
      </w:pPr>
      <w:r w:rsidRPr="005825C6">
        <w:rPr>
          <w:lang w:val="en-US"/>
        </w:rPr>
        <w:t>Myers</w:t>
      </w:r>
      <w:r>
        <w:rPr>
          <w:lang w:val="en-US"/>
        </w:rPr>
        <w:t xml:space="preserve"> JJ, </w:t>
      </w:r>
      <w:r w:rsidRPr="005825C6">
        <w:rPr>
          <w:lang w:val="en-US"/>
        </w:rPr>
        <w:t>Belarbi</w:t>
      </w:r>
      <w:r>
        <w:rPr>
          <w:lang w:val="en-US"/>
        </w:rPr>
        <w:t xml:space="preserve"> A and </w:t>
      </w:r>
      <w:r w:rsidRPr="005825C6">
        <w:rPr>
          <w:lang w:val="en-US"/>
        </w:rPr>
        <w:t>El-Domiaty</w:t>
      </w:r>
      <w:r>
        <w:rPr>
          <w:lang w:val="en-US"/>
        </w:rPr>
        <w:t xml:space="preserve"> KA (2004). </w:t>
      </w:r>
      <w:r w:rsidRPr="005825C6">
        <w:rPr>
          <w:lang w:val="en-US"/>
        </w:rPr>
        <w:t>Blast Resistance of FRP Retrofitted Un-</w:t>
      </w:r>
      <w:r>
        <w:rPr>
          <w:lang w:val="en-US"/>
        </w:rPr>
        <w:t>R</w:t>
      </w:r>
      <w:r w:rsidRPr="005825C6">
        <w:rPr>
          <w:lang w:val="en-US"/>
        </w:rPr>
        <w:t>einforced Masonry</w:t>
      </w:r>
      <w:r>
        <w:rPr>
          <w:lang w:val="en-US"/>
        </w:rPr>
        <w:t xml:space="preserve"> </w:t>
      </w:r>
      <w:r w:rsidRPr="005825C6">
        <w:rPr>
          <w:lang w:val="en-US"/>
        </w:rPr>
        <w:t>(URM) Walls with and without Arching Action</w:t>
      </w:r>
      <w:r>
        <w:rPr>
          <w:lang w:val="en-US"/>
        </w:rPr>
        <w:t xml:space="preserve">. The Masonry Society Journal, September 2004: 9–26. Available at </w:t>
      </w:r>
      <w:hyperlink r:id="rId165" w:history="1">
        <w:r w:rsidRPr="00FB349F">
          <w:rPr>
            <w:rStyle w:val="Hyperlink"/>
            <w:lang w:val="en-US"/>
          </w:rPr>
          <w:t>http://www.masonrysociety.org/html/resources/journal/</w:t>
        </w:r>
      </w:hyperlink>
      <w:r>
        <w:rPr>
          <w:lang w:val="en-US"/>
        </w:rPr>
        <w:t xml:space="preserve"> </w:t>
      </w:r>
      <w:r w:rsidRPr="0097142C">
        <w:rPr>
          <w:lang w:val="en-US"/>
        </w:rPr>
        <w:t xml:space="preserve">[accessed </w:t>
      </w:r>
      <w:r>
        <w:rPr>
          <w:lang w:val="en-US"/>
        </w:rPr>
        <w:t>22</w:t>
      </w:r>
      <w:r w:rsidRPr="0097142C">
        <w:rPr>
          <w:lang w:val="en-US"/>
        </w:rPr>
        <w:t xml:space="preserve"> </w:t>
      </w:r>
      <w:r>
        <w:rPr>
          <w:lang w:val="en-US"/>
        </w:rPr>
        <w:t>April</w:t>
      </w:r>
      <w:r w:rsidRPr="0097142C">
        <w:rPr>
          <w:lang w:val="en-US"/>
        </w:rPr>
        <w:t xml:space="preserve"> 2014].</w:t>
      </w:r>
    </w:p>
    <w:p w14:paraId="7EAC3244" w14:textId="77777777" w:rsidR="0033253D" w:rsidRPr="0005021C" w:rsidRDefault="0033253D" w:rsidP="0033253D">
      <w:pPr>
        <w:pStyle w:val="References"/>
        <w:spacing w:line="480" w:lineRule="auto"/>
        <w:rPr>
          <w:lang w:val="en-US"/>
        </w:rPr>
      </w:pPr>
      <w:r w:rsidRPr="0005021C">
        <w:rPr>
          <w:lang w:val="en-US"/>
        </w:rPr>
        <w:t xml:space="preserve">Netherton MD and Stewart MG (2009). The Effects of Explosive Blast Load Variability on Safety Hazard and Damage Risks for Monolithic Window Glazing. International Journal of Impact Engineering, </w:t>
      </w:r>
      <w:r w:rsidRPr="00177604">
        <w:rPr>
          <w:b/>
          <w:lang w:val="en-US"/>
        </w:rPr>
        <w:t>36</w:t>
      </w:r>
      <w:r w:rsidRPr="0005021C">
        <w:rPr>
          <w:lang w:val="en-US"/>
        </w:rPr>
        <w:t>(12): 1346 –1354. Permalink:</w:t>
      </w:r>
      <w:r w:rsidRPr="00A6741D">
        <w:rPr>
          <w:lang w:val="en-US"/>
        </w:rPr>
        <w:t xml:space="preserve"> </w:t>
      </w:r>
      <w:hyperlink r:id="rId166" w:history="1">
        <w:r w:rsidRPr="00BE3B7C">
          <w:rPr>
            <w:rStyle w:val="Hyperlink"/>
            <w:lang w:val="en-US"/>
          </w:rPr>
          <w:t>http://dx.doi.org/10.1016/j.ijimpeng.2009.02.009</w:t>
        </w:r>
      </w:hyperlink>
      <w:r w:rsidRPr="0005021C">
        <w:rPr>
          <w:lang w:val="en-US"/>
        </w:rPr>
        <w:t>.</w:t>
      </w:r>
    </w:p>
    <w:p w14:paraId="2F116000" w14:textId="77777777" w:rsidR="0033253D" w:rsidRDefault="0033253D" w:rsidP="0033253D">
      <w:pPr>
        <w:pStyle w:val="References"/>
        <w:spacing w:line="480" w:lineRule="auto"/>
        <w:rPr>
          <w:lang w:val="en-US"/>
        </w:rPr>
      </w:pPr>
      <w:r w:rsidRPr="0005021C">
        <w:rPr>
          <w:lang w:val="en-US"/>
        </w:rPr>
        <w:t xml:space="preserve">Netherton MD and Stewart MG (2010). Blast Load Variability and Accuracy of Blast Load Prediction Models. International Journal of Protective Structure, </w:t>
      </w:r>
      <w:r w:rsidRPr="0050230B">
        <w:rPr>
          <w:b/>
          <w:lang w:val="en-US"/>
        </w:rPr>
        <w:t>1</w:t>
      </w:r>
      <w:r w:rsidRPr="0005021C">
        <w:rPr>
          <w:lang w:val="en-US"/>
        </w:rPr>
        <w:t>(4): 543–570. Permalink:</w:t>
      </w:r>
      <w:r w:rsidRPr="00A6741D">
        <w:rPr>
          <w:lang w:val="en-US"/>
        </w:rPr>
        <w:t xml:space="preserve"> </w:t>
      </w:r>
      <w:hyperlink r:id="rId167" w:history="1">
        <w:r w:rsidRPr="00BE3B7C">
          <w:rPr>
            <w:rStyle w:val="Hyperlink"/>
            <w:lang w:val="en-US"/>
          </w:rPr>
          <w:t>http://dx.doi.org/10.1260/2041-4196.1.4.543</w:t>
        </w:r>
      </w:hyperlink>
      <w:r w:rsidRPr="0005021C">
        <w:rPr>
          <w:lang w:val="en-US"/>
        </w:rPr>
        <w:t>.</w:t>
      </w:r>
    </w:p>
    <w:p w14:paraId="489CBF3C" w14:textId="77777777" w:rsidR="0033253D" w:rsidRDefault="0033253D" w:rsidP="0033253D">
      <w:pPr>
        <w:pStyle w:val="References"/>
        <w:spacing w:line="480" w:lineRule="auto"/>
        <w:rPr>
          <w:lang w:val="en-US"/>
        </w:rPr>
      </w:pPr>
      <w:r>
        <w:rPr>
          <w:lang w:val="en-US"/>
        </w:rPr>
        <w:t xml:space="preserve">NIST 2010. </w:t>
      </w:r>
      <w:r w:rsidRPr="0097142C">
        <w:rPr>
          <w:lang w:val="en-US"/>
        </w:rPr>
        <w:t>Evaluation of the</w:t>
      </w:r>
      <w:r>
        <w:rPr>
          <w:lang w:val="en-US"/>
        </w:rPr>
        <w:t xml:space="preserve"> </w:t>
      </w:r>
      <w:r w:rsidRPr="0097142C">
        <w:rPr>
          <w:lang w:val="en-US"/>
        </w:rPr>
        <w:t>FEMA P-695 Methodology for</w:t>
      </w:r>
      <w:r>
        <w:rPr>
          <w:lang w:val="en-US"/>
        </w:rPr>
        <w:t xml:space="preserve"> </w:t>
      </w:r>
      <w:r w:rsidRPr="0097142C">
        <w:rPr>
          <w:lang w:val="en-US"/>
        </w:rPr>
        <w:t>Quantification of Building Seismic</w:t>
      </w:r>
      <w:r>
        <w:rPr>
          <w:lang w:val="en-US"/>
        </w:rPr>
        <w:t xml:space="preserve"> </w:t>
      </w:r>
      <w:r w:rsidRPr="0097142C">
        <w:rPr>
          <w:lang w:val="en-US"/>
        </w:rPr>
        <w:t>Performance Factors</w:t>
      </w:r>
      <w:r>
        <w:rPr>
          <w:lang w:val="en-US"/>
        </w:rPr>
        <w:t xml:space="preserve"> – </w:t>
      </w:r>
      <w:r w:rsidRPr="0097142C">
        <w:rPr>
          <w:lang w:val="en-US"/>
        </w:rPr>
        <w:t>NIST GCR 10-917-8</w:t>
      </w:r>
      <w:r>
        <w:rPr>
          <w:lang w:val="en-US"/>
        </w:rPr>
        <w:t>. U</w:t>
      </w:r>
      <w:r w:rsidRPr="0097142C">
        <w:rPr>
          <w:lang w:val="en-US"/>
        </w:rPr>
        <w:t>S Department of Commerce</w:t>
      </w:r>
      <w:r>
        <w:rPr>
          <w:lang w:val="en-US"/>
        </w:rPr>
        <w:t xml:space="preserve"> </w:t>
      </w:r>
      <w:r w:rsidRPr="0097142C">
        <w:rPr>
          <w:lang w:val="en-US"/>
        </w:rPr>
        <w:t>Engineering Laboratory</w:t>
      </w:r>
      <w:r>
        <w:rPr>
          <w:lang w:val="en-US"/>
        </w:rPr>
        <w:t xml:space="preserve"> – </w:t>
      </w:r>
      <w:r w:rsidRPr="0097142C">
        <w:rPr>
          <w:lang w:val="en-US"/>
        </w:rPr>
        <w:t xml:space="preserve">National Institute of Standards and Technology </w:t>
      </w:r>
      <w:r>
        <w:rPr>
          <w:lang w:val="en-US"/>
        </w:rPr>
        <w:t xml:space="preserve">(NIST), </w:t>
      </w:r>
      <w:r w:rsidRPr="0097142C">
        <w:rPr>
          <w:lang w:val="en-US"/>
        </w:rPr>
        <w:t>Gaithersburg, MD</w:t>
      </w:r>
      <w:r>
        <w:rPr>
          <w:lang w:val="en-US"/>
        </w:rPr>
        <w:t xml:space="preserve">. </w:t>
      </w:r>
      <w:r w:rsidRPr="0097142C">
        <w:rPr>
          <w:lang w:val="en-US"/>
        </w:rPr>
        <w:t xml:space="preserve">Available at </w:t>
      </w:r>
      <w:hyperlink r:id="rId168" w:history="1">
        <w:r w:rsidRPr="00C61251">
          <w:rPr>
            <w:rStyle w:val="Hyperlink"/>
            <w:lang w:val="en-US"/>
          </w:rPr>
          <w:t>http://www.nehrp.gov/pdf/nistgcr10-917-8.pdf</w:t>
        </w:r>
      </w:hyperlink>
      <w:r>
        <w:rPr>
          <w:lang w:val="en-US"/>
        </w:rPr>
        <w:t xml:space="preserve"> </w:t>
      </w:r>
      <w:r w:rsidRPr="0097142C">
        <w:rPr>
          <w:lang w:val="en-US"/>
        </w:rPr>
        <w:t>[accessed 27 March 2014].</w:t>
      </w:r>
    </w:p>
    <w:p w14:paraId="40613577" w14:textId="77777777" w:rsidR="0033253D" w:rsidRDefault="0033253D" w:rsidP="0033253D">
      <w:pPr>
        <w:pStyle w:val="References"/>
        <w:spacing w:line="480" w:lineRule="auto"/>
        <w:rPr>
          <w:lang w:val="en-US"/>
        </w:rPr>
      </w:pPr>
      <w:r>
        <w:rPr>
          <w:lang w:val="en-US"/>
        </w:rPr>
        <w:t>Pekau</w:t>
      </w:r>
      <w:r w:rsidRPr="006C293A">
        <w:rPr>
          <w:lang w:val="en-US"/>
        </w:rPr>
        <w:t xml:space="preserve"> OA and Cui Y (2006). Progressive Collapse Simulation of Precast Panel</w:t>
      </w:r>
      <w:r>
        <w:rPr>
          <w:lang w:val="en-US"/>
        </w:rPr>
        <w:t xml:space="preserve"> Shear Walls During Earthquake.</w:t>
      </w:r>
      <w:r w:rsidRPr="006C293A">
        <w:rPr>
          <w:lang w:val="en-US"/>
        </w:rPr>
        <w:t xml:space="preserve"> Journal of Computer and Structures, </w:t>
      </w:r>
      <w:r w:rsidRPr="006C293A">
        <w:rPr>
          <w:b/>
          <w:lang w:val="en-US"/>
        </w:rPr>
        <w:t>84</w:t>
      </w:r>
      <w:r>
        <w:rPr>
          <w:lang w:val="en-US"/>
        </w:rPr>
        <w:t>(5-6):</w:t>
      </w:r>
      <w:r w:rsidRPr="006C293A">
        <w:rPr>
          <w:lang w:val="en-US"/>
        </w:rPr>
        <w:t xml:space="preserve"> 400</w:t>
      </w:r>
      <w:r>
        <w:rPr>
          <w:lang w:val="en-US"/>
        </w:rPr>
        <w:t>–</w:t>
      </w:r>
      <w:r w:rsidRPr="006C293A">
        <w:rPr>
          <w:lang w:val="en-US"/>
        </w:rPr>
        <w:t>412.</w:t>
      </w:r>
      <w:r>
        <w:rPr>
          <w:lang w:val="en-US"/>
        </w:rPr>
        <w:t xml:space="preserve"> </w:t>
      </w:r>
      <w:r w:rsidRPr="0005021C">
        <w:rPr>
          <w:lang w:val="en-US"/>
        </w:rPr>
        <w:t>Permalink</w:t>
      </w:r>
      <w:r>
        <w:rPr>
          <w:lang w:val="en-US"/>
        </w:rPr>
        <w:t>:</w:t>
      </w:r>
      <w:r w:rsidRPr="006C293A">
        <w:rPr>
          <w:lang w:val="en-US"/>
        </w:rPr>
        <w:t xml:space="preserve"> </w:t>
      </w:r>
      <w:hyperlink r:id="rId169" w:history="1">
        <w:r w:rsidRPr="00750B2B">
          <w:rPr>
            <w:rStyle w:val="Hyperlink"/>
            <w:lang w:val="en-US"/>
          </w:rPr>
          <w:t>http://dx.doi.org/10.1016/j.compstruc.2005.09.027</w:t>
        </w:r>
      </w:hyperlink>
      <w:r>
        <w:rPr>
          <w:lang w:val="en-US"/>
        </w:rPr>
        <w:t>.</w:t>
      </w:r>
    </w:p>
    <w:p w14:paraId="6C4CF9CF" w14:textId="77777777" w:rsidR="0033253D" w:rsidRDefault="0033253D" w:rsidP="0033253D">
      <w:pPr>
        <w:pStyle w:val="References"/>
        <w:spacing w:line="480" w:lineRule="auto"/>
        <w:rPr>
          <w:highlight w:val="green"/>
          <w:lang w:val="en-US"/>
        </w:rPr>
      </w:pPr>
      <w:r w:rsidRPr="00D65564">
        <w:rPr>
          <w:lang w:val="en-US"/>
        </w:rPr>
        <w:t xml:space="preserve">Seyedrezai </w:t>
      </w:r>
      <w:r>
        <w:rPr>
          <w:lang w:val="en-US"/>
        </w:rPr>
        <w:t>S (</w:t>
      </w:r>
      <w:r w:rsidRPr="00D65564">
        <w:rPr>
          <w:lang w:val="en-US"/>
        </w:rPr>
        <w:t>2011</w:t>
      </w:r>
      <w:r>
        <w:rPr>
          <w:lang w:val="en-US"/>
        </w:rPr>
        <w:t>). M</w:t>
      </w:r>
      <w:r w:rsidRPr="00D65564">
        <w:rPr>
          <w:lang w:val="en-US"/>
        </w:rPr>
        <w:t>odeling of arching</w:t>
      </w:r>
      <w:r>
        <w:rPr>
          <w:lang w:val="en-US"/>
        </w:rPr>
        <w:t xml:space="preserve"> unreinforced masonry w</w:t>
      </w:r>
      <w:r w:rsidRPr="00D65564">
        <w:rPr>
          <w:lang w:val="en-US"/>
        </w:rPr>
        <w:t>alls</w:t>
      </w:r>
      <w:r>
        <w:rPr>
          <w:lang w:val="en-US"/>
        </w:rPr>
        <w:t xml:space="preserve"> </w:t>
      </w:r>
      <w:r w:rsidRPr="00D65564">
        <w:rPr>
          <w:lang w:val="en-US"/>
        </w:rPr>
        <w:t>subjected t o blast loadings</w:t>
      </w:r>
      <w:r>
        <w:rPr>
          <w:lang w:val="en-US"/>
        </w:rPr>
        <w:t>. Master thesis, Dep. of Civil</w:t>
      </w:r>
      <w:r w:rsidRPr="00D65564">
        <w:rPr>
          <w:lang w:val="en-US"/>
        </w:rPr>
        <w:t xml:space="preserve"> Engineering, </w:t>
      </w:r>
      <w:r>
        <w:rPr>
          <w:lang w:val="en-US"/>
        </w:rPr>
        <w:t>McMaster</w:t>
      </w:r>
      <w:r w:rsidRPr="00D65564">
        <w:rPr>
          <w:lang w:val="en-US"/>
        </w:rPr>
        <w:t xml:space="preserve"> University, </w:t>
      </w:r>
      <w:r>
        <w:rPr>
          <w:lang w:val="en-US"/>
        </w:rPr>
        <w:t>Hamilton</w:t>
      </w:r>
      <w:r w:rsidRPr="00D65564">
        <w:rPr>
          <w:lang w:val="en-US"/>
        </w:rPr>
        <w:t>,</w:t>
      </w:r>
      <w:r>
        <w:rPr>
          <w:lang w:val="en-US"/>
        </w:rPr>
        <w:t xml:space="preserve"> ON, Canada. Available at </w:t>
      </w:r>
      <w:hyperlink r:id="rId170" w:history="1">
        <w:r w:rsidRPr="00FB349F">
          <w:rPr>
            <w:rStyle w:val="Hyperlink"/>
            <w:lang w:val="en-US"/>
          </w:rPr>
          <w:t>http://digitalcommons.mcmaster.ca/opendissertations/6287/</w:t>
        </w:r>
      </w:hyperlink>
      <w:r>
        <w:rPr>
          <w:lang w:val="en-US"/>
        </w:rPr>
        <w:t xml:space="preserve"> </w:t>
      </w:r>
      <w:r w:rsidRPr="0097142C">
        <w:rPr>
          <w:lang w:val="en-US"/>
        </w:rPr>
        <w:t xml:space="preserve">[accessed </w:t>
      </w:r>
      <w:r>
        <w:rPr>
          <w:lang w:val="en-US"/>
        </w:rPr>
        <w:t>22</w:t>
      </w:r>
      <w:r w:rsidRPr="0097142C">
        <w:rPr>
          <w:lang w:val="en-US"/>
        </w:rPr>
        <w:t xml:space="preserve"> </w:t>
      </w:r>
      <w:r>
        <w:rPr>
          <w:lang w:val="en-US"/>
        </w:rPr>
        <w:t>April</w:t>
      </w:r>
      <w:r w:rsidRPr="0097142C">
        <w:rPr>
          <w:lang w:val="en-US"/>
        </w:rPr>
        <w:t xml:space="preserve"> 2014].</w:t>
      </w:r>
    </w:p>
    <w:p w14:paraId="60186366" w14:textId="77777777" w:rsidR="0033253D" w:rsidRPr="0005021C" w:rsidRDefault="0033253D" w:rsidP="0033253D">
      <w:pPr>
        <w:pStyle w:val="References"/>
        <w:spacing w:line="480" w:lineRule="auto"/>
        <w:rPr>
          <w:lang w:val="en-US"/>
        </w:rPr>
      </w:pPr>
      <w:r w:rsidRPr="0005021C">
        <w:rPr>
          <w:lang w:val="en-US"/>
        </w:rPr>
        <w:t xml:space="preserve">Stewart MG, Netherton MD and Rosowsky DV (2006). Terrorism Risks and Blast Damage to Built Infrastructure. </w:t>
      </w:r>
      <w:r>
        <w:rPr>
          <w:lang w:val="en-US"/>
        </w:rPr>
        <w:t xml:space="preserve">ASCE </w:t>
      </w:r>
      <w:r w:rsidRPr="0005021C">
        <w:rPr>
          <w:lang w:val="en-US"/>
        </w:rPr>
        <w:t xml:space="preserve">Natural Hazards Review, </w:t>
      </w:r>
      <w:r w:rsidRPr="009F73AF">
        <w:rPr>
          <w:b/>
          <w:lang w:val="en-US"/>
        </w:rPr>
        <w:t>7</w:t>
      </w:r>
      <w:r w:rsidRPr="0005021C">
        <w:rPr>
          <w:lang w:val="en-US"/>
        </w:rPr>
        <w:t>(3): 114–122. Permalink:</w:t>
      </w:r>
      <w:r w:rsidRPr="006B0FCD">
        <w:rPr>
          <w:lang w:val="en-US"/>
        </w:rPr>
        <w:t xml:space="preserve"> </w:t>
      </w:r>
      <w:hyperlink r:id="rId171" w:history="1">
        <w:r w:rsidRPr="00BE3B7C">
          <w:rPr>
            <w:rStyle w:val="Hyperlink"/>
            <w:lang w:val="en-US"/>
          </w:rPr>
          <w:t>http://dx.doi.org/10.1061/(ASCE)1527-6988(2006)7:3(114)</w:t>
        </w:r>
      </w:hyperlink>
      <w:r w:rsidRPr="0005021C">
        <w:rPr>
          <w:lang w:val="en-US"/>
        </w:rPr>
        <w:t>.</w:t>
      </w:r>
    </w:p>
    <w:p w14:paraId="22AA1ACC" w14:textId="77777777" w:rsidR="0033253D" w:rsidRDefault="0033253D" w:rsidP="0033253D">
      <w:pPr>
        <w:pStyle w:val="References"/>
        <w:spacing w:line="480" w:lineRule="auto"/>
        <w:rPr>
          <w:lang w:val="en-US"/>
        </w:rPr>
      </w:pPr>
      <w:r w:rsidRPr="0005021C">
        <w:rPr>
          <w:lang w:val="en-US"/>
        </w:rPr>
        <w:t xml:space="preserve">Stewart MG and Netherton MD (2008). Security Risks and Probabilistic Risk Assessment of Glazing Subject to Explosive Blast Loading. Reliability Engineering and System Safety, </w:t>
      </w:r>
      <w:r w:rsidRPr="009F73AF">
        <w:rPr>
          <w:b/>
          <w:lang w:val="en-US"/>
        </w:rPr>
        <w:t>93</w:t>
      </w:r>
      <w:r w:rsidRPr="0005021C">
        <w:rPr>
          <w:lang w:val="en-US"/>
        </w:rPr>
        <w:t>(2): 627–638. Permalink:</w:t>
      </w:r>
      <w:r w:rsidRPr="00A6741D">
        <w:rPr>
          <w:lang w:val="en-US"/>
        </w:rPr>
        <w:t xml:space="preserve"> </w:t>
      </w:r>
      <w:hyperlink r:id="rId172" w:history="1">
        <w:r w:rsidRPr="00BE3B7C">
          <w:rPr>
            <w:rStyle w:val="Hyperlink"/>
            <w:lang w:val="en-US"/>
          </w:rPr>
          <w:t>http://dx.doi.org/10.1016/j.ress.2007.03.007</w:t>
        </w:r>
      </w:hyperlink>
      <w:r w:rsidRPr="0005021C">
        <w:rPr>
          <w:lang w:val="en-US"/>
        </w:rPr>
        <w:t>.</w:t>
      </w:r>
    </w:p>
    <w:p w14:paraId="72D2B64F" w14:textId="77777777" w:rsidR="0033253D" w:rsidRPr="0005021C" w:rsidRDefault="0033253D" w:rsidP="0033253D">
      <w:pPr>
        <w:pStyle w:val="References"/>
        <w:spacing w:line="480" w:lineRule="auto"/>
        <w:rPr>
          <w:lang w:val="en-US"/>
        </w:rPr>
      </w:pPr>
      <w:r w:rsidRPr="0005021C">
        <w:rPr>
          <w:lang w:val="en-US"/>
        </w:rPr>
        <w:t xml:space="preserve">The MathWorks (2011). MATLAB – Statistics ToolboxTM User’s Guide. Version 8.1 – Release 2012b [online]. The MathWorks Inc., Natick, MA. Available from </w:t>
      </w:r>
      <w:hyperlink r:id="rId173" w:history="1">
        <w:r w:rsidRPr="00BE3B7C">
          <w:rPr>
            <w:rStyle w:val="Hyperlink"/>
            <w:lang w:val="en-US"/>
          </w:rPr>
          <w:t>http://www.mathworks.com/help/stats/</w:t>
        </w:r>
      </w:hyperlink>
      <w:r>
        <w:rPr>
          <w:lang w:val="en-US"/>
        </w:rPr>
        <w:t xml:space="preserve"> </w:t>
      </w:r>
      <w:r w:rsidRPr="0005021C">
        <w:rPr>
          <w:lang w:val="en-US"/>
        </w:rPr>
        <w:t>[accessed 22 January 2013].</w:t>
      </w:r>
    </w:p>
    <w:p w14:paraId="18A8E95E" w14:textId="77777777" w:rsidR="0033253D" w:rsidRPr="0005021C" w:rsidRDefault="0033253D" w:rsidP="0033253D">
      <w:pPr>
        <w:pStyle w:val="References"/>
        <w:spacing w:line="480" w:lineRule="auto"/>
        <w:rPr>
          <w:lang w:val="en-US"/>
        </w:rPr>
      </w:pPr>
      <w:r w:rsidRPr="0005021C">
        <w:rPr>
          <w:lang w:val="en-US"/>
        </w:rPr>
        <w:t xml:space="preserve">Twisdale LA, Sues RH and Lavelle FM (1994). Reliability-based design methods for protective structures. Structural Safety, </w:t>
      </w:r>
      <w:r w:rsidRPr="009F73AF">
        <w:rPr>
          <w:b/>
          <w:lang w:val="en-US"/>
        </w:rPr>
        <w:t>15</w:t>
      </w:r>
      <w:r w:rsidRPr="0005021C">
        <w:rPr>
          <w:lang w:val="en-US"/>
        </w:rPr>
        <w:t>(1-2): 17–33. Permalink:</w:t>
      </w:r>
      <w:r w:rsidRPr="00EB23CB">
        <w:t xml:space="preserve"> </w:t>
      </w:r>
      <w:hyperlink r:id="rId174" w:history="1">
        <w:r w:rsidRPr="00BE3B7C">
          <w:rPr>
            <w:rStyle w:val="Hyperlink"/>
            <w:lang w:val="en-US"/>
          </w:rPr>
          <w:t>http://dx.doi.org/10.1016/0167-4730(94)90050-7</w:t>
        </w:r>
      </w:hyperlink>
      <w:r w:rsidRPr="0005021C">
        <w:rPr>
          <w:lang w:val="en-US"/>
        </w:rPr>
        <w:t>.</w:t>
      </w:r>
    </w:p>
    <w:p w14:paraId="230D6795" w14:textId="77777777" w:rsidR="0033253D" w:rsidRDefault="0033253D" w:rsidP="0033253D">
      <w:pPr>
        <w:pStyle w:val="References"/>
        <w:spacing w:line="480" w:lineRule="auto"/>
        <w:rPr>
          <w:lang w:val="en-US"/>
        </w:rPr>
      </w:pPr>
      <w:r w:rsidRPr="0005021C">
        <w:rPr>
          <w:lang w:val="en-US"/>
        </w:rPr>
        <w:t xml:space="preserve">USDOD (2008). Unified Facilities Criteria. Structures to Resist the Effects of Accidental Explosions. Document No. UFC 3-340-02. US Department of Defense (USDOD), Washington, DC. Available from </w:t>
      </w:r>
      <w:hyperlink r:id="rId175" w:history="1">
        <w:r w:rsidRPr="00BE3B7C">
          <w:rPr>
            <w:rStyle w:val="Hyperlink"/>
            <w:lang w:val="en-US"/>
          </w:rPr>
          <w:t>http://www.wbdg.org/ccb/DOD/UFC/ufc_3_340_02.pdf</w:t>
        </w:r>
      </w:hyperlink>
      <w:r>
        <w:rPr>
          <w:lang w:val="en-US"/>
        </w:rPr>
        <w:t xml:space="preserve"> </w:t>
      </w:r>
      <w:r w:rsidRPr="0005021C">
        <w:rPr>
          <w:lang w:val="en-US"/>
        </w:rPr>
        <w:t>[accessed 22 January 2013].</w:t>
      </w:r>
    </w:p>
    <w:p w14:paraId="404766A3" w14:textId="77777777" w:rsidR="000E174D" w:rsidRDefault="0033253D" w:rsidP="0033253D">
      <w:pPr>
        <w:pStyle w:val="References"/>
        <w:spacing w:line="480" w:lineRule="auto"/>
        <w:rPr>
          <w:lang w:val="en-US"/>
        </w:rPr>
        <w:sectPr w:rsidR="000E174D" w:rsidSect="0033253D">
          <w:footerReference w:type="default" r:id="rId176"/>
          <w:pgSz w:w="12240" w:h="15840"/>
          <w:pgMar w:top="1440" w:right="1440" w:bottom="1440" w:left="1440" w:header="709" w:footer="709" w:gutter="0"/>
          <w:cols w:space="708"/>
          <w:titlePg/>
          <w:docGrid w:linePitch="360"/>
        </w:sectPr>
      </w:pPr>
      <w:r>
        <w:rPr>
          <w:lang w:val="en-US"/>
        </w:rPr>
        <w:t xml:space="preserve">Wei X and Stewart MG (2010). </w:t>
      </w:r>
      <w:r w:rsidRPr="00D64AE6">
        <w:rPr>
          <w:lang w:val="en-US"/>
        </w:rPr>
        <w:t>Model validation and parametric study on the blast response of</w:t>
      </w:r>
      <w:r>
        <w:rPr>
          <w:lang w:val="en-US"/>
        </w:rPr>
        <w:t xml:space="preserve"> </w:t>
      </w:r>
      <w:r w:rsidRPr="00D64AE6">
        <w:rPr>
          <w:lang w:val="en-US"/>
        </w:rPr>
        <w:t>unreinforced</w:t>
      </w:r>
      <w:r>
        <w:rPr>
          <w:lang w:val="en-US"/>
        </w:rPr>
        <w:t xml:space="preserve"> </w:t>
      </w:r>
      <w:r w:rsidRPr="00D64AE6">
        <w:rPr>
          <w:lang w:val="en-US"/>
        </w:rPr>
        <w:t>brick masonry walls</w:t>
      </w:r>
      <w:r>
        <w:rPr>
          <w:lang w:val="en-US"/>
        </w:rPr>
        <w:t xml:space="preserve">. </w:t>
      </w:r>
      <w:r w:rsidRPr="00D64AE6">
        <w:rPr>
          <w:lang w:val="en-US"/>
        </w:rPr>
        <w:t>International Journal of Impact Engineering</w:t>
      </w:r>
      <w:r>
        <w:rPr>
          <w:lang w:val="en-US"/>
        </w:rPr>
        <w:t xml:space="preserve">, </w:t>
      </w:r>
      <w:r w:rsidRPr="00DE4298">
        <w:rPr>
          <w:b/>
          <w:lang w:val="en-US"/>
        </w:rPr>
        <w:t>37</w:t>
      </w:r>
      <w:r>
        <w:rPr>
          <w:lang w:val="en-US"/>
        </w:rPr>
        <w:t>(11): 1150–1159. Permalink:</w:t>
      </w:r>
      <w:r w:rsidRPr="00DE4298">
        <w:rPr>
          <w:lang w:val="en-US"/>
        </w:rPr>
        <w:t xml:space="preserve"> </w:t>
      </w:r>
      <w:hyperlink r:id="rId177" w:history="1">
        <w:r w:rsidRPr="00FB349F">
          <w:rPr>
            <w:rStyle w:val="Hyperlink"/>
            <w:lang w:val="en-US"/>
          </w:rPr>
          <w:t>http://dx.doi.org/10.1016/j.ijimpeng.2010.04.003</w:t>
        </w:r>
      </w:hyperlink>
      <w:r>
        <w:rPr>
          <w:lang w:val="en-US"/>
        </w:rPr>
        <w:t>.</w:t>
      </w:r>
    </w:p>
    <w:p w14:paraId="544B8DF4" w14:textId="180A20D0" w:rsidR="0033253D" w:rsidRDefault="000E174D" w:rsidP="001444AA">
      <w:pPr>
        <w:pStyle w:val="Caption"/>
        <w:spacing w:line="480" w:lineRule="auto"/>
        <w:jc w:val="center"/>
        <w:rPr>
          <w:b w:val="0"/>
          <w:sz w:val="24"/>
        </w:rPr>
      </w:pPr>
      <w:bookmarkStart w:id="118" w:name="_Toc265152197"/>
      <w:r w:rsidRPr="000E174D">
        <w:rPr>
          <w:sz w:val="24"/>
        </w:rPr>
        <w:t xml:space="preserve">Table 4. </w:t>
      </w:r>
      <w:r w:rsidRPr="000E174D">
        <w:rPr>
          <w:sz w:val="24"/>
        </w:rPr>
        <w:fldChar w:fldCharType="begin"/>
      </w:r>
      <w:r w:rsidRPr="000E174D">
        <w:rPr>
          <w:sz w:val="24"/>
        </w:rPr>
        <w:instrText xml:space="preserve"> SEQ Table_4. \* ARABIC </w:instrText>
      </w:r>
      <w:r w:rsidRPr="000E174D">
        <w:rPr>
          <w:sz w:val="24"/>
        </w:rPr>
        <w:fldChar w:fldCharType="separate"/>
      </w:r>
      <w:r w:rsidR="003E444E">
        <w:rPr>
          <w:noProof/>
          <w:sz w:val="24"/>
        </w:rPr>
        <w:t>1</w:t>
      </w:r>
      <w:r w:rsidRPr="000E174D">
        <w:rPr>
          <w:sz w:val="24"/>
        </w:rPr>
        <w:fldChar w:fldCharType="end"/>
      </w:r>
      <w:r w:rsidRPr="000E174D">
        <w:rPr>
          <w:b w:val="0"/>
          <w:sz w:val="24"/>
          <w:szCs w:val="24"/>
        </w:rPr>
        <w:t>: Description of damage states and recommended repair techniques (adapted from FEMA (1998) and FEMA (2012a–e))</w:t>
      </w:r>
      <w:bookmarkEnd w:id="118"/>
    </w:p>
    <w:tbl>
      <w:tblPr>
        <w:tblStyle w:val="TableGrid"/>
        <w:tblW w:w="9462" w:type="dxa"/>
        <w:jc w:val="center"/>
        <w:tblInd w:w="-17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9462"/>
      </w:tblGrid>
      <w:tr w:rsidR="000E174D" w:rsidRPr="00EE09A0" w14:paraId="4A740F98" w14:textId="77777777" w:rsidTr="001F1F89">
        <w:trPr>
          <w:trHeight w:val="7379"/>
          <w:jc w:val="center"/>
        </w:trPr>
        <w:tc>
          <w:tcPr>
            <w:tcW w:w="9462" w:type="dxa"/>
          </w:tcPr>
          <w:tbl>
            <w:tblPr>
              <w:tblpPr w:leftFromText="180" w:rightFromText="180" w:vertAnchor="page" w:horzAnchor="page" w:tblpXSpec="center" w:tblpY="255"/>
              <w:tblOverlap w:val="never"/>
              <w:tblW w:w="9288" w:type="dxa"/>
              <w:tblBorders>
                <w:top w:val="single" w:sz="4" w:space="0" w:color="auto"/>
                <w:bottom w:val="single" w:sz="4" w:space="0" w:color="auto"/>
                <w:insideH w:val="single" w:sz="4" w:space="0" w:color="auto"/>
              </w:tblBorders>
              <w:tblLayout w:type="fixed"/>
              <w:tblLook w:val="0000" w:firstRow="0" w:lastRow="0" w:firstColumn="0" w:lastColumn="0" w:noHBand="0" w:noVBand="0"/>
            </w:tblPr>
            <w:tblGrid>
              <w:gridCol w:w="1276"/>
              <w:gridCol w:w="4536"/>
              <w:gridCol w:w="1985"/>
              <w:gridCol w:w="1491"/>
            </w:tblGrid>
            <w:tr w:rsidR="000E174D" w14:paraId="2D6254D9" w14:textId="77777777" w:rsidTr="001F1F89">
              <w:trPr>
                <w:trHeight w:val="250"/>
              </w:trPr>
              <w:tc>
                <w:tcPr>
                  <w:tcW w:w="1276" w:type="dxa"/>
                  <w:tcBorders>
                    <w:left w:val="nil"/>
                    <w:bottom w:val="single" w:sz="4" w:space="0" w:color="auto"/>
                    <w:right w:val="nil"/>
                  </w:tcBorders>
                  <w:shd w:val="clear" w:color="auto" w:fill="BFBFBF" w:themeFill="background1" w:themeFillShade="BF"/>
                  <w:vAlign w:val="center"/>
                </w:tcPr>
                <w:p w14:paraId="0E9DD61B" w14:textId="77777777" w:rsidR="000E174D" w:rsidRPr="00EE1F69" w:rsidRDefault="000E174D" w:rsidP="000E174D">
                  <w:pPr>
                    <w:spacing w:line="360" w:lineRule="auto"/>
                    <w:jc w:val="center"/>
                    <w:rPr>
                      <w:rFonts w:cs="Times New Roman"/>
                      <w:b/>
                    </w:rPr>
                  </w:pPr>
                  <w:r w:rsidRPr="00EE1F69">
                    <w:rPr>
                      <w:rFonts w:cs="Times New Roman"/>
                      <w:b/>
                    </w:rPr>
                    <w:t>Damage State</w:t>
                  </w:r>
                </w:p>
              </w:tc>
              <w:tc>
                <w:tcPr>
                  <w:tcW w:w="4536" w:type="dxa"/>
                  <w:tcBorders>
                    <w:left w:val="nil"/>
                    <w:bottom w:val="single" w:sz="4" w:space="0" w:color="auto"/>
                    <w:right w:val="nil"/>
                  </w:tcBorders>
                  <w:shd w:val="clear" w:color="auto" w:fill="BFBFBF" w:themeFill="background1" w:themeFillShade="BF"/>
                  <w:vAlign w:val="center"/>
                </w:tcPr>
                <w:p w14:paraId="582B88AC" w14:textId="77777777" w:rsidR="000E174D" w:rsidRPr="00EE1F69" w:rsidRDefault="000E174D" w:rsidP="000E174D">
                  <w:pPr>
                    <w:spacing w:line="360" w:lineRule="auto"/>
                    <w:jc w:val="center"/>
                    <w:rPr>
                      <w:rFonts w:cs="Times New Roman"/>
                      <w:b/>
                    </w:rPr>
                  </w:pPr>
                  <w:r w:rsidRPr="00EE1F69">
                    <w:rPr>
                      <w:rFonts w:cs="Times New Roman"/>
                      <w:b/>
                    </w:rPr>
                    <w:t>Damage State Description</w:t>
                  </w:r>
                </w:p>
              </w:tc>
              <w:tc>
                <w:tcPr>
                  <w:tcW w:w="1985" w:type="dxa"/>
                  <w:tcBorders>
                    <w:left w:val="nil"/>
                    <w:bottom w:val="single" w:sz="4" w:space="0" w:color="auto"/>
                    <w:right w:val="nil"/>
                  </w:tcBorders>
                  <w:shd w:val="clear" w:color="auto" w:fill="BFBFBF" w:themeFill="background1" w:themeFillShade="BF"/>
                  <w:vAlign w:val="center"/>
                </w:tcPr>
                <w:p w14:paraId="19271789" w14:textId="77777777" w:rsidR="000E174D" w:rsidRPr="00EE1F69" w:rsidRDefault="000E174D" w:rsidP="000E174D">
                  <w:pPr>
                    <w:spacing w:line="360" w:lineRule="auto"/>
                    <w:jc w:val="center"/>
                    <w:rPr>
                      <w:rFonts w:cs="Times New Roman"/>
                      <w:b/>
                    </w:rPr>
                  </w:pPr>
                  <w:r w:rsidRPr="00EE1F69">
                    <w:rPr>
                      <w:rFonts w:cs="Times New Roman"/>
                      <w:b/>
                    </w:rPr>
                    <w:t>Approximate Building Downtime</w:t>
                  </w:r>
                </w:p>
              </w:tc>
              <w:tc>
                <w:tcPr>
                  <w:tcW w:w="1491" w:type="dxa"/>
                  <w:tcBorders>
                    <w:left w:val="nil"/>
                    <w:bottom w:val="single" w:sz="4" w:space="0" w:color="auto"/>
                    <w:right w:val="nil"/>
                  </w:tcBorders>
                  <w:shd w:val="clear" w:color="auto" w:fill="BFBFBF" w:themeFill="background1" w:themeFillShade="BF"/>
                  <w:vAlign w:val="center"/>
                </w:tcPr>
                <w:p w14:paraId="0BBEAF93" w14:textId="77777777" w:rsidR="000E174D" w:rsidRPr="00EE1F69" w:rsidRDefault="000E174D" w:rsidP="000E174D">
                  <w:pPr>
                    <w:spacing w:line="360" w:lineRule="auto"/>
                    <w:jc w:val="center"/>
                    <w:rPr>
                      <w:rFonts w:cs="Times New Roman"/>
                      <w:b/>
                    </w:rPr>
                  </w:pPr>
                  <w:r>
                    <w:rPr>
                      <w:rFonts w:cs="Times New Roman"/>
                      <w:b/>
                    </w:rPr>
                    <w:t>Method</w:t>
                  </w:r>
                  <w:r w:rsidRPr="00EE1F69">
                    <w:rPr>
                      <w:rFonts w:cs="Times New Roman"/>
                      <w:b/>
                    </w:rPr>
                    <w:t xml:space="preserve"> of </w:t>
                  </w:r>
                  <w:r>
                    <w:rPr>
                      <w:rFonts w:cs="Times New Roman"/>
                      <w:b/>
                    </w:rPr>
                    <w:t>R</w:t>
                  </w:r>
                  <w:r w:rsidRPr="00EE1F69">
                    <w:rPr>
                      <w:rFonts w:cs="Times New Roman"/>
                      <w:b/>
                    </w:rPr>
                    <w:t>epair</w:t>
                  </w:r>
                  <w:r>
                    <w:rPr>
                      <w:rFonts w:cs="Times New Roman"/>
                      <w:b/>
                    </w:rPr>
                    <w:t xml:space="preserve"> (MOR)</w:t>
                  </w:r>
                </w:p>
              </w:tc>
            </w:tr>
            <w:tr w:rsidR="000E174D" w14:paraId="6FA3989A" w14:textId="77777777" w:rsidTr="001F1F89">
              <w:trPr>
                <w:trHeight w:val="194"/>
              </w:trPr>
              <w:tc>
                <w:tcPr>
                  <w:tcW w:w="1276" w:type="dxa"/>
                  <w:vMerge w:val="restart"/>
                  <w:shd w:val="clear" w:color="auto" w:fill="BFBFBF" w:themeFill="background1" w:themeFillShade="BF"/>
                  <w:vAlign w:val="center"/>
                </w:tcPr>
                <w:p w14:paraId="305DD662" w14:textId="77777777" w:rsidR="000E174D" w:rsidRPr="00F93916" w:rsidRDefault="000E174D" w:rsidP="000E174D">
                  <w:pPr>
                    <w:spacing w:line="360" w:lineRule="auto"/>
                    <w:jc w:val="center"/>
                    <w:rPr>
                      <w:rFonts w:cs="Times New Roman"/>
                      <w:i/>
                    </w:rPr>
                  </w:pPr>
                  <w:r w:rsidRPr="000E4A8F">
                    <w:rPr>
                      <w:rFonts w:cs="Times New Roman"/>
                      <w:b/>
                      <w:i/>
                    </w:rPr>
                    <w:t>DS-I</w:t>
                  </w:r>
                  <w:r>
                    <w:rPr>
                      <w:rFonts w:cs="Times New Roman"/>
                    </w:rPr>
                    <w:t>: Superficial Damage</w:t>
                  </w:r>
                </w:p>
              </w:tc>
              <w:tc>
                <w:tcPr>
                  <w:tcW w:w="4536" w:type="dxa"/>
                  <w:tcBorders>
                    <w:bottom w:val="nil"/>
                  </w:tcBorders>
                  <w:vAlign w:val="center"/>
                </w:tcPr>
                <w:p w14:paraId="1AF6475E" w14:textId="77777777" w:rsidR="000E174D" w:rsidRPr="00FC72F1" w:rsidRDefault="000E174D" w:rsidP="00964D0E">
                  <w:pPr>
                    <w:pStyle w:val="ListParagraph"/>
                    <w:numPr>
                      <w:ilvl w:val="0"/>
                      <w:numId w:val="8"/>
                    </w:numPr>
                    <w:spacing w:line="360" w:lineRule="auto"/>
                    <w:ind w:left="284"/>
                    <w:jc w:val="left"/>
                    <w:rPr>
                      <w:rFonts w:cs="Times New Roman"/>
                    </w:rPr>
                  </w:pPr>
                  <w:r w:rsidRPr="00FC72F1">
                    <w:rPr>
                      <w:rFonts w:cs="Times New Roman"/>
                    </w:rPr>
                    <w:t>Initiation of cracking in mortar joints</w:t>
                  </w:r>
                </w:p>
              </w:tc>
              <w:tc>
                <w:tcPr>
                  <w:tcW w:w="1985" w:type="dxa"/>
                  <w:vMerge w:val="restart"/>
                  <w:vAlign w:val="center"/>
                </w:tcPr>
                <w:p w14:paraId="751CABD9" w14:textId="77777777" w:rsidR="000E174D" w:rsidRDefault="000E174D" w:rsidP="000E174D">
                  <w:pPr>
                    <w:spacing w:line="360" w:lineRule="auto"/>
                    <w:jc w:val="center"/>
                    <w:rPr>
                      <w:rFonts w:cs="Times New Roman"/>
                    </w:rPr>
                  </w:pPr>
                  <w:r>
                    <w:rPr>
                      <w:rFonts w:cs="Times New Roman"/>
                    </w:rPr>
                    <w:t>Days</w:t>
                  </w:r>
                </w:p>
              </w:tc>
              <w:tc>
                <w:tcPr>
                  <w:tcW w:w="1491" w:type="dxa"/>
                  <w:vMerge w:val="restart"/>
                  <w:vAlign w:val="center"/>
                </w:tcPr>
                <w:p w14:paraId="67F9A7B4" w14:textId="77777777" w:rsidR="000E174D" w:rsidRDefault="000E174D" w:rsidP="000E174D">
                  <w:pPr>
                    <w:spacing w:line="360" w:lineRule="auto"/>
                    <w:jc w:val="center"/>
                    <w:rPr>
                      <w:rFonts w:cs="Times New Roman"/>
                    </w:rPr>
                  </w:pPr>
                  <w:r>
                    <w:rPr>
                      <w:rFonts w:cs="Times New Roman"/>
                    </w:rPr>
                    <w:t>Cosmetic repair</w:t>
                  </w:r>
                </w:p>
              </w:tc>
            </w:tr>
            <w:tr w:rsidR="000E174D" w14:paraId="11002EFE" w14:textId="77777777" w:rsidTr="001F1F89">
              <w:trPr>
                <w:trHeight w:val="194"/>
              </w:trPr>
              <w:tc>
                <w:tcPr>
                  <w:tcW w:w="1276" w:type="dxa"/>
                  <w:vMerge/>
                  <w:shd w:val="clear" w:color="auto" w:fill="BFBFBF" w:themeFill="background1" w:themeFillShade="BF"/>
                  <w:vAlign w:val="center"/>
                </w:tcPr>
                <w:p w14:paraId="72224194" w14:textId="77777777" w:rsidR="000E174D" w:rsidRDefault="000E174D" w:rsidP="000E174D">
                  <w:pPr>
                    <w:spacing w:line="360" w:lineRule="auto"/>
                    <w:rPr>
                      <w:rFonts w:cs="Times New Roman"/>
                    </w:rPr>
                  </w:pPr>
                </w:p>
              </w:tc>
              <w:tc>
                <w:tcPr>
                  <w:tcW w:w="4536" w:type="dxa"/>
                  <w:tcBorders>
                    <w:top w:val="nil"/>
                    <w:bottom w:val="nil"/>
                  </w:tcBorders>
                  <w:vAlign w:val="center"/>
                </w:tcPr>
                <w:p w14:paraId="273AD1DD" w14:textId="77777777" w:rsidR="000E174D" w:rsidRPr="00FC72F1" w:rsidRDefault="000E174D" w:rsidP="00964D0E">
                  <w:pPr>
                    <w:pStyle w:val="ListParagraph"/>
                    <w:numPr>
                      <w:ilvl w:val="0"/>
                      <w:numId w:val="8"/>
                    </w:numPr>
                    <w:spacing w:line="360" w:lineRule="auto"/>
                    <w:ind w:left="284"/>
                    <w:jc w:val="left"/>
                    <w:rPr>
                      <w:rFonts w:cs="Times New Roman"/>
                    </w:rPr>
                  </w:pPr>
                  <w:r w:rsidRPr="00FC72F1">
                    <w:rPr>
                      <w:rFonts w:cs="Times New Roman"/>
                    </w:rPr>
                    <w:t>Initiation of flexural cracking in masonry units</w:t>
                  </w:r>
                </w:p>
              </w:tc>
              <w:tc>
                <w:tcPr>
                  <w:tcW w:w="1985" w:type="dxa"/>
                  <w:vMerge/>
                  <w:vAlign w:val="center"/>
                </w:tcPr>
                <w:p w14:paraId="1691D1F2" w14:textId="77777777" w:rsidR="000E174D" w:rsidRDefault="000E174D" w:rsidP="000E174D">
                  <w:pPr>
                    <w:spacing w:line="360" w:lineRule="auto"/>
                    <w:jc w:val="center"/>
                    <w:rPr>
                      <w:rFonts w:cs="Times New Roman"/>
                    </w:rPr>
                  </w:pPr>
                </w:p>
              </w:tc>
              <w:tc>
                <w:tcPr>
                  <w:tcW w:w="1491" w:type="dxa"/>
                  <w:vMerge/>
                  <w:vAlign w:val="center"/>
                </w:tcPr>
                <w:p w14:paraId="732FEF67" w14:textId="77777777" w:rsidR="000E174D" w:rsidRDefault="000E174D" w:rsidP="000E174D">
                  <w:pPr>
                    <w:spacing w:line="360" w:lineRule="auto"/>
                    <w:jc w:val="center"/>
                    <w:rPr>
                      <w:rFonts w:cs="Times New Roman"/>
                    </w:rPr>
                  </w:pPr>
                </w:p>
              </w:tc>
            </w:tr>
            <w:tr w:rsidR="000E174D" w14:paraId="6090C415" w14:textId="77777777" w:rsidTr="001F1F89">
              <w:trPr>
                <w:trHeight w:val="452"/>
              </w:trPr>
              <w:tc>
                <w:tcPr>
                  <w:tcW w:w="1276" w:type="dxa"/>
                  <w:vMerge/>
                  <w:shd w:val="clear" w:color="auto" w:fill="BFBFBF" w:themeFill="background1" w:themeFillShade="BF"/>
                  <w:vAlign w:val="center"/>
                </w:tcPr>
                <w:p w14:paraId="4F178164" w14:textId="77777777" w:rsidR="000E174D" w:rsidRPr="00F93916" w:rsidRDefault="000E174D" w:rsidP="000E174D">
                  <w:pPr>
                    <w:spacing w:line="360" w:lineRule="auto"/>
                    <w:jc w:val="center"/>
                    <w:rPr>
                      <w:rFonts w:cs="Times New Roman"/>
                      <w:i/>
                      <w:color w:val="000000"/>
                    </w:rPr>
                  </w:pPr>
                </w:p>
              </w:tc>
              <w:tc>
                <w:tcPr>
                  <w:tcW w:w="4536" w:type="dxa"/>
                  <w:tcBorders>
                    <w:top w:val="nil"/>
                  </w:tcBorders>
                  <w:vAlign w:val="center"/>
                </w:tcPr>
                <w:p w14:paraId="53CBBF3B" w14:textId="77777777" w:rsidR="000E174D" w:rsidRPr="00FC72F1" w:rsidRDefault="000E174D" w:rsidP="00964D0E">
                  <w:pPr>
                    <w:pStyle w:val="ListParagraph"/>
                    <w:numPr>
                      <w:ilvl w:val="0"/>
                      <w:numId w:val="8"/>
                    </w:numPr>
                    <w:spacing w:line="360" w:lineRule="auto"/>
                    <w:ind w:left="284"/>
                    <w:jc w:val="left"/>
                    <w:rPr>
                      <w:rFonts w:cs="Times New Roman"/>
                    </w:rPr>
                  </w:pPr>
                  <w:r w:rsidRPr="00FC72F1">
                    <w:rPr>
                      <w:rFonts w:cs="Times New Roman"/>
                    </w:rPr>
                    <w:t>Maximum crack widths less than 0.5 mm</w:t>
                  </w:r>
                </w:p>
              </w:tc>
              <w:tc>
                <w:tcPr>
                  <w:tcW w:w="1985" w:type="dxa"/>
                  <w:vMerge/>
                  <w:vAlign w:val="center"/>
                </w:tcPr>
                <w:p w14:paraId="4A741579" w14:textId="77777777" w:rsidR="000E174D" w:rsidRDefault="000E174D" w:rsidP="000E174D">
                  <w:pPr>
                    <w:spacing w:line="360" w:lineRule="auto"/>
                    <w:jc w:val="center"/>
                    <w:rPr>
                      <w:rFonts w:cs="Times New Roman"/>
                    </w:rPr>
                  </w:pPr>
                </w:p>
              </w:tc>
              <w:tc>
                <w:tcPr>
                  <w:tcW w:w="1491" w:type="dxa"/>
                  <w:vMerge/>
                  <w:vAlign w:val="center"/>
                </w:tcPr>
                <w:p w14:paraId="62689108" w14:textId="77777777" w:rsidR="000E174D" w:rsidRDefault="000E174D" w:rsidP="000E174D">
                  <w:pPr>
                    <w:spacing w:line="360" w:lineRule="auto"/>
                    <w:jc w:val="center"/>
                    <w:rPr>
                      <w:rFonts w:cs="Times New Roman"/>
                    </w:rPr>
                  </w:pPr>
                </w:p>
              </w:tc>
            </w:tr>
            <w:tr w:rsidR="000E174D" w14:paraId="51B23FEB" w14:textId="77777777" w:rsidTr="001F1F89">
              <w:trPr>
                <w:trHeight w:val="194"/>
              </w:trPr>
              <w:tc>
                <w:tcPr>
                  <w:tcW w:w="1276" w:type="dxa"/>
                  <w:vMerge w:val="restart"/>
                  <w:tcBorders>
                    <w:top w:val="single" w:sz="4" w:space="0" w:color="auto"/>
                  </w:tcBorders>
                  <w:shd w:val="clear" w:color="auto" w:fill="BFBFBF" w:themeFill="background1" w:themeFillShade="BF"/>
                  <w:vAlign w:val="center"/>
                </w:tcPr>
                <w:p w14:paraId="2CBF5437" w14:textId="77777777" w:rsidR="000E174D" w:rsidRPr="00F93916" w:rsidRDefault="000E174D" w:rsidP="000E174D">
                  <w:pPr>
                    <w:spacing w:line="360" w:lineRule="auto"/>
                    <w:jc w:val="center"/>
                    <w:rPr>
                      <w:rFonts w:cs="Times New Roman"/>
                      <w:i/>
                      <w:color w:val="000000"/>
                    </w:rPr>
                  </w:pPr>
                  <w:r w:rsidRPr="000E4A8F">
                    <w:rPr>
                      <w:rFonts w:cs="Times New Roman"/>
                      <w:b/>
                      <w:i/>
                    </w:rPr>
                    <w:t>DS-II</w:t>
                  </w:r>
                  <w:r>
                    <w:rPr>
                      <w:rFonts w:cs="Times New Roman"/>
                    </w:rPr>
                    <w:t>: Moderate Damage</w:t>
                  </w:r>
                </w:p>
              </w:tc>
              <w:tc>
                <w:tcPr>
                  <w:tcW w:w="4536" w:type="dxa"/>
                  <w:tcBorders>
                    <w:top w:val="single" w:sz="4" w:space="0" w:color="auto"/>
                    <w:bottom w:val="nil"/>
                  </w:tcBorders>
                  <w:vAlign w:val="center"/>
                </w:tcPr>
                <w:p w14:paraId="430E7BC0" w14:textId="77777777" w:rsidR="000E174D" w:rsidRPr="00FC72F1" w:rsidRDefault="000E174D" w:rsidP="00964D0E">
                  <w:pPr>
                    <w:pStyle w:val="ListParagraph"/>
                    <w:numPr>
                      <w:ilvl w:val="0"/>
                      <w:numId w:val="8"/>
                    </w:numPr>
                    <w:spacing w:line="360" w:lineRule="auto"/>
                    <w:ind w:left="284"/>
                    <w:jc w:val="left"/>
                    <w:rPr>
                      <w:rFonts w:cs="Times New Roman"/>
                    </w:rPr>
                  </w:pPr>
                  <w:r w:rsidRPr="00FC72F1">
                    <w:rPr>
                      <w:rFonts w:cs="Times New Roman"/>
                    </w:rPr>
                    <w:t>Initiation of yielding in the steel reinforcement</w:t>
                  </w:r>
                </w:p>
              </w:tc>
              <w:tc>
                <w:tcPr>
                  <w:tcW w:w="1985" w:type="dxa"/>
                  <w:vMerge w:val="restart"/>
                  <w:tcBorders>
                    <w:top w:val="single" w:sz="4" w:space="0" w:color="auto"/>
                  </w:tcBorders>
                  <w:vAlign w:val="center"/>
                </w:tcPr>
                <w:p w14:paraId="1DAE5051" w14:textId="77777777" w:rsidR="000E174D" w:rsidRDefault="000E174D" w:rsidP="000E174D">
                  <w:pPr>
                    <w:spacing w:line="360" w:lineRule="auto"/>
                    <w:jc w:val="center"/>
                    <w:rPr>
                      <w:rFonts w:cs="Times New Roman"/>
                    </w:rPr>
                  </w:pPr>
                  <w:r>
                    <w:rPr>
                      <w:rFonts w:cs="Times New Roman"/>
                    </w:rPr>
                    <w:t>Weeks</w:t>
                  </w:r>
                </w:p>
              </w:tc>
              <w:tc>
                <w:tcPr>
                  <w:tcW w:w="1491" w:type="dxa"/>
                  <w:vMerge w:val="restart"/>
                  <w:tcBorders>
                    <w:top w:val="single" w:sz="4" w:space="0" w:color="auto"/>
                  </w:tcBorders>
                  <w:vAlign w:val="center"/>
                </w:tcPr>
                <w:p w14:paraId="434BE58E" w14:textId="77777777" w:rsidR="000E174D" w:rsidRDefault="000E174D" w:rsidP="000E174D">
                  <w:pPr>
                    <w:spacing w:line="360" w:lineRule="auto"/>
                    <w:jc w:val="center"/>
                    <w:rPr>
                      <w:rFonts w:cs="Times New Roman"/>
                    </w:rPr>
                  </w:pPr>
                  <w:r>
                    <w:rPr>
                      <w:rFonts w:cs="Times New Roman"/>
                    </w:rPr>
                    <w:t>Epoxy or grout injections</w:t>
                  </w:r>
                </w:p>
              </w:tc>
            </w:tr>
            <w:tr w:rsidR="000E174D" w14:paraId="4C65C206" w14:textId="77777777" w:rsidTr="001F1F89">
              <w:trPr>
                <w:trHeight w:val="350"/>
              </w:trPr>
              <w:tc>
                <w:tcPr>
                  <w:tcW w:w="1276" w:type="dxa"/>
                  <w:vMerge/>
                  <w:shd w:val="clear" w:color="auto" w:fill="BFBFBF" w:themeFill="background1" w:themeFillShade="BF"/>
                  <w:vAlign w:val="center"/>
                </w:tcPr>
                <w:p w14:paraId="3E4AF137" w14:textId="77777777" w:rsidR="000E174D" w:rsidRPr="00F93916" w:rsidRDefault="000E174D" w:rsidP="000E174D">
                  <w:pPr>
                    <w:spacing w:line="360" w:lineRule="auto"/>
                    <w:jc w:val="center"/>
                    <w:rPr>
                      <w:rFonts w:cs="Times New Roman"/>
                      <w:i/>
                      <w:color w:val="000000"/>
                    </w:rPr>
                  </w:pPr>
                </w:p>
              </w:tc>
              <w:tc>
                <w:tcPr>
                  <w:tcW w:w="4536" w:type="dxa"/>
                  <w:tcBorders>
                    <w:top w:val="nil"/>
                  </w:tcBorders>
                  <w:vAlign w:val="center"/>
                </w:tcPr>
                <w:p w14:paraId="5C149276" w14:textId="77777777" w:rsidR="000E174D" w:rsidRPr="00FC72F1" w:rsidRDefault="000E174D" w:rsidP="00964D0E">
                  <w:pPr>
                    <w:pStyle w:val="ListParagraph"/>
                    <w:numPr>
                      <w:ilvl w:val="0"/>
                      <w:numId w:val="8"/>
                    </w:numPr>
                    <w:spacing w:line="360" w:lineRule="auto"/>
                    <w:ind w:left="284"/>
                    <w:jc w:val="left"/>
                    <w:rPr>
                      <w:rFonts w:cs="Times New Roman"/>
                    </w:rPr>
                  </w:pPr>
                  <w:r w:rsidRPr="00FC72F1">
                    <w:rPr>
                      <w:rFonts w:cs="Times New Roman"/>
                    </w:rPr>
                    <w:t>Maximum flexural crack width larger than 0.5 mm but less than 3.0 mm.</w:t>
                  </w:r>
                </w:p>
              </w:tc>
              <w:tc>
                <w:tcPr>
                  <w:tcW w:w="1985" w:type="dxa"/>
                  <w:vMerge/>
                  <w:vAlign w:val="center"/>
                </w:tcPr>
                <w:p w14:paraId="1C439DA6" w14:textId="77777777" w:rsidR="000E174D" w:rsidRDefault="000E174D" w:rsidP="000E174D">
                  <w:pPr>
                    <w:spacing w:line="360" w:lineRule="auto"/>
                    <w:jc w:val="center"/>
                    <w:rPr>
                      <w:rFonts w:cs="Times New Roman"/>
                    </w:rPr>
                  </w:pPr>
                </w:p>
              </w:tc>
              <w:tc>
                <w:tcPr>
                  <w:tcW w:w="1491" w:type="dxa"/>
                  <w:vMerge/>
                  <w:vAlign w:val="center"/>
                </w:tcPr>
                <w:p w14:paraId="6903A88B" w14:textId="77777777" w:rsidR="000E174D" w:rsidRDefault="000E174D" w:rsidP="000E174D">
                  <w:pPr>
                    <w:spacing w:line="360" w:lineRule="auto"/>
                    <w:jc w:val="center"/>
                    <w:rPr>
                      <w:rFonts w:cs="Times New Roman"/>
                    </w:rPr>
                  </w:pPr>
                </w:p>
              </w:tc>
            </w:tr>
            <w:tr w:rsidR="000E174D" w14:paraId="1A7819EB" w14:textId="77777777" w:rsidTr="001F1F89">
              <w:trPr>
                <w:trHeight w:val="194"/>
              </w:trPr>
              <w:tc>
                <w:tcPr>
                  <w:tcW w:w="1276" w:type="dxa"/>
                  <w:vMerge w:val="restart"/>
                  <w:tcBorders>
                    <w:top w:val="single" w:sz="4" w:space="0" w:color="auto"/>
                    <w:bottom w:val="nil"/>
                  </w:tcBorders>
                  <w:shd w:val="clear" w:color="auto" w:fill="BFBFBF" w:themeFill="background1" w:themeFillShade="BF"/>
                  <w:vAlign w:val="center"/>
                </w:tcPr>
                <w:p w14:paraId="76D13EBC" w14:textId="77777777" w:rsidR="000E174D" w:rsidRPr="00F93916" w:rsidRDefault="000E174D" w:rsidP="000E174D">
                  <w:pPr>
                    <w:spacing w:line="360" w:lineRule="auto"/>
                    <w:jc w:val="center"/>
                    <w:rPr>
                      <w:rFonts w:cs="Times New Roman"/>
                      <w:i/>
                      <w:color w:val="000000"/>
                    </w:rPr>
                  </w:pPr>
                  <w:r w:rsidRPr="000E4A8F">
                    <w:rPr>
                      <w:rFonts w:cs="Times New Roman"/>
                      <w:b/>
                      <w:i/>
                    </w:rPr>
                    <w:t>DS-III</w:t>
                  </w:r>
                  <w:r>
                    <w:rPr>
                      <w:rFonts w:cs="Times New Roman"/>
                    </w:rPr>
                    <w:t>: Heavy Damage</w:t>
                  </w:r>
                </w:p>
              </w:tc>
              <w:tc>
                <w:tcPr>
                  <w:tcW w:w="4536" w:type="dxa"/>
                  <w:tcBorders>
                    <w:top w:val="single" w:sz="4" w:space="0" w:color="auto"/>
                    <w:bottom w:val="nil"/>
                  </w:tcBorders>
                  <w:vAlign w:val="center"/>
                </w:tcPr>
                <w:p w14:paraId="5460BB57" w14:textId="77777777" w:rsidR="000E174D" w:rsidRPr="00FC72F1" w:rsidRDefault="000E174D" w:rsidP="00964D0E">
                  <w:pPr>
                    <w:pStyle w:val="ListParagraph"/>
                    <w:numPr>
                      <w:ilvl w:val="0"/>
                      <w:numId w:val="8"/>
                    </w:numPr>
                    <w:spacing w:line="360" w:lineRule="auto"/>
                    <w:ind w:left="284"/>
                    <w:jc w:val="left"/>
                    <w:rPr>
                      <w:rFonts w:cs="Times New Roman"/>
                    </w:rPr>
                  </w:pPr>
                  <w:r w:rsidRPr="00FC72F1">
                    <w:rPr>
                      <w:rFonts w:cs="Times New Roman"/>
                    </w:rPr>
                    <w:t>Initiation of masonry spalling at the compression side (0</w:t>
                  </w:r>
                  <w:r>
                    <w:rPr>
                      <w:rFonts w:cs="Times New Roman"/>
                    </w:rPr>
                    <w:t xml:space="preserve"> </w:t>
                  </w:r>
                  <w:r w:rsidRPr="00FC72F1">
                    <w:rPr>
                      <w:rFonts w:cs="Times New Roman"/>
                    </w:rPr>
                    <w:t>&lt;</w:t>
                  </w:r>
                  <w:r>
                    <w:rPr>
                      <w:rFonts w:cs="Times New Roman"/>
                    </w:rPr>
                    <w:t xml:space="preserve"> </w:t>
                  </w:r>
                  <w:r w:rsidRPr="00FC72F1">
                    <w:rPr>
                      <w:rFonts w:cs="Times New Roman"/>
                      <w:i/>
                    </w:rPr>
                    <w:t>S</w:t>
                  </w:r>
                  <w:r w:rsidRPr="00FC72F1">
                    <w:rPr>
                      <w:rFonts w:cs="Times New Roman"/>
                    </w:rPr>
                    <w:t>/</w:t>
                  </w:r>
                  <w:r>
                    <w:rPr>
                      <w:rFonts w:cs="Times New Roman"/>
                      <w:i/>
                    </w:rPr>
                    <w:t>h</w:t>
                  </w:r>
                  <w:r w:rsidRPr="00FC72F1">
                    <w:rPr>
                      <w:rFonts w:cs="Times New Roman"/>
                      <w:i/>
                    </w:rPr>
                    <w:t xml:space="preserve"> </w:t>
                  </w:r>
                  <w:r w:rsidRPr="00FC72F1">
                    <w:rPr>
                      <w:rFonts w:cs="Times New Roman"/>
                    </w:rPr>
                    <w:t>≤ 10%).</w:t>
                  </w:r>
                </w:p>
              </w:tc>
              <w:tc>
                <w:tcPr>
                  <w:tcW w:w="1985" w:type="dxa"/>
                  <w:vMerge w:val="restart"/>
                  <w:tcBorders>
                    <w:top w:val="single" w:sz="4" w:space="0" w:color="auto"/>
                    <w:bottom w:val="nil"/>
                  </w:tcBorders>
                  <w:vAlign w:val="center"/>
                </w:tcPr>
                <w:p w14:paraId="1DFFDAFD" w14:textId="77777777" w:rsidR="000E174D" w:rsidRDefault="000E174D" w:rsidP="000E174D">
                  <w:pPr>
                    <w:spacing w:line="360" w:lineRule="auto"/>
                    <w:jc w:val="center"/>
                    <w:rPr>
                      <w:rFonts w:cs="Times New Roman"/>
                    </w:rPr>
                  </w:pPr>
                  <w:r>
                    <w:rPr>
                      <w:rFonts w:cs="Times New Roman"/>
                    </w:rPr>
                    <w:t>Months</w:t>
                  </w:r>
                </w:p>
              </w:tc>
              <w:tc>
                <w:tcPr>
                  <w:tcW w:w="1491" w:type="dxa"/>
                  <w:vMerge w:val="restart"/>
                  <w:tcBorders>
                    <w:top w:val="single" w:sz="4" w:space="0" w:color="auto"/>
                    <w:bottom w:val="nil"/>
                  </w:tcBorders>
                  <w:vAlign w:val="center"/>
                </w:tcPr>
                <w:p w14:paraId="7B80E257" w14:textId="77777777" w:rsidR="000E174D" w:rsidRDefault="000E174D" w:rsidP="000E174D">
                  <w:pPr>
                    <w:spacing w:line="360" w:lineRule="auto"/>
                    <w:jc w:val="center"/>
                    <w:rPr>
                      <w:rFonts w:cs="Times New Roman"/>
                    </w:rPr>
                  </w:pPr>
                  <w:r>
                    <w:rPr>
                      <w:rFonts w:cs="Times New Roman"/>
                    </w:rPr>
                    <w:t>Partial wall replacement</w:t>
                  </w:r>
                </w:p>
              </w:tc>
            </w:tr>
            <w:tr w:rsidR="000E174D" w14:paraId="3079775D" w14:textId="77777777" w:rsidTr="001F1F89">
              <w:trPr>
                <w:trHeight w:val="194"/>
              </w:trPr>
              <w:tc>
                <w:tcPr>
                  <w:tcW w:w="1276" w:type="dxa"/>
                  <w:vMerge/>
                  <w:shd w:val="clear" w:color="auto" w:fill="BFBFBF" w:themeFill="background1" w:themeFillShade="BF"/>
                  <w:vAlign w:val="center"/>
                </w:tcPr>
                <w:p w14:paraId="0C871F05" w14:textId="77777777" w:rsidR="000E174D" w:rsidRPr="00F93916" w:rsidRDefault="000E174D" w:rsidP="000E174D">
                  <w:pPr>
                    <w:spacing w:line="360" w:lineRule="auto"/>
                    <w:jc w:val="center"/>
                    <w:rPr>
                      <w:rFonts w:cs="Times New Roman"/>
                      <w:i/>
                      <w:color w:val="000000"/>
                    </w:rPr>
                  </w:pPr>
                </w:p>
              </w:tc>
              <w:tc>
                <w:tcPr>
                  <w:tcW w:w="4536" w:type="dxa"/>
                  <w:tcBorders>
                    <w:top w:val="nil"/>
                    <w:bottom w:val="nil"/>
                  </w:tcBorders>
                  <w:vAlign w:val="center"/>
                </w:tcPr>
                <w:p w14:paraId="36BDC3B5" w14:textId="77777777" w:rsidR="000E174D" w:rsidRPr="00FC72F1" w:rsidRDefault="000E174D" w:rsidP="00964D0E">
                  <w:pPr>
                    <w:pStyle w:val="ListParagraph"/>
                    <w:numPr>
                      <w:ilvl w:val="0"/>
                      <w:numId w:val="8"/>
                    </w:numPr>
                    <w:spacing w:line="360" w:lineRule="auto"/>
                    <w:ind w:left="284"/>
                    <w:jc w:val="left"/>
                    <w:rPr>
                      <w:rFonts w:cs="Times New Roman"/>
                    </w:rPr>
                  </w:pPr>
                  <w:r w:rsidRPr="00FC72F1">
                    <w:rPr>
                      <w:rFonts w:cs="Times New Roman"/>
                    </w:rPr>
                    <w:t>Buckling of longitudinal reinforcement</w:t>
                  </w:r>
                </w:p>
              </w:tc>
              <w:tc>
                <w:tcPr>
                  <w:tcW w:w="1985" w:type="dxa"/>
                  <w:vMerge/>
                  <w:vAlign w:val="center"/>
                </w:tcPr>
                <w:p w14:paraId="2909B5C5" w14:textId="77777777" w:rsidR="000E174D" w:rsidRDefault="000E174D" w:rsidP="000E174D">
                  <w:pPr>
                    <w:spacing w:line="360" w:lineRule="auto"/>
                    <w:jc w:val="center"/>
                    <w:rPr>
                      <w:rFonts w:cs="Times New Roman"/>
                    </w:rPr>
                  </w:pPr>
                </w:p>
              </w:tc>
              <w:tc>
                <w:tcPr>
                  <w:tcW w:w="1491" w:type="dxa"/>
                  <w:vMerge/>
                  <w:vAlign w:val="center"/>
                </w:tcPr>
                <w:p w14:paraId="748F1730" w14:textId="77777777" w:rsidR="000E174D" w:rsidRDefault="000E174D" w:rsidP="000E174D">
                  <w:pPr>
                    <w:spacing w:line="360" w:lineRule="auto"/>
                    <w:jc w:val="center"/>
                    <w:rPr>
                      <w:rFonts w:cs="Times New Roman"/>
                    </w:rPr>
                  </w:pPr>
                </w:p>
              </w:tc>
            </w:tr>
            <w:tr w:rsidR="000E174D" w14:paraId="71D516A4" w14:textId="77777777" w:rsidTr="001F1F89">
              <w:trPr>
                <w:trHeight w:val="194"/>
              </w:trPr>
              <w:tc>
                <w:tcPr>
                  <w:tcW w:w="1276" w:type="dxa"/>
                  <w:vMerge/>
                  <w:tcBorders>
                    <w:bottom w:val="single" w:sz="4" w:space="0" w:color="auto"/>
                  </w:tcBorders>
                  <w:shd w:val="clear" w:color="auto" w:fill="BFBFBF" w:themeFill="background1" w:themeFillShade="BF"/>
                  <w:vAlign w:val="center"/>
                </w:tcPr>
                <w:p w14:paraId="3EE4E60E" w14:textId="77777777" w:rsidR="000E174D" w:rsidRPr="00F93916" w:rsidRDefault="000E174D" w:rsidP="000E174D">
                  <w:pPr>
                    <w:spacing w:line="360" w:lineRule="auto"/>
                    <w:jc w:val="center"/>
                    <w:rPr>
                      <w:rFonts w:cs="Times New Roman"/>
                      <w:i/>
                      <w:color w:val="000000"/>
                    </w:rPr>
                  </w:pPr>
                </w:p>
              </w:tc>
              <w:tc>
                <w:tcPr>
                  <w:tcW w:w="4536" w:type="dxa"/>
                  <w:tcBorders>
                    <w:top w:val="nil"/>
                    <w:bottom w:val="single" w:sz="4" w:space="0" w:color="auto"/>
                  </w:tcBorders>
                  <w:vAlign w:val="center"/>
                </w:tcPr>
                <w:p w14:paraId="6E5A748F" w14:textId="77777777" w:rsidR="000E174D" w:rsidRPr="00FC72F1" w:rsidRDefault="000E174D" w:rsidP="00964D0E">
                  <w:pPr>
                    <w:pStyle w:val="ListParagraph"/>
                    <w:numPr>
                      <w:ilvl w:val="0"/>
                      <w:numId w:val="8"/>
                    </w:numPr>
                    <w:spacing w:line="360" w:lineRule="auto"/>
                    <w:ind w:left="284"/>
                    <w:jc w:val="left"/>
                    <w:rPr>
                      <w:rFonts w:cs="Times New Roman"/>
                    </w:rPr>
                  </w:pPr>
                  <w:r w:rsidRPr="00FC72F1">
                    <w:rPr>
                      <w:rFonts w:cs="Times New Roman"/>
                    </w:rPr>
                    <w:t>Maximum flexural crack width larger 3.0 mm</w:t>
                  </w:r>
                </w:p>
              </w:tc>
              <w:tc>
                <w:tcPr>
                  <w:tcW w:w="1985" w:type="dxa"/>
                  <w:vMerge/>
                  <w:tcBorders>
                    <w:bottom w:val="single" w:sz="4" w:space="0" w:color="auto"/>
                  </w:tcBorders>
                  <w:vAlign w:val="center"/>
                </w:tcPr>
                <w:p w14:paraId="1F368B1C" w14:textId="77777777" w:rsidR="000E174D" w:rsidRDefault="000E174D" w:rsidP="000E174D">
                  <w:pPr>
                    <w:spacing w:line="360" w:lineRule="auto"/>
                    <w:jc w:val="center"/>
                    <w:rPr>
                      <w:rFonts w:cs="Times New Roman"/>
                    </w:rPr>
                  </w:pPr>
                </w:p>
              </w:tc>
              <w:tc>
                <w:tcPr>
                  <w:tcW w:w="1491" w:type="dxa"/>
                  <w:vMerge/>
                  <w:tcBorders>
                    <w:bottom w:val="single" w:sz="4" w:space="0" w:color="auto"/>
                  </w:tcBorders>
                  <w:vAlign w:val="center"/>
                </w:tcPr>
                <w:p w14:paraId="0A838013" w14:textId="77777777" w:rsidR="000E174D" w:rsidRDefault="000E174D" w:rsidP="000E174D">
                  <w:pPr>
                    <w:spacing w:line="360" w:lineRule="auto"/>
                    <w:jc w:val="center"/>
                    <w:rPr>
                      <w:rFonts w:cs="Times New Roman"/>
                    </w:rPr>
                  </w:pPr>
                </w:p>
              </w:tc>
            </w:tr>
            <w:tr w:rsidR="000E174D" w14:paraId="01A3C532" w14:textId="77777777" w:rsidTr="001F1F89">
              <w:trPr>
                <w:trHeight w:val="194"/>
              </w:trPr>
              <w:tc>
                <w:tcPr>
                  <w:tcW w:w="1276" w:type="dxa"/>
                  <w:vMerge w:val="restart"/>
                  <w:tcBorders>
                    <w:top w:val="single" w:sz="4" w:space="0" w:color="auto"/>
                  </w:tcBorders>
                  <w:shd w:val="clear" w:color="auto" w:fill="BFBFBF" w:themeFill="background1" w:themeFillShade="BF"/>
                  <w:vAlign w:val="center"/>
                </w:tcPr>
                <w:p w14:paraId="16D28532" w14:textId="77777777" w:rsidR="000E174D" w:rsidRPr="00F93916" w:rsidRDefault="000E174D" w:rsidP="000E174D">
                  <w:pPr>
                    <w:spacing w:line="360" w:lineRule="auto"/>
                    <w:jc w:val="center"/>
                    <w:rPr>
                      <w:rFonts w:cs="Times New Roman"/>
                      <w:i/>
                      <w:color w:val="000000"/>
                    </w:rPr>
                  </w:pPr>
                  <w:r w:rsidRPr="000E4A8F">
                    <w:rPr>
                      <w:rFonts w:cs="Times New Roman"/>
                      <w:b/>
                      <w:i/>
                    </w:rPr>
                    <w:t>DS-IV</w:t>
                  </w:r>
                  <w:r>
                    <w:rPr>
                      <w:rFonts w:cs="Times New Roman"/>
                    </w:rPr>
                    <w:t>: Hazardous Damage</w:t>
                  </w:r>
                </w:p>
              </w:tc>
              <w:tc>
                <w:tcPr>
                  <w:tcW w:w="4536" w:type="dxa"/>
                  <w:tcBorders>
                    <w:top w:val="single" w:sz="4" w:space="0" w:color="auto"/>
                    <w:bottom w:val="nil"/>
                  </w:tcBorders>
                  <w:vAlign w:val="center"/>
                </w:tcPr>
                <w:p w14:paraId="254C8D22" w14:textId="77777777" w:rsidR="000E174D" w:rsidRPr="00FC72F1" w:rsidRDefault="000E174D" w:rsidP="000E174D">
                  <w:pPr>
                    <w:spacing w:line="360" w:lineRule="auto"/>
                    <w:rPr>
                      <w:rFonts w:cs="Times New Roman"/>
                    </w:rPr>
                  </w:pPr>
                </w:p>
              </w:tc>
              <w:tc>
                <w:tcPr>
                  <w:tcW w:w="1985" w:type="dxa"/>
                  <w:vMerge w:val="restart"/>
                  <w:tcBorders>
                    <w:top w:val="single" w:sz="4" w:space="0" w:color="auto"/>
                  </w:tcBorders>
                  <w:vAlign w:val="center"/>
                </w:tcPr>
                <w:p w14:paraId="04CF0D26" w14:textId="77777777" w:rsidR="000E174D" w:rsidRPr="00FC72F1" w:rsidRDefault="000E174D" w:rsidP="000E174D">
                  <w:pPr>
                    <w:spacing w:line="360" w:lineRule="auto"/>
                    <w:jc w:val="center"/>
                    <w:rPr>
                      <w:rFonts w:cs="Times New Roman"/>
                      <w:vertAlign w:val="superscript"/>
                    </w:rPr>
                  </w:pPr>
                  <w:r>
                    <w:rPr>
                      <w:rFonts w:cs="Times New Roman"/>
                    </w:rPr>
                    <w:t>N/A</w:t>
                  </w:r>
                  <w:r>
                    <w:rPr>
                      <w:rFonts w:cs="Times New Roman"/>
                      <w:vertAlign w:val="superscript"/>
                    </w:rPr>
                    <w:t>1</w:t>
                  </w:r>
                </w:p>
              </w:tc>
              <w:tc>
                <w:tcPr>
                  <w:tcW w:w="1491" w:type="dxa"/>
                  <w:vMerge w:val="restart"/>
                  <w:tcBorders>
                    <w:top w:val="single" w:sz="4" w:space="0" w:color="auto"/>
                  </w:tcBorders>
                  <w:vAlign w:val="center"/>
                </w:tcPr>
                <w:p w14:paraId="16381C56" w14:textId="77777777" w:rsidR="000E174D" w:rsidRDefault="000E174D" w:rsidP="000E174D">
                  <w:pPr>
                    <w:spacing w:line="360" w:lineRule="auto"/>
                    <w:jc w:val="center"/>
                    <w:rPr>
                      <w:rFonts w:cs="Times New Roman"/>
                    </w:rPr>
                  </w:pPr>
                  <w:r>
                    <w:rPr>
                      <w:rFonts w:cs="Times New Roman"/>
                    </w:rPr>
                    <w:t>Wall replacement</w:t>
                  </w:r>
                </w:p>
              </w:tc>
            </w:tr>
            <w:tr w:rsidR="000E174D" w14:paraId="26FAFF38" w14:textId="77777777" w:rsidTr="001F1F89">
              <w:trPr>
                <w:trHeight w:val="194"/>
              </w:trPr>
              <w:tc>
                <w:tcPr>
                  <w:tcW w:w="1276" w:type="dxa"/>
                  <w:vMerge/>
                  <w:shd w:val="clear" w:color="auto" w:fill="BFBFBF" w:themeFill="background1" w:themeFillShade="BF"/>
                  <w:vAlign w:val="center"/>
                </w:tcPr>
                <w:p w14:paraId="02D0BA40" w14:textId="77777777" w:rsidR="000E174D" w:rsidRPr="00F93916" w:rsidRDefault="000E174D" w:rsidP="000E174D">
                  <w:pPr>
                    <w:spacing w:line="360" w:lineRule="auto"/>
                    <w:jc w:val="center"/>
                    <w:rPr>
                      <w:rFonts w:cs="Times New Roman"/>
                      <w:i/>
                      <w:color w:val="000000"/>
                    </w:rPr>
                  </w:pPr>
                </w:p>
              </w:tc>
              <w:tc>
                <w:tcPr>
                  <w:tcW w:w="4536" w:type="dxa"/>
                  <w:tcBorders>
                    <w:top w:val="nil"/>
                    <w:bottom w:val="nil"/>
                  </w:tcBorders>
                  <w:vAlign w:val="center"/>
                </w:tcPr>
                <w:p w14:paraId="1C85EDBD" w14:textId="77777777" w:rsidR="000E174D" w:rsidRPr="00FC72F1" w:rsidRDefault="000E174D" w:rsidP="00964D0E">
                  <w:pPr>
                    <w:pStyle w:val="ListParagraph"/>
                    <w:numPr>
                      <w:ilvl w:val="0"/>
                      <w:numId w:val="8"/>
                    </w:numPr>
                    <w:spacing w:line="360" w:lineRule="auto"/>
                    <w:ind w:left="284"/>
                    <w:jc w:val="left"/>
                    <w:rPr>
                      <w:rFonts w:cs="Times New Roman"/>
                    </w:rPr>
                  </w:pPr>
                  <w:r w:rsidRPr="00FC72F1">
                    <w:rPr>
                      <w:rFonts w:cs="Times New Roman"/>
                    </w:rPr>
                    <w:t>Extensive masonry spalling (</w:t>
                  </w:r>
                  <w:r w:rsidRPr="00FC72F1">
                    <w:rPr>
                      <w:rFonts w:cs="Times New Roman"/>
                      <w:i/>
                    </w:rPr>
                    <w:t>S</w:t>
                  </w:r>
                  <w:r w:rsidRPr="00FC72F1">
                    <w:rPr>
                      <w:rFonts w:cs="Times New Roman"/>
                    </w:rPr>
                    <w:t>/</w:t>
                  </w:r>
                  <w:r>
                    <w:rPr>
                      <w:rFonts w:cs="Times New Roman"/>
                      <w:i/>
                    </w:rPr>
                    <w:t>h</w:t>
                  </w:r>
                  <w:r w:rsidRPr="00FC72F1">
                    <w:rPr>
                      <w:rFonts w:cs="Times New Roman"/>
                    </w:rPr>
                    <w:t xml:space="preserve"> &gt; 10%)</w:t>
                  </w:r>
                </w:p>
              </w:tc>
              <w:tc>
                <w:tcPr>
                  <w:tcW w:w="1985" w:type="dxa"/>
                  <w:vMerge/>
                  <w:vAlign w:val="center"/>
                </w:tcPr>
                <w:p w14:paraId="58FE2B62" w14:textId="77777777" w:rsidR="000E174D" w:rsidRDefault="000E174D" w:rsidP="000E174D">
                  <w:pPr>
                    <w:spacing w:line="360" w:lineRule="auto"/>
                    <w:jc w:val="center"/>
                    <w:rPr>
                      <w:rFonts w:cs="Times New Roman"/>
                    </w:rPr>
                  </w:pPr>
                </w:p>
              </w:tc>
              <w:tc>
                <w:tcPr>
                  <w:tcW w:w="1491" w:type="dxa"/>
                  <w:vMerge/>
                  <w:vAlign w:val="center"/>
                </w:tcPr>
                <w:p w14:paraId="29D3373E" w14:textId="77777777" w:rsidR="000E174D" w:rsidRDefault="000E174D" w:rsidP="000E174D">
                  <w:pPr>
                    <w:spacing w:line="360" w:lineRule="auto"/>
                    <w:ind w:right="323"/>
                    <w:jc w:val="center"/>
                    <w:rPr>
                      <w:rFonts w:cs="Times New Roman"/>
                    </w:rPr>
                  </w:pPr>
                </w:p>
              </w:tc>
            </w:tr>
            <w:tr w:rsidR="000E174D" w14:paraId="79B82B63" w14:textId="77777777" w:rsidTr="001F1F89">
              <w:trPr>
                <w:trHeight w:val="194"/>
              </w:trPr>
              <w:tc>
                <w:tcPr>
                  <w:tcW w:w="1276" w:type="dxa"/>
                  <w:vMerge/>
                  <w:shd w:val="clear" w:color="auto" w:fill="BFBFBF" w:themeFill="background1" w:themeFillShade="BF"/>
                  <w:vAlign w:val="center"/>
                </w:tcPr>
                <w:p w14:paraId="061DDBF1" w14:textId="77777777" w:rsidR="000E174D" w:rsidRPr="00F93916" w:rsidRDefault="000E174D" w:rsidP="000E174D">
                  <w:pPr>
                    <w:spacing w:line="360" w:lineRule="auto"/>
                    <w:jc w:val="center"/>
                    <w:rPr>
                      <w:rFonts w:cs="Times New Roman"/>
                      <w:i/>
                      <w:color w:val="000000"/>
                    </w:rPr>
                  </w:pPr>
                </w:p>
              </w:tc>
              <w:tc>
                <w:tcPr>
                  <w:tcW w:w="4536" w:type="dxa"/>
                  <w:tcBorders>
                    <w:top w:val="nil"/>
                    <w:bottom w:val="nil"/>
                  </w:tcBorders>
                  <w:vAlign w:val="center"/>
                </w:tcPr>
                <w:p w14:paraId="428B62CD" w14:textId="77777777" w:rsidR="000E174D" w:rsidRPr="00FC72F1" w:rsidRDefault="000E174D" w:rsidP="00964D0E">
                  <w:pPr>
                    <w:pStyle w:val="ListParagraph"/>
                    <w:numPr>
                      <w:ilvl w:val="0"/>
                      <w:numId w:val="8"/>
                    </w:numPr>
                    <w:spacing w:line="360" w:lineRule="auto"/>
                    <w:ind w:left="284"/>
                    <w:jc w:val="left"/>
                    <w:rPr>
                      <w:rFonts w:cs="Times New Roman"/>
                    </w:rPr>
                  </w:pPr>
                  <w:r w:rsidRPr="00FC72F1">
                    <w:rPr>
                      <w:rFonts w:cs="Times New Roman"/>
                    </w:rPr>
                    <w:t xml:space="preserve">Fracture of longitudinal reinforcement </w:t>
                  </w:r>
                </w:p>
              </w:tc>
              <w:tc>
                <w:tcPr>
                  <w:tcW w:w="1985" w:type="dxa"/>
                  <w:vMerge/>
                  <w:vAlign w:val="center"/>
                </w:tcPr>
                <w:p w14:paraId="785A196D" w14:textId="77777777" w:rsidR="000E174D" w:rsidRDefault="000E174D" w:rsidP="000E174D">
                  <w:pPr>
                    <w:spacing w:line="360" w:lineRule="auto"/>
                    <w:jc w:val="center"/>
                    <w:rPr>
                      <w:rFonts w:cs="Times New Roman"/>
                    </w:rPr>
                  </w:pPr>
                </w:p>
              </w:tc>
              <w:tc>
                <w:tcPr>
                  <w:tcW w:w="1491" w:type="dxa"/>
                  <w:vMerge/>
                  <w:vAlign w:val="center"/>
                </w:tcPr>
                <w:p w14:paraId="338E6B53" w14:textId="77777777" w:rsidR="000E174D" w:rsidRDefault="000E174D" w:rsidP="000E174D">
                  <w:pPr>
                    <w:spacing w:line="360" w:lineRule="auto"/>
                    <w:ind w:right="323"/>
                    <w:jc w:val="center"/>
                    <w:rPr>
                      <w:rFonts w:cs="Times New Roman"/>
                    </w:rPr>
                  </w:pPr>
                </w:p>
              </w:tc>
            </w:tr>
            <w:tr w:rsidR="000E174D" w14:paraId="38F96D91" w14:textId="77777777" w:rsidTr="001F1F89">
              <w:trPr>
                <w:trHeight w:val="230"/>
              </w:trPr>
              <w:tc>
                <w:tcPr>
                  <w:tcW w:w="1276" w:type="dxa"/>
                  <w:vMerge/>
                  <w:shd w:val="clear" w:color="auto" w:fill="BFBFBF" w:themeFill="background1" w:themeFillShade="BF"/>
                  <w:vAlign w:val="center"/>
                </w:tcPr>
                <w:p w14:paraId="296565CF" w14:textId="77777777" w:rsidR="000E174D" w:rsidRPr="00F93916" w:rsidRDefault="000E174D" w:rsidP="000E174D">
                  <w:pPr>
                    <w:spacing w:line="360" w:lineRule="auto"/>
                    <w:jc w:val="center"/>
                    <w:rPr>
                      <w:rFonts w:cs="Times New Roman"/>
                      <w:i/>
                      <w:color w:val="000000"/>
                    </w:rPr>
                  </w:pPr>
                </w:p>
              </w:tc>
              <w:tc>
                <w:tcPr>
                  <w:tcW w:w="4536" w:type="dxa"/>
                  <w:tcBorders>
                    <w:top w:val="nil"/>
                  </w:tcBorders>
                  <w:vAlign w:val="center"/>
                </w:tcPr>
                <w:p w14:paraId="31FF7EF5" w14:textId="77777777" w:rsidR="000E174D" w:rsidRPr="00FC72F1" w:rsidRDefault="000E174D" w:rsidP="00964D0E">
                  <w:pPr>
                    <w:pStyle w:val="ListParagraph"/>
                    <w:numPr>
                      <w:ilvl w:val="0"/>
                      <w:numId w:val="8"/>
                    </w:numPr>
                    <w:spacing w:line="360" w:lineRule="auto"/>
                    <w:ind w:left="284"/>
                    <w:jc w:val="left"/>
                    <w:rPr>
                      <w:rFonts w:cs="Times New Roman"/>
                    </w:rPr>
                  </w:pPr>
                  <w:r w:rsidRPr="00FC72F1">
                    <w:rPr>
                      <w:rFonts w:cs="Times New Roman"/>
                    </w:rPr>
                    <w:t>Maximum flexural crack width larger 3.0 mm</w:t>
                  </w:r>
                </w:p>
              </w:tc>
              <w:tc>
                <w:tcPr>
                  <w:tcW w:w="1985" w:type="dxa"/>
                  <w:vMerge/>
                  <w:vAlign w:val="center"/>
                </w:tcPr>
                <w:p w14:paraId="31B63ECB" w14:textId="77777777" w:rsidR="000E174D" w:rsidRDefault="000E174D" w:rsidP="000E174D">
                  <w:pPr>
                    <w:spacing w:line="360" w:lineRule="auto"/>
                    <w:jc w:val="center"/>
                    <w:rPr>
                      <w:rFonts w:cs="Times New Roman"/>
                    </w:rPr>
                  </w:pPr>
                </w:p>
              </w:tc>
              <w:tc>
                <w:tcPr>
                  <w:tcW w:w="1491" w:type="dxa"/>
                  <w:vMerge/>
                  <w:vAlign w:val="center"/>
                </w:tcPr>
                <w:p w14:paraId="3793B7A8" w14:textId="77777777" w:rsidR="000E174D" w:rsidRDefault="000E174D" w:rsidP="000E174D">
                  <w:pPr>
                    <w:spacing w:line="360" w:lineRule="auto"/>
                    <w:ind w:right="323"/>
                    <w:jc w:val="center"/>
                    <w:rPr>
                      <w:rFonts w:cs="Times New Roman"/>
                    </w:rPr>
                  </w:pPr>
                </w:p>
              </w:tc>
            </w:tr>
          </w:tbl>
          <w:p w14:paraId="53ED1CBB" w14:textId="77777777" w:rsidR="000E174D" w:rsidRPr="00EE09A0" w:rsidRDefault="000E174D" w:rsidP="001F1F89">
            <w:r w:rsidRPr="00FC72F1">
              <w:rPr>
                <w:vertAlign w:val="superscript"/>
              </w:rPr>
              <w:t>1</w:t>
            </w:r>
            <w:r>
              <w:t>Not Applicable</w:t>
            </w:r>
          </w:p>
        </w:tc>
      </w:tr>
    </w:tbl>
    <w:p w14:paraId="4C82BD81" w14:textId="77777777" w:rsidR="00FB0B0E" w:rsidRDefault="00FB0B0E" w:rsidP="001444AA"/>
    <w:p w14:paraId="7EA7B43D" w14:textId="77777777" w:rsidR="001444AA" w:rsidRDefault="001444AA" w:rsidP="001444AA"/>
    <w:p w14:paraId="365E64F3" w14:textId="55C01B36" w:rsidR="00FB0B0E" w:rsidRDefault="00FB0B0E" w:rsidP="001444AA">
      <w:pPr>
        <w:pStyle w:val="Caption"/>
        <w:spacing w:line="480" w:lineRule="auto"/>
        <w:jc w:val="center"/>
        <w:rPr>
          <w:b w:val="0"/>
          <w:sz w:val="24"/>
          <w:szCs w:val="24"/>
        </w:rPr>
      </w:pPr>
      <w:bookmarkStart w:id="119" w:name="_Toc265152198"/>
      <w:r w:rsidRPr="000E174D">
        <w:rPr>
          <w:sz w:val="24"/>
        </w:rPr>
        <w:t xml:space="preserve">Table 4. </w:t>
      </w:r>
      <w:r w:rsidRPr="000E174D">
        <w:rPr>
          <w:sz w:val="24"/>
        </w:rPr>
        <w:fldChar w:fldCharType="begin"/>
      </w:r>
      <w:r w:rsidRPr="000E174D">
        <w:rPr>
          <w:sz w:val="24"/>
        </w:rPr>
        <w:instrText xml:space="preserve"> SEQ Table_4. \* ARABIC </w:instrText>
      </w:r>
      <w:r w:rsidRPr="000E174D">
        <w:rPr>
          <w:sz w:val="24"/>
        </w:rPr>
        <w:fldChar w:fldCharType="separate"/>
      </w:r>
      <w:r w:rsidR="003E444E">
        <w:rPr>
          <w:noProof/>
          <w:sz w:val="24"/>
        </w:rPr>
        <w:t>2</w:t>
      </w:r>
      <w:r w:rsidRPr="000E174D">
        <w:rPr>
          <w:sz w:val="24"/>
        </w:rPr>
        <w:fldChar w:fldCharType="end"/>
      </w:r>
      <w:r w:rsidRPr="000E174D">
        <w:rPr>
          <w:b w:val="0"/>
          <w:sz w:val="24"/>
          <w:szCs w:val="24"/>
        </w:rPr>
        <w:t xml:space="preserve">: </w:t>
      </w:r>
      <w:r w:rsidRPr="00FB0B0E">
        <w:rPr>
          <w:b w:val="0"/>
          <w:sz w:val="24"/>
        </w:rPr>
        <w:t>Comparison between different estimates of the probability of exceeding the lower bound of moderate damage state (</w:t>
      </w:r>
      <w:r w:rsidRPr="00FB0B0E">
        <w:rPr>
          <w:b w:val="0"/>
          <w:i/>
          <w:sz w:val="24"/>
        </w:rPr>
        <w:t>DS</w:t>
      </w:r>
      <w:r w:rsidRPr="00FB0B0E">
        <w:rPr>
          <w:b w:val="0"/>
          <w:sz w:val="24"/>
        </w:rPr>
        <w:t>-</w:t>
      </w:r>
      <w:r w:rsidRPr="00FB0B0E">
        <w:rPr>
          <w:b w:val="0"/>
          <w:i/>
          <w:sz w:val="24"/>
        </w:rPr>
        <w:t>II</w:t>
      </w:r>
      <w:r w:rsidRPr="00FB0B0E">
        <w:rPr>
          <w:b w:val="0"/>
          <w:sz w:val="24"/>
        </w:rPr>
        <w:t>) as a sample</w:t>
      </w:r>
      <w:bookmarkEnd w:id="119"/>
    </w:p>
    <w:tbl>
      <w:tblPr>
        <w:tblStyle w:val="TableGrid"/>
        <w:tblW w:w="9498" w:type="dxa"/>
        <w:jc w:val="center"/>
        <w:tblInd w:w="-17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9498"/>
      </w:tblGrid>
      <w:tr w:rsidR="00FB0B0E" w:rsidRPr="00EE09A0" w14:paraId="2F3B8667" w14:textId="77777777" w:rsidTr="001F1F89">
        <w:trPr>
          <w:trHeight w:val="4044"/>
          <w:jc w:val="center"/>
        </w:trPr>
        <w:tc>
          <w:tcPr>
            <w:tcW w:w="9498" w:type="dxa"/>
          </w:tcPr>
          <w:tbl>
            <w:tblPr>
              <w:tblpPr w:leftFromText="180" w:rightFromText="180" w:vertAnchor="page" w:horzAnchor="page" w:tblpXSpec="center" w:tblpY="255"/>
              <w:tblOverlap w:val="never"/>
              <w:tblW w:w="9213" w:type="dxa"/>
              <w:tblInd w:w="1" w:type="dxa"/>
              <w:tblBorders>
                <w:top w:val="single" w:sz="4" w:space="0" w:color="auto"/>
                <w:bottom w:val="single" w:sz="4" w:space="0" w:color="auto"/>
                <w:insideH w:val="single" w:sz="4" w:space="0" w:color="auto"/>
              </w:tblBorders>
              <w:tblLayout w:type="fixed"/>
              <w:tblLook w:val="0000" w:firstRow="0" w:lastRow="0" w:firstColumn="0" w:lastColumn="0" w:noHBand="0" w:noVBand="0"/>
            </w:tblPr>
            <w:tblGrid>
              <w:gridCol w:w="1700"/>
              <w:gridCol w:w="1276"/>
              <w:gridCol w:w="1134"/>
              <w:gridCol w:w="1701"/>
              <w:gridCol w:w="1473"/>
              <w:gridCol w:w="1929"/>
            </w:tblGrid>
            <w:tr w:rsidR="00FB0B0E" w14:paraId="0139DECD" w14:textId="77777777" w:rsidTr="001F1F89">
              <w:trPr>
                <w:trHeight w:val="556"/>
              </w:trPr>
              <w:tc>
                <w:tcPr>
                  <w:tcW w:w="1700" w:type="dxa"/>
                  <w:vMerge w:val="restart"/>
                  <w:tcBorders>
                    <w:left w:val="nil"/>
                    <w:right w:val="nil"/>
                  </w:tcBorders>
                  <w:shd w:val="clear" w:color="auto" w:fill="BFBFBF" w:themeFill="background1" w:themeFillShade="BF"/>
                  <w:vAlign w:val="center"/>
                </w:tcPr>
                <w:p w14:paraId="5040E71C" w14:textId="77777777" w:rsidR="00FB0B0E" w:rsidRPr="000635F6" w:rsidRDefault="00FB0B0E" w:rsidP="001F1F89">
                  <w:pPr>
                    <w:spacing w:line="216" w:lineRule="auto"/>
                    <w:jc w:val="center"/>
                    <w:rPr>
                      <w:rFonts w:cs="Times New Roman"/>
                      <w:b/>
                    </w:rPr>
                  </w:pPr>
                  <w:r w:rsidRPr="000635F6">
                    <w:rPr>
                      <w:rFonts w:cs="Times New Roman"/>
                      <w:b/>
                    </w:rPr>
                    <w:t xml:space="preserve">Threat Scenario </w:t>
                  </w:r>
                </w:p>
                <w:p w14:paraId="64EEFA88" w14:textId="77777777" w:rsidR="00FB0B0E" w:rsidRPr="000635F6" w:rsidRDefault="00FB0B0E" w:rsidP="001F1F89">
                  <w:pPr>
                    <w:spacing w:line="216" w:lineRule="auto"/>
                    <w:jc w:val="center"/>
                    <w:rPr>
                      <w:rFonts w:cs="Times New Roman"/>
                      <w:b/>
                    </w:rPr>
                  </w:pPr>
                  <w:r w:rsidRPr="000635F6">
                    <w:rPr>
                      <w:rFonts w:cs="Times New Roman"/>
                      <w:b/>
                    </w:rPr>
                    <w:t>(kg of TNT)</w:t>
                  </w:r>
                </w:p>
              </w:tc>
              <w:tc>
                <w:tcPr>
                  <w:tcW w:w="1276" w:type="dxa"/>
                  <w:vMerge w:val="restart"/>
                  <w:tcBorders>
                    <w:left w:val="nil"/>
                    <w:right w:val="nil"/>
                  </w:tcBorders>
                  <w:shd w:val="clear" w:color="auto" w:fill="BFBFBF" w:themeFill="background1" w:themeFillShade="BF"/>
                  <w:vAlign w:val="center"/>
                </w:tcPr>
                <w:p w14:paraId="3F0E19AF" w14:textId="77777777" w:rsidR="00FB0B0E" w:rsidRPr="000635F6" w:rsidRDefault="00FB0B0E" w:rsidP="001F1F89">
                  <w:pPr>
                    <w:spacing w:line="216" w:lineRule="auto"/>
                    <w:jc w:val="center"/>
                    <w:rPr>
                      <w:rFonts w:cs="Times New Roman"/>
                      <w:b/>
                    </w:rPr>
                  </w:pPr>
                  <w:r w:rsidRPr="000635F6">
                    <w:rPr>
                      <w:rFonts w:cs="Times New Roman"/>
                      <w:b/>
                    </w:rPr>
                    <w:t>Threat</w:t>
                  </w:r>
                </w:p>
                <w:p w14:paraId="1AFC2618" w14:textId="77777777" w:rsidR="00FB0B0E" w:rsidRPr="00295E23" w:rsidRDefault="00FB0B0E" w:rsidP="001F1F89">
                  <w:pPr>
                    <w:spacing w:line="216" w:lineRule="auto"/>
                    <w:jc w:val="center"/>
                    <w:rPr>
                      <w:rFonts w:cs="Times New Roman"/>
                    </w:rPr>
                  </w:pPr>
                  <w:r w:rsidRPr="000635F6">
                    <w:rPr>
                      <w:rFonts w:cs="Times New Roman"/>
                      <w:b/>
                    </w:rPr>
                    <w:t>Scenario</w:t>
                  </w:r>
                  <w:r>
                    <w:rPr>
                      <w:rFonts w:cs="Times New Roman"/>
                      <w:b/>
                    </w:rPr>
                    <w:t xml:space="preserve"> </w:t>
                  </w:r>
                  <w:r w:rsidRPr="00FA2581">
                    <w:rPr>
                      <w:rFonts w:eastAsia="Times New Roman" w:cs="Times New Roman"/>
                      <w:b/>
                      <w:iCs/>
                      <w:color w:val="000000"/>
                    </w:rPr>
                    <w:t>Θ</w:t>
                  </w:r>
                  <w:r w:rsidRPr="00295E23">
                    <w:rPr>
                      <w:rFonts w:eastAsia="Times New Roman" w:cs="Times New Roman"/>
                      <w:b/>
                      <w:i/>
                      <w:iCs/>
                      <w:color w:val="000000"/>
                      <w:vertAlign w:val="subscript"/>
                    </w:rPr>
                    <w:t>ij</w:t>
                  </w:r>
                </w:p>
              </w:tc>
              <w:tc>
                <w:tcPr>
                  <w:tcW w:w="1134" w:type="dxa"/>
                  <w:vMerge w:val="restart"/>
                  <w:tcBorders>
                    <w:left w:val="nil"/>
                    <w:right w:val="nil"/>
                  </w:tcBorders>
                  <w:shd w:val="clear" w:color="auto" w:fill="BFBFBF" w:themeFill="background1" w:themeFillShade="BF"/>
                  <w:vAlign w:val="center"/>
                </w:tcPr>
                <w:p w14:paraId="564E2030" w14:textId="77777777" w:rsidR="00FB0B0E" w:rsidRPr="000635F6" w:rsidRDefault="00FB0B0E" w:rsidP="001F1F89">
                  <w:pPr>
                    <w:spacing w:line="216" w:lineRule="auto"/>
                    <w:jc w:val="center"/>
                    <w:rPr>
                      <w:rFonts w:cs="Times New Roman"/>
                      <w:b/>
                      <w:i/>
                    </w:rPr>
                  </w:pPr>
                  <w:r>
                    <w:rPr>
                      <w:rFonts w:cs="Times New Roman"/>
                      <w:b/>
                    </w:rPr>
                    <w:t xml:space="preserve">Standoff Distance </w:t>
                  </w:r>
                  <w:r w:rsidRPr="00FA2581">
                    <w:rPr>
                      <w:rFonts w:cs="Times New Roman"/>
                      <w:b/>
                      <w:i/>
                    </w:rPr>
                    <w:t>R</w:t>
                  </w:r>
                  <w:r w:rsidRPr="000635F6">
                    <w:rPr>
                      <w:rFonts w:cs="Times New Roman"/>
                      <w:b/>
                    </w:rPr>
                    <w:t xml:space="preserve"> (m)</w:t>
                  </w:r>
                </w:p>
              </w:tc>
              <w:tc>
                <w:tcPr>
                  <w:tcW w:w="1701" w:type="dxa"/>
                  <w:vMerge w:val="restart"/>
                  <w:tcBorders>
                    <w:left w:val="nil"/>
                    <w:right w:val="nil"/>
                  </w:tcBorders>
                  <w:shd w:val="clear" w:color="auto" w:fill="BFBFBF" w:themeFill="background1" w:themeFillShade="BF"/>
                  <w:vAlign w:val="center"/>
                </w:tcPr>
                <w:p w14:paraId="0E35B77E" w14:textId="77777777" w:rsidR="00FB0B0E" w:rsidRPr="000635F6" w:rsidRDefault="00FB0B0E" w:rsidP="001F1F89">
                  <w:pPr>
                    <w:spacing w:line="216" w:lineRule="auto"/>
                    <w:jc w:val="center"/>
                    <w:rPr>
                      <w:rFonts w:cs="Times New Roman"/>
                      <w:b/>
                    </w:rPr>
                  </w:pPr>
                  <w:r>
                    <w:rPr>
                      <w:rFonts w:cs="Times New Roman"/>
                      <w:b/>
                    </w:rPr>
                    <w:t xml:space="preserve">Scaled Distance </w:t>
                  </w:r>
                  <w:r w:rsidRPr="00FA2581">
                    <w:rPr>
                      <w:rFonts w:cs="Times New Roman"/>
                      <w:b/>
                      <w:i/>
                    </w:rPr>
                    <w:t>Z</w:t>
                  </w:r>
                  <w:r w:rsidRPr="000635F6">
                    <w:rPr>
                      <w:rFonts w:cs="Times New Roman"/>
                      <w:b/>
                    </w:rPr>
                    <w:t xml:space="preserve"> (m/kg</w:t>
                  </w:r>
                  <w:r w:rsidRPr="000635F6">
                    <w:rPr>
                      <w:rFonts w:cs="Times New Roman"/>
                      <w:b/>
                      <w:vertAlign w:val="superscript"/>
                    </w:rPr>
                    <w:t>1/3</w:t>
                  </w:r>
                  <w:r w:rsidRPr="000635F6">
                    <w:rPr>
                      <w:rFonts w:cs="Times New Roman"/>
                      <w:b/>
                    </w:rPr>
                    <w:t>)</w:t>
                  </w:r>
                </w:p>
              </w:tc>
              <w:tc>
                <w:tcPr>
                  <w:tcW w:w="3402" w:type="dxa"/>
                  <w:gridSpan w:val="2"/>
                  <w:tcBorders>
                    <w:left w:val="nil"/>
                    <w:bottom w:val="single" w:sz="4" w:space="0" w:color="auto"/>
                    <w:right w:val="nil"/>
                  </w:tcBorders>
                  <w:shd w:val="clear" w:color="auto" w:fill="BFBFBF" w:themeFill="background1" w:themeFillShade="BF"/>
                  <w:vAlign w:val="center"/>
                </w:tcPr>
                <w:p w14:paraId="3DCD1F63" w14:textId="77777777" w:rsidR="00FB0B0E" w:rsidRPr="000635F6" w:rsidRDefault="00FB0B0E" w:rsidP="001F1F89">
                  <w:pPr>
                    <w:spacing w:line="216" w:lineRule="auto"/>
                    <w:jc w:val="center"/>
                    <w:rPr>
                      <w:rFonts w:cs="Times New Roman"/>
                      <w:b/>
                      <w:i/>
                    </w:rPr>
                  </w:pPr>
                  <w:r w:rsidRPr="000635F6">
                    <w:rPr>
                      <w:rFonts w:cs="Times New Roman"/>
                      <w:b/>
                    </w:rPr>
                    <w:t>Probability of Exceeding the Lower Bound of DS</w:t>
                  </w:r>
                  <w:r w:rsidRPr="000635F6">
                    <w:rPr>
                      <w:rFonts w:cs="Times New Roman"/>
                      <w:b/>
                      <w:i/>
                    </w:rPr>
                    <w:t>-</w:t>
                  </w:r>
                  <w:r w:rsidRPr="000635F6">
                    <w:rPr>
                      <w:rFonts w:cs="Times New Roman"/>
                      <w:b/>
                    </w:rPr>
                    <w:t>II</w:t>
                  </w:r>
                </w:p>
              </w:tc>
            </w:tr>
            <w:tr w:rsidR="00FB0B0E" w14:paraId="2C5C9B15" w14:textId="77777777" w:rsidTr="001F1F89">
              <w:trPr>
                <w:trHeight w:val="553"/>
              </w:trPr>
              <w:tc>
                <w:tcPr>
                  <w:tcW w:w="1700" w:type="dxa"/>
                  <w:vMerge/>
                  <w:tcBorders>
                    <w:left w:val="nil"/>
                    <w:bottom w:val="single" w:sz="4" w:space="0" w:color="auto"/>
                    <w:right w:val="nil"/>
                  </w:tcBorders>
                  <w:shd w:val="clear" w:color="auto" w:fill="BFBFBF" w:themeFill="background1" w:themeFillShade="BF"/>
                  <w:vAlign w:val="center"/>
                </w:tcPr>
                <w:p w14:paraId="24251D0A" w14:textId="77777777" w:rsidR="00FB0B0E" w:rsidRPr="000635F6" w:rsidRDefault="00FB0B0E" w:rsidP="001F1F89">
                  <w:pPr>
                    <w:spacing w:line="216" w:lineRule="auto"/>
                    <w:jc w:val="center"/>
                    <w:rPr>
                      <w:rFonts w:cs="Times New Roman"/>
                      <w:b/>
                    </w:rPr>
                  </w:pPr>
                </w:p>
              </w:tc>
              <w:tc>
                <w:tcPr>
                  <w:tcW w:w="1276" w:type="dxa"/>
                  <w:vMerge/>
                  <w:tcBorders>
                    <w:left w:val="nil"/>
                    <w:bottom w:val="single" w:sz="4" w:space="0" w:color="auto"/>
                    <w:right w:val="nil"/>
                  </w:tcBorders>
                  <w:shd w:val="clear" w:color="auto" w:fill="BFBFBF" w:themeFill="background1" w:themeFillShade="BF"/>
                  <w:vAlign w:val="center"/>
                </w:tcPr>
                <w:p w14:paraId="3ED7D5CF" w14:textId="77777777" w:rsidR="00FB0B0E" w:rsidRPr="000635F6" w:rsidRDefault="00FB0B0E" w:rsidP="001F1F89">
                  <w:pPr>
                    <w:spacing w:line="216" w:lineRule="auto"/>
                    <w:jc w:val="center"/>
                    <w:rPr>
                      <w:rFonts w:cs="Times New Roman"/>
                      <w:b/>
                    </w:rPr>
                  </w:pPr>
                </w:p>
              </w:tc>
              <w:tc>
                <w:tcPr>
                  <w:tcW w:w="1134" w:type="dxa"/>
                  <w:vMerge/>
                  <w:tcBorders>
                    <w:left w:val="nil"/>
                    <w:bottom w:val="single" w:sz="4" w:space="0" w:color="auto"/>
                    <w:right w:val="nil"/>
                  </w:tcBorders>
                  <w:shd w:val="clear" w:color="auto" w:fill="BFBFBF" w:themeFill="background1" w:themeFillShade="BF"/>
                  <w:vAlign w:val="center"/>
                </w:tcPr>
                <w:p w14:paraId="79324EFC" w14:textId="77777777" w:rsidR="00FB0B0E" w:rsidRPr="000635F6" w:rsidRDefault="00FB0B0E" w:rsidP="001F1F89">
                  <w:pPr>
                    <w:spacing w:line="216" w:lineRule="auto"/>
                    <w:jc w:val="center"/>
                    <w:rPr>
                      <w:rFonts w:cs="Times New Roman"/>
                      <w:b/>
                    </w:rPr>
                  </w:pPr>
                </w:p>
              </w:tc>
              <w:tc>
                <w:tcPr>
                  <w:tcW w:w="1701" w:type="dxa"/>
                  <w:vMerge/>
                  <w:tcBorders>
                    <w:left w:val="nil"/>
                    <w:bottom w:val="single" w:sz="4" w:space="0" w:color="auto"/>
                    <w:right w:val="nil"/>
                  </w:tcBorders>
                  <w:shd w:val="clear" w:color="auto" w:fill="BFBFBF" w:themeFill="background1" w:themeFillShade="BF"/>
                  <w:vAlign w:val="center"/>
                </w:tcPr>
                <w:p w14:paraId="1A0D078B" w14:textId="77777777" w:rsidR="00FB0B0E" w:rsidRPr="000635F6" w:rsidRDefault="00FB0B0E" w:rsidP="001F1F89">
                  <w:pPr>
                    <w:spacing w:line="216" w:lineRule="auto"/>
                    <w:jc w:val="center"/>
                    <w:rPr>
                      <w:rFonts w:cs="Times New Roman"/>
                      <w:b/>
                    </w:rPr>
                  </w:pPr>
                </w:p>
              </w:tc>
              <w:tc>
                <w:tcPr>
                  <w:tcW w:w="1473" w:type="dxa"/>
                  <w:tcBorders>
                    <w:left w:val="nil"/>
                    <w:bottom w:val="single" w:sz="4" w:space="0" w:color="auto"/>
                    <w:right w:val="nil"/>
                  </w:tcBorders>
                  <w:shd w:val="clear" w:color="auto" w:fill="BFBFBF" w:themeFill="background1" w:themeFillShade="BF"/>
                  <w:vAlign w:val="center"/>
                </w:tcPr>
                <w:p w14:paraId="00E72BDA" w14:textId="77777777" w:rsidR="00FB0B0E" w:rsidRPr="00A00AE7" w:rsidRDefault="00FB0B0E" w:rsidP="001F1F89">
                  <w:pPr>
                    <w:spacing w:line="216" w:lineRule="auto"/>
                    <w:jc w:val="center"/>
                    <w:rPr>
                      <w:rFonts w:ascii="Symbol" w:hAnsi="Symbol" w:cs="Times New Roman"/>
                      <w:b/>
                      <w:i/>
                    </w:rPr>
                  </w:pPr>
                  <w:r w:rsidRPr="00A00AE7">
                    <w:rPr>
                      <w:rFonts w:ascii="Symbol" w:eastAsia="Times New Roman" w:hAnsi="Symbol" w:cs="Times New Roman"/>
                      <w:b/>
                      <w:iCs/>
                      <w:color w:val="000000"/>
                    </w:rPr>
                    <w:t></w:t>
                  </w:r>
                  <w:r w:rsidRPr="00A00AE7">
                    <w:rPr>
                      <w:rFonts w:ascii="Symbol" w:eastAsia="Times New Roman" w:hAnsi="Symbol" w:cs="Times New Roman"/>
                      <w:b/>
                      <w:iCs/>
                      <w:color w:val="000000"/>
                    </w:rPr>
                    <w:t></w:t>
                  </w:r>
                  <w:r>
                    <w:rPr>
                      <w:rFonts w:ascii="Symbol" w:eastAsia="Times New Roman" w:hAnsi="Symbol" w:cs="Times New Roman"/>
                      <w:b/>
                      <w:iCs/>
                      <w:color w:val="000000"/>
                    </w:rPr>
                    <w:t></w:t>
                  </w:r>
                  <w:r w:rsidRPr="00A00AE7">
                    <w:rPr>
                      <w:rFonts w:ascii="Symbol" w:eastAsia="Times New Roman" w:hAnsi="Symbol" w:cs="Times New Roman"/>
                      <w:b/>
                      <w:iCs/>
                      <w:color w:val="000000"/>
                    </w:rPr>
                    <w:t></w:t>
                  </w:r>
                  <w:r w:rsidRPr="00A00AE7">
                    <w:rPr>
                      <w:rFonts w:ascii="Symbol" w:eastAsia="Times New Roman" w:hAnsi="Symbol" w:cs="Times New Roman"/>
                      <w:b/>
                      <w:iCs/>
                      <w:color w:val="000000"/>
                    </w:rPr>
                    <w:t></w:t>
                  </w:r>
                </w:p>
              </w:tc>
              <w:tc>
                <w:tcPr>
                  <w:tcW w:w="1929" w:type="dxa"/>
                  <w:tcBorders>
                    <w:left w:val="nil"/>
                    <w:bottom w:val="single" w:sz="4" w:space="0" w:color="auto"/>
                    <w:right w:val="nil"/>
                  </w:tcBorders>
                  <w:shd w:val="clear" w:color="auto" w:fill="BFBFBF" w:themeFill="background1" w:themeFillShade="BF"/>
                  <w:vAlign w:val="center"/>
                </w:tcPr>
                <w:p w14:paraId="3F8A0131" w14:textId="77777777" w:rsidR="00FB0B0E" w:rsidRPr="000635F6" w:rsidRDefault="00FB0B0E" w:rsidP="001F1F89">
                  <w:pPr>
                    <w:spacing w:line="216" w:lineRule="auto"/>
                    <w:jc w:val="center"/>
                    <w:rPr>
                      <w:rFonts w:ascii="Symbol" w:hAnsi="Symbol" w:cs="Times New Roman"/>
                      <w:b/>
                      <w:i/>
                    </w:rPr>
                  </w:pPr>
                  <w:r w:rsidRPr="000635F6">
                    <w:rPr>
                      <w:rFonts w:eastAsia="Times New Roman" w:cs="Times New Roman"/>
                      <w:b/>
                      <w:color w:val="000000"/>
                    </w:rPr>
                    <w:t xml:space="preserve">Frequency </w:t>
                  </w:r>
                  <w:r w:rsidRPr="000635F6">
                    <w:rPr>
                      <w:rFonts w:eastAsia="Times New Roman" w:cs="Times New Roman"/>
                      <w:b/>
                      <w:i/>
                      <w:color w:val="000000"/>
                    </w:rPr>
                    <w:t>N’</w:t>
                  </w:r>
                  <w:r w:rsidRPr="000635F6">
                    <w:rPr>
                      <w:rFonts w:eastAsia="Times New Roman" w:cs="Times New Roman"/>
                      <w:b/>
                      <w:color w:val="000000"/>
                    </w:rPr>
                    <w:t>/</w:t>
                  </w:r>
                  <w:r w:rsidRPr="000635F6">
                    <w:rPr>
                      <w:rFonts w:eastAsia="Times New Roman" w:cs="Times New Roman"/>
                      <w:b/>
                      <w:i/>
                      <w:color w:val="000000"/>
                    </w:rPr>
                    <w:t>N</w:t>
                  </w:r>
                </w:p>
              </w:tc>
            </w:tr>
            <w:tr w:rsidR="00FB0B0E" w14:paraId="5F1D75B9" w14:textId="77777777" w:rsidTr="001F1F89">
              <w:trPr>
                <w:trHeight w:val="107"/>
              </w:trPr>
              <w:tc>
                <w:tcPr>
                  <w:tcW w:w="1700" w:type="dxa"/>
                  <w:vMerge w:val="restart"/>
                  <w:shd w:val="clear" w:color="auto" w:fill="BFBFBF" w:themeFill="background1" w:themeFillShade="BF"/>
                  <w:vAlign w:val="center"/>
                </w:tcPr>
                <w:p w14:paraId="77B6313E" w14:textId="77777777" w:rsidR="00FB0B0E" w:rsidRPr="007576D8" w:rsidRDefault="00FB0B0E" w:rsidP="001F1F89">
                  <w:pPr>
                    <w:spacing w:line="216" w:lineRule="auto"/>
                    <w:jc w:val="center"/>
                    <w:rPr>
                      <w:rFonts w:cs="Times New Roman"/>
                      <w:b/>
                      <w:color w:val="000000"/>
                    </w:rPr>
                  </w:pPr>
                  <w:r w:rsidRPr="007576D8">
                    <w:rPr>
                      <w:rFonts w:cs="Times New Roman"/>
                      <w:b/>
                      <w:color w:val="000000"/>
                    </w:rPr>
                    <w:t>Personal Attack (50)</w:t>
                  </w:r>
                </w:p>
              </w:tc>
              <w:tc>
                <w:tcPr>
                  <w:tcW w:w="1276" w:type="dxa"/>
                  <w:tcBorders>
                    <w:bottom w:val="nil"/>
                  </w:tcBorders>
                  <w:vAlign w:val="center"/>
                </w:tcPr>
                <w:p w14:paraId="238C15B4" w14:textId="77777777" w:rsidR="00FB0B0E" w:rsidRPr="00F93916" w:rsidRDefault="00FB0B0E" w:rsidP="001F1F89">
                  <w:pPr>
                    <w:spacing w:line="216" w:lineRule="auto"/>
                    <w:ind w:left="33" w:right="34" w:firstLine="142"/>
                    <w:rPr>
                      <w:rFonts w:cs="Times New Roman"/>
                      <w:i/>
                    </w:rPr>
                  </w:pPr>
                  <w:r w:rsidRPr="006C2A51">
                    <w:rPr>
                      <w:rFonts w:eastAsia="Times New Roman" w:cs="Times New Roman"/>
                      <w:iCs/>
                      <w:color w:val="000000"/>
                    </w:rPr>
                    <w:t>Θ</w:t>
                  </w:r>
                  <w:r>
                    <w:rPr>
                      <w:rFonts w:eastAsia="Times New Roman" w:cs="Times New Roman"/>
                      <w:iCs/>
                      <w:color w:val="000000"/>
                      <w:vertAlign w:val="subscript"/>
                    </w:rPr>
                    <w:t>50,20</w:t>
                  </w:r>
                </w:p>
              </w:tc>
              <w:tc>
                <w:tcPr>
                  <w:tcW w:w="1134" w:type="dxa"/>
                  <w:tcBorders>
                    <w:bottom w:val="nil"/>
                  </w:tcBorders>
                  <w:vAlign w:val="center"/>
                </w:tcPr>
                <w:p w14:paraId="50296FBC" w14:textId="77777777" w:rsidR="00FB0B0E" w:rsidRDefault="00FB0B0E" w:rsidP="001F1F89">
                  <w:pPr>
                    <w:spacing w:line="216" w:lineRule="auto"/>
                    <w:ind w:right="284"/>
                    <w:jc w:val="right"/>
                    <w:rPr>
                      <w:rFonts w:cs="Times New Roman"/>
                    </w:rPr>
                  </w:pPr>
                  <w:r w:rsidRPr="004D3CA8">
                    <w:rPr>
                      <w:rFonts w:eastAsia="Times New Roman" w:cs="Times New Roman"/>
                      <w:color w:val="FFFFFF" w:themeColor="background1"/>
                    </w:rPr>
                    <w:t>0</w:t>
                  </w:r>
                  <w:r>
                    <w:rPr>
                      <w:rFonts w:eastAsia="Times New Roman" w:cs="Times New Roman"/>
                      <w:color w:val="000000"/>
                    </w:rPr>
                    <w:t>20</w:t>
                  </w:r>
                </w:p>
              </w:tc>
              <w:tc>
                <w:tcPr>
                  <w:tcW w:w="1701" w:type="dxa"/>
                  <w:tcBorders>
                    <w:bottom w:val="nil"/>
                  </w:tcBorders>
                  <w:vAlign w:val="center"/>
                </w:tcPr>
                <w:p w14:paraId="60B054DD" w14:textId="77777777" w:rsidR="00FB0B0E" w:rsidRDefault="00FB0B0E" w:rsidP="001F1F89">
                  <w:pPr>
                    <w:spacing w:line="216" w:lineRule="auto"/>
                    <w:jc w:val="center"/>
                    <w:rPr>
                      <w:rFonts w:cs="Times New Roman"/>
                    </w:rPr>
                  </w:pPr>
                  <w:r w:rsidRPr="004D3CA8">
                    <w:rPr>
                      <w:rFonts w:eastAsia="Times New Roman" w:cs="Times New Roman"/>
                      <w:color w:val="FFFFFF" w:themeColor="background1"/>
                    </w:rPr>
                    <w:t>0</w:t>
                  </w:r>
                  <w:r>
                    <w:rPr>
                      <w:rFonts w:eastAsia="Times New Roman" w:cs="Times New Roman"/>
                      <w:color w:val="000000"/>
                    </w:rPr>
                    <w:t>5.43</w:t>
                  </w:r>
                </w:p>
              </w:tc>
              <w:tc>
                <w:tcPr>
                  <w:tcW w:w="1473" w:type="dxa"/>
                  <w:tcBorders>
                    <w:bottom w:val="nil"/>
                  </w:tcBorders>
                  <w:vAlign w:val="center"/>
                </w:tcPr>
                <w:p w14:paraId="67B48CC2" w14:textId="77777777" w:rsidR="00FB0B0E" w:rsidRPr="00555816" w:rsidRDefault="00FB0B0E" w:rsidP="001F1F89">
                  <w:pPr>
                    <w:spacing w:line="216" w:lineRule="auto"/>
                    <w:jc w:val="center"/>
                    <w:rPr>
                      <w:rFonts w:cs="Times New Roman"/>
                    </w:rPr>
                  </w:pPr>
                  <w:r w:rsidRPr="00555816">
                    <w:rPr>
                      <w:rFonts w:eastAsia="Times New Roman" w:cs="Times New Roman"/>
                      <w:color w:val="000000"/>
                    </w:rPr>
                    <w:t>0.84</w:t>
                  </w:r>
                </w:p>
              </w:tc>
              <w:tc>
                <w:tcPr>
                  <w:tcW w:w="1929" w:type="dxa"/>
                  <w:tcBorders>
                    <w:bottom w:val="nil"/>
                  </w:tcBorders>
                  <w:vAlign w:val="center"/>
                </w:tcPr>
                <w:p w14:paraId="1488CC97" w14:textId="77777777" w:rsidR="00FB0B0E" w:rsidRPr="00496656" w:rsidRDefault="00FB0B0E" w:rsidP="001F1F89">
                  <w:pPr>
                    <w:spacing w:line="216" w:lineRule="auto"/>
                    <w:jc w:val="center"/>
                    <w:rPr>
                      <w:rFonts w:cs="Times New Roman"/>
                    </w:rPr>
                  </w:pPr>
                  <w:r w:rsidRPr="00496656">
                    <w:rPr>
                      <w:rFonts w:eastAsia="Times New Roman" w:cs="Times New Roman"/>
                      <w:color w:val="000000"/>
                    </w:rPr>
                    <w:t>0.90</w:t>
                  </w:r>
                </w:p>
              </w:tc>
            </w:tr>
            <w:tr w:rsidR="00FB0B0E" w14:paraId="20ED41D8" w14:textId="77777777" w:rsidTr="001F1F89">
              <w:trPr>
                <w:trHeight w:val="107"/>
              </w:trPr>
              <w:tc>
                <w:tcPr>
                  <w:tcW w:w="1700" w:type="dxa"/>
                  <w:vMerge/>
                  <w:shd w:val="clear" w:color="auto" w:fill="BFBFBF" w:themeFill="background1" w:themeFillShade="BF"/>
                  <w:vAlign w:val="center"/>
                </w:tcPr>
                <w:p w14:paraId="083A353E" w14:textId="77777777" w:rsidR="00FB0B0E" w:rsidRPr="007576D8" w:rsidRDefault="00FB0B0E" w:rsidP="001F1F89">
                  <w:pPr>
                    <w:spacing w:line="216" w:lineRule="auto"/>
                    <w:jc w:val="center"/>
                    <w:rPr>
                      <w:rFonts w:cs="Times New Roman"/>
                      <w:b/>
                      <w:color w:val="000000"/>
                    </w:rPr>
                  </w:pPr>
                </w:p>
              </w:tc>
              <w:tc>
                <w:tcPr>
                  <w:tcW w:w="1276" w:type="dxa"/>
                  <w:tcBorders>
                    <w:top w:val="nil"/>
                    <w:bottom w:val="nil"/>
                  </w:tcBorders>
                  <w:vAlign w:val="center"/>
                </w:tcPr>
                <w:p w14:paraId="3C1948BE" w14:textId="77777777" w:rsidR="00FB0B0E" w:rsidRDefault="00FB0B0E" w:rsidP="001F1F89">
                  <w:pPr>
                    <w:tabs>
                      <w:tab w:val="left" w:pos="175"/>
                    </w:tabs>
                    <w:spacing w:line="216" w:lineRule="auto"/>
                    <w:ind w:left="33" w:right="34" w:firstLine="142"/>
                    <w:rPr>
                      <w:rFonts w:cs="Times New Roman"/>
                    </w:rPr>
                  </w:pPr>
                  <w:r w:rsidRPr="006C2A51">
                    <w:rPr>
                      <w:rFonts w:eastAsia="Times New Roman" w:cs="Times New Roman"/>
                      <w:iCs/>
                      <w:color w:val="000000"/>
                    </w:rPr>
                    <w:t>Θ</w:t>
                  </w:r>
                  <w:r>
                    <w:rPr>
                      <w:rFonts w:eastAsia="Times New Roman" w:cs="Times New Roman"/>
                      <w:iCs/>
                      <w:color w:val="000000"/>
                      <w:vertAlign w:val="subscript"/>
                    </w:rPr>
                    <w:t>50,25</w:t>
                  </w:r>
                </w:p>
              </w:tc>
              <w:tc>
                <w:tcPr>
                  <w:tcW w:w="1134" w:type="dxa"/>
                  <w:tcBorders>
                    <w:top w:val="nil"/>
                    <w:bottom w:val="nil"/>
                  </w:tcBorders>
                  <w:vAlign w:val="center"/>
                </w:tcPr>
                <w:p w14:paraId="310863DC" w14:textId="77777777" w:rsidR="00FB0B0E" w:rsidRDefault="00FB0B0E" w:rsidP="001F1F89">
                  <w:pPr>
                    <w:spacing w:line="216" w:lineRule="auto"/>
                    <w:ind w:right="284"/>
                    <w:jc w:val="right"/>
                    <w:rPr>
                      <w:rFonts w:cs="Times New Roman"/>
                    </w:rPr>
                  </w:pPr>
                  <w:r w:rsidRPr="004D3CA8">
                    <w:rPr>
                      <w:rFonts w:eastAsia="Times New Roman" w:cs="Times New Roman"/>
                      <w:color w:val="FFFFFF" w:themeColor="background1"/>
                    </w:rPr>
                    <w:t>0</w:t>
                  </w:r>
                  <w:r>
                    <w:rPr>
                      <w:rFonts w:eastAsia="Times New Roman" w:cs="Times New Roman"/>
                      <w:color w:val="000000"/>
                    </w:rPr>
                    <w:t>25</w:t>
                  </w:r>
                </w:p>
              </w:tc>
              <w:tc>
                <w:tcPr>
                  <w:tcW w:w="1701" w:type="dxa"/>
                  <w:tcBorders>
                    <w:top w:val="nil"/>
                    <w:bottom w:val="nil"/>
                  </w:tcBorders>
                  <w:vAlign w:val="center"/>
                </w:tcPr>
                <w:p w14:paraId="29EBC9A9" w14:textId="77777777" w:rsidR="00FB0B0E" w:rsidRDefault="00FB0B0E" w:rsidP="001F1F89">
                  <w:pPr>
                    <w:spacing w:line="216" w:lineRule="auto"/>
                    <w:jc w:val="center"/>
                    <w:rPr>
                      <w:rFonts w:cs="Times New Roman"/>
                    </w:rPr>
                  </w:pPr>
                  <w:r w:rsidRPr="004D3CA8">
                    <w:rPr>
                      <w:rFonts w:eastAsia="Times New Roman" w:cs="Times New Roman"/>
                      <w:color w:val="FFFFFF" w:themeColor="background1"/>
                    </w:rPr>
                    <w:t>0</w:t>
                  </w:r>
                  <w:r>
                    <w:rPr>
                      <w:rFonts w:eastAsia="Times New Roman" w:cs="Times New Roman"/>
                      <w:color w:val="000000"/>
                    </w:rPr>
                    <w:t>6.79</w:t>
                  </w:r>
                </w:p>
              </w:tc>
              <w:tc>
                <w:tcPr>
                  <w:tcW w:w="1473" w:type="dxa"/>
                  <w:tcBorders>
                    <w:top w:val="nil"/>
                    <w:bottom w:val="nil"/>
                  </w:tcBorders>
                  <w:vAlign w:val="center"/>
                </w:tcPr>
                <w:p w14:paraId="55A430F5" w14:textId="77777777" w:rsidR="00FB0B0E" w:rsidRPr="00555816" w:rsidRDefault="00FB0B0E" w:rsidP="001F1F89">
                  <w:pPr>
                    <w:spacing w:line="216" w:lineRule="auto"/>
                    <w:jc w:val="center"/>
                    <w:rPr>
                      <w:rFonts w:cs="Times New Roman"/>
                    </w:rPr>
                  </w:pPr>
                  <w:r w:rsidRPr="00555816">
                    <w:rPr>
                      <w:rFonts w:eastAsia="Times New Roman" w:cs="Times New Roman"/>
                      <w:color w:val="000000"/>
                    </w:rPr>
                    <w:t>0.50</w:t>
                  </w:r>
                </w:p>
              </w:tc>
              <w:tc>
                <w:tcPr>
                  <w:tcW w:w="1929" w:type="dxa"/>
                  <w:tcBorders>
                    <w:top w:val="nil"/>
                    <w:bottom w:val="nil"/>
                  </w:tcBorders>
                  <w:vAlign w:val="center"/>
                </w:tcPr>
                <w:p w14:paraId="16F71BAC" w14:textId="77777777" w:rsidR="00FB0B0E" w:rsidRPr="00496656" w:rsidRDefault="00FB0B0E" w:rsidP="001F1F89">
                  <w:pPr>
                    <w:spacing w:line="216" w:lineRule="auto"/>
                    <w:jc w:val="center"/>
                    <w:rPr>
                      <w:rFonts w:cs="Times New Roman"/>
                    </w:rPr>
                  </w:pPr>
                  <w:r w:rsidRPr="00496656">
                    <w:rPr>
                      <w:rFonts w:eastAsia="Times New Roman" w:cs="Times New Roman"/>
                      <w:color w:val="000000"/>
                    </w:rPr>
                    <w:t>0.42</w:t>
                  </w:r>
                </w:p>
              </w:tc>
            </w:tr>
            <w:tr w:rsidR="00FB0B0E" w14:paraId="4D19E7E4" w14:textId="77777777" w:rsidTr="001F1F89">
              <w:trPr>
                <w:trHeight w:val="107"/>
              </w:trPr>
              <w:tc>
                <w:tcPr>
                  <w:tcW w:w="1700" w:type="dxa"/>
                  <w:vMerge/>
                  <w:tcBorders>
                    <w:bottom w:val="single" w:sz="4" w:space="0" w:color="auto"/>
                  </w:tcBorders>
                  <w:shd w:val="clear" w:color="auto" w:fill="BFBFBF" w:themeFill="background1" w:themeFillShade="BF"/>
                  <w:vAlign w:val="center"/>
                </w:tcPr>
                <w:p w14:paraId="4903C353" w14:textId="77777777" w:rsidR="00FB0B0E" w:rsidRPr="007576D8" w:rsidRDefault="00FB0B0E" w:rsidP="001F1F89">
                  <w:pPr>
                    <w:spacing w:line="216" w:lineRule="auto"/>
                    <w:jc w:val="center"/>
                    <w:rPr>
                      <w:rFonts w:cs="Times New Roman"/>
                      <w:b/>
                      <w:color w:val="000000"/>
                    </w:rPr>
                  </w:pPr>
                </w:p>
              </w:tc>
              <w:tc>
                <w:tcPr>
                  <w:tcW w:w="1276" w:type="dxa"/>
                  <w:tcBorders>
                    <w:top w:val="nil"/>
                    <w:bottom w:val="single" w:sz="4" w:space="0" w:color="auto"/>
                  </w:tcBorders>
                  <w:vAlign w:val="center"/>
                </w:tcPr>
                <w:p w14:paraId="30692869" w14:textId="77777777" w:rsidR="00FB0B0E" w:rsidRPr="00F93916" w:rsidRDefault="00FB0B0E" w:rsidP="001F1F89">
                  <w:pPr>
                    <w:tabs>
                      <w:tab w:val="left" w:pos="175"/>
                    </w:tabs>
                    <w:spacing w:line="216" w:lineRule="auto"/>
                    <w:ind w:left="33" w:right="34" w:firstLine="142"/>
                    <w:rPr>
                      <w:rFonts w:cs="Times New Roman"/>
                      <w:i/>
                      <w:color w:val="000000"/>
                    </w:rPr>
                  </w:pPr>
                  <w:r w:rsidRPr="006C2A51">
                    <w:rPr>
                      <w:rFonts w:eastAsia="Times New Roman" w:cs="Times New Roman"/>
                      <w:iCs/>
                      <w:color w:val="000000"/>
                    </w:rPr>
                    <w:t>Θ</w:t>
                  </w:r>
                  <w:r>
                    <w:rPr>
                      <w:rFonts w:eastAsia="Times New Roman" w:cs="Times New Roman"/>
                      <w:iCs/>
                      <w:color w:val="000000"/>
                      <w:vertAlign w:val="subscript"/>
                    </w:rPr>
                    <w:t>50,30</w:t>
                  </w:r>
                </w:p>
              </w:tc>
              <w:tc>
                <w:tcPr>
                  <w:tcW w:w="1134" w:type="dxa"/>
                  <w:tcBorders>
                    <w:top w:val="nil"/>
                    <w:bottom w:val="single" w:sz="4" w:space="0" w:color="auto"/>
                  </w:tcBorders>
                  <w:vAlign w:val="center"/>
                </w:tcPr>
                <w:p w14:paraId="4D401524" w14:textId="77777777" w:rsidR="00FB0B0E" w:rsidRDefault="00FB0B0E" w:rsidP="001F1F89">
                  <w:pPr>
                    <w:spacing w:line="216" w:lineRule="auto"/>
                    <w:ind w:right="284"/>
                    <w:jc w:val="right"/>
                    <w:rPr>
                      <w:rFonts w:cs="Times New Roman"/>
                    </w:rPr>
                  </w:pPr>
                  <w:r w:rsidRPr="004D3CA8">
                    <w:rPr>
                      <w:rFonts w:eastAsia="Times New Roman" w:cs="Times New Roman"/>
                      <w:color w:val="FFFFFF" w:themeColor="background1"/>
                    </w:rPr>
                    <w:t>0</w:t>
                  </w:r>
                  <w:r>
                    <w:rPr>
                      <w:rFonts w:eastAsia="Times New Roman" w:cs="Times New Roman"/>
                      <w:color w:val="000000"/>
                    </w:rPr>
                    <w:t>30</w:t>
                  </w:r>
                </w:p>
              </w:tc>
              <w:tc>
                <w:tcPr>
                  <w:tcW w:w="1701" w:type="dxa"/>
                  <w:tcBorders>
                    <w:top w:val="nil"/>
                    <w:bottom w:val="single" w:sz="4" w:space="0" w:color="auto"/>
                  </w:tcBorders>
                  <w:vAlign w:val="center"/>
                </w:tcPr>
                <w:p w14:paraId="2E77ED7B" w14:textId="77777777" w:rsidR="00FB0B0E" w:rsidRDefault="00FB0B0E" w:rsidP="001F1F89">
                  <w:pPr>
                    <w:spacing w:line="216" w:lineRule="auto"/>
                    <w:jc w:val="center"/>
                    <w:rPr>
                      <w:rFonts w:cs="Times New Roman"/>
                    </w:rPr>
                  </w:pPr>
                  <w:r w:rsidRPr="004D3CA8">
                    <w:rPr>
                      <w:rFonts w:eastAsia="Times New Roman" w:cs="Times New Roman"/>
                      <w:color w:val="FFFFFF" w:themeColor="background1"/>
                    </w:rPr>
                    <w:t>0</w:t>
                  </w:r>
                  <w:r>
                    <w:rPr>
                      <w:rFonts w:eastAsia="Times New Roman" w:cs="Times New Roman"/>
                      <w:color w:val="000000"/>
                    </w:rPr>
                    <w:t>8.14</w:t>
                  </w:r>
                </w:p>
              </w:tc>
              <w:tc>
                <w:tcPr>
                  <w:tcW w:w="1473" w:type="dxa"/>
                  <w:tcBorders>
                    <w:top w:val="nil"/>
                    <w:bottom w:val="single" w:sz="4" w:space="0" w:color="auto"/>
                  </w:tcBorders>
                  <w:vAlign w:val="center"/>
                </w:tcPr>
                <w:p w14:paraId="49DE54A2" w14:textId="77777777" w:rsidR="00FB0B0E" w:rsidRPr="00555816" w:rsidRDefault="00FB0B0E" w:rsidP="001F1F89">
                  <w:pPr>
                    <w:spacing w:line="216" w:lineRule="auto"/>
                    <w:jc w:val="center"/>
                    <w:rPr>
                      <w:rFonts w:cs="Times New Roman"/>
                    </w:rPr>
                  </w:pPr>
                  <w:r w:rsidRPr="00555816">
                    <w:rPr>
                      <w:rFonts w:eastAsia="Times New Roman" w:cs="Times New Roman"/>
                      <w:color w:val="000000"/>
                    </w:rPr>
                    <w:t>0.17</w:t>
                  </w:r>
                </w:p>
              </w:tc>
              <w:tc>
                <w:tcPr>
                  <w:tcW w:w="1929" w:type="dxa"/>
                  <w:tcBorders>
                    <w:top w:val="nil"/>
                    <w:bottom w:val="single" w:sz="4" w:space="0" w:color="auto"/>
                  </w:tcBorders>
                  <w:vAlign w:val="center"/>
                </w:tcPr>
                <w:p w14:paraId="7161B998" w14:textId="77777777" w:rsidR="00FB0B0E" w:rsidRPr="00496656" w:rsidRDefault="00FB0B0E" w:rsidP="001F1F89">
                  <w:pPr>
                    <w:spacing w:line="216" w:lineRule="auto"/>
                    <w:jc w:val="center"/>
                    <w:rPr>
                      <w:rFonts w:cs="Times New Roman"/>
                    </w:rPr>
                  </w:pPr>
                  <w:r w:rsidRPr="00496656">
                    <w:rPr>
                      <w:rFonts w:eastAsia="Times New Roman" w:cs="Times New Roman"/>
                      <w:color w:val="000000"/>
                    </w:rPr>
                    <w:t>0.13</w:t>
                  </w:r>
                </w:p>
              </w:tc>
            </w:tr>
            <w:tr w:rsidR="00FB0B0E" w14:paraId="5B9131B1" w14:textId="77777777" w:rsidTr="001F1F89">
              <w:trPr>
                <w:trHeight w:val="107"/>
              </w:trPr>
              <w:tc>
                <w:tcPr>
                  <w:tcW w:w="1700" w:type="dxa"/>
                  <w:vMerge w:val="restart"/>
                  <w:tcBorders>
                    <w:top w:val="single" w:sz="4" w:space="0" w:color="auto"/>
                  </w:tcBorders>
                  <w:shd w:val="clear" w:color="auto" w:fill="BFBFBF" w:themeFill="background1" w:themeFillShade="BF"/>
                  <w:vAlign w:val="center"/>
                </w:tcPr>
                <w:p w14:paraId="75E1F06A" w14:textId="77777777" w:rsidR="00FB0B0E" w:rsidRPr="007576D8" w:rsidRDefault="00FB0B0E" w:rsidP="001F1F89">
                  <w:pPr>
                    <w:spacing w:line="216" w:lineRule="auto"/>
                    <w:jc w:val="center"/>
                    <w:rPr>
                      <w:rFonts w:cs="Times New Roman"/>
                      <w:b/>
                      <w:color w:val="000000"/>
                    </w:rPr>
                  </w:pPr>
                  <w:r w:rsidRPr="007576D8">
                    <w:rPr>
                      <w:rFonts w:cs="Times New Roman"/>
                      <w:b/>
                      <w:color w:val="000000"/>
                    </w:rPr>
                    <w:t>Car Bomb (300)</w:t>
                  </w:r>
                </w:p>
              </w:tc>
              <w:tc>
                <w:tcPr>
                  <w:tcW w:w="1276" w:type="dxa"/>
                  <w:tcBorders>
                    <w:top w:val="single" w:sz="4" w:space="0" w:color="auto"/>
                    <w:bottom w:val="nil"/>
                  </w:tcBorders>
                  <w:vAlign w:val="center"/>
                </w:tcPr>
                <w:p w14:paraId="77D1037F" w14:textId="77777777" w:rsidR="00FB0B0E" w:rsidRPr="00F93916" w:rsidRDefault="00FB0B0E" w:rsidP="001F1F89">
                  <w:pPr>
                    <w:tabs>
                      <w:tab w:val="left" w:pos="175"/>
                    </w:tabs>
                    <w:spacing w:line="216" w:lineRule="auto"/>
                    <w:ind w:left="33" w:right="34" w:firstLine="142"/>
                    <w:rPr>
                      <w:rFonts w:cs="Times New Roman"/>
                      <w:i/>
                      <w:color w:val="000000"/>
                    </w:rPr>
                  </w:pPr>
                  <w:r w:rsidRPr="006C2A51">
                    <w:rPr>
                      <w:rFonts w:eastAsia="Times New Roman" w:cs="Times New Roman"/>
                      <w:iCs/>
                      <w:color w:val="000000"/>
                    </w:rPr>
                    <w:t>Θ</w:t>
                  </w:r>
                  <w:r>
                    <w:rPr>
                      <w:rFonts w:eastAsia="Times New Roman" w:cs="Times New Roman"/>
                      <w:iCs/>
                      <w:color w:val="000000"/>
                      <w:vertAlign w:val="subscript"/>
                    </w:rPr>
                    <w:t>300,50</w:t>
                  </w:r>
                </w:p>
              </w:tc>
              <w:tc>
                <w:tcPr>
                  <w:tcW w:w="1134" w:type="dxa"/>
                  <w:tcBorders>
                    <w:top w:val="single" w:sz="4" w:space="0" w:color="auto"/>
                    <w:bottom w:val="nil"/>
                  </w:tcBorders>
                  <w:vAlign w:val="center"/>
                </w:tcPr>
                <w:p w14:paraId="28801C0B" w14:textId="77777777" w:rsidR="00FB0B0E" w:rsidRDefault="00FB0B0E" w:rsidP="001F1F89">
                  <w:pPr>
                    <w:spacing w:line="216" w:lineRule="auto"/>
                    <w:ind w:right="284"/>
                    <w:jc w:val="right"/>
                    <w:rPr>
                      <w:rFonts w:cs="Times New Roman"/>
                    </w:rPr>
                  </w:pPr>
                  <w:r w:rsidRPr="004D3CA8">
                    <w:rPr>
                      <w:rFonts w:eastAsia="Times New Roman" w:cs="Times New Roman"/>
                      <w:color w:val="FFFFFF" w:themeColor="background1"/>
                    </w:rPr>
                    <w:t>0</w:t>
                  </w:r>
                  <w:r>
                    <w:rPr>
                      <w:rFonts w:eastAsia="Times New Roman" w:cs="Times New Roman"/>
                      <w:color w:val="000000"/>
                    </w:rPr>
                    <w:t>50</w:t>
                  </w:r>
                </w:p>
              </w:tc>
              <w:tc>
                <w:tcPr>
                  <w:tcW w:w="1701" w:type="dxa"/>
                  <w:tcBorders>
                    <w:top w:val="single" w:sz="4" w:space="0" w:color="auto"/>
                    <w:bottom w:val="nil"/>
                  </w:tcBorders>
                  <w:vAlign w:val="center"/>
                </w:tcPr>
                <w:p w14:paraId="55C0A40B" w14:textId="77777777" w:rsidR="00FB0B0E" w:rsidRDefault="00FB0B0E" w:rsidP="001F1F89">
                  <w:pPr>
                    <w:spacing w:line="216" w:lineRule="auto"/>
                    <w:jc w:val="center"/>
                    <w:rPr>
                      <w:rFonts w:cs="Times New Roman"/>
                    </w:rPr>
                  </w:pPr>
                  <w:r w:rsidRPr="004D3CA8">
                    <w:rPr>
                      <w:rFonts w:eastAsia="Times New Roman" w:cs="Times New Roman"/>
                      <w:color w:val="FFFFFF" w:themeColor="background1"/>
                    </w:rPr>
                    <w:t>0</w:t>
                  </w:r>
                  <w:r>
                    <w:rPr>
                      <w:rFonts w:eastAsia="Times New Roman" w:cs="Times New Roman"/>
                      <w:color w:val="000000"/>
                    </w:rPr>
                    <w:t>7.47</w:t>
                  </w:r>
                </w:p>
              </w:tc>
              <w:tc>
                <w:tcPr>
                  <w:tcW w:w="1473" w:type="dxa"/>
                  <w:tcBorders>
                    <w:top w:val="single" w:sz="4" w:space="0" w:color="auto"/>
                    <w:bottom w:val="nil"/>
                  </w:tcBorders>
                  <w:vAlign w:val="center"/>
                </w:tcPr>
                <w:p w14:paraId="5A620FDD" w14:textId="77777777" w:rsidR="00FB0B0E" w:rsidRPr="00555816" w:rsidRDefault="00FB0B0E" w:rsidP="001F1F89">
                  <w:pPr>
                    <w:spacing w:line="216" w:lineRule="auto"/>
                    <w:jc w:val="center"/>
                    <w:rPr>
                      <w:rFonts w:cs="Times New Roman"/>
                    </w:rPr>
                  </w:pPr>
                  <w:r w:rsidRPr="00555816">
                    <w:rPr>
                      <w:rFonts w:eastAsia="Times New Roman" w:cs="Times New Roman"/>
                      <w:color w:val="000000"/>
                    </w:rPr>
                    <w:t>0.92</w:t>
                  </w:r>
                </w:p>
              </w:tc>
              <w:tc>
                <w:tcPr>
                  <w:tcW w:w="1929" w:type="dxa"/>
                  <w:tcBorders>
                    <w:top w:val="single" w:sz="4" w:space="0" w:color="auto"/>
                    <w:bottom w:val="nil"/>
                  </w:tcBorders>
                  <w:vAlign w:val="center"/>
                </w:tcPr>
                <w:p w14:paraId="7F077144" w14:textId="77777777" w:rsidR="00FB0B0E" w:rsidRPr="00496656" w:rsidRDefault="00FB0B0E" w:rsidP="001F1F89">
                  <w:pPr>
                    <w:spacing w:line="216" w:lineRule="auto"/>
                    <w:jc w:val="center"/>
                    <w:rPr>
                      <w:rFonts w:cs="Times New Roman"/>
                    </w:rPr>
                  </w:pPr>
                  <w:r w:rsidRPr="00496656">
                    <w:rPr>
                      <w:rFonts w:eastAsia="Times New Roman" w:cs="Times New Roman"/>
                      <w:color w:val="000000"/>
                    </w:rPr>
                    <w:t>0.96</w:t>
                  </w:r>
                </w:p>
              </w:tc>
            </w:tr>
            <w:tr w:rsidR="00FB0B0E" w14:paraId="1087BDEA" w14:textId="77777777" w:rsidTr="001F1F89">
              <w:trPr>
                <w:trHeight w:val="107"/>
              </w:trPr>
              <w:tc>
                <w:tcPr>
                  <w:tcW w:w="1700" w:type="dxa"/>
                  <w:vMerge/>
                  <w:shd w:val="clear" w:color="auto" w:fill="BFBFBF" w:themeFill="background1" w:themeFillShade="BF"/>
                  <w:vAlign w:val="center"/>
                </w:tcPr>
                <w:p w14:paraId="6C2C3408" w14:textId="77777777" w:rsidR="00FB0B0E" w:rsidRPr="007576D8" w:rsidRDefault="00FB0B0E" w:rsidP="001F1F89">
                  <w:pPr>
                    <w:spacing w:line="216" w:lineRule="auto"/>
                    <w:jc w:val="center"/>
                    <w:rPr>
                      <w:rFonts w:cs="Times New Roman"/>
                      <w:b/>
                      <w:color w:val="000000"/>
                    </w:rPr>
                  </w:pPr>
                </w:p>
              </w:tc>
              <w:tc>
                <w:tcPr>
                  <w:tcW w:w="1276" w:type="dxa"/>
                  <w:tcBorders>
                    <w:top w:val="nil"/>
                    <w:bottom w:val="nil"/>
                  </w:tcBorders>
                  <w:vAlign w:val="center"/>
                </w:tcPr>
                <w:p w14:paraId="76D503D9" w14:textId="77777777" w:rsidR="00FB0B0E" w:rsidRPr="00F93916" w:rsidRDefault="00FB0B0E" w:rsidP="001F1F89">
                  <w:pPr>
                    <w:tabs>
                      <w:tab w:val="left" w:pos="175"/>
                    </w:tabs>
                    <w:spacing w:line="216" w:lineRule="auto"/>
                    <w:ind w:left="33" w:right="34" w:firstLine="142"/>
                    <w:rPr>
                      <w:rFonts w:cs="Times New Roman"/>
                      <w:i/>
                      <w:color w:val="000000"/>
                    </w:rPr>
                  </w:pPr>
                  <w:r w:rsidRPr="006C2A51">
                    <w:rPr>
                      <w:rFonts w:eastAsia="Times New Roman" w:cs="Times New Roman"/>
                      <w:iCs/>
                      <w:color w:val="000000"/>
                    </w:rPr>
                    <w:t>Θ</w:t>
                  </w:r>
                  <w:r>
                    <w:rPr>
                      <w:rFonts w:eastAsia="Times New Roman" w:cs="Times New Roman"/>
                      <w:iCs/>
                      <w:color w:val="000000"/>
                      <w:vertAlign w:val="subscript"/>
                    </w:rPr>
                    <w:t>300,80</w:t>
                  </w:r>
                </w:p>
              </w:tc>
              <w:tc>
                <w:tcPr>
                  <w:tcW w:w="1134" w:type="dxa"/>
                  <w:tcBorders>
                    <w:top w:val="nil"/>
                    <w:bottom w:val="nil"/>
                  </w:tcBorders>
                  <w:vAlign w:val="center"/>
                </w:tcPr>
                <w:p w14:paraId="6501A03A" w14:textId="77777777" w:rsidR="00FB0B0E" w:rsidRDefault="00FB0B0E" w:rsidP="001F1F89">
                  <w:pPr>
                    <w:spacing w:line="216" w:lineRule="auto"/>
                    <w:ind w:right="284"/>
                    <w:jc w:val="right"/>
                    <w:rPr>
                      <w:rFonts w:cs="Times New Roman"/>
                    </w:rPr>
                  </w:pPr>
                  <w:r w:rsidRPr="004D3CA8">
                    <w:rPr>
                      <w:rFonts w:eastAsia="Times New Roman" w:cs="Times New Roman"/>
                      <w:color w:val="FFFFFF" w:themeColor="background1"/>
                    </w:rPr>
                    <w:t>0</w:t>
                  </w:r>
                  <w:r>
                    <w:rPr>
                      <w:rFonts w:eastAsia="Times New Roman" w:cs="Times New Roman"/>
                      <w:color w:val="000000"/>
                    </w:rPr>
                    <w:t>80</w:t>
                  </w:r>
                </w:p>
              </w:tc>
              <w:tc>
                <w:tcPr>
                  <w:tcW w:w="1701" w:type="dxa"/>
                  <w:tcBorders>
                    <w:top w:val="nil"/>
                    <w:bottom w:val="nil"/>
                  </w:tcBorders>
                  <w:vAlign w:val="center"/>
                </w:tcPr>
                <w:p w14:paraId="0A6CCFC7" w14:textId="77777777" w:rsidR="00FB0B0E" w:rsidRDefault="00FB0B0E" w:rsidP="001F1F89">
                  <w:pPr>
                    <w:spacing w:line="216" w:lineRule="auto"/>
                    <w:jc w:val="center"/>
                    <w:rPr>
                      <w:rFonts w:cs="Times New Roman"/>
                    </w:rPr>
                  </w:pPr>
                  <w:r>
                    <w:rPr>
                      <w:rFonts w:eastAsia="Times New Roman" w:cs="Times New Roman"/>
                      <w:color w:val="000000"/>
                    </w:rPr>
                    <w:t>11.95</w:t>
                  </w:r>
                </w:p>
              </w:tc>
              <w:tc>
                <w:tcPr>
                  <w:tcW w:w="1473" w:type="dxa"/>
                  <w:tcBorders>
                    <w:top w:val="nil"/>
                    <w:bottom w:val="nil"/>
                  </w:tcBorders>
                  <w:vAlign w:val="center"/>
                </w:tcPr>
                <w:p w14:paraId="0B6BBEB1" w14:textId="77777777" w:rsidR="00FB0B0E" w:rsidRPr="00555816" w:rsidRDefault="00FB0B0E" w:rsidP="001F1F89">
                  <w:pPr>
                    <w:spacing w:line="216" w:lineRule="auto"/>
                    <w:jc w:val="center"/>
                    <w:rPr>
                      <w:rFonts w:cs="Times New Roman"/>
                    </w:rPr>
                  </w:pPr>
                  <w:r w:rsidRPr="00555816">
                    <w:rPr>
                      <w:rFonts w:eastAsia="Times New Roman" w:cs="Times New Roman"/>
                      <w:color w:val="000000"/>
                    </w:rPr>
                    <w:t>0.36</w:t>
                  </w:r>
                </w:p>
              </w:tc>
              <w:tc>
                <w:tcPr>
                  <w:tcW w:w="1929" w:type="dxa"/>
                  <w:tcBorders>
                    <w:top w:val="nil"/>
                    <w:bottom w:val="nil"/>
                  </w:tcBorders>
                  <w:vAlign w:val="center"/>
                </w:tcPr>
                <w:p w14:paraId="3F7F4506" w14:textId="77777777" w:rsidR="00FB0B0E" w:rsidRPr="00496656" w:rsidRDefault="00FB0B0E" w:rsidP="001F1F89">
                  <w:pPr>
                    <w:spacing w:line="216" w:lineRule="auto"/>
                    <w:jc w:val="center"/>
                    <w:rPr>
                      <w:rFonts w:cs="Times New Roman"/>
                    </w:rPr>
                  </w:pPr>
                  <w:r w:rsidRPr="00496656">
                    <w:rPr>
                      <w:rFonts w:eastAsia="Times New Roman" w:cs="Times New Roman"/>
                      <w:color w:val="000000"/>
                    </w:rPr>
                    <w:t>0.27</w:t>
                  </w:r>
                </w:p>
              </w:tc>
            </w:tr>
            <w:tr w:rsidR="00FB0B0E" w14:paraId="29779E6D" w14:textId="77777777" w:rsidTr="001F1F89">
              <w:trPr>
                <w:trHeight w:val="107"/>
              </w:trPr>
              <w:tc>
                <w:tcPr>
                  <w:tcW w:w="1700" w:type="dxa"/>
                  <w:vMerge/>
                  <w:tcBorders>
                    <w:bottom w:val="single" w:sz="4" w:space="0" w:color="auto"/>
                  </w:tcBorders>
                  <w:shd w:val="clear" w:color="auto" w:fill="BFBFBF" w:themeFill="background1" w:themeFillShade="BF"/>
                  <w:vAlign w:val="center"/>
                </w:tcPr>
                <w:p w14:paraId="428D7F77" w14:textId="77777777" w:rsidR="00FB0B0E" w:rsidRPr="007576D8" w:rsidRDefault="00FB0B0E" w:rsidP="001F1F89">
                  <w:pPr>
                    <w:spacing w:line="216" w:lineRule="auto"/>
                    <w:jc w:val="center"/>
                    <w:rPr>
                      <w:rFonts w:cs="Times New Roman"/>
                      <w:b/>
                      <w:color w:val="000000"/>
                    </w:rPr>
                  </w:pPr>
                </w:p>
              </w:tc>
              <w:tc>
                <w:tcPr>
                  <w:tcW w:w="1276" w:type="dxa"/>
                  <w:tcBorders>
                    <w:top w:val="nil"/>
                    <w:bottom w:val="single" w:sz="4" w:space="0" w:color="auto"/>
                  </w:tcBorders>
                  <w:vAlign w:val="center"/>
                </w:tcPr>
                <w:p w14:paraId="495FE0AE" w14:textId="77777777" w:rsidR="00FB0B0E" w:rsidRDefault="00FB0B0E" w:rsidP="001F1F89">
                  <w:pPr>
                    <w:tabs>
                      <w:tab w:val="left" w:pos="175"/>
                    </w:tabs>
                    <w:spacing w:line="216" w:lineRule="auto"/>
                    <w:ind w:left="33" w:right="34" w:firstLine="142"/>
                    <w:rPr>
                      <w:rFonts w:eastAsia="Times New Roman" w:cs="Times New Roman"/>
                      <w:i/>
                      <w:iCs/>
                      <w:color w:val="000000"/>
                    </w:rPr>
                  </w:pPr>
                  <w:r w:rsidRPr="006C2A51">
                    <w:rPr>
                      <w:rFonts w:eastAsia="Times New Roman" w:cs="Times New Roman"/>
                      <w:iCs/>
                      <w:color w:val="000000"/>
                    </w:rPr>
                    <w:t>Θ</w:t>
                  </w:r>
                  <w:r>
                    <w:rPr>
                      <w:rFonts w:eastAsia="Times New Roman" w:cs="Times New Roman"/>
                      <w:iCs/>
                      <w:color w:val="000000"/>
                      <w:vertAlign w:val="subscript"/>
                    </w:rPr>
                    <w:t>300,100</w:t>
                  </w:r>
                </w:p>
              </w:tc>
              <w:tc>
                <w:tcPr>
                  <w:tcW w:w="1134" w:type="dxa"/>
                  <w:tcBorders>
                    <w:top w:val="nil"/>
                    <w:bottom w:val="single" w:sz="4" w:space="0" w:color="auto"/>
                  </w:tcBorders>
                  <w:vAlign w:val="center"/>
                </w:tcPr>
                <w:p w14:paraId="7E3B54FD" w14:textId="77777777" w:rsidR="00FB0B0E" w:rsidRDefault="00FB0B0E" w:rsidP="001F1F89">
                  <w:pPr>
                    <w:spacing w:line="216" w:lineRule="auto"/>
                    <w:ind w:right="284"/>
                    <w:jc w:val="right"/>
                    <w:rPr>
                      <w:rFonts w:eastAsia="Times New Roman" w:cs="Times New Roman"/>
                      <w:color w:val="000000"/>
                    </w:rPr>
                  </w:pPr>
                  <w:r w:rsidRPr="004D3CA8">
                    <w:rPr>
                      <w:rFonts w:eastAsia="Times New Roman" w:cs="Times New Roman"/>
                      <w:color w:val="FFFFFF" w:themeColor="background1"/>
                    </w:rPr>
                    <w:t>0</w:t>
                  </w:r>
                  <w:r>
                    <w:rPr>
                      <w:rFonts w:eastAsia="Times New Roman" w:cs="Times New Roman"/>
                      <w:color w:val="000000"/>
                    </w:rPr>
                    <w:t>100</w:t>
                  </w:r>
                </w:p>
              </w:tc>
              <w:tc>
                <w:tcPr>
                  <w:tcW w:w="1701" w:type="dxa"/>
                  <w:tcBorders>
                    <w:top w:val="nil"/>
                    <w:bottom w:val="single" w:sz="4" w:space="0" w:color="auto"/>
                  </w:tcBorders>
                  <w:vAlign w:val="center"/>
                </w:tcPr>
                <w:p w14:paraId="45386FB0" w14:textId="77777777" w:rsidR="00FB0B0E" w:rsidRDefault="00FB0B0E" w:rsidP="001F1F89">
                  <w:pPr>
                    <w:spacing w:line="216" w:lineRule="auto"/>
                    <w:jc w:val="center"/>
                    <w:rPr>
                      <w:rFonts w:eastAsia="Times New Roman" w:cs="Times New Roman"/>
                      <w:color w:val="000000"/>
                    </w:rPr>
                  </w:pPr>
                  <w:r>
                    <w:rPr>
                      <w:rFonts w:eastAsia="Times New Roman" w:cs="Times New Roman"/>
                      <w:color w:val="000000"/>
                    </w:rPr>
                    <w:t>14.94</w:t>
                  </w:r>
                </w:p>
              </w:tc>
              <w:tc>
                <w:tcPr>
                  <w:tcW w:w="1473" w:type="dxa"/>
                  <w:tcBorders>
                    <w:top w:val="nil"/>
                    <w:bottom w:val="single" w:sz="4" w:space="0" w:color="auto"/>
                  </w:tcBorders>
                  <w:vAlign w:val="center"/>
                </w:tcPr>
                <w:p w14:paraId="21217D7E" w14:textId="77777777" w:rsidR="00FB0B0E" w:rsidRPr="00555816" w:rsidRDefault="00FB0B0E" w:rsidP="001F1F89">
                  <w:pPr>
                    <w:spacing w:line="216" w:lineRule="auto"/>
                    <w:jc w:val="center"/>
                    <w:rPr>
                      <w:rFonts w:eastAsia="Times New Roman" w:cs="Times New Roman"/>
                      <w:color w:val="000000"/>
                    </w:rPr>
                  </w:pPr>
                  <w:r w:rsidRPr="00555816">
                    <w:rPr>
                      <w:rFonts w:eastAsia="Times New Roman" w:cs="Times New Roman"/>
                      <w:color w:val="000000"/>
                    </w:rPr>
                    <w:t>0.04</w:t>
                  </w:r>
                </w:p>
              </w:tc>
              <w:tc>
                <w:tcPr>
                  <w:tcW w:w="1929" w:type="dxa"/>
                  <w:tcBorders>
                    <w:top w:val="nil"/>
                    <w:bottom w:val="single" w:sz="4" w:space="0" w:color="auto"/>
                  </w:tcBorders>
                  <w:vAlign w:val="center"/>
                </w:tcPr>
                <w:p w14:paraId="1CD81A5A" w14:textId="77777777" w:rsidR="00FB0B0E" w:rsidRPr="00496656" w:rsidRDefault="00FB0B0E" w:rsidP="001F1F89">
                  <w:pPr>
                    <w:spacing w:line="216" w:lineRule="auto"/>
                    <w:jc w:val="center"/>
                    <w:rPr>
                      <w:rFonts w:eastAsia="Times New Roman" w:cs="Times New Roman"/>
                      <w:color w:val="000000"/>
                    </w:rPr>
                  </w:pPr>
                  <w:r w:rsidRPr="00496656">
                    <w:rPr>
                      <w:rFonts w:eastAsia="Times New Roman" w:cs="Times New Roman"/>
                      <w:color w:val="000000"/>
                    </w:rPr>
                    <w:t>0.06</w:t>
                  </w:r>
                </w:p>
              </w:tc>
            </w:tr>
            <w:tr w:rsidR="00FB0B0E" w14:paraId="2B5D203B" w14:textId="77777777" w:rsidTr="001F1F89">
              <w:trPr>
                <w:trHeight w:val="107"/>
              </w:trPr>
              <w:tc>
                <w:tcPr>
                  <w:tcW w:w="1700" w:type="dxa"/>
                  <w:vMerge w:val="restart"/>
                  <w:tcBorders>
                    <w:top w:val="single" w:sz="4" w:space="0" w:color="auto"/>
                  </w:tcBorders>
                  <w:shd w:val="clear" w:color="auto" w:fill="BFBFBF" w:themeFill="background1" w:themeFillShade="BF"/>
                  <w:vAlign w:val="center"/>
                </w:tcPr>
                <w:p w14:paraId="6D058A1F" w14:textId="77777777" w:rsidR="00FB0B0E" w:rsidRPr="007576D8" w:rsidRDefault="00FB0B0E" w:rsidP="001F1F89">
                  <w:pPr>
                    <w:spacing w:line="216" w:lineRule="auto"/>
                    <w:jc w:val="center"/>
                    <w:rPr>
                      <w:rFonts w:cs="Times New Roman"/>
                      <w:b/>
                      <w:color w:val="000000"/>
                    </w:rPr>
                  </w:pPr>
                  <w:r w:rsidRPr="007576D8">
                    <w:rPr>
                      <w:rFonts w:cs="Times New Roman"/>
                      <w:b/>
                      <w:color w:val="000000"/>
                    </w:rPr>
                    <w:t>Truck Bomb (2000)</w:t>
                  </w:r>
                </w:p>
              </w:tc>
              <w:tc>
                <w:tcPr>
                  <w:tcW w:w="1276" w:type="dxa"/>
                  <w:tcBorders>
                    <w:top w:val="single" w:sz="4" w:space="0" w:color="auto"/>
                    <w:bottom w:val="nil"/>
                  </w:tcBorders>
                  <w:vAlign w:val="center"/>
                </w:tcPr>
                <w:p w14:paraId="0890AEE4" w14:textId="77777777" w:rsidR="00FB0B0E" w:rsidRDefault="00FB0B0E" w:rsidP="001F1F89">
                  <w:pPr>
                    <w:tabs>
                      <w:tab w:val="left" w:pos="175"/>
                    </w:tabs>
                    <w:spacing w:line="216" w:lineRule="auto"/>
                    <w:ind w:left="33" w:right="34" w:firstLine="142"/>
                    <w:rPr>
                      <w:rFonts w:eastAsia="Times New Roman" w:cs="Times New Roman"/>
                      <w:i/>
                      <w:iCs/>
                      <w:color w:val="000000"/>
                    </w:rPr>
                  </w:pPr>
                  <w:r w:rsidRPr="006C2A51">
                    <w:rPr>
                      <w:rFonts w:eastAsia="Times New Roman" w:cs="Times New Roman"/>
                      <w:iCs/>
                      <w:color w:val="000000"/>
                    </w:rPr>
                    <w:t>Θ</w:t>
                  </w:r>
                  <w:r>
                    <w:rPr>
                      <w:rFonts w:eastAsia="Times New Roman" w:cs="Times New Roman"/>
                      <w:iCs/>
                      <w:color w:val="000000"/>
                      <w:vertAlign w:val="subscript"/>
                    </w:rPr>
                    <w:t>2000,125</w:t>
                  </w:r>
                </w:p>
              </w:tc>
              <w:tc>
                <w:tcPr>
                  <w:tcW w:w="1134" w:type="dxa"/>
                  <w:tcBorders>
                    <w:top w:val="single" w:sz="4" w:space="0" w:color="auto"/>
                    <w:bottom w:val="nil"/>
                  </w:tcBorders>
                  <w:vAlign w:val="center"/>
                </w:tcPr>
                <w:p w14:paraId="31921C66" w14:textId="77777777" w:rsidR="00FB0B0E" w:rsidRDefault="00FB0B0E" w:rsidP="001F1F89">
                  <w:pPr>
                    <w:spacing w:line="216" w:lineRule="auto"/>
                    <w:ind w:right="284"/>
                    <w:jc w:val="right"/>
                    <w:rPr>
                      <w:rFonts w:eastAsia="Times New Roman" w:cs="Times New Roman"/>
                      <w:color w:val="000000"/>
                    </w:rPr>
                  </w:pPr>
                  <w:r>
                    <w:rPr>
                      <w:rFonts w:eastAsia="Times New Roman" w:cs="Times New Roman"/>
                      <w:color w:val="000000"/>
                    </w:rPr>
                    <w:t>125</w:t>
                  </w:r>
                </w:p>
              </w:tc>
              <w:tc>
                <w:tcPr>
                  <w:tcW w:w="1701" w:type="dxa"/>
                  <w:tcBorders>
                    <w:top w:val="single" w:sz="4" w:space="0" w:color="auto"/>
                    <w:bottom w:val="nil"/>
                  </w:tcBorders>
                  <w:vAlign w:val="center"/>
                </w:tcPr>
                <w:p w14:paraId="4D58380A" w14:textId="77777777" w:rsidR="00FB0B0E" w:rsidRDefault="00FB0B0E" w:rsidP="001F1F89">
                  <w:pPr>
                    <w:spacing w:line="216" w:lineRule="auto"/>
                    <w:jc w:val="center"/>
                    <w:rPr>
                      <w:rFonts w:eastAsia="Times New Roman" w:cs="Times New Roman"/>
                      <w:color w:val="000000"/>
                    </w:rPr>
                  </w:pPr>
                  <w:r w:rsidRPr="004D3CA8">
                    <w:rPr>
                      <w:rFonts w:eastAsia="Times New Roman" w:cs="Times New Roman"/>
                      <w:color w:val="FFFFFF" w:themeColor="background1"/>
                    </w:rPr>
                    <w:t>0</w:t>
                  </w:r>
                  <w:r>
                    <w:rPr>
                      <w:rFonts w:eastAsia="Times New Roman" w:cs="Times New Roman"/>
                      <w:color w:val="000000"/>
                    </w:rPr>
                    <w:t>9.92</w:t>
                  </w:r>
                </w:p>
              </w:tc>
              <w:tc>
                <w:tcPr>
                  <w:tcW w:w="1473" w:type="dxa"/>
                  <w:tcBorders>
                    <w:top w:val="single" w:sz="4" w:space="0" w:color="auto"/>
                    <w:bottom w:val="nil"/>
                  </w:tcBorders>
                  <w:vAlign w:val="center"/>
                </w:tcPr>
                <w:p w14:paraId="4C6AC04F" w14:textId="77777777" w:rsidR="00FB0B0E" w:rsidRPr="00555816" w:rsidRDefault="00FB0B0E" w:rsidP="001F1F89">
                  <w:pPr>
                    <w:spacing w:line="216" w:lineRule="auto"/>
                    <w:jc w:val="center"/>
                    <w:rPr>
                      <w:rFonts w:eastAsia="Times New Roman" w:cs="Times New Roman"/>
                      <w:color w:val="000000"/>
                    </w:rPr>
                  </w:pPr>
                  <w:r w:rsidRPr="00555816">
                    <w:rPr>
                      <w:rFonts w:eastAsia="Times New Roman" w:cs="Times New Roman"/>
                      <w:color w:val="000000"/>
                    </w:rPr>
                    <w:t>0.86</w:t>
                  </w:r>
                </w:p>
              </w:tc>
              <w:tc>
                <w:tcPr>
                  <w:tcW w:w="1929" w:type="dxa"/>
                  <w:tcBorders>
                    <w:top w:val="single" w:sz="4" w:space="0" w:color="auto"/>
                    <w:bottom w:val="nil"/>
                  </w:tcBorders>
                  <w:vAlign w:val="center"/>
                </w:tcPr>
                <w:p w14:paraId="36606706" w14:textId="77777777" w:rsidR="00FB0B0E" w:rsidRPr="00496656" w:rsidRDefault="00FB0B0E" w:rsidP="001F1F89">
                  <w:pPr>
                    <w:spacing w:line="216" w:lineRule="auto"/>
                    <w:jc w:val="center"/>
                    <w:rPr>
                      <w:rFonts w:eastAsia="Times New Roman" w:cs="Times New Roman"/>
                      <w:color w:val="000000"/>
                    </w:rPr>
                  </w:pPr>
                  <w:r w:rsidRPr="00496656">
                    <w:rPr>
                      <w:rFonts w:eastAsia="Times New Roman" w:cs="Times New Roman"/>
                      <w:color w:val="000000"/>
                    </w:rPr>
                    <w:t>0.91</w:t>
                  </w:r>
                </w:p>
              </w:tc>
            </w:tr>
            <w:tr w:rsidR="00FB0B0E" w14:paraId="3F89FAE4" w14:textId="77777777" w:rsidTr="001F1F89">
              <w:trPr>
                <w:trHeight w:val="107"/>
              </w:trPr>
              <w:tc>
                <w:tcPr>
                  <w:tcW w:w="1700" w:type="dxa"/>
                  <w:vMerge/>
                  <w:shd w:val="clear" w:color="auto" w:fill="BFBFBF" w:themeFill="background1" w:themeFillShade="BF"/>
                  <w:vAlign w:val="center"/>
                </w:tcPr>
                <w:p w14:paraId="2EAA431D" w14:textId="77777777" w:rsidR="00FB0B0E" w:rsidRPr="00D83E1B" w:rsidRDefault="00FB0B0E" w:rsidP="001F1F89">
                  <w:pPr>
                    <w:spacing w:line="216" w:lineRule="auto"/>
                    <w:jc w:val="center"/>
                    <w:rPr>
                      <w:rFonts w:cs="Times New Roman"/>
                      <w:color w:val="000000"/>
                    </w:rPr>
                  </w:pPr>
                </w:p>
              </w:tc>
              <w:tc>
                <w:tcPr>
                  <w:tcW w:w="1276" w:type="dxa"/>
                  <w:tcBorders>
                    <w:top w:val="nil"/>
                    <w:bottom w:val="nil"/>
                  </w:tcBorders>
                  <w:vAlign w:val="center"/>
                </w:tcPr>
                <w:p w14:paraId="54DD748B" w14:textId="77777777" w:rsidR="00FB0B0E" w:rsidRDefault="00FB0B0E" w:rsidP="001F1F89">
                  <w:pPr>
                    <w:tabs>
                      <w:tab w:val="left" w:pos="175"/>
                    </w:tabs>
                    <w:spacing w:line="216" w:lineRule="auto"/>
                    <w:ind w:left="33" w:right="34" w:firstLine="142"/>
                    <w:rPr>
                      <w:rFonts w:eastAsia="Times New Roman" w:cs="Times New Roman"/>
                      <w:i/>
                      <w:iCs/>
                      <w:color w:val="000000"/>
                    </w:rPr>
                  </w:pPr>
                  <w:r w:rsidRPr="006C2A51">
                    <w:rPr>
                      <w:rFonts w:eastAsia="Times New Roman" w:cs="Times New Roman"/>
                      <w:iCs/>
                      <w:color w:val="000000"/>
                    </w:rPr>
                    <w:t>Θ</w:t>
                  </w:r>
                  <w:r>
                    <w:rPr>
                      <w:rFonts w:eastAsia="Times New Roman" w:cs="Times New Roman"/>
                      <w:iCs/>
                      <w:color w:val="000000"/>
                      <w:vertAlign w:val="subscript"/>
                    </w:rPr>
                    <w:t>2000,150</w:t>
                  </w:r>
                </w:p>
              </w:tc>
              <w:tc>
                <w:tcPr>
                  <w:tcW w:w="1134" w:type="dxa"/>
                  <w:tcBorders>
                    <w:top w:val="nil"/>
                    <w:bottom w:val="nil"/>
                  </w:tcBorders>
                  <w:vAlign w:val="center"/>
                </w:tcPr>
                <w:p w14:paraId="4ECCDD80" w14:textId="77777777" w:rsidR="00FB0B0E" w:rsidRDefault="00FB0B0E" w:rsidP="001F1F89">
                  <w:pPr>
                    <w:spacing w:line="216" w:lineRule="auto"/>
                    <w:ind w:right="284"/>
                    <w:jc w:val="right"/>
                    <w:rPr>
                      <w:rFonts w:eastAsia="Times New Roman" w:cs="Times New Roman"/>
                      <w:color w:val="000000"/>
                    </w:rPr>
                  </w:pPr>
                  <w:r>
                    <w:rPr>
                      <w:rFonts w:eastAsia="Times New Roman" w:cs="Times New Roman"/>
                      <w:color w:val="000000"/>
                    </w:rPr>
                    <w:t>150</w:t>
                  </w:r>
                </w:p>
              </w:tc>
              <w:tc>
                <w:tcPr>
                  <w:tcW w:w="1701" w:type="dxa"/>
                  <w:tcBorders>
                    <w:top w:val="nil"/>
                    <w:bottom w:val="nil"/>
                  </w:tcBorders>
                  <w:vAlign w:val="center"/>
                </w:tcPr>
                <w:p w14:paraId="245A4BA6" w14:textId="77777777" w:rsidR="00FB0B0E" w:rsidRDefault="00FB0B0E" w:rsidP="001F1F89">
                  <w:pPr>
                    <w:spacing w:line="216" w:lineRule="auto"/>
                    <w:jc w:val="center"/>
                    <w:rPr>
                      <w:rFonts w:eastAsia="Times New Roman" w:cs="Times New Roman"/>
                      <w:color w:val="000000"/>
                    </w:rPr>
                  </w:pPr>
                  <w:r>
                    <w:rPr>
                      <w:rFonts w:eastAsia="Times New Roman" w:cs="Times New Roman"/>
                      <w:color w:val="000000"/>
                    </w:rPr>
                    <w:t>11.91</w:t>
                  </w:r>
                </w:p>
              </w:tc>
              <w:tc>
                <w:tcPr>
                  <w:tcW w:w="1473" w:type="dxa"/>
                  <w:tcBorders>
                    <w:top w:val="nil"/>
                    <w:bottom w:val="nil"/>
                  </w:tcBorders>
                  <w:vAlign w:val="center"/>
                </w:tcPr>
                <w:p w14:paraId="3714D21B" w14:textId="77777777" w:rsidR="00FB0B0E" w:rsidRPr="00555816" w:rsidRDefault="00FB0B0E" w:rsidP="001F1F89">
                  <w:pPr>
                    <w:spacing w:line="216" w:lineRule="auto"/>
                    <w:jc w:val="center"/>
                    <w:rPr>
                      <w:rFonts w:eastAsia="Times New Roman" w:cs="Times New Roman"/>
                      <w:color w:val="000000"/>
                    </w:rPr>
                  </w:pPr>
                  <w:r w:rsidRPr="00555816">
                    <w:rPr>
                      <w:rFonts w:eastAsia="Times New Roman" w:cs="Times New Roman"/>
                      <w:color w:val="000000"/>
                    </w:rPr>
                    <w:t>0.71</w:t>
                  </w:r>
                </w:p>
              </w:tc>
              <w:tc>
                <w:tcPr>
                  <w:tcW w:w="1929" w:type="dxa"/>
                  <w:tcBorders>
                    <w:top w:val="nil"/>
                    <w:bottom w:val="nil"/>
                  </w:tcBorders>
                  <w:vAlign w:val="center"/>
                </w:tcPr>
                <w:p w14:paraId="34CD357E" w14:textId="77777777" w:rsidR="00FB0B0E" w:rsidRPr="00496656" w:rsidRDefault="00FB0B0E" w:rsidP="001F1F89">
                  <w:pPr>
                    <w:spacing w:line="216" w:lineRule="auto"/>
                    <w:jc w:val="center"/>
                    <w:rPr>
                      <w:rFonts w:eastAsia="Times New Roman" w:cs="Times New Roman"/>
                      <w:color w:val="000000"/>
                    </w:rPr>
                  </w:pPr>
                  <w:r w:rsidRPr="00496656">
                    <w:rPr>
                      <w:rFonts w:eastAsia="Times New Roman" w:cs="Times New Roman"/>
                      <w:color w:val="000000"/>
                    </w:rPr>
                    <w:t>0.67</w:t>
                  </w:r>
                </w:p>
              </w:tc>
            </w:tr>
            <w:tr w:rsidR="00FB0B0E" w14:paraId="5A4DD00D" w14:textId="77777777" w:rsidTr="001F1F89">
              <w:trPr>
                <w:trHeight w:val="107"/>
              </w:trPr>
              <w:tc>
                <w:tcPr>
                  <w:tcW w:w="1700" w:type="dxa"/>
                  <w:vMerge/>
                  <w:tcBorders>
                    <w:bottom w:val="single" w:sz="4" w:space="0" w:color="auto"/>
                  </w:tcBorders>
                  <w:shd w:val="clear" w:color="auto" w:fill="BFBFBF" w:themeFill="background1" w:themeFillShade="BF"/>
                  <w:vAlign w:val="center"/>
                </w:tcPr>
                <w:p w14:paraId="2B6AC7AF" w14:textId="77777777" w:rsidR="00FB0B0E" w:rsidRPr="00D83E1B" w:rsidRDefault="00FB0B0E" w:rsidP="001F1F89">
                  <w:pPr>
                    <w:spacing w:line="216" w:lineRule="auto"/>
                    <w:jc w:val="center"/>
                    <w:rPr>
                      <w:rFonts w:cs="Times New Roman"/>
                      <w:color w:val="000000"/>
                    </w:rPr>
                  </w:pPr>
                </w:p>
              </w:tc>
              <w:tc>
                <w:tcPr>
                  <w:tcW w:w="1276" w:type="dxa"/>
                  <w:tcBorders>
                    <w:top w:val="nil"/>
                    <w:bottom w:val="single" w:sz="4" w:space="0" w:color="auto"/>
                  </w:tcBorders>
                  <w:vAlign w:val="center"/>
                </w:tcPr>
                <w:p w14:paraId="3A7B49A9" w14:textId="77777777" w:rsidR="00FB0B0E" w:rsidRDefault="00FB0B0E" w:rsidP="001F1F89">
                  <w:pPr>
                    <w:tabs>
                      <w:tab w:val="left" w:pos="175"/>
                    </w:tabs>
                    <w:spacing w:line="216" w:lineRule="auto"/>
                    <w:ind w:left="33" w:right="34" w:firstLine="142"/>
                    <w:rPr>
                      <w:rFonts w:eastAsia="Times New Roman" w:cs="Times New Roman"/>
                      <w:i/>
                      <w:iCs/>
                      <w:color w:val="000000"/>
                    </w:rPr>
                  </w:pPr>
                  <w:r w:rsidRPr="006C2A51">
                    <w:rPr>
                      <w:rFonts w:eastAsia="Times New Roman" w:cs="Times New Roman"/>
                      <w:iCs/>
                      <w:color w:val="000000"/>
                    </w:rPr>
                    <w:t>Θ</w:t>
                  </w:r>
                  <w:r w:rsidRPr="005B148F">
                    <w:rPr>
                      <w:rFonts w:eastAsia="Times New Roman" w:cs="Times New Roman"/>
                      <w:iCs/>
                      <w:color w:val="000000"/>
                      <w:vertAlign w:val="subscript"/>
                    </w:rPr>
                    <w:t>2000</w:t>
                  </w:r>
                  <w:r>
                    <w:rPr>
                      <w:rFonts w:eastAsia="Times New Roman" w:cs="Times New Roman"/>
                      <w:iCs/>
                      <w:color w:val="000000"/>
                      <w:vertAlign w:val="subscript"/>
                    </w:rPr>
                    <w:t>,200</w:t>
                  </w:r>
                </w:p>
              </w:tc>
              <w:tc>
                <w:tcPr>
                  <w:tcW w:w="1134" w:type="dxa"/>
                  <w:tcBorders>
                    <w:top w:val="nil"/>
                    <w:bottom w:val="single" w:sz="4" w:space="0" w:color="auto"/>
                  </w:tcBorders>
                  <w:vAlign w:val="center"/>
                </w:tcPr>
                <w:p w14:paraId="26C59E01" w14:textId="77777777" w:rsidR="00FB0B0E" w:rsidRDefault="00FB0B0E" w:rsidP="001F1F89">
                  <w:pPr>
                    <w:spacing w:line="216" w:lineRule="auto"/>
                    <w:ind w:right="284"/>
                    <w:jc w:val="right"/>
                    <w:rPr>
                      <w:rFonts w:eastAsia="Times New Roman" w:cs="Times New Roman"/>
                      <w:color w:val="000000"/>
                    </w:rPr>
                  </w:pPr>
                  <w:r>
                    <w:rPr>
                      <w:rFonts w:eastAsia="Times New Roman" w:cs="Times New Roman"/>
                      <w:color w:val="000000"/>
                    </w:rPr>
                    <w:t>200</w:t>
                  </w:r>
                </w:p>
              </w:tc>
              <w:tc>
                <w:tcPr>
                  <w:tcW w:w="1701" w:type="dxa"/>
                  <w:tcBorders>
                    <w:top w:val="nil"/>
                    <w:bottom w:val="single" w:sz="4" w:space="0" w:color="auto"/>
                  </w:tcBorders>
                  <w:vAlign w:val="center"/>
                </w:tcPr>
                <w:p w14:paraId="064B5C64" w14:textId="77777777" w:rsidR="00FB0B0E" w:rsidRDefault="00FB0B0E" w:rsidP="001F1F89">
                  <w:pPr>
                    <w:spacing w:line="216" w:lineRule="auto"/>
                    <w:jc w:val="center"/>
                    <w:rPr>
                      <w:rFonts w:eastAsia="Times New Roman" w:cs="Times New Roman"/>
                      <w:color w:val="000000"/>
                    </w:rPr>
                  </w:pPr>
                  <w:r>
                    <w:rPr>
                      <w:rFonts w:eastAsia="Times New Roman" w:cs="Times New Roman"/>
                      <w:color w:val="000000"/>
                    </w:rPr>
                    <w:t>15.87</w:t>
                  </w:r>
                </w:p>
              </w:tc>
              <w:tc>
                <w:tcPr>
                  <w:tcW w:w="1473" w:type="dxa"/>
                  <w:tcBorders>
                    <w:top w:val="nil"/>
                    <w:bottom w:val="single" w:sz="4" w:space="0" w:color="auto"/>
                  </w:tcBorders>
                  <w:vAlign w:val="center"/>
                </w:tcPr>
                <w:p w14:paraId="14241B82" w14:textId="77777777" w:rsidR="00FB0B0E" w:rsidRPr="00555816" w:rsidRDefault="00FB0B0E" w:rsidP="001F1F89">
                  <w:pPr>
                    <w:spacing w:line="216" w:lineRule="auto"/>
                    <w:jc w:val="center"/>
                    <w:rPr>
                      <w:rFonts w:eastAsia="Times New Roman" w:cs="Times New Roman"/>
                      <w:color w:val="000000"/>
                    </w:rPr>
                  </w:pPr>
                  <w:r w:rsidRPr="00555816">
                    <w:rPr>
                      <w:rFonts w:eastAsia="Times New Roman" w:cs="Times New Roman"/>
                      <w:color w:val="000000"/>
                    </w:rPr>
                    <w:t>0.24</w:t>
                  </w:r>
                </w:p>
              </w:tc>
              <w:tc>
                <w:tcPr>
                  <w:tcW w:w="1929" w:type="dxa"/>
                  <w:tcBorders>
                    <w:top w:val="nil"/>
                    <w:bottom w:val="single" w:sz="4" w:space="0" w:color="auto"/>
                  </w:tcBorders>
                  <w:vAlign w:val="center"/>
                </w:tcPr>
                <w:p w14:paraId="48400006" w14:textId="77777777" w:rsidR="00FB0B0E" w:rsidRPr="00496656" w:rsidRDefault="00FB0B0E" w:rsidP="001F1F89">
                  <w:pPr>
                    <w:spacing w:line="216" w:lineRule="auto"/>
                    <w:jc w:val="center"/>
                    <w:rPr>
                      <w:rFonts w:eastAsia="Times New Roman" w:cs="Times New Roman"/>
                      <w:color w:val="000000"/>
                    </w:rPr>
                  </w:pPr>
                  <w:r w:rsidRPr="00496656">
                    <w:rPr>
                      <w:rFonts w:eastAsia="Times New Roman" w:cs="Times New Roman"/>
                      <w:color w:val="000000"/>
                    </w:rPr>
                    <w:t>0.18</w:t>
                  </w:r>
                </w:p>
              </w:tc>
            </w:tr>
          </w:tbl>
          <w:p w14:paraId="763375CF" w14:textId="77777777" w:rsidR="00FB0B0E" w:rsidRPr="00EE09A0" w:rsidRDefault="00FB0B0E" w:rsidP="001F1F89">
            <w:pPr>
              <w:jc w:val="center"/>
            </w:pPr>
          </w:p>
        </w:tc>
      </w:tr>
    </w:tbl>
    <w:p w14:paraId="2EAA0EEE" w14:textId="77777777" w:rsidR="00FB0B0E" w:rsidRPr="00FB0B0E" w:rsidRDefault="00FB0B0E" w:rsidP="00FB0B0E"/>
    <w:p w14:paraId="324AF77B" w14:textId="77777777" w:rsidR="000E174D" w:rsidRDefault="000E174D" w:rsidP="000E174D">
      <w:pPr>
        <w:jc w:val="center"/>
      </w:pPr>
    </w:p>
    <w:p w14:paraId="3EEA5C13" w14:textId="77777777" w:rsidR="001444AA" w:rsidRDefault="001444AA" w:rsidP="000E174D">
      <w:pPr>
        <w:jc w:val="center"/>
      </w:pPr>
    </w:p>
    <w:p w14:paraId="3FDB2D94" w14:textId="77777777" w:rsidR="001444AA" w:rsidRDefault="001444AA" w:rsidP="000E174D">
      <w:pPr>
        <w:jc w:val="center"/>
      </w:pPr>
    </w:p>
    <w:p w14:paraId="56705716" w14:textId="77777777" w:rsidR="001444AA" w:rsidRDefault="001444AA" w:rsidP="000E174D">
      <w:pPr>
        <w:jc w:val="center"/>
      </w:pPr>
    </w:p>
    <w:p w14:paraId="2EC9DC68" w14:textId="77777777" w:rsidR="001444AA" w:rsidRDefault="001444AA" w:rsidP="000E174D">
      <w:pPr>
        <w:jc w:val="center"/>
      </w:pPr>
    </w:p>
    <w:p w14:paraId="11194D76" w14:textId="77777777" w:rsidR="001444AA" w:rsidRDefault="001444AA" w:rsidP="000E174D">
      <w:pPr>
        <w:jc w:val="center"/>
      </w:pPr>
    </w:p>
    <w:p w14:paraId="12BD6CE1" w14:textId="77777777" w:rsidR="001444AA" w:rsidRDefault="001444AA" w:rsidP="000E174D">
      <w:pPr>
        <w:jc w:val="center"/>
      </w:pPr>
    </w:p>
    <w:p w14:paraId="0806B262" w14:textId="77777777" w:rsidR="001444AA" w:rsidRDefault="001444AA" w:rsidP="000E174D">
      <w:pPr>
        <w:jc w:val="center"/>
      </w:pPr>
    </w:p>
    <w:p w14:paraId="03F60763" w14:textId="77777777" w:rsidR="001444AA" w:rsidRDefault="001444AA" w:rsidP="000E174D">
      <w:pPr>
        <w:jc w:val="center"/>
      </w:pPr>
    </w:p>
    <w:p w14:paraId="108613C5" w14:textId="77777777" w:rsidR="001444AA" w:rsidRDefault="001444AA" w:rsidP="000E174D">
      <w:pPr>
        <w:jc w:val="center"/>
      </w:pPr>
    </w:p>
    <w:p w14:paraId="02B125E4" w14:textId="77777777" w:rsidR="001444AA" w:rsidRDefault="001444AA" w:rsidP="000E174D">
      <w:pPr>
        <w:jc w:val="center"/>
      </w:pPr>
    </w:p>
    <w:p w14:paraId="61074D94" w14:textId="77777777" w:rsidR="001444AA" w:rsidRDefault="001444AA" w:rsidP="000E174D">
      <w:pPr>
        <w:jc w:val="center"/>
      </w:pPr>
    </w:p>
    <w:p w14:paraId="38D9A901" w14:textId="703817FB" w:rsidR="001444AA" w:rsidRPr="001444AA" w:rsidRDefault="001444AA" w:rsidP="001444AA">
      <w:pPr>
        <w:pStyle w:val="Caption"/>
        <w:spacing w:line="480" w:lineRule="auto"/>
        <w:jc w:val="center"/>
        <w:rPr>
          <w:b w:val="0"/>
          <w:sz w:val="28"/>
          <w:szCs w:val="24"/>
        </w:rPr>
      </w:pPr>
      <w:bookmarkStart w:id="120" w:name="_Toc265152199"/>
      <w:r w:rsidRPr="000E174D">
        <w:rPr>
          <w:sz w:val="24"/>
        </w:rPr>
        <w:t xml:space="preserve">Table 4. </w:t>
      </w:r>
      <w:r w:rsidRPr="000E174D">
        <w:rPr>
          <w:sz w:val="24"/>
        </w:rPr>
        <w:fldChar w:fldCharType="begin"/>
      </w:r>
      <w:r w:rsidRPr="000E174D">
        <w:rPr>
          <w:sz w:val="24"/>
        </w:rPr>
        <w:instrText xml:space="preserve"> SEQ Table_4. \* ARABIC </w:instrText>
      </w:r>
      <w:r w:rsidRPr="000E174D">
        <w:rPr>
          <w:sz w:val="24"/>
        </w:rPr>
        <w:fldChar w:fldCharType="separate"/>
      </w:r>
      <w:r w:rsidR="003E444E">
        <w:rPr>
          <w:noProof/>
          <w:sz w:val="24"/>
        </w:rPr>
        <w:t>3</w:t>
      </w:r>
      <w:r w:rsidRPr="000E174D">
        <w:rPr>
          <w:sz w:val="24"/>
        </w:rPr>
        <w:fldChar w:fldCharType="end"/>
      </w:r>
      <w:r w:rsidRPr="000E174D">
        <w:rPr>
          <w:b w:val="0"/>
          <w:sz w:val="24"/>
          <w:szCs w:val="24"/>
        </w:rPr>
        <w:t xml:space="preserve">: </w:t>
      </w:r>
      <w:r w:rsidRPr="001444AA">
        <w:rPr>
          <w:b w:val="0"/>
          <w:sz w:val="24"/>
        </w:rPr>
        <w:t>Threat scenarios and corresponding probabilities of exceeding damage limit states</w:t>
      </w:r>
      <w:bookmarkEnd w:id="120"/>
    </w:p>
    <w:tbl>
      <w:tblPr>
        <w:tblStyle w:val="TableGrid"/>
        <w:tblW w:w="9608"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9608"/>
      </w:tblGrid>
      <w:tr w:rsidR="001444AA" w:rsidRPr="00EE09A0" w14:paraId="595F93EA" w14:textId="77777777" w:rsidTr="001F1F89">
        <w:trPr>
          <w:trHeight w:val="8368"/>
          <w:jc w:val="center"/>
        </w:trPr>
        <w:tc>
          <w:tcPr>
            <w:tcW w:w="9608" w:type="dxa"/>
          </w:tcPr>
          <w:p w14:paraId="5E61554D" w14:textId="77777777" w:rsidR="001444AA" w:rsidRDefault="001444AA" w:rsidP="001F1F89">
            <w:pPr>
              <w:jc w:val="center"/>
            </w:pPr>
          </w:p>
          <w:tbl>
            <w:tblPr>
              <w:tblpPr w:leftFromText="180" w:rightFromText="180" w:vertAnchor="page" w:horzAnchor="page" w:tblpXSpec="center" w:tblpY="255"/>
              <w:tblOverlap w:val="never"/>
              <w:tblW w:w="8284" w:type="dxa"/>
              <w:tblBorders>
                <w:top w:val="single" w:sz="4" w:space="0" w:color="auto"/>
                <w:bottom w:val="single" w:sz="4" w:space="0" w:color="auto"/>
                <w:insideH w:val="single" w:sz="4" w:space="0" w:color="auto"/>
              </w:tblBorders>
              <w:tblLayout w:type="fixed"/>
              <w:tblLook w:val="0000" w:firstRow="0" w:lastRow="0" w:firstColumn="0" w:lastColumn="0" w:noHBand="0" w:noVBand="0"/>
            </w:tblPr>
            <w:tblGrid>
              <w:gridCol w:w="993"/>
              <w:gridCol w:w="141"/>
              <w:gridCol w:w="1276"/>
              <w:gridCol w:w="1134"/>
              <w:gridCol w:w="1134"/>
              <w:gridCol w:w="1238"/>
              <w:gridCol w:w="1184"/>
              <w:gridCol w:w="1184"/>
            </w:tblGrid>
            <w:tr w:rsidR="001444AA" w14:paraId="5C339A63" w14:textId="77777777" w:rsidTr="001F1F89">
              <w:trPr>
                <w:trHeight w:val="537"/>
              </w:trPr>
              <w:tc>
                <w:tcPr>
                  <w:tcW w:w="993" w:type="dxa"/>
                  <w:vMerge w:val="restart"/>
                  <w:tcBorders>
                    <w:left w:val="nil"/>
                    <w:right w:val="nil"/>
                  </w:tcBorders>
                  <w:shd w:val="clear" w:color="auto" w:fill="BFBFBF" w:themeFill="background1" w:themeFillShade="BF"/>
                  <w:vAlign w:val="center"/>
                </w:tcPr>
                <w:p w14:paraId="571257FE" w14:textId="77777777" w:rsidR="001444AA" w:rsidRPr="000635F6" w:rsidRDefault="001444AA" w:rsidP="001F1F89">
                  <w:pPr>
                    <w:spacing w:line="216" w:lineRule="auto"/>
                    <w:jc w:val="center"/>
                    <w:rPr>
                      <w:rFonts w:cs="Times New Roman"/>
                      <w:b/>
                      <w:sz w:val="22"/>
                      <w:szCs w:val="22"/>
                    </w:rPr>
                  </w:pPr>
                  <w:r w:rsidRPr="000635F6">
                    <w:rPr>
                      <w:rFonts w:cs="Times New Roman"/>
                      <w:b/>
                      <w:sz w:val="22"/>
                      <w:szCs w:val="22"/>
                    </w:rPr>
                    <w:t>Threat Type</w:t>
                  </w:r>
                </w:p>
                <w:p w14:paraId="75C69020" w14:textId="77777777" w:rsidR="001444AA" w:rsidRPr="000635F6" w:rsidRDefault="001444AA" w:rsidP="001F1F89">
                  <w:pPr>
                    <w:spacing w:line="216" w:lineRule="auto"/>
                    <w:jc w:val="center"/>
                    <w:rPr>
                      <w:rFonts w:cs="Times New Roman"/>
                      <w:b/>
                      <w:sz w:val="22"/>
                      <w:szCs w:val="22"/>
                    </w:rPr>
                  </w:pPr>
                  <w:r w:rsidRPr="000635F6">
                    <w:rPr>
                      <w:rFonts w:cs="Times New Roman"/>
                      <w:b/>
                      <w:sz w:val="22"/>
                      <w:szCs w:val="22"/>
                    </w:rPr>
                    <w:t>(kg of TNT)</w:t>
                  </w:r>
                </w:p>
              </w:tc>
              <w:tc>
                <w:tcPr>
                  <w:tcW w:w="1417" w:type="dxa"/>
                  <w:gridSpan w:val="2"/>
                  <w:vMerge w:val="restart"/>
                  <w:tcBorders>
                    <w:left w:val="nil"/>
                    <w:right w:val="nil"/>
                  </w:tcBorders>
                  <w:shd w:val="clear" w:color="auto" w:fill="BFBFBF" w:themeFill="background1" w:themeFillShade="BF"/>
                  <w:vAlign w:val="center"/>
                </w:tcPr>
                <w:p w14:paraId="5D940832" w14:textId="77777777" w:rsidR="001444AA" w:rsidRPr="000635F6" w:rsidRDefault="001444AA" w:rsidP="001F1F89">
                  <w:pPr>
                    <w:spacing w:line="216" w:lineRule="auto"/>
                    <w:jc w:val="center"/>
                    <w:rPr>
                      <w:rFonts w:cs="Times New Roman"/>
                      <w:b/>
                      <w:sz w:val="22"/>
                      <w:szCs w:val="22"/>
                    </w:rPr>
                  </w:pPr>
                  <w:r w:rsidRPr="000635F6">
                    <w:rPr>
                      <w:rFonts w:cs="Times New Roman"/>
                      <w:b/>
                      <w:sz w:val="22"/>
                      <w:szCs w:val="22"/>
                    </w:rPr>
                    <w:t>Threat</w:t>
                  </w:r>
                </w:p>
                <w:p w14:paraId="130B47A6" w14:textId="77777777" w:rsidR="001444AA" w:rsidRPr="000635F6" w:rsidRDefault="001444AA" w:rsidP="001F1F89">
                  <w:pPr>
                    <w:spacing w:line="216" w:lineRule="auto"/>
                    <w:jc w:val="center"/>
                    <w:rPr>
                      <w:rFonts w:cs="Times New Roman"/>
                      <w:b/>
                      <w:sz w:val="22"/>
                      <w:szCs w:val="22"/>
                    </w:rPr>
                  </w:pPr>
                  <w:r w:rsidRPr="000635F6">
                    <w:rPr>
                      <w:rFonts w:cs="Times New Roman"/>
                      <w:b/>
                      <w:sz w:val="22"/>
                      <w:szCs w:val="22"/>
                    </w:rPr>
                    <w:t>Scenario</w:t>
                  </w:r>
                  <w:r>
                    <w:rPr>
                      <w:rFonts w:cs="Times New Roman"/>
                      <w:b/>
                      <w:sz w:val="22"/>
                      <w:szCs w:val="22"/>
                    </w:rPr>
                    <w:t xml:space="preserve"> Designation</w:t>
                  </w:r>
                </w:p>
              </w:tc>
              <w:tc>
                <w:tcPr>
                  <w:tcW w:w="1134" w:type="dxa"/>
                  <w:vMerge w:val="restart"/>
                  <w:tcBorders>
                    <w:left w:val="nil"/>
                    <w:right w:val="nil"/>
                  </w:tcBorders>
                  <w:shd w:val="clear" w:color="auto" w:fill="BFBFBF" w:themeFill="background1" w:themeFillShade="BF"/>
                  <w:vAlign w:val="center"/>
                </w:tcPr>
                <w:p w14:paraId="32C86AD8" w14:textId="77777777" w:rsidR="001444AA" w:rsidRPr="000635F6" w:rsidRDefault="001444AA" w:rsidP="001F1F89">
                  <w:pPr>
                    <w:spacing w:line="216" w:lineRule="auto"/>
                    <w:jc w:val="center"/>
                    <w:rPr>
                      <w:rFonts w:cs="Times New Roman"/>
                      <w:b/>
                      <w:i/>
                      <w:sz w:val="22"/>
                      <w:szCs w:val="22"/>
                    </w:rPr>
                  </w:pPr>
                  <w:r w:rsidRPr="000635F6">
                    <w:rPr>
                      <w:rFonts w:cs="Times New Roman"/>
                      <w:b/>
                      <w:sz w:val="22"/>
                      <w:szCs w:val="22"/>
                    </w:rPr>
                    <w:t xml:space="preserve">Standoff Distance </w:t>
                  </w:r>
                  <w:r w:rsidRPr="000635F6">
                    <w:rPr>
                      <w:rFonts w:cs="Times New Roman"/>
                      <w:b/>
                      <w:i/>
                      <w:sz w:val="22"/>
                      <w:szCs w:val="22"/>
                    </w:rPr>
                    <w:t>R</w:t>
                  </w:r>
                  <w:r w:rsidRPr="000635F6">
                    <w:rPr>
                      <w:rFonts w:cs="Times New Roman"/>
                      <w:b/>
                      <w:sz w:val="22"/>
                      <w:szCs w:val="22"/>
                    </w:rPr>
                    <w:t xml:space="preserve"> (m)</w:t>
                  </w:r>
                </w:p>
              </w:tc>
              <w:tc>
                <w:tcPr>
                  <w:tcW w:w="1134" w:type="dxa"/>
                  <w:vMerge w:val="restart"/>
                  <w:tcBorders>
                    <w:left w:val="nil"/>
                    <w:right w:val="nil"/>
                  </w:tcBorders>
                  <w:shd w:val="clear" w:color="auto" w:fill="BFBFBF" w:themeFill="background1" w:themeFillShade="BF"/>
                  <w:vAlign w:val="center"/>
                </w:tcPr>
                <w:p w14:paraId="4DB7BB82" w14:textId="77777777" w:rsidR="001444AA" w:rsidRPr="000635F6" w:rsidRDefault="001444AA" w:rsidP="001F1F89">
                  <w:pPr>
                    <w:spacing w:line="216" w:lineRule="auto"/>
                    <w:jc w:val="center"/>
                    <w:rPr>
                      <w:rFonts w:cs="Times New Roman"/>
                      <w:b/>
                      <w:sz w:val="22"/>
                      <w:szCs w:val="22"/>
                    </w:rPr>
                  </w:pPr>
                  <w:r w:rsidRPr="000635F6">
                    <w:rPr>
                      <w:rFonts w:cs="Times New Roman"/>
                      <w:b/>
                      <w:sz w:val="22"/>
                      <w:szCs w:val="22"/>
                    </w:rPr>
                    <w:t>Scaled Distance</w:t>
                  </w:r>
                  <w:r>
                    <w:rPr>
                      <w:rFonts w:cs="Times New Roman"/>
                      <w:b/>
                      <w:sz w:val="22"/>
                      <w:szCs w:val="22"/>
                    </w:rPr>
                    <w:t xml:space="preserve"> </w:t>
                  </w:r>
                  <w:r w:rsidRPr="000635F6">
                    <w:rPr>
                      <w:rFonts w:cs="Times New Roman"/>
                      <w:b/>
                      <w:i/>
                      <w:sz w:val="22"/>
                      <w:szCs w:val="22"/>
                    </w:rPr>
                    <w:t>Z</w:t>
                  </w:r>
                  <w:r w:rsidRPr="000635F6">
                    <w:rPr>
                      <w:rFonts w:cs="Times New Roman"/>
                      <w:b/>
                      <w:sz w:val="22"/>
                      <w:szCs w:val="22"/>
                    </w:rPr>
                    <w:t xml:space="preserve"> </w:t>
                  </w:r>
                  <w:r>
                    <w:rPr>
                      <w:rFonts w:cs="Times New Roman"/>
                      <w:b/>
                      <w:sz w:val="22"/>
                      <w:szCs w:val="22"/>
                    </w:rPr>
                    <w:t>(</w:t>
                  </w:r>
                  <w:r w:rsidRPr="000635F6">
                    <w:rPr>
                      <w:rFonts w:cs="Times New Roman"/>
                      <w:b/>
                      <w:sz w:val="22"/>
                      <w:szCs w:val="22"/>
                    </w:rPr>
                    <w:t>m/kg</w:t>
                  </w:r>
                  <w:r w:rsidRPr="000635F6">
                    <w:rPr>
                      <w:rFonts w:cs="Times New Roman"/>
                      <w:b/>
                      <w:sz w:val="22"/>
                      <w:szCs w:val="22"/>
                      <w:vertAlign w:val="superscript"/>
                    </w:rPr>
                    <w:t>1/3</w:t>
                  </w:r>
                  <w:r w:rsidRPr="000635F6">
                    <w:rPr>
                      <w:rFonts w:cs="Times New Roman"/>
                      <w:b/>
                      <w:sz w:val="22"/>
                      <w:szCs w:val="22"/>
                    </w:rPr>
                    <w:t>)</w:t>
                  </w:r>
                </w:p>
              </w:tc>
              <w:tc>
                <w:tcPr>
                  <w:tcW w:w="3606" w:type="dxa"/>
                  <w:gridSpan w:val="3"/>
                  <w:tcBorders>
                    <w:left w:val="nil"/>
                    <w:right w:val="nil"/>
                  </w:tcBorders>
                  <w:shd w:val="clear" w:color="auto" w:fill="BFBFBF" w:themeFill="background1" w:themeFillShade="BF"/>
                  <w:vAlign w:val="center"/>
                </w:tcPr>
                <w:p w14:paraId="1CA1384E" w14:textId="77777777" w:rsidR="001444AA" w:rsidRPr="000635F6" w:rsidRDefault="001444AA" w:rsidP="001F1F89">
                  <w:pPr>
                    <w:spacing w:line="216" w:lineRule="auto"/>
                    <w:jc w:val="center"/>
                    <w:rPr>
                      <w:rFonts w:cs="Times New Roman"/>
                      <w:b/>
                      <w:sz w:val="22"/>
                      <w:szCs w:val="22"/>
                    </w:rPr>
                  </w:pPr>
                  <w:r w:rsidRPr="000635F6">
                    <w:rPr>
                      <w:rFonts w:cs="Times New Roman"/>
                      <w:b/>
                      <w:sz w:val="22"/>
                      <w:szCs w:val="22"/>
                    </w:rPr>
                    <w:t>Probability of Limit State Violation</w:t>
                  </w:r>
                </w:p>
                <w:p w14:paraId="6FF9C626" w14:textId="77777777" w:rsidR="001444AA" w:rsidRPr="000635F6" w:rsidRDefault="001444AA" w:rsidP="001F1F89">
                  <w:pPr>
                    <w:spacing w:line="216" w:lineRule="auto"/>
                    <w:jc w:val="center"/>
                    <w:rPr>
                      <w:rFonts w:cs="Times New Roman"/>
                      <w:b/>
                      <w:sz w:val="22"/>
                      <w:szCs w:val="22"/>
                    </w:rPr>
                  </w:pPr>
                  <w:r w:rsidRPr="000635F6">
                    <w:rPr>
                      <w:rFonts w:cs="Times New Roman"/>
                      <w:b/>
                      <w:sz w:val="22"/>
                      <w:szCs w:val="22"/>
                    </w:rPr>
                    <w:t>(Lower Bounds of Damage States)</w:t>
                  </w:r>
                </w:p>
              </w:tc>
            </w:tr>
            <w:tr w:rsidR="001444AA" w14:paraId="2D32544F" w14:textId="77777777" w:rsidTr="001F1F89">
              <w:trPr>
                <w:trHeight w:val="536"/>
              </w:trPr>
              <w:tc>
                <w:tcPr>
                  <w:tcW w:w="993" w:type="dxa"/>
                  <w:vMerge/>
                  <w:tcBorders>
                    <w:left w:val="nil"/>
                    <w:right w:val="nil"/>
                  </w:tcBorders>
                  <w:shd w:val="clear" w:color="auto" w:fill="BFBFBF" w:themeFill="background1" w:themeFillShade="BF"/>
                  <w:vAlign w:val="center"/>
                </w:tcPr>
                <w:p w14:paraId="42B6A819" w14:textId="77777777" w:rsidR="001444AA" w:rsidRPr="000635F6" w:rsidRDefault="001444AA" w:rsidP="001F1F89">
                  <w:pPr>
                    <w:spacing w:line="216" w:lineRule="auto"/>
                    <w:jc w:val="center"/>
                    <w:rPr>
                      <w:rFonts w:cs="Times New Roman"/>
                      <w:b/>
                      <w:sz w:val="22"/>
                      <w:szCs w:val="22"/>
                    </w:rPr>
                  </w:pPr>
                </w:p>
              </w:tc>
              <w:tc>
                <w:tcPr>
                  <w:tcW w:w="1417" w:type="dxa"/>
                  <w:gridSpan w:val="2"/>
                  <w:vMerge/>
                  <w:tcBorders>
                    <w:left w:val="nil"/>
                    <w:right w:val="nil"/>
                  </w:tcBorders>
                  <w:shd w:val="clear" w:color="auto" w:fill="BFBFBF" w:themeFill="background1" w:themeFillShade="BF"/>
                  <w:vAlign w:val="center"/>
                </w:tcPr>
                <w:p w14:paraId="745BA2A4" w14:textId="77777777" w:rsidR="001444AA" w:rsidRPr="000635F6" w:rsidRDefault="001444AA" w:rsidP="001F1F89">
                  <w:pPr>
                    <w:spacing w:line="216" w:lineRule="auto"/>
                    <w:jc w:val="center"/>
                    <w:rPr>
                      <w:rFonts w:cs="Times New Roman"/>
                      <w:b/>
                      <w:sz w:val="22"/>
                      <w:szCs w:val="22"/>
                    </w:rPr>
                  </w:pPr>
                </w:p>
              </w:tc>
              <w:tc>
                <w:tcPr>
                  <w:tcW w:w="1134" w:type="dxa"/>
                  <w:vMerge/>
                  <w:tcBorders>
                    <w:left w:val="nil"/>
                    <w:right w:val="nil"/>
                  </w:tcBorders>
                  <w:shd w:val="clear" w:color="auto" w:fill="BFBFBF" w:themeFill="background1" w:themeFillShade="BF"/>
                  <w:vAlign w:val="center"/>
                </w:tcPr>
                <w:p w14:paraId="7A7B6C6E" w14:textId="77777777" w:rsidR="001444AA" w:rsidRPr="000635F6" w:rsidRDefault="001444AA" w:rsidP="001F1F89">
                  <w:pPr>
                    <w:spacing w:line="216" w:lineRule="auto"/>
                    <w:jc w:val="center"/>
                    <w:rPr>
                      <w:rFonts w:cs="Times New Roman"/>
                      <w:b/>
                      <w:sz w:val="22"/>
                      <w:szCs w:val="22"/>
                    </w:rPr>
                  </w:pPr>
                </w:p>
              </w:tc>
              <w:tc>
                <w:tcPr>
                  <w:tcW w:w="1134" w:type="dxa"/>
                  <w:vMerge/>
                  <w:tcBorders>
                    <w:left w:val="nil"/>
                    <w:right w:val="nil"/>
                  </w:tcBorders>
                  <w:shd w:val="clear" w:color="auto" w:fill="BFBFBF" w:themeFill="background1" w:themeFillShade="BF"/>
                  <w:vAlign w:val="center"/>
                </w:tcPr>
                <w:p w14:paraId="6BFBA5BB" w14:textId="77777777" w:rsidR="001444AA" w:rsidRPr="000635F6" w:rsidRDefault="001444AA" w:rsidP="001F1F89">
                  <w:pPr>
                    <w:spacing w:line="216" w:lineRule="auto"/>
                    <w:jc w:val="center"/>
                    <w:rPr>
                      <w:rFonts w:cs="Times New Roman"/>
                      <w:b/>
                      <w:sz w:val="22"/>
                      <w:szCs w:val="22"/>
                    </w:rPr>
                  </w:pPr>
                </w:p>
              </w:tc>
              <w:tc>
                <w:tcPr>
                  <w:tcW w:w="1238" w:type="dxa"/>
                  <w:tcBorders>
                    <w:left w:val="nil"/>
                    <w:right w:val="nil"/>
                  </w:tcBorders>
                  <w:shd w:val="clear" w:color="auto" w:fill="BFBFBF" w:themeFill="background1" w:themeFillShade="BF"/>
                  <w:vAlign w:val="center"/>
                </w:tcPr>
                <w:p w14:paraId="3011D4D2" w14:textId="77777777" w:rsidR="001444AA" w:rsidRPr="000635F6" w:rsidRDefault="001444AA" w:rsidP="001F1F89">
                  <w:pPr>
                    <w:spacing w:line="216" w:lineRule="auto"/>
                    <w:jc w:val="center"/>
                    <w:rPr>
                      <w:rFonts w:cs="Times New Roman"/>
                      <w:b/>
                      <w:i/>
                      <w:sz w:val="22"/>
                      <w:szCs w:val="22"/>
                    </w:rPr>
                  </w:pPr>
                  <w:r w:rsidRPr="000635F6">
                    <w:rPr>
                      <w:rFonts w:cs="Times New Roman"/>
                      <w:b/>
                      <w:sz w:val="22"/>
                      <w:szCs w:val="22"/>
                    </w:rPr>
                    <w:t>DS-II</w:t>
                  </w:r>
                </w:p>
              </w:tc>
              <w:tc>
                <w:tcPr>
                  <w:tcW w:w="1184" w:type="dxa"/>
                  <w:tcBorders>
                    <w:left w:val="nil"/>
                    <w:right w:val="nil"/>
                  </w:tcBorders>
                  <w:shd w:val="clear" w:color="auto" w:fill="BFBFBF" w:themeFill="background1" w:themeFillShade="BF"/>
                  <w:vAlign w:val="center"/>
                </w:tcPr>
                <w:p w14:paraId="371E46B2" w14:textId="77777777" w:rsidR="001444AA" w:rsidRPr="000635F6" w:rsidRDefault="001444AA" w:rsidP="001F1F89">
                  <w:pPr>
                    <w:spacing w:line="216" w:lineRule="auto"/>
                    <w:jc w:val="center"/>
                    <w:rPr>
                      <w:rFonts w:cs="Times New Roman"/>
                      <w:b/>
                      <w:i/>
                      <w:sz w:val="22"/>
                      <w:szCs w:val="22"/>
                    </w:rPr>
                  </w:pPr>
                  <w:r w:rsidRPr="000635F6">
                    <w:rPr>
                      <w:rFonts w:cs="Times New Roman"/>
                      <w:b/>
                      <w:sz w:val="22"/>
                      <w:szCs w:val="22"/>
                    </w:rPr>
                    <w:t>DS-III</w:t>
                  </w:r>
                </w:p>
              </w:tc>
              <w:tc>
                <w:tcPr>
                  <w:tcW w:w="1184" w:type="dxa"/>
                  <w:tcBorders>
                    <w:left w:val="nil"/>
                    <w:right w:val="nil"/>
                  </w:tcBorders>
                  <w:shd w:val="clear" w:color="auto" w:fill="BFBFBF" w:themeFill="background1" w:themeFillShade="BF"/>
                  <w:vAlign w:val="center"/>
                </w:tcPr>
                <w:p w14:paraId="1F8ADC4E" w14:textId="77777777" w:rsidR="001444AA" w:rsidRPr="000635F6" w:rsidRDefault="001444AA" w:rsidP="001F1F89">
                  <w:pPr>
                    <w:spacing w:line="216" w:lineRule="auto"/>
                    <w:jc w:val="center"/>
                    <w:rPr>
                      <w:rFonts w:cs="Times New Roman"/>
                      <w:b/>
                      <w:i/>
                      <w:sz w:val="22"/>
                      <w:szCs w:val="22"/>
                    </w:rPr>
                  </w:pPr>
                  <w:r w:rsidRPr="000635F6">
                    <w:rPr>
                      <w:rFonts w:cs="Times New Roman"/>
                      <w:b/>
                      <w:sz w:val="22"/>
                      <w:szCs w:val="22"/>
                    </w:rPr>
                    <w:t>DS-IV</w:t>
                  </w:r>
                </w:p>
              </w:tc>
            </w:tr>
            <w:tr w:rsidR="001444AA" w14:paraId="42236C88" w14:textId="77777777" w:rsidTr="001F1F89">
              <w:trPr>
                <w:trHeight w:val="231"/>
              </w:trPr>
              <w:tc>
                <w:tcPr>
                  <w:tcW w:w="1134" w:type="dxa"/>
                  <w:gridSpan w:val="2"/>
                  <w:vMerge w:val="restart"/>
                  <w:shd w:val="clear" w:color="auto" w:fill="BFBFBF" w:themeFill="background1" w:themeFillShade="BF"/>
                  <w:vAlign w:val="center"/>
                </w:tcPr>
                <w:p w14:paraId="7ED92879" w14:textId="77777777" w:rsidR="001444AA" w:rsidRPr="00D101C1" w:rsidRDefault="001444AA" w:rsidP="001F1F89">
                  <w:pPr>
                    <w:spacing w:line="216" w:lineRule="auto"/>
                    <w:jc w:val="center"/>
                    <w:rPr>
                      <w:rFonts w:cs="Times New Roman"/>
                      <w:b/>
                      <w:color w:val="000000"/>
                      <w:sz w:val="22"/>
                      <w:szCs w:val="22"/>
                    </w:rPr>
                  </w:pPr>
                  <w:r w:rsidRPr="00D101C1">
                    <w:rPr>
                      <w:rFonts w:cs="Times New Roman"/>
                      <w:b/>
                      <w:color w:val="000000"/>
                      <w:sz w:val="22"/>
                      <w:szCs w:val="22"/>
                    </w:rPr>
                    <w:t>Personal Attack (50)</w:t>
                  </w:r>
                </w:p>
              </w:tc>
              <w:tc>
                <w:tcPr>
                  <w:tcW w:w="1276" w:type="dxa"/>
                  <w:tcBorders>
                    <w:bottom w:val="nil"/>
                  </w:tcBorders>
                  <w:vAlign w:val="center"/>
                </w:tcPr>
                <w:p w14:paraId="6BF298A0" w14:textId="77777777" w:rsidR="001444AA" w:rsidRPr="00CD3A42" w:rsidRDefault="001444AA" w:rsidP="001F1F89">
                  <w:pPr>
                    <w:spacing w:line="216" w:lineRule="auto"/>
                    <w:ind w:left="40" w:firstLine="142"/>
                    <w:rPr>
                      <w:rFonts w:cs="Times New Roman"/>
                      <w:sz w:val="22"/>
                      <w:szCs w:val="22"/>
                    </w:rPr>
                  </w:pPr>
                  <w:r w:rsidRPr="00CD3A42">
                    <w:rPr>
                      <w:rFonts w:eastAsia="Times New Roman" w:cs="Times New Roman"/>
                      <w:iCs/>
                      <w:color w:val="000000"/>
                      <w:sz w:val="22"/>
                      <w:szCs w:val="22"/>
                    </w:rPr>
                    <w:t>Θ</w:t>
                  </w:r>
                  <w:r w:rsidRPr="00CD3A42">
                    <w:rPr>
                      <w:rFonts w:eastAsia="Times New Roman" w:cs="Times New Roman"/>
                      <w:iCs/>
                      <w:color w:val="000000"/>
                      <w:sz w:val="22"/>
                      <w:szCs w:val="22"/>
                      <w:vertAlign w:val="subscript"/>
                    </w:rPr>
                    <w:t>50,5</w:t>
                  </w:r>
                </w:p>
              </w:tc>
              <w:tc>
                <w:tcPr>
                  <w:tcW w:w="1134" w:type="dxa"/>
                  <w:tcBorders>
                    <w:bottom w:val="nil"/>
                  </w:tcBorders>
                  <w:vAlign w:val="center"/>
                </w:tcPr>
                <w:p w14:paraId="54D616E7" w14:textId="77777777" w:rsidR="001444AA" w:rsidRPr="00CD3A42" w:rsidRDefault="001444AA" w:rsidP="001F1F89">
                  <w:pPr>
                    <w:spacing w:line="216" w:lineRule="auto"/>
                    <w:ind w:left="-391" w:right="340"/>
                    <w:jc w:val="right"/>
                    <w:rPr>
                      <w:rFonts w:cs="Times New Roman"/>
                      <w:sz w:val="22"/>
                      <w:szCs w:val="22"/>
                    </w:rPr>
                  </w:pPr>
                  <w:r w:rsidRPr="00CD3A42">
                    <w:rPr>
                      <w:rFonts w:eastAsia="Times New Roman" w:cs="Times New Roman"/>
                      <w:color w:val="000000"/>
                      <w:sz w:val="22"/>
                      <w:szCs w:val="22"/>
                    </w:rPr>
                    <w:t>5</w:t>
                  </w:r>
                </w:p>
              </w:tc>
              <w:tc>
                <w:tcPr>
                  <w:tcW w:w="1134" w:type="dxa"/>
                  <w:tcBorders>
                    <w:bottom w:val="nil"/>
                  </w:tcBorders>
                  <w:vAlign w:val="center"/>
                </w:tcPr>
                <w:p w14:paraId="34398199" w14:textId="77777777" w:rsidR="001444AA" w:rsidRPr="00CD3A42" w:rsidRDefault="001444AA" w:rsidP="001F1F89">
                  <w:pPr>
                    <w:spacing w:line="216" w:lineRule="auto"/>
                    <w:ind w:left="-113" w:right="227"/>
                    <w:jc w:val="right"/>
                    <w:rPr>
                      <w:rFonts w:cs="Times New Roman"/>
                      <w:sz w:val="22"/>
                      <w:szCs w:val="22"/>
                    </w:rPr>
                  </w:pPr>
                  <w:r w:rsidRPr="00CD3A42">
                    <w:rPr>
                      <w:rFonts w:eastAsia="Times New Roman" w:cs="Times New Roman"/>
                      <w:color w:val="000000"/>
                      <w:sz w:val="22"/>
                      <w:szCs w:val="22"/>
                    </w:rPr>
                    <w:t>1.36</w:t>
                  </w:r>
                </w:p>
              </w:tc>
              <w:tc>
                <w:tcPr>
                  <w:tcW w:w="1238" w:type="dxa"/>
                  <w:tcBorders>
                    <w:bottom w:val="nil"/>
                  </w:tcBorders>
                  <w:vAlign w:val="center"/>
                </w:tcPr>
                <w:p w14:paraId="1D2D90B8" w14:textId="77777777" w:rsidR="001444AA" w:rsidRPr="00CD3A42" w:rsidRDefault="001444AA" w:rsidP="001F1F89">
                  <w:pPr>
                    <w:spacing w:line="216" w:lineRule="auto"/>
                    <w:jc w:val="center"/>
                    <w:rPr>
                      <w:rFonts w:eastAsia="Times New Roman" w:cs="Times New Roman"/>
                      <w:color w:val="000000"/>
                      <w:sz w:val="22"/>
                      <w:szCs w:val="22"/>
                    </w:rPr>
                  </w:pPr>
                  <w:r w:rsidRPr="00CD3A42">
                    <w:rPr>
                      <w:rFonts w:eastAsia="Times New Roman" w:cs="Times New Roman"/>
                      <w:color w:val="000000"/>
                      <w:sz w:val="22"/>
                      <w:szCs w:val="22"/>
                    </w:rPr>
                    <w:t>1.00</w:t>
                  </w:r>
                </w:p>
              </w:tc>
              <w:tc>
                <w:tcPr>
                  <w:tcW w:w="1184" w:type="dxa"/>
                  <w:tcBorders>
                    <w:bottom w:val="nil"/>
                  </w:tcBorders>
                  <w:vAlign w:val="center"/>
                </w:tcPr>
                <w:p w14:paraId="781596EA" w14:textId="77777777" w:rsidR="001444AA" w:rsidRPr="00CD3A42" w:rsidRDefault="001444AA" w:rsidP="001F1F89">
                  <w:pPr>
                    <w:spacing w:line="216" w:lineRule="auto"/>
                    <w:jc w:val="center"/>
                    <w:rPr>
                      <w:rFonts w:eastAsia="Times New Roman" w:cs="Times New Roman"/>
                      <w:color w:val="000000"/>
                      <w:sz w:val="22"/>
                      <w:szCs w:val="22"/>
                    </w:rPr>
                  </w:pPr>
                  <w:r w:rsidRPr="00CD3A42">
                    <w:rPr>
                      <w:rFonts w:eastAsia="Times New Roman" w:cs="Times New Roman"/>
                      <w:color w:val="000000"/>
                      <w:sz w:val="22"/>
                      <w:szCs w:val="22"/>
                    </w:rPr>
                    <w:t>0.55</w:t>
                  </w:r>
                </w:p>
              </w:tc>
              <w:tc>
                <w:tcPr>
                  <w:tcW w:w="1184" w:type="dxa"/>
                  <w:tcBorders>
                    <w:bottom w:val="nil"/>
                  </w:tcBorders>
                  <w:vAlign w:val="center"/>
                </w:tcPr>
                <w:p w14:paraId="6F4B986C" w14:textId="77777777" w:rsidR="001444AA" w:rsidRPr="00CD3A42" w:rsidRDefault="001444AA" w:rsidP="001F1F89">
                  <w:pPr>
                    <w:spacing w:line="216" w:lineRule="auto"/>
                    <w:jc w:val="center"/>
                    <w:rPr>
                      <w:rFonts w:eastAsia="Times New Roman" w:cs="Times New Roman"/>
                      <w:color w:val="000000"/>
                      <w:sz w:val="22"/>
                      <w:szCs w:val="22"/>
                    </w:rPr>
                  </w:pPr>
                  <w:r w:rsidRPr="00CD3A42">
                    <w:rPr>
                      <w:rFonts w:eastAsia="Times New Roman" w:cs="Times New Roman"/>
                      <w:color w:val="000000"/>
                      <w:sz w:val="22"/>
                      <w:szCs w:val="22"/>
                    </w:rPr>
                    <w:t>0.55</w:t>
                  </w:r>
                </w:p>
              </w:tc>
            </w:tr>
            <w:tr w:rsidR="001444AA" w14:paraId="2F42090A" w14:textId="77777777" w:rsidTr="001F1F89">
              <w:trPr>
                <w:trHeight w:val="231"/>
              </w:trPr>
              <w:tc>
                <w:tcPr>
                  <w:tcW w:w="1134" w:type="dxa"/>
                  <w:gridSpan w:val="2"/>
                  <w:vMerge/>
                  <w:shd w:val="clear" w:color="auto" w:fill="BFBFBF" w:themeFill="background1" w:themeFillShade="BF"/>
                  <w:vAlign w:val="center"/>
                </w:tcPr>
                <w:p w14:paraId="64077CA3" w14:textId="77777777" w:rsidR="001444AA" w:rsidRPr="00D101C1" w:rsidRDefault="001444AA" w:rsidP="001F1F89">
                  <w:pPr>
                    <w:spacing w:line="216" w:lineRule="auto"/>
                    <w:jc w:val="center"/>
                    <w:rPr>
                      <w:rFonts w:cs="Times New Roman"/>
                      <w:b/>
                      <w:color w:val="000000"/>
                      <w:sz w:val="22"/>
                      <w:szCs w:val="22"/>
                    </w:rPr>
                  </w:pPr>
                </w:p>
              </w:tc>
              <w:tc>
                <w:tcPr>
                  <w:tcW w:w="1276" w:type="dxa"/>
                  <w:tcBorders>
                    <w:top w:val="nil"/>
                    <w:bottom w:val="nil"/>
                  </w:tcBorders>
                  <w:shd w:val="clear" w:color="auto" w:fill="auto"/>
                  <w:vAlign w:val="center"/>
                </w:tcPr>
                <w:p w14:paraId="0E457440" w14:textId="77777777" w:rsidR="001444AA" w:rsidRPr="00CD3A42" w:rsidRDefault="001444AA" w:rsidP="001F1F89">
                  <w:pPr>
                    <w:spacing w:line="216" w:lineRule="auto"/>
                    <w:ind w:left="40" w:firstLine="142"/>
                    <w:rPr>
                      <w:rFonts w:cs="Times New Roman"/>
                      <w:sz w:val="22"/>
                      <w:szCs w:val="22"/>
                    </w:rPr>
                  </w:pPr>
                  <w:r w:rsidRPr="00CD3A42">
                    <w:rPr>
                      <w:rFonts w:eastAsia="Times New Roman" w:cs="Times New Roman"/>
                      <w:iCs/>
                      <w:color w:val="000000"/>
                      <w:sz w:val="22"/>
                      <w:szCs w:val="22"/>
                    </w:rPr>
                    <w:t>Θ</w:t>
                  </w:r>
                  <w:r w:rsidRPr="00CD3A42">
                    <w:rPr>
                      <w:rFonts w:eastAsia="Times New Roman" w:cs="Times New Roman"/>
                      <w:iCs/>
                      <w:color w:val="000000"/>
                      <w:sz w:val="22"/>
                      <w:szCs w:val="22"/>
                      <w:vertAlign w:val="subscript"/>
                    </w:rPr>
                    <w:t>50,7.5</w:t>
                  </w:r>
                </w:p>
              </w:tc>
              <w:tc>
                <w:tcPr>
                  <w:tcW w:w="1134" w:type="dxa"/>
                  <w:tcBorders>
                    <w:top w:val="nil"/>
                    <w:bottom w:val="nil"/>
                  </w:tcBorders>
                  <w:vAlign w:val="center"/>
                </w:tcPr>
                <w:p w14:paraId="19897878" w14:textId="77777777" w:rsidR="001444AA" w:rsidRPr="00CD3A42" w:rsidRDefault="001444AA" w:rsidP="001F1F89">
                  <w:pPr>
                    <w:spacing w:line="216" w:lineRule="auto"/>
                    <w:ind w:left="-391" w:right="340"/>
                    <w:jc w:val="right"/>
                    <w:rPr>
                      <w:rFonts w:cs="Times New Roman"/>
                      <w:sz w:val="22"/>
                      <w:szCs w:val="22"/>
                    </w:rPr>
                  </w:pPr>
                  <w:r w:rsidRPr="00CD3A42">
                    <w:rPr>
                      <w:rFonts w:eastAsia="Times New Roman" w:cs="Times New Roman"/>
                      <w:sz w:val="22"/>
                      <w:szCs w:val="22"/>
                    </w:rPr>
                    <w:t>7.5</w:t>
                  </w:r>
                </w:p>
              </w:tc>
              <w:tc>
                <w:tcPr>
                  <w:tcW w:w="1134" w:type="dxa"/>
                  <w:tcBorders>
                    <w:top w:val="nil"/>
                    <w:bottom w:val="nil"/>
                  </w:tcBorders>
                  <w:vAlign w:val="center"/>
                </w:tcPr>
                <w:p w14:paraId="49DF566E" w14:textId="77777777" w:rsidR="001444AA" w:rsidRPr="00CD3A42" w:rsidRDefault="001444AA" w:rsidP="001F1F89">
                  <w:pPr>
                    <w:spacing w:line="216" w:lineRule="auto"/>
                    <w:ind w:left="-113" w:right="227"/>
                    <w:jc w:val="right"/>
                    <w:rPr>
                      <w:rFonts w:cs="Times New Roman"/>
                      <w:sz w:val="22"/>
                      <w:szCs w:val="22"/>
                    </w:rPr>
                  </w:pPr>
                  <w:r w:rsidRPr="00CD3A42">
                    <w:rPr>
                      <w:rFonts w:eastAsia="Times New Roman" w:cs="Times New Roman"/>
                      <w:sz w:val="22"/>
                      <w:szCs w:val="22"/>
                    </w:rPr>
                    <w:t>2.04</w:t>
                  </w:r>
                </w:p>
              </w:tc>
              <w:tc>
                <w:tcPr>
                  <w:tcW w:w="1238" w:type="dxa"/>
                  <w:tcBorders>
                    <w:top w:val="nil"/>
                    <w:bottom w:val="nil"/>
                  </w:tcBorders>
                  <w:vAlign w:val="center"/>
                </w:tcPr>
                <w:p w14:paraId="180394B4" w14:textId="77777777" w:rsidR="001444AA" w:rsidRPr="00CD3A42" w:rsidRDefault="001444AA" w:rsidP="001F1F89">
                  <w:pPr>
                    <w:spacing w:line="216" w:lineRule="auto"/>
                    <w:jc w:val="center"/>
                    <w:rPr>
                      <w:rFonts w:eastAsia="Times New Roman" w:cs="Times New Roman"/>
                      <w:color w:val="000000"/>
                      <w:sz w:val="22"/>
                      <w:szCs w:val="22"/>
                    </w:rPr>
                  </w:pPr>
                  <w:r w:rsidRPr="00CD3A42">
                    <w:rPr>
                      <w:rFonts w:eastAsia="Times New Roman" w:cs="Times New Roman"/>
                      <w:sz w:val="22"/>
                      <w:szCs w:val="22"/>
                    </w:rPr>
                    <w:t>1.00</w:t>
                  </w:r>
                </w:p>
              </w:tc>
              <w:tc>
                <w:tcPr>
                  <w:tcW w:w="1184" w:type="dxa"/>
                  <w:tcBorders>
                    <w:top w:val="nil"/>
                    <w:bottom w:val="nil"/>
                  </w:tcBorders>
                  <w:vAlign w:val="center"/>
                </w:tcPr>
                <w:p w14:paraId="5C6C6F97" w14:textId="77777777" w:rsidR="001444AA" w:rsidRPr="00CD3A42" w:rsidRDefault="001444AA" w:rsidP="001F1F89">
                  <w:pPr>
                    <w:spacing w:line="216" w:lineRule="auto"/>
                    <w:jc w:val="center"/>
                    <w:rPr>
                      <w:rFonts w:eastAsia="Times New Roman" w:cs="Times New Roman"/>
                      <w:color w:val="000000"/>
                      <w:sz w:val="22"/>
                      <w:szCs w:val="22"/>
                    </w:rPr>
                  </w:pPr>
                  <w:r w:rsidRPr="00CD3A42">
                    <w:rPr>
                      <w:rFonts w:eastAsia="Times New Roman" w:cs="Times New Roman"/>
                      <w:sz w:val="22"/>
                      <w:szCs w:val="22"/>
                    </w:rPr>
                    <w:t>0.06</w:t>
                  </w:r>
                </w:p>
              </w:tc>
              <w:tc>
                <w:tcPr>
                  <w:tcW w:w="1184" w:type="dxa"/>
                  <w:tcBorders>
                    <w:top w:val="nil"/>
                    <w:bottom w:val="nil"/>
                  </w:tcBorders>
                  <w:shd w:val="clear" w:color="auto" w:fill="C6D9F1" w:themeFill="text2" w:themeFillTint="33"/>
                  <w:vAlign w:val="center"/>
                </w:tcPr>
                <w:p w14:paraId="4701E885" w14:textId="77777777" w:rsidR="001444AA" w:rsidRPr="00A95B23" w:rsidRDefault="001444AA" w:rsidP="001F1F89">
                  <w:pPr>
                    <w:spacing w:line="216" w:lineRule="auto"/>
                    <w:jc w:val="center"/>
                    <w:rPr>
                      <w:rFonts w:eastAsia="Times New Roman" w:cs="Times New Roman"/>
                      <w:color w:val="000000"/>
                      <w:sz w:val="22"/>
                      <w:szCs w:val="22"/>
                    </w:rPr>
                  </w:pPr>
                  <w:r w:rsidRPr="00A95B23">
                    <w:rPr>
                      <w:rFonts w:eastAsia="Times New Roman" w:cs="Times New Roman"/>
                      <w:sz w:val="22"/>
                      <w:szCs w:val="22"/>
                    </w:rPr>
                    <w:t>0.00</w:t>
                  </w:r>
                </w:p>
              </w:tc>
            </w:tr>
            <w:tr w:rsidR="001444AA" w14:paraId="4FA766C9" w14:textId="77777777" w:rsidTr="001F1F89">
              <w:trPr>
                <w:trHeight w:val="231"/>
              </w:trPr>
              <w:tc>
                <w:tcPr>
                  <w:tcW w:w="1134" w:type="dxa"/>
                  <w:gridSpan w:val="2"/>
                  <w:vMerge/>
                  <w:shd w:val="clear" w:color="auto" w:fill="BFBFBF" w:themeFill="background1" w:themeFillShade="BF"/>
                  <w:vAlign w:val="center"/>
                </w:tcPr>
                <w:p w14:paraId="13618C7E" w14:textId="77777777" w:rsidR="001444AA" w:rsidRPr="00D101C1" w:rsidRDefault="001444AA" w:rsidP="001F1F89">
                  <w:pPr>
                    <w:spacing w:line="216" w:lineRule="auto"/>
                    <w:jc w:val="center"/>
                    <w:rPr>
                      <w:rFonts w:cs="Times New Roman"/>
                      <w:b/>
                      <w:color w:val="000000"/>
                      <w:sz w:val="22"/>
                      <w:szCs w:val="22"/>
                    </w:rPr>
                  </w:pPr>
                </w:p>
              </w:tc>
              <w:tc>
                <w:tcPr>
                  <w:tcW w:w="1276" w:type="dxa"/>
                  <w:tcBorders>
                    <w:top w:val="nil"/>
                    <w:bottom w:val="nil"/>
                  </w:tcBorders>
                  <w:shd w:val="clear" w:color="auto" w:fill="auto"/>
                  <w:vAlign w:val="center"/>
                </w:tcPr>
                <w:p w14:paraId="205778AB" w14:textId="77777777" w:rsidR="001444AA" w:rsidRPr="00CD3A42" w:rsidRDefault="001444AA" w:rsidP="001F1F89">
                  <w:pPr>
                    <w:spacing w:line="216" w:lineRule="auto"/>
                    <w:ind w:left="40" w:firstLine="142"/>
                    <w:rPr>
                      <w:rFonts w:cs="Times New Roman"/>
                      <w:color w:val="000000"/>
                      <w:sz w:val="22"/>
                      <w:szCs w:val="22"/>
                    </w:rPr>
                  </w:pPr>
                  <w:r w:rsidRPr="00CD3A42">
                    <w:rPr>
                      <w:rFonts w:eastAsia="Times New Roman" w:cs="Times New Roman"/>
                      <w:iCs/>
                      <w:color w:val="000000"/>
                      <w:sz w:val="22"/>
                      <w:szCs w:val="22"/>
                    </w:rPr>
                    <w:t>Θ</w:t>
                  </w:r>
                  <w:r w:rsidRPr="00CD3A42">
                    <w:rPr>
                      <w:rFonts w:eastAsia="Times New Roman" w:cs="Times New Roman"/>
                      <w:iCs/>
                      <w:color w:val="000000"/>
                      <w:sz w:val="22"/>
                      <w:szCs w:val="22"/>
                      <w:vertAlign w:val="subscript"/>
                    </w:rPr>
                    <w:t>50,10</w:t>
                  </w:r>
                </w:p>
              </w:tc>
              <w:tc>
                <w:tcPr>
                  <w:tcW w:w="1134" w:type="dxa"/>
                  <w:tcBorders>
                    <w:top w:val="nil"/>
                    <w:bottom w:val="nil"/>
                  </w:tcBorders>
                  <w:vAlign w:val="center"/>
                </w:tcPr>
                <w:p w14:paraId="56BD091E" w14:textId="77777777" w:rsidR="001444AA" w:rsidRPr="00CD3A42" w:rsidRDefault="001444AA" w:rsidP="001F1F89">
                  <w:pPr>
                    <w:spacing w:line="216" w:lineRule="auto"/>
                    <w:ind w:left="-391" w:right="340"/>
                    <w:jc w:val="right"/>
                    <w:rPr>
                      <w:rFonts w:cs="Times New Roman"/>
                      <w:sz w:val="22"/>
                      <w:szCs w:val="22"/>
                    </w:rPr>
                  </w:pPr>
                  <w:r w:rsidRPr="00CD3A42">
                    <w:rPr>
                      <w:rFonts w:eastAsia="Times New Roman" w:cs="Times New Roman"/>
                      <w:sz w:val="22"/>
                      <w:szCs w:val="22"/>
                    </w:rPr>
                    <w:t>10</w:t>
                  </w:r>
                </w:p>
              </w:tc>
              <w:tc>
                <w:tcPr>
                  <w:tcW w:w="1134" w:type="dxa"/>
                  <w:tcBorders>
                    <w:top w:val="nil"/>
                    <w:bottom w:val="nil"/>
                  </w:tcBorders>
                  <w:vAlign w:val="center"/>
                </w:tcPr>
                <w:p w14:paraId="2D13AB4D" w14:textId="77777777" w:rsidR="001444AA" w:rsidRPr="00CD3A42" w:rsidRDefault="001444AA" w:rsidP="001F1F89">
                  <w:pPr>
                    <w:spacing w:line="216" w:lineRule="auto"/>
                    <w:ind w:left="-113" w:right="227"/>
                    <w:jc w:val="right"/>
                    <w:rPr>
                      <w:rFonts w:cs="Times New Roman"/>
                      <w:sz w:val="22"/>
                      <w:szCs w:val="22"/>
                    </w:rPr>
                  </w:pPr>
                  <w:r w:rsidRPr="00CD3A42">
                    <w:rPr>
                      <w:rFonts w:eastAsia="Times New Roman" w:cs="Times New Roman"/>
                      <w:sz w:val="22"/>
                      <w:szCs w:val="22"/>
                    </w:rPr>
                    <w:t>2.71</w:t>
                  </w:r>
                </w:p>
              </w:tc>
              <w:tc>
                <w:tcPr>
                  <w:tcW w:w="1238" w:type="dxa"/>
                  <w:tcBorders>
                    <w:top w:val="nil"/>
                    <w:bottom w:val="nil"/>
                  </w:tcBorders>
                  <w:vAlign w:val="center"/>
                </w:tcPr>
                <w:p w14:paraId="669F75EC" w14:textId="77777777" w:rsidR="001444AA" w:rsidRPr="00CD3A42" w:rsidRDefault="001444AA" w:rsidP="001F1F89">
                  <w:pPr>
                    <w:spacing w:line="216" w:lineRule="auto"/>
                    <w:jc w:val="center"/>
                    <w:rPr>
                      <w:rFonts w:eastAsia="Times New Roman" w:cs="Times New Roman"/>
                      <w:color w:val="000000"/>
                      <w:sz w:val="22"/>
                      <w:szCs w:val="22"/>
                    </w:rPr>
                  </w:pPr>
                  <w:r w:rsidRPr="00CD3A42">
                    <w:rPr>
                      <w:rFonts w:eastAsia="Times New Roman" w:cs="Times New Roman"/>
                      <w:sz w:val="22"/>
                      <w:szCs w:val="22"/>
                    </w:rPr>
                    <w:t>1.00</w:t>
                  </w:r>
                </w:p>
              </w:tc>
              <w:tc>
                <w:tcPr>
                  <w:tcW w:w="1184" w:type="dxa"/>
                  <w:tcBorders>
                    <w:top w:val="nil"/>
                    <w:bottom w:val="nil"/>
                  </w:tcBorders>
                  <w:vAlign w:val="center"/>
                </w:tcPr>
                <w:p w14:paraId="0E7BCD7B" w14:textId="77777777" w:rsidR="001444AA" w:rsidRPr="00CD3A42" w:rsidRDefault="001444AA" w:rsidP="001F1F89">
                  <w:pPr>
                    <w:spacing w:line="216" w:lineRule="auto"/>
                    <w:jc w:val="center"/>
                    <w:rPr>
                      <w:rFonts w:eastAsia="Times New Roman" w:cs="Times New Roman"/>
                      <w:color w:val="000000"/>
                      <w:sz w:val="22"/>
                      <w:szCs w:val="22"/>
                    </w:rPr>
                  </w:pPr>
                  <w:r w:rsidRPr="00CD3A42">
                    <w:rPr>
                      <w:rFonts w:eastAsia="Times New Roman" w:cs="Times New Roman"/>
                      <w:sz w:val="22"/>
                      <w:szCs w:val="22"/>
                    </w:rPr>
                    <w:t>0.05</w:t>
                  </w:r>
                </w:p>
              </w:tc>
              <w:tc>
                <w:tcPr>
                  <w:tcW w:w="1184" w:type="dxa"/>
                  <w:tcBorders>
                    <w:top w:val="nil"/>
                    <w:bottom w:val="nil"/>
                  </w:tcBorders>
                  <w:vAlign w:val="center"/>
                </w:tcPr>
                <w:p w14:paraId="3E86ACFE" w14:textId="77777777" w:rsidR="001444AA" w:rsidRPr="00CD3A42" w:rsidRDefault="001444AA" w:rsidP="001F1F89">
                  <w:pPr>
                    <w:spacing w:line="216" w:lineRule="auto"/>
                    <w:jc w:val="center"/>
                    <w:rPr>
                      <w:rFonts w:eastAsia="Times New Roman" w:cs="Times New Roman"/>
                      <w:color w:val="000000"/>
                      <w:sz w:val="22"/>
                      <w:szCs w:val="22"/>
                    </w:rPr>
                  </w:pPr>
                  <w:r w:rsidRPr="00CD3A42">
                    <w:rPr>
                      <w:rFonts w:eastAsia="Times New Roman" w:cs="Times New Roman"/>
                      <w:sz w:val="22"/>
                      <w:szCs w:val="22"/>
                    </w:rPr>
                    <w:t>0.00</w:t>
                  </w:r>
                </w:p>
              </w:tc>
            </w:tr>
            <w:tr w:rsidR="001444AA" w14:paraId="22D388EC" w14:textId="77777777" w:rsidTr="001F1F89">
              <w:trPr>
                <w:trHeight w:val="231"/>
              </w:trPr>
              <w:tc>
                <w:tcPr>
                  <w:tcW w:w="1134" w:type="dxa"/>
                  <w:gridSpan w:val="2"/>
                  <w:vMerge/>
                  <w:shd w:val="clear" w:color="auto" w:fill="BFBFBF" w:themeFill="background1" w:themeFillShade="BF"/>
                  <w:vAlign w:val="center"/>
                </w:tcPr>
                <w:p w14:paraId="641F170B" w14:textId="77777777" w:rsidR="001444AA" w:rsidRPr="00D101C1" w:rsidRDefault="001444AA" w:rsidP="001F1F89">
                  <w:pPr>
                    <w:spacing w:line="216" w:lineRule="auto"/>
                    <w:jc w:val="center"/>
                    <w:rPr>
                      <w:rFonts w:cs="Times New Roman"/>
                      <w:b/>
                      <w:color w:val="000000"/>
                      <w:sz w:val="22"/>
                      <w:szCs w:val="22"/>
                    </w:rPr>
                  </w:pPr>
                </w:p>
              </w:tc>
              <w:tc>
                <w:tcPr>
                  <w:tcW w:w="1276" w:type="dxa"/>
                  <w:tcBorders>
                    <w:top w:val="nil"/>
                    <w:bottom w:val="nil"/>
                  </w:tcBorders>
                  <w:shd w:val="clear" w:color="auto" w:fill="auto"/>
                  <w:vAlign w:val="center"/>
                </w:tcPr>
                <w:p w14:paraId="17C3DBA9" w14:textId="77777777" w:rsidR="001444AA" w:rsidRPr="00CD3A42" w:rsidRDefault="001444AA" w:rsidP="001F1F89">
                  <w:pPr>
                    <w:spacing w:line="216" w:lineRule="auto"/>
                    <w:ind w:left="40" w:firstLine="142"/>
                    <w:rPr>
                      <w:rFonts w:cs="Times New Roman"/>
                      <w:color w:val="000000"/>
                      <w:sz w:val="22"/>
                      <w:szCs w:val="22"/>
                    </w:rPr>
                  </w:pPr>
                  <w:r w:rsidRPr="00CD3A42">
                    <w:rPr>
                      <w:rFonts w:eastAsia="Times New Roman" w:cs="Times New Roman"/>
                      <w:iCs/>
                      <w:color w:val="000000"/>
                      <w:sz w:val="22"/>
                      <w:szCs w:val="22"/>
                    </w:rPr>
                    <w:t>Θ</w:t>
                  </w:r>
                  <w:r>
                    <w:rPr>
                      <w:rFonts w:eastAsia="Times New Roman" w:cs="Times New Roman"/>
                      <w:iCs/>
                      <w:color w:val="000000"/>
                      <w:sz w:val="22"/>
                      <w:szCs w:val="22"/>
                      <w:vertAlign w:val="subscript"/>
                    </w:rPr>
                    <w:t>50,15</w:t>
                  </w:r>
                </w:p>
              </w:tc>
              <w:tc>
                <w:tcPr>
                  <w:tcW w:w="1134" w:type="dxa"/>
                  <w:tcBorders>
                    <w:top w:val="nil"/>
                    <w:bottom w:val="nil"/>
                  </w:tcBorders>
                  <w:vAlign w:val="center"/>
                </w:tcPr>
                <w:p w14:paraId="4FCEB3FE" w14:textId="77777777" w:rsidR="001444AA" w:rsidRPr="00CD3A42" w:rsidRDefault="001444AA" w:rsidP="001F1F89">
                  <w:pPr>
                    <w:spacing w:line="216" w:lineRule="auto"/>
                    <w:ind w:left="-391" w:right="340"/>
                    <w:jc w:val="right"/>
                    <w:rPr>
                      <w:rFonts w:cs="Times New Roman"/>
                      <w:sz w:val="22"/>
                      <w:szCs w:val="22"/>
                    </w:rPr>
                  </w:pPr>
                  <w:r w:rsidRPr="00CD3A42">
                    <w:rPr>
                      <w:rFonts w:eastAsia="Times New Roman" w:cs="Times New Roman"/>
                      <w:sz w:val="22"/>
                      <w:szCs w:val="22"/>
                    </w:rPr>
                    <w:t>15</w:t>
                  </w:r>
                </w:p>
              </w:tc>
              <w:tc>
                <w:tcPr>
                  <w:tcW w:w="1134" w:type="dxa"/>
                  <w:tcBorders>
                    <w:top w:val="nil"/>
                    <w:bottom w:val="nil"/>
                  </w:tcBorders>
                  <w:vAlign w:val="center"/>
                </w:tcPr>
                <w:p w14:paraId="47DBE9B2" w14:textId="77777777" w:rsidR="001444AA" w:rsidRPr="00CD3A42" w:rsidRDefault="001444AA" w:rsidP="001F1F89">
                  <w:pPr>
                    <w:spacing w:line="216" w:lineRule="auto"/>
                    <w:ind w:left="-113" w:right="227"/>
                    <w:jc w:val="right"/>
                    <w:rPr>
                      <w:rFonts w:cs="Times New Roman"/>
                      <w:sz w:val="22"/>
                      <w:szCs w:val="22"/>
                    </w:rPr>
                  </w:pPr>
                  <w:r w:rsidRPr="00CD3A42">
                    <w:rPr>
                      <w:rFonts w:eastAsia="Times New Roman" w:cs="Times New Roman"/>
                      <w:sz w:val="22"/>
                      <w:szCs w:val="22"/>
                    </w:rPr>
                    <w:t>4.07</w:t>
                  </w:r>
                </w:p>
              </w:tc>
              <w:tc>
                <w:tcPr>
                  <w:tcW w:w="1238" w:type="dxa"/>
                  <w:tcBorders>
                    <w:top w:val="nil"/>
                    <w:bottom w:val="nil"/>
                  </w:tcBorders>
                  <w:vAlign w:val="center"/>
                </w:tcPr>
                <w:p w14:paraId="5AA12402" w14:textId="77777777" w:rsidR="001444AA" w:rsidRPr="00CD3A42" w:rsidRDefault="001444AA" w:rsidP="001F1F89">
                  <w:pPr>
                    <w:spacing w:line="216" w:lineRule="auto"/>
                    <w:jc w:val="center"/>
                    <w:rPr>
                      <w:rFonts w:eastAsia="Times New Roman" w:cs="Times New Roman"/>
                      <w:color w:val="000000"/>
                      <w:sz w:val="22"/>
                      <w:szCs w:val="22"/>
                    </w:rPr>
                  </w:pPr>
                  <w:r w:rsidRPr="00CD3A42">
                    <w:rPr>
                      <w:rFonts w:eastAsia="Times New Roman" w:cs="Times New Roman"/>
                      <w:sz w:val="22"/>
                      <w:szCs w:val="22"/>
                    </w:rPr>
                    <w:t>1.00</w:t>
                  </w:r>
                </w:p>
              </w:tc>
              <w:tc>
                <w:tcPr>
                  <w:tcW w:w="1184" w:type="dxa"/>
                  <w:tcBorders>
                    <w:top w:val="nil"/>
                    <w:bottom w:val="nil"/>
                  </w:tcBorders>
                  <w:shd w:val="clear" w:color="auto" w:fill="C6D9F1" w:themeFill="text2" w:themeFillTint="33"/>
                  <w:vAlign w:val="center"/>
                </w:tcPr>
                <w:p w14:paraId="72EF5277" w14:textId="77777777" w:rsidR="001444AA" w:rsidRPr="00A95B23" w:rsidRDefault="001444AA" w:rsidP="001F1F89">
                  <w:pPr>
                    <w:spacing w:line="216" w:lineRule="auto"/>
                    <w:jc w:val="center"/>
                    <w:rPr>
                      <w:rFonts w:eastAsia="Times New Roman" w:cs="Times New Roman"/>
                      <w:color w:val="000000"/>
                      <w:sz w:val="22"/>
                      <w:szCs w:val="22"/>
                    </w:rPr>
                  </w:pPr>
                  <w:r w:rsidRPr="00A95B23">
                    <w:rPr>
                      <w:rFonts w:eastAsia="Times New Roman" w:cs="Times New Roman"/>
                      <w:sz w:val="22"/>
                      <w:szCs w:val="22"/>
                    </w:rPr>
                    <w:t>0.00</w:t>
                  </w:r>
                </w:p>
              </w:tc>
              <w:tc>
                <w:tcPr>
                  <w:tcW w:w="1184" w:type="dxa"/>
                  <w:tcBorders>
                    <w:top w:val="nil"/>
                    <w:bottom w:val="nil"/>
                  </w:tcBorders>
                  <w:vAlign w:val="center"/>
                </w:tcPr>
                <w:p w14:paraId="623B9517" w14:textId="77777777" w:rsidR="001444AA" w:rsidRPr="00CD3A42" w:rsidRDefault="001444AA" w:rsidP="001F1F89">
                  <w:pPr>
                    <w:spacing w:line="216" w:lineRule="auto"/>
                    <w:jc w:val="center"/>
                    <w:rPr>
                      <w:rFonts w:eastAsia="Times New Roman" w:cs="Times New Roman"/>
                      <w:color w:val="000000"/>
                      <w:sz w:val="22"/>
                      <w:szCs w:val="22"/>
                    </w:rPr>
                  </w:pPr>
                  <w:r w:rsidRPr="00CD3A42">
                    <w:rPr>
                      <w:rFonts w:eastAsia="Times New Roman" w:cs="Times New Roman"/>
                      <w:sz w:val="22"/>
                      <w:szCs w:val="22"/>
                    </w:rPr>
                    <w:t>0.00</w:t>
                  </w:r>
                </w:p>
              </w:tc>
            </w:tr>
            <w:tr w:rsidR="001444AA" w14:paraId="73CDA1EF" w14:textId="77777777" w:rsidTr="001F1F89">
              <w:trPr>
                <w:trHeight w:val="231"/>
              </w:trPr>
              <w:tc>
                <w:tcPr>
                  <w:tcW w:w="1134" w:type="dxa"/>
                  <w:gridSpan w:val="2"/>
                  <w:vMerge/>
                  <w:shd w:val="clear" w:color="auto" w:fill="BFBFBF" w:themeFill="background1" w:themeFillShade="BF"/>
                  <w:vAlign w:val="center"/>
                </w:tcPr>
                <w:p w14:paraId="283878FD" w14:textId="77777777" w:rsidR="001444AA" w:rsidRPr="00D101C1" w:rsidRDefault="001444AA" w:rsidP="001F1F89">
                  <w:pPr>
                    <w:spacing w:line="216" w:lineRule="auto"/>
                    <w:jc w:val="center"/>
                    <w:rPr>
                      <w:rFonts w:cs="Times New Roman"/>
                      <w:b/>
                      <w:color w:val="000000"/>
                      <w:sz w:val="22"/>
                      <w:szCs w:val="22"/>
                    </w:rPr>
                  </w:pPr>
                </w:p>
              </w:tc>
              <w:tc>
                <w:tcPr>
                  <w:tcW w:w="1276" w:type="dxa"/>
                  <w:tcBorders>
                    <w:top w:val="nil"/>
                    <w:bottom w:val="nil"/>
                  </w:tcBorders>
                  <w:vAlign w:val="center"/>
                </w:tcPr>
                <w:p w14:paraId="19863EAE" w14:textId="77777777" w:rsidR="001444AA" w:rsidRPr="00CD3A42" w:rsidRDefault="001444AA" w:rsidP="001F1F89">
                  <w:pPr>
                    <w:spacing w:line="216" w:lineRule="auto"/>
                    <w:ind w:left="40" w:firstLine="142"/>
                    <w:rPr>
                      <w:rFonts w:cs="Times New Roman"/>
                      <w:color w:val="000000"/>
                      <w:sz w:val="22"/>
                      <w:szCs w:val="22"/>
                    </w:rPr>
                  </w:pPr>
                  <w:r w:rsidRPr="00CD3A42">
                    <w:rPr>
                      <w:rFonts w:eastAsia="Times New Roman" w:cs="Times New Roman"/>
                      <w:iCs/>
                      <w:color w:val="000000"/>
                      <w:sz w:val="22"/>
                      <w:szCs w:val="22"/>
                    </w:rPr>
                    <w:t>Θ</w:t>
                  </w:r>
                  <w:r>
                    <w:rPr>
                      <w:rFonts w:eastAsia="Times New Roman" w:cs="Times New Roman"/>
                      <w:iCs/>
                      <w:color w:val="000000"/>
                      <w:sz w:val="22"/>
                      <w:szCs w:val="22"/>
                      <w:vertAlign w:val="subscript"/>
                    </w:rPr>
                    <w:t>50,20</w:t>
                  </w:r>
                </w:p>
              </w:tc>
              <w:tc>
                <w:tcPr>
                  <w:tcW w:w="1134" w:type="dxa"/>
                  <w:tcBorders>
                    <w:top w:val="nil"/>
                    <w:bottom w:val="nil"/>
                  </w:tcBorders>
                  <w:vAlign w:val="center"/>
                </w:tcPr>
                <w:p w14:paraId="4E1F589A" w14:textId="77777777" w:rsidR="001444AA" w:rsidRPr="00CD3A42" w:rsidRDefault="001444AA" w:rsidP="001F1F89">
                  <w:pPr>
                    <w:spacing w:line="216" w:lineRule="auto"/>
                    <w:ind w:left="-391" w:right="340"/>
                    <w:jc w:val="right"/>
                    <w:rPr>
                      <w:rFonts w:cs="Times New Roman"/>
                      <w:sz w:val="22"/>
                      <w:szCs w:val="22"/>
                    </w:rPr>
                  </w:pPr>
                  <w:r w:rsidRPr="00CD3A42">
                    <w:rPr>
                      <w:rFonts w:eastAsia="Times New Roman" w:cs="Times New Roman"/>
                      <w:sz w:val="22"/>
                      <w:szCs w:val="22"/>
                    </w:rPr>
                    <w:t>20</w:t>
                  </w:r>
                </w:p>
              </w:tc>
              <w:tc>
                <w:tcPr>
                  <w:tcW w:w="1134" w:type="dxa"/>
                  <w:tcBorders>
                    <w:top w:val="nil"/>
                    <w:bottom w:val="nil"/>
                  </w:tcBorders>
                  <w:vAlign w:val="center"/>
                </w:tcPr>
                <w:p w14:paraId="2396D90C" w14:textId="77777777" w:rsidR="001444AA" w:rsidRPr="00CD3A42" w:rsidRDefault="001444AA" w:rsidP="001F1F89">
                  <w:pPr>
                    <w:spacing w:line="216" w:lineRule="auto"/>
                    <w:ind w:left="-113" w:right="227"/>
                    <w:jc w:val="right"/>
                    <w:rPr>
                      <w:rFonts w:cs="Times New Roman"/>
                      <w:sz w:val="22"/>
                      <w:szCs w:val="22"/>
                    </w:rPr>
                  </w:pPr>
                  <w:r w:rsidRPr="00CD3A42">
                    <w:rPr>
                      <w:rFonts w:eastAsia="Times New Roman" w:cs="Times New Roman"/>
                      <w:sz w:val="22"/>
                      <w:szCs w:val="22"/>
                    </w:rPr>
                    <w:t>5.43</w:t>
                  </w:r>
                </w:p>
              </w:tc>
              <w:tc>
                <w:tcPr>
                  <w:tcW w:w="1238" w:type="dxa"/>
                  <w:tcBorders>
                    <w:top w:val="nil"/>
                    <w:bottom w:val="nil"/>
                  </w:tcBorders>
                  <w:vAlign w:val="center"/>
                </w:tcPr>
                <w:p w14:paraId="6D1177AD" w14:textId="77777777" w:rsidR="001444AA" w:rsidRPr="00CD3A42" w:rsidRDefault="001444AA" w:rsidP="001F1F89">
                  <w:pPr>
                    <w:spacing w:line="216" w:lineRule="auto"/>
                    <w:jc w:val="center"/>
                    <w:rPr>
                      <w:rFonts w:eastAsia="Times New Roman" w:cs="Times New Roman"/>
                      <w:color w:val="000000"/>
                      <w:sz w:val="22"/>
                      <w:szCs w:val="22"/>
                    </w:rPr>
                  </w:pPr>
                  <w:r w:rsidRPr="00CD3A42">
                    <w:rPr>
                      <w:rFonts w:eastAsia="Times New Roman" w:cs="Times New Roman"/>
                      <w:sz w:val="22"/>
                      <w:szCs w:val="22"/>
                    </w:rPr>
                    <w:t>0.90</w:t>
                  </w:r>
                </w:p>
              </w:tc>
              <w:tc>
                <w:tcPr>
                  <w:tcW w:w="1184" w:type="dxa"/>
                  <w:tcBorders>
                    <w:top w:val="nil"/>
                    <w:bottom w:val="nil"/>
                  </w:tcBorders>
                  <w:vAlign w:val="center"/>
                </w:tcPr>
                <w:p w14:paraId="52290B47" w14:textId="77777777" w:rsidR="001444AA" w:rsidRPr="00CD3A42" w:rsidRDefault="001444AA" w:rsidP="001F1F89">
                  <w:pPr>
                    <w:spacing w:line="216" w:lineRule="auto"/>
                    <w:jc w:val="center"/>
                    <w:rPr>
                      <w:rFonts w:eastAsia="Times New Roman" w:cs="Times New Roman"/>
                      <w:color w:val="000000"/>
                      <w:sz w:val="22"/>
                      <w:szCs w:val="22"/>
                    </w:rPr>
                  </w:pPr>
                  <w:r w:rsidRPr="00CD3A42">
                    <w:rPr>
                      <w:rFonts w:eastAsia="Times New Roman" w:cs="Times New Roman"/>
                      <w:sz w:val="22"/>
                      <w:szCs w:val="22"/>
                    </w:rPr>
                    <w:t>0.00</w:t>
                  </w:r>
                </w:p>
              </w:tc>
              <w:tc>
                <w:tcPr>
                  <w:tcW w:w="1184" w:type="dxa"/>
                  <w:tcBorders>
                    <w:top w:val="nil"/>
                    <w:bottom w:val="nil"/>
                  </w:tcBorders>
                  <w:vAlign w:val="center"/>
                </w:tcPr>
                <w:p w14:paraId="0BA27E22" w14:textId="77777777" w:rsidR="001444AA" w:rsidRPr="00CD3A42" w:rsidRDefault="001444AA" w:rsidP="001F1F89">
                  <w:pPr>
                    <w:spacing w:line="216" w:lineRule="auto"/>
                    <w:jc w:val="center"/>
                    <w:rPr>
                      <w:rFonts w:eastAsia="Times New Roman" w:cs="Times New Roman"/>
                      <w:color w:val="000000"/>
                      <w:sz w:val="22"/>
                      <w:szCs w:val="22"/>
                    </w:rPr>
                  </w:pPr>
                  <w:r w:rsidRPr="00CD3A42">
                    <w:rPr>
                      <w:rFonts w:eastAsia="Times New Roman" w:cs="Times New Roman"/>
                      <w:sz w:val="22"/>
                      <w:szCs w:val="22"/>
                    </w:rPr>
                    <w:t>0.00</w:t>
                  </w:r>
                </w:p>
              </w:tc>
            </w:tr>
            <w:tr w:rsidR="001444AA" w14:paraId="052C1972" w14:textId="77777777" w:rsidTr="001F1F89">
              <w:trPr>
                <w:trHeight w:val="231"/>
              </w:trPr>
              <w:tc>
                <w:tcPr>
                  <w:tcW w:w="1134" w:type="dxa"/>
                  <w:gridSpan w:val="2"/>
                  <w:vMerge/>
                  <w:shd w:val="clear" w:color="auto" w:fill="BFBFBF" w:themeFill="background1" w:themeFillShade="BF"/>
                  <w:vAlign w:val="center"/>
                </w:tcPr>
                <w:p w14:paraId="32CA47E2" w14:textId="77777777" w:rsidR="001444AA" w:rsidRPr="00D101C1" w:rsidRDefault="001444AA" w:rsidP="001F1F89">
                  <w:pPr>
                    <w:spacing w:line="216" w:lineRule="auto"/>
                    <w:jc w:val="center"/>
                    <w:rPr>
                      <w:rFonts w:cs="Times New Roman"/>
                      <w:b/>
                      <w:color w:val="000000"/>
                      <w:sz w:val="22"/>
                      <w:szCs w:val="22"/>
                    </w:rPr>
                  </w:pPr>
                </w:p>
              </w:tc>
              <w:tc>
                <w:tcPr>
                  <w:tcW w:w="1276" w:type="dxa"/>
                  <w:tcBorders>
                    <w:top w:val="nil"/>
                    <w:bottom w:val="nil"/>
                  </w:tcBorders>
                  <w:vAlign w:val="center"/>
                </w:tcPr>
                <w:p w14:paraId="15347EE6" w14:textId="77777777" w:rsidR="001444AA" w:rsidRPr="00CD3A42" w:rsidRDefault="001444AA" w:rsidP="001F1F89">
                  <w:pPr>
                    <w:spacing w:line="216" w:lineRule="auto"/>
                    <w:ind w:left="40" w:firstLine="142"/>
                    <w:rPr>
                      <w:rFonts w:eastAsia="Times New Roman" w:cs="Times New Roman"/>
                      <w:iCs/>
                      <w:color w:val="000000"/>
                      <w:sz w:val="22"/>
                      <w:szCs w:val="22"/>
                    </w:rPr>
                  </w:pPr>
                  <w:r w:rsidRPr="00CD3A42">
                    <w:rPr>
                      <w:rFonts w:eastAsia="Times New Roman" w:cs="Times New Roman"/>
                      <w:iCs/>
                      <w:color w:val="000000"/>
                      <w:sz w:val="22"/>
                      <w:szCs w:val="22"/>
                    </w:rPr>
                    <w:t>Θ</w:t>
                  </w:r>
                  <w:r>
                    <w:rPr>
                      <w:rFonts w:eastAsia="Times New Roman" w:cs="Times New Roman"/>
                      <w:iCs/>
                      <w:color w:val="000000"/>
                      <w:sz w:val="22"/>
                      <w:szCs w:val="22"/>
                      <w:vertAlign w:val="subscript"/>
                    </w:rPr>
                    <w:t>50,25</w:t>
                  </w:r>
                </w:p>
              </w:tc>
              <w:tc>
                <w:tcPr>
                  <w:tcW w:w="1134" w:type="dxa"/>
                  <w:tcBorders>
                    <w:top w:val="nil"/>
                    <w:bottom w:val="nil"/>
                  </w:tcBorders>
                  <w:vAlign w:val="center"/>
                </w:tcPr>
                <w:p w14:paraId="19F4F035" w14:textId="77777777" w:rsidR="001444AA" w:rsidRPr="00CD3A42" w:rsidRDefault="001444AA" w:rsidP="001F1F89">
                  <w:pPr>
                    <w:spacing w:line="216" w:lineRule="auto"/>
                    <w:ind w:left="-391" w:right="340"/>
                    <w:jc w:val="right"/>
                    <w:rPr>
                      <w:rFonts w:eastAsia="Times New Roman" w:cs="Times New Roman"/>
                      <w:color w:val="000000"/>
                      <w:sz w:val="22"/>
                      <w:szCs w:val="22"/>
                    </w:rPr>
                  </w:pPr>
                  <w:r w:rsidRPr="00CD3A42">
                    <w:rPr>
                      <w:rFonts w:eastAsia="Times New Roman" w:cs="Times New Roman"/>
                      <w:sz w:val="22"/>
                      <w:szCs w:val="22"/>
                    </w:rPr>
                    <w:t>25</w:t>
                  </w:r>
                </w:p>
              </w:tc>
              <w:tc>
                <w:tcPr>
                  <w:tcW w:w="1134" w:type="dxa"/>
                  <w:tcBorders>
                    <w:top w:val="nil"/>
                    <w:bottom w:val="nil"/>
                  </w:tcBorders>
                  <w:vAlign w:val="center"/>
                </w:tcPr>
                <w:p w14:paraId="64AFF300" w14:textId="77777777" w:rsidR="001444AA" w:rsidRPr="00CD3A42" w:rsidRDefault="001444AA" w:rsidP="001F1F89">
                  <w:pPr>
                    <w:spacing w:line="216" w:lineRule="auto"/>
                    <w:ind w:left="-113" w:right="227"/>
                    <w:jc w:val="right"/>
                    <w:rPr>
                      <w:rFonts w:eastAsia="Times New Roman" w:cs="Times New Roman"/>
                      <w:color w:val="000000"/>
                      <w:sz w:val="22"/>
                      <w:szCs w:val="22"/>
                    </w:rPr>
                  </w:pPr>
                  <w:r w:rsidRPr="00CD3A42">
                    <w:rPr>
                      <w:rFonts w:eastAsia="Times New Roman" w:cs="Times New Roman"/>
                      <w:sz w:val="22"/>
                      <w:szCs w:val="22"/>
                    </w:rPr>
                    <w:t>6.79</w:t>
                  </w:r>
                </w:p>
              </w:tc>
              <w:tc>
                <w:tcPr>
                  <w:tcW w:w="1238" w:type="dxa"/>
                  <w:tcBorders>
                    <w:top w:val="nil"/>
                    <w:bottom w:val="nil"/>
                  </w:tcBorders>
                  <w:vAlign w:val="center"/>
                </w:tcPr>
                <w:p w14:paraId="4D0A275B" w14:textId="77777777" w:rsidR="001444AA" w:rsidRPr="00CD3A42" w:rsidRDefault="001444AA" w:rsidP="001F1F89">
                  <w:pPr>
                    <w:spacing w:line="216" w:lineRule="auto"/>
                    <w:jc w:val="center"/>
                    <w:rPr>
                      <w:rFonts w:eastAsia="Times New Roman" w:cs="Times New Roman"/>
                      <w:color w:val="000000"/>
                      <w:sz w:val="22"/>
                      <w:szCs w:val="22"/>
                    </w:rPr>
                  </w:pPr>
                  <w:r w:rsidRPr="00CD3A42">
                    <w:rPr>
                      <w:rFonts w:eastAsia="Times New Roman" w:cs="Times New Roman"/>
                      <w:sz w:val="22"/>
                      <w:szCs w:val="22"/>
                    </w:rPr>
                    <w:t>0.42</w:t>
                  </w:r>
                </w:p>
              </w:tc>
              <w:tc>
                <w:tcPr>
                  <w:tcW w:w="1184" w:type="dxa"/>
                  <w:tcBorders>
                    <w:top w:val="nil"/>
                    <w:bottom w:val="nil"/>
                  </w:tcBorders>
                  <w:vAlign w:val="center"/>
                </w:tcPr>
                <w:p w14:paraId="1994BE87" w14:textId="77777777" w:rsidR="001444AA" w:rsidRPr="00CD3A42" w:rsidRDefault="001444AA" w:rsidP="001F1F89">
                  <w:pPr>
                    <w:spacing w:line="216" w:lineRule="auto"/>
                    <w:jc w:val="center"/>
                    <w:rPr>
                      <w:rFonts w:eastAsia="Times New Roman" w:cs="Times New Roman"/>
                      <w:color w:val="000000"/>
                      <w:sz w:val="22"/>
                      <w:szCs w:val="22"/>
                    </w:rPr>
                  </w:pPr>
                  <w:r w:rsidRPr="00CD3A42">
                    <w:rPr>
                      <w:rFonts w:eastAsia="Times New Roman" w:cs="Times New Roman"/>
                      <w:sz w:val="22"/>
                      <w:szCs w:val="22"/>
                    </w:rPr>
                    <w:t>0.00</w:t>
                  </w:r>
                </w:p>
              </w:tc>
              <w:tc>
                <w:tcPr>
                  <w:tcW w:w="1184" w:type="dxa"/>
                  <w:tcBorders>
                    <w:top w:val="nil"/>
                    <w:bottom w:val="nil"/>
                  </w:tcBorders>
                  <w:vAlign w:val="center"/>
                </w:tcPr>
                <w:p w14:paraId="7A5E0D2B" w14:textId="77777777" w:rsidR="001444AA" w:rsidRPr="00CD3A42" w:rsidRDefault="001444AA" w:rsidP="001F1F89">
                  <w:pPr>
                    <w:spacing w:line="216" w:lineRule="auto"/>
                    <w:jc w:val="center"/>
                    <w:rPr>
                      <w:rFonts w:eastAsia="Times New Roman" w:cs="Times New Roman"/>
                      <w:color w:val="000000"/>
                      <w:sz w:val="22"/>
                      <w:szCs w:val="22"/>
                    </w:rPr>
                  </w:pPr>
                  <w:r w:rsidRPr="00CD3A42">
                    <w:rPr>
                      <w:rFonts w:eastAsia="Times New Roman" w:cs="Times New Roman"/>
                      <w:sz w:val="22"/>
                      <w:szCs w:val="22"/>
                    </w:rPr>
                    <w:t>0.00</w:t>
                  </w:r>
                </w:p>
              </w:tc>
            </w:tr>
            <w:tr w:rsidR="001444AA" w14:paraId="1A2E26F4" w14:textId="77777777" w:rsidTr="001F1F89">
              <w:trPr>
                <w:trHeight w:val="231"/>
              </w:trPr>
              <w:tc>
                <w:tcPr>
                  <w:tcW w:w="1134" w:type="dxa"/>
                  <w:gridSpan w:val="2"/>
                  <w:vMerge/>
                  <w:shd w:val="clear" w:color="auto" w:fill="BFBFBF" w:themeFill="background1" w:themeFillShade="BF"/>
                  <w:vAlign w:val="center"/>
                </w:tcPr>
                <w:p w14:paraId="07D8D068" w14:textId="77777777" w:rsidR="001444AA" w:rsidRPr="00D101C1" w:rsidRDefault="001444AA" w:rsidP="001F1F89">
                  <w:pPr>
                    <w:spacing w:line="216" w:lineRule="auto"/>
                    <w:jc w:val="center"/>
                    <w:rPr>
                      <w:rFonts w:cs="Times New Roman"/>
                      <w:b/>
                      <w:color w:val="000000"/>
                      <w:sz w:val="22"/>
                      <w:szCs w:val="22"/>
                    </w:rPr>
                  </w:pPr>
                </w:p>
              </w:tc>
              <w:tc>
                <w:tcPr>
                  <w:tcW w:w="1276" w:type="dxa"/>
                  <w:tcBorders>
                    <w:top w:val="nil"/>
                    <w:bottom w:val="nil"/>
                  </w:tcBorders>
                  <w:vAlign w:val="center"/>
                </w:tcPr>
                <w:p w14:paraId="23BFDCC8" w14:textId="77777777" w:rsidR="001444AA" w:rsidRPr="00CD3A42" w:rsidRDefault="001444AA" w:rsidP="001F1F89">
                  <w:pPr>
                    <w:spacing w:line="216" w:lineRule="auto"/>
                    <w:ind w:left="40" w:firstLine="142"/>
                    <w:rPr>
                      <w:rFonts w:eastAsia="Times New Roman" w:cs="Times New Roman"/>
                      <w:iCs/>
                      <w:color w:val="000000"/>
                      <w:sz w:val="22"/>
                      <w:szCs w:val="22"/>
                    </w:rPr>
                  </w:pPr>
                  <w:r w:rsidRPr="00CD3A42">
                    <w:rPr>
                      <w:rFonts w:eastAsia="Times New Roman" w:cs="Times New Roman"/>
                      <w:iCs/>
                      <w:color w:val="000000"/>
                      <w:sz w:val="22"/>
                      <w:szCs w:val="22"/>
                    </w:rPr>
                    <w:t>Θ</w:t>
                  </w:r>
                  <w:r>
                    <w:rPr>
                      <w:rFonts w:eastAsia="Times New Roman" w:cs="Times New Roman"/>
                      <w:iCs/>
                      <w:color w:val="000000"/>
                      <w:sz w:val="22"/>
                      <w:szCs w:val="22"/>
                      <w:vertAlign w:val="subscript"/>
                    </w:rPr>
                    <w:t>50,30</w:t>
                  </w:r>
                </w:p>
              </w:tc>
              <w:tc>
                <w:tcPr>
                  <w:tcW w:w="1134" w:type="dxa"/>
                  <w:tcBorders>
                    <w:top w:val="nil"/>
                    <w:bottom w:val="nil"/>
                  </w:tcBorders>
                  <w:vAlign w:val="center"/>
                </w:tcPr>
                <w:p w14:paraId="1285A493" w14:textId="77777777" w:rsidR="001444AA" w:rsidRPr="00CD3A42" w:rsidRDefault="001444AA" w:rsidP="001F1F89">
                  <w:pPr>
                    <w:spacing w:line="216" w:lineRule="auto"/>
                    <w:ind w:left="-391" w:right="340"/>
                    <w:jc w:val="right"/>
                    <w:rPr>
                      <w:rFonts w:eastAsia="Times New Roman" w:cs="Times New Roman"/>
                      <w:color w:val="000000"/>
                      <w:sz w:val="22"/>
                      <w:szCs w:val="22"/>
                    </w:rPr>
                  </w:pPr>
                  <w:r w:rsidRPr="00CD3A42">
                    <w:rPr>
                      <w:rFonts w:eastAsia="Times New Roman" w:cs="Times New Roman"/>
                      <w:sz w:val="22"/>
                      <w:szCs w:val="22"/>
                    </w:rPr>
                    <w:t>30</w:t>
                  </w:r>
                </w:p>
              </w:tc>
              <w:tc>
                <w:tcPr>
                  <w:tcW w:w="1134" w:type="dxa"/>
                  <w:tcBorders>
                    <w:top w:val="nil"/>
                    <w:bottom w:val="nil"/>
                  </w:tcBorders>
                  <w:vAlign w:val="center"/>
                </w:tcPr>
                <w:p w14:paraId="2C074C8F" w14:textId="77777777" w:rsidR="001444AA" w:rsidRPr="00CD3A42" w:rsidRDefault="001444AA" w:rsidP="001F1F89">
                  <w:pPr>
                    <w:spacing w:line="216" w:lineRule="auto"/>
                    <w:ind w:left="-113" w:right="227"/>
                    <w:jc w:val="right"/>
                    <w:rPr>
                      <w:rFonts w:eastAsia="Times New Roman" w:cs="Times New Roman"/>
                      <w:color w:val="000000"/>
                      <w:sz w:val="22"/>
                      <w:szCs w:val="22"/>
                    </w:rPr>
                  </w:pPr>
                  <w:r w:rsidRPr="00CD3A42">
                    <w:rPr>
                      <w:rFonts w:eastAsia="Times New Roman" w:cs="Times New Roman"/>
                      <w:sz w:val="22"/>
                      <w:szCs w:val="22"/>
                    </w:rPr>
                    <w:t>8.14</w:t>
                  </w:r>
                </w:p>
              </w:tc>
              <w:tc>
                <w:tcPr>
                  <w:tcW w:w="1238" w:type="dxa"/>
                  <w:tcBorders>
                    <w:top w:val="nil"/>
                    <w:bottom w:val="nil"/>
                  </w:tcBorders>
                  <w:vAlign w:val="center"/>
                </w:tcPr>
                <w:p w14:paraId="2F10C36C" w14:textId="77777777" w:rsidR="001444AA" w:rsidRPr="00CD3A42" w:rsidRDefault="001444AA" w:rsidP="001F1F89">
                  <w:pPr>
                    <w:spacing w:line="216" w:lineRule="auto"/>
                    <w:jc w:val="center"/>
                    <w:rPr>
                      <w:rFonts w:eastAsia="Times New Roman" w:cs="Times New Roman"/>
                      <w:color w:val="000000"/>
                      <w:sz w:val="22"/>
                      <w:szCs w:val="22"/>
                    </w:rPr>
                  </w:pPr>
                  <w:r w:rsidRPr="00CD3A42">
                    <w:rPr>
                      <w:rFonts w:eastAsia="Times New Roman" w:cs="Times New Roman"/>
                      <w:sz w:val="22"/>
                      <w:szCs w:val="22"/>
                    </w:rPr>
                    <w:t>0.13</w:t>
                  </w:r>
                </w:p>
              </w:tc>
              <w:tc>
                <w:tcPr>
                  <w:tcW w:w="1184" w:type="dxa"/>
                  <w:tcBorders>
                    <w:top w:val="nil"/>
                    <w:bottom w:val="nil"/>
                  </w:tcBorders>
                  <w:vAlign w:val="center"/>
                </w:tcPr>
                <w:p w14:paraId="3125C5ED" w14:textId="77777777" w:rsidR="001444AA" w:rsidRPr="00CD3A42" w:rsidRDefault="001444AA" w:rsidP="001F1F89">
                  <w:pPr>
                    <w:spacing w:line="216" w:lineRule="auto"/>
                    <w:jc w:val="center"/>
                    <w:rPr>
                      <w:rFonts w:eastAsia="Times New Roman" w:cs="Times New Roman"/>
                      <w:color w:val="000000"/>
                      <w:sz w:val="22"/>
                      <w:szCs w:val="22"/>
                    </w:rPr>
                  </w:pPr>
                  <w:r w:rsidRPr="00CD3A42">
                    <w:rPr>
                      <w:rFonts w:eastAsia="Times New Roman" w:cs="Times New Roman"/>
                      <w:sz w:val="22"/>
                      <w:szCs w:val="22"/>
                    </w:rPr>
                    <w:t>0.00</w:t>
                  </w:r>
                </w:p>
              </w:tc>
              <w:tc>
                <w:tcPr>
                  <w:tcW w:w="1184" w:type="dxa"/>
                  <w:tcBorders>
                    <w:top w:val="nil"/>
                    <w:bottom w:val="nil"/>
                  </w:tcBorders>
                  <w:vAlign w:val="center"/>
                </w:tcPr>
                <w:p w14:paraId="1126D7B6" w14:textId="77777777" w:rsidR="001444AA" w:rsidRPr="00CD3A42" w:rsidRDefault="001444AA" w:rsidP="001F1F89">
                  <w:pPr>
                    <w:spacing w:line="216" w:lineRule="auto"/>
                    <w:jc w:val="center"/>
                    <w:rPr>
                      <w:rFonts w:eastAsia="Times New Roman" w:cs="Times New Roman"/>
                      <w:color w:val="000000"/>
                      <w:sz w:val="22"/>
                      <w:szCs w:val="22"/>
                    </w:rPr>
                  </w:pPr>
                  <w:r w:rsidRPr="00CD3A42">
                    <w:rPr>
                      <w:rFonts w:eastAsia="Times New Roman" w:cs="Times New Roman"/>
                      <w:sz w:val="22"/>
                      <w:szCs w:val="22"/>
                    </w:rPr>
                    <w:t>0.00</w:t>
                  </w:r>
                </w:p>
              </w:tc>
            </w:tr>
            <w:tr w:rsidR="001444AA" w14:paraId="3AABA67C" w14:textId="77777777" w:rsidTr="001F1F89">
              <w:trPr>
                <w:trHeight w:val="101"/>
              </w:trPr>
              <w:tc>
                <w:tcPr>
                  <w:tcW w:w="1134" w:type="dxa"/>
                  <w:gridSpan w:val="2"/>
                  <w:vMerge/>
                  <w:shd w:val="clear" w:color="auto" w:fill="BFBFBF" w:themeFill="background1" w:themeFillShade="BF"/>
                  <w:vAlign w:val="center"/>
                </w:tcPr>
                <w:p w14:paraId="77991D34" w14:textId="77777777" w:rsidR="001444AA" w:rsidRPr="00D101C1" w:rsidRDefault="001444AA" w:rsidP="001F1F89">
                  <w:pPr>
                    <w:spacing w:line="216" w:lineRule="auto"/>
                    <w:jc w:val="center"/>
                    <w:rPr>
                      <w:rFonts w:cs="Times New Roman"/>
                      <w:b/>
                      <w:color w:val="000000"/>
                      <w:sz w:val="22"/>
                      <w:szCs w:val="22"/>
                    </w:rPr>
                  </w:pPr>
                </w:p>
              </w:tc>
              <w:tc>
                <w:tcPr>
                  <w:tcW w:w="1276" w:type="dxa"/>
                  <w:tcBorders>
                    <w:top w:val="nil"/>
                    <w:bottom w:val="nil"/>
                  </w:tcBorders>
                  <w:shd w:val="clear" w:color="auto" w:fill="auto"/>
                  <w:vAlign w:val="center"/>
                </w:tcPr>
                <w:p w14:paraId="4802476E" w14:textId="77777777" w:rsidR="001444AA" w:rsidRPr="00CD3A42" w:rsidRDefault="001444AA" w:rsidP="001F1F89">
                  <w:pPr>
                    <w:spacing w:line="216" w:lineRule="auto"/>
                    <w:ind w:left="40" w:firstLine="142"/>
                    <w:rPr>
                      <w:rFonts w:eastAsia="Times New Roman" w:cs="Times New Roman"/>
                      <w:iCs/>
                      <w:color w:val="000000"/>
                      <w:sz w:val="22"/>
                      <w:szCs w:val="22"/>
                    </w:rPr>
                  </w:pPr>
                  <w:r w:rsidRPr="00CD3A42">
                    <w:rPr>
                      <w:rFonts w:eastAsia="Times New Roman" w:cs="Times New Roman"/>
                      <w:iCs/>
                      <w:color w:val="000000"/>
                      <w:sz w:val="22"/>
                      <w:szCs w:val="22"/>
                    </w:rPr>
                    <w:t>Θ</w:t>
                  </w:r>
                  <w:r>
                    <w:rPr>
                      <w:rFonts w:eastAsia="Times New Roman" w:cs="Times New Roman"/>
                      <w:iCs/>
                      <w:color w:val="000000"/>
                      <w:sz w:val="22"/>
                      <w:szCs w:val="22"/>
                      <w:vertAlign w:val="subscript"/>
                    </w:rPr>
                    <w:t>50,35</w:t>
                  </w:r>
                </w:p>
              </w:tc>
              <w:tc>
                <w:tcPr>
                  <w:tcW w:w="1134" w:type="dxa"/>
                  <w:tcBorders>
                    <w:top w:val="nil"/>
                    <w:bottom w:val="nil"/>
                  </w:tcBorders>
                  <w:shd w:val="clear" w:color="auto" w:fill="C6D9F1" w:themeFill="text2" w:themeFillTint="33"/>
                  <w:vAlign w:val="center"/>
                </w:tcPr>
                <w:p w14:paraId="1A7B2466" w14:textId="77777777" w:rsidR="001444AA" w:rsidRPr="00CD3A42" w:rsidRDefault="001444AA" w:rsidP="001F1F89">
                  <w:pPr>
                    <w:spacing w:line="216" w:lineRule="auto"/>
                    <w:ind w:left="-391" w:right="340"/>
                    <w:jc w:val="right"/>
                    <w:rPr>
                      <w:rFonts w:eastAsia="Times New Roman" w:cs="Times New Roman"/>
                      <w:color w:val="000000"/>
                      <w:sz w:val="22"/>
                      <w:szCs w:val="22"/>
                    </w:rPr>
                  </w:pPr>
                  <w:r w:rsidRPr="00CD3A42">
                    <w:rPr>
                      <w:rFonts w:eastAsia="Times New Roman" w:cs="Times New Roman"/>
                      <w:sz w:val="22"/>
                      <w:szCs w:val="22"/>
                    </w:rPr>
                    <w:t>35</w:t>
                  </w:r>
                </w:p>
              </w:tc>
              <w:tc>
                <w:tcPr>
                  <w:tcW w:w="1134" w:type="dxa"/>
                  <w:tcBorders>
                    <w:top w:val="nil"/>
                    <w:bottom w:val="nil"/>
                  </w:tcBorders>
                  <w:vAlign w:val="center"/>
                </w:tcPr>
                <w:p w14:paraId="013023F1" w14:textId="77777777" w:rsidR="001444AA" w:rsidRPr="00CD3A42" w:rsidRDefault="001444AA" w:rsidP="001F1F89">
                  <w:pPr>
                    <w:spacing w:line="216" w:lineRule="auto"/>
                    <w:ind w:left="-113" w:right="227"/>
                    <w:jc w:val="right"/>
                    <w:rPr>
                      <w:rFonts w:eastAsia="Times New Roman" w:cs="Times New Roman"/>
                      <w:color w:val="000000"/>
                      <w:sz w:val="22"/>
                      <w:szCs w:val="22"/>
                    </w:rPr>
                  </w:pPr>
                  <w:r w:rsidRPr="00CD3A42">
                    <w:rPr>
                      <w:rFonts w:eastAsia="Times New Roman" w:cs="Times New Roman"/>
                      <w:sz w:val="22"/>
                      <w:szCs w:val="22"/>
                    </w:rPr>
                    <w:t>9.50</w:t>
                  </w:r>
                </w:p>
              </w:tc>
              <w:tc>
                <w:tcPr>
                  <w:tcW w:w="1238" w:type="dxa"/>
                  <w:tcBorders>
                    <w:top w:val="nil"/>
                    <w:bottom w:val="nil"/>
                  </w:tcBorders>
                  <w:shd w:val="clear" w:color="auto" w:fill="C6D9F1" w:themeFill="text2" w:themeFillTint="33"/>
                  <w:vAlign w:val="center"/>
                </w:tcPr>
                <w:p w14:paraId="2EDF8196" w14:textId="77777777" w:rsidR="001444AA" w:rsidRPr="00D81B0B" w:rsidRDefault="001444AA" w:rsidP="001F1F89">
                  <w:pPr>
                    <w:spacing w:line="216" w:lineRule="auto"/>
                    <w:jc w:val="center"/>
                    <w:rPr>
                      <w:rFonts w:eastAsia="Times New Roman" w:cs="Times New Roman"/>
                      <w:color w:val="000000"/>
                      <w:sz w:val="22"/>
                      <w:szCs w:val="22"/>
                    </w:rPr>
                  </w:pPr>
                  <w:r w:rsidRPr="00D81B0B">
                    <w:rPr>
                      <w:rFonts w:eastAsia="Times New Roman" w:cs="Times New Roman"/>
                      <w:sz w:val="22"/>
                      <w:szCs w:val="22"/>
                    </w:rPr>
                    <w:t>0.07</w:t>
                  </w:r>
                </w:p>
              </w:tc>
              <w:tc>
                <w:tcPr>
                  <w:tcW w:w="1184" w:type="dxa"/>
                  <w:tcBorders>
                    <w:top w:val="nil"/>
                    <w:bottom w:val="nil"/>
                  </w:tcBorders>
                  <w:vAlign w:val="center"/>
                </w:tcPr>
                <w:p w14:paraId="4F7B1156" w14:textId="77777777" w:rsidR="001444AA" w:rsidRPr="00CD3A42" w:rsidRDefault="001444AA" w:rsidP="001F1F89">
                  <w:pPr>
                    <w:spacing w:line="216" w:lineRule="auto"/>
                    <w:jc w:val="center"/>
                    <w:rPr>
                      <w:rFonts w:eastAsia="Times New Roman" w:cs="Times New Roman"/>
                      <w:color w:val="000000"/>
                      <w:sz w:val="22"/>
                      <w:szCs w:val="22"/>
                    </w:rPr>
                  </w:pPr>
                  <w:r w:rsidRPr="00CD3A42">
                    <w:rPr>
                      <w:rFonts w:eastAsia="Times New Roman" w:cs="Times New Roman"/>
                      <w:sz w:val="22"/>
                      <w:szCs w:val="22"/>
                    </w:rPr>
                    <w:t>0.00</w:t>
                  </w:r>
                </w:p>
              </w:tc>
              <w:tc>
                <w:tcPr>
                  <w:tcW w:w="1184" w:type="dxa"/>
                  <w:tcBorders>
                    <w:top w:val="nil"/>
                    <w:bottom w:val="nil"/>
                  </w:tcBorders>
                  <w:vAlign w:val="center"/>
                </w:tcPr>
                <w:p w14:paraId="3F54FE46" w14:textId="77777777" w:rsidR="001444AA" w:rsidRPr="00CD3A42" w:rsidRDefault="001444AA" w:rsidP="001F1F89">
                  <w:pPr>
                    <w:spacing w:line="216" w:lineRule="auto"/>
                    <w:jc w:val="center"/>
                    <w:rPr>
                      <w:rFonts w:eastAsia="Times New Roman" w:cs="Times New Roman"/>
                      <w:color w:val="000000"/>
                      <w:sz w:val="22"/>
                      <w:szCs w:val="22"/>
                    </w:rPr>
                  </w:pPr>
                  <w:r w:rsidRPr="00CD3A42">
                    <w:rPr>
                      <w:rFonts w:eastAsia="Times New Roman" w:cs="Times New Roman"/>
                      <w:sz w:val="22"/>
                      <w:szCs w:val="22"/>
                    </w:rPr>
                    <w:t>0.00</w:t>
                  </w:r>
                </w:p>
              </w:tc>
            </w:tr>
            <w:tr w:rsidR="001444AA" w14:paraId="63E2EE5B" w14:textId="77777777" w:rsidTr="001F1F89">
              <w:trPr>
                <w:trHeight w:val="231"/>
              </w:trPr>
              <w:tc>
                <w:tcPr>
                  <w:tcW w:w="1134" w:type="dxa"/>
                  <w:gridSpan w:val="2"/>
                  <w:vMerge/>
                  <w:shd w:val="clear" w:color="auto" w:fill="BFBFBF" w:themeFill="background1" w:themeFillShade="BF"/>
                  <w:vAlign w:val="center"/>
                </w:tcPr>
                <w:p w14:paraId="661EC1D4" w14:textId="77777777" w:rsidR="001444AA" w:rsidRPr="00D101C1" w:rsidRDefault="001444AA" w:rsidP="001F1F89">
                  <w:pPr>
                    <w:spacing w:line="216" w:lineRule="auto"/>
                    <w:jc w:val="center"/>
                    <w:rPr>
                      <w:rFonts w:cs="Times New Roman"/>
                      <w:b/>
                      <w:color w:val="000000"/>
                      <w:sz w:val="22"/>
                      <w:szCs w:val="22"/>
                    </w:rPr>
                  </w:pPr>
                </w:p>
              </w:tc>
              <w:tc>
                <w:tcPr>
                  <w:tcW w:w="1276" w:type="dxa"/>
                  <w:tcBorders>
                    <w:top w:val="nil"/>
                    <w:bottom w:val="single" w:sz="4" w:space="0" w:color="auto"/>
                  </w:tcBorders>
                  <w:shd w:val="clear" w:color="auto" w:fill="auto"/>
                  <w:vAlign w:val="center"/>
                </w:tcPr>
                <w:p w14:paraId="44FED99A" w14:textId="77777777" w:rsidR="001444AA" w:rsidRPr="00CD3A42" w:rsidRDefault="001444AA" w:rsidP="001F1F89">
                  <w:pPr>
                    <w:spacing w:line="216" w:lineRule="auto"/>
                    <w:ind w:left="40" w:firstLine="142"/>
                    <w:rPr>
                      <w:rFonts w:eastAsia="Times New Roman" w:cs="Times New Roman"/>
                      <w:iCs/>
                      <w:color w:val="000000"/>
                      <w:sz w:val="22"/>
                      <w:szCs w:val="22"/>
                    </w:rPr>
                  </w:pPr>
                  <w:r w:rsidRPr="00CD3A42">
                    <w:rPr>
                      <w:rFonts w:eastAsia="Times New Roman" w:cs="Times New Roman"/>
                      <w:iCs/>
                      <w:color w:val="000000"/>
                      <w:sz w:val="22"/>
                      <w:szCs w:val="22"/>
                    </w:rPr>
                    <w:t>Θ</w:t>
                  </w:r>
                  <w:r>
                    <w:rPr>
                      <w:rFonts w:eastAsia="Times New Roman" w:cs="Times New Roman"/>
                      <w:iCs/>
                      <w:color w:val="000000"/>
                      <w:sz w:val="22"/>
                      <w:szCs w:val="22"/>
                      <w:vertAlign w:val="subscript"/>
                    </w:rPr>
                    <w:t>50,40</w:t>
                  </w:r>
                </w:p>
              </w:tc>
              <w:tc>
                <w:tcPr>
                  <w:tcW w:w="1134" w:type="dxa"/>
                  <w:tcBorders>
                    <w:top w:val="nil"/>
                    <w:bottom w:val="single" w:sz="4" w:space="0" w:color="auto"/>
                  </w:tcBorders>
                  <w:vAlign w:val="center"/>
                </w:tcPr>
                <w:p w14:paraId="7FEEBEE2" w14:textId="77777777" w:rsidR="001444AA" w:rsidRPr="00CD3A42" w:rsidRDefault="001444AA" w:rsidP="001F1F89">
                  <w:pPr>
                    <w:spacing w:line="216" w:lineRule="auto"/>
                    <w:ind w:left="-391" w:right="340"/>
                    <w:jc w:val="right"/>
                    <w:rPr>
                      <w:rFonts w:cs="Times New Roman"/>
                      <w:sz w:val="22"/>
                      <w:szCs w:val="22"/>
                    </w:rPr>
                  </w:pPr>
                  <w:r w:rsidRPr="00CD3A42">
                    <w:rPr>
                      <w:rFonts w:eastAsia="Times New Roman" w:cs="Times New Roman"/>
                      <w:sz w:val="22"/>
                      <w:szCs w:val="22"/>
                    </w:rPr>
                    <w:t>40</w:t>
                  </w:r>
                </w:p>
              </w:tc>
              <w:tc>
                <w:tcPr>
                  <w:tcW w:w="1134" w:type="dxa"/>
                  <w:tcBorders>
                    <w:top w:val="nil"/>
                    <w:bottom w:val="single" w:sz="4" w:space="0" w:color="auto"/>
                  </w:tcBorders>
                  <w:vAlign w:val="center"/>
                </w:tcPr>
                <w:p w14:paraId="051DF16C" w14:textId="77777777" w:rsidR="001444AA" w:rsidRPr="00CD3A42" w:rsidRDefault="001444AA" w:rsidP="001F1F89">
                  <w:pPr>
                    <w:spacing w:line="216" w:lineRule="auto"/>
                    <w:ind w:left="-113" w:right="227"/>
                    <w:jc w:val="right"/>
                    <w:rPr>
                      <w:rFonts w:cs="Times New Roman"/>
                      <w:sz w:val="22"/>
                      <w:szCs w:val="22"/>
                    </w:rPr>
                  </w:pPr>
                  <w:r w:rsidRPr="00CD3A42">
                    <w:rPr>
                      <w:rFonts w:eastAsia="Times New Roman" w:cs="Times New Roman"/>
                      <w:sz w:val="22"/>
                      <w:szCs w:val="22"/>
                    </w:rPr>
                    <w:t>10.86</w:t>
                  </w:r>
                </w:p>
              </w:tc>
              <w:tc>
                <w:tcPr>
                  <w:tcW w:w="1238" w:type="dxa"/>
                  <w:tcBorders>
                    <w:top w:val="nil"/>
                    <w:bottom w:val="single" w:sz="4" w:space="0" w:color="auto"/>
                  </w:tcBorders>
                  <w:vAlign w:val="center"/>
                </w:tcPr>
                <w:p w14:paraId="68C35F86" w14:textId="77777777" w:rsidR="001444AA" w:rsidRPr="00CD3A42" w:rsidRDefault="001444AA" w:rsidP="001F1F89">
                  <w:pPr>
                    <w:spacing w:line="216" w:lineRule="auto"/>
                    <w:jc w:val="center"/>
                    <w:rPr>
                      <w:rFonts w:eastAsia="Times New Roman" w:cs="Times New Roman"/>
                      <w:color w:val="000000"/>
                      <w:sz w:val="22"/>
                      <w:szCs w:val="22"/>
                    </w:rPr>
                  </w:pPr>
                  <w:r w:rsidRPr="00D81B0B">
                    <w:rPr>
                      <w:rFonts w:eastAsia="Times New Roman" w:cs="Times New Roman"/>
                      <w:sz w:val="22"/>
                      <w:szCs w:val="22"/>
                    </w:rPr>
                    <w:t>0.02</w:t>
                  </w:r>
                </w:p>
              </w:tc>
              <w:tc>
                <w:tcPr>
                  <w:tcW w:w="1184" w:type="dxa"/>
                  <w:tcBorders>
                    <w:top w:val="nil"/>
                    <w:bottom w:val="single" w:sz="4" w:space="0" w:color="auto"/>
                  </w:tcBorders>
                  <w:vAlign w:val="center"/>
                </w:tcPr>
                <w:p w14:paraId="2A3486BA" w14:textId="77777777" w:rsidR="001444AA" w:rsidRPr="00CD3A42" w:rsidRDefault="001444AA" w:rsidP="001F1F89">
                  <w:pPr>
                    <w:spacing w:line="216" w:lineRule="auto"/>
                    <w:jc w:val="center"/>
                    <w:rPr>
                      <w:rFonts w:eastAsia="Times New Roman" w:cs="Times New Roman"/>
                      <w:color w:val="000000"/>
                      <w:sz w:val="22"/>
                      <w:szCs w:val="22"/>
                    </w:rPr>
                  </w:pPr>
                  <w:r w:rsidRPr="00CD3A42">
                    <w:rPr>
                      <w:rFonts w:eastAsia="Times New Roman" w:cs="Times New Roman"/>
                      <w:sz w:val="22"/>
                      <w:szCs w:val="22"/>
                    </w:rPr>
                    <w:t>0.00</w:t>
                  </w:r>
                </w:p>
              </w:tc>
              <w:tc>
                <w:tcPr>
                  <w:tcW w:w="1184" w:type="dxa"/>
                  <w:tcBorders>
                    <w:top w:val="nil"/>
                    <w:bottom w:val="single" w:sz="4" w:space="0" w:color="auto"/>
                  </w:tcBorders>
                  <w:vAlign w:val="center"/>
                </w:tcPr>
                <w:p w14:paraId="3C214864" w14:textId="77777777" w:rsidR="001444AA" w:rsidRPr="00CD3A42" w:rsidRDefault="001444AA" w:rsidP="001F1F89">
                  <w:pPr>
                    <w:spacing w:line="216" w:lineRule="auto"/>
                    <w:jc w:val="center"/>
                    <w:rPr>
                      <w:rFonts w:eastAsia="Times New Roman" w:cs="Times New Roman"/>
                      <w:color w:val="000000"/>
                      <w:sz w:val="22"/>
                      <w:szCs w:val="22"/>
                    </w:rPr>
                  </w:pPr>
                  <w:r w:rsidRPr="00CD3A42">
                    <w:rPr>
                      <w:rFonts w:eastAsia="Times New Roman" w:cs="Times New Roman"/>
                      <w:sz w:val="22"/>
                      <w:szCs w:val="22"/>
                    </w:rPr>
                    <w:t>0.00</w:t>
                  </w:r>
                </w:p>
              </w:tc>
            </w:tr>
            <w:tr w:rsidR="001444AA" w14:paraId="4A43557E" w14:textId="77777777" w:rsidTr="001F1F89">
              <w:trPr>
                <w:trHeight w:val="231"/>
              </w:trPr>
              <w:tc>
                <w:tcPr>
                  <w:tcW w:w="1134" w:type="dxa"/>
                  <w:gridSpan w:val="2"/>
                  <w:vMerge w:val="restart"/>
                  <w:shd w:val="clear" w:color="auto" w:fill="BFBFBF" w:themeFill="background1" w:themeFillShade="BF"/>
                  <w:vAlign w:val="center"/>
                </w:tcPr>
                <w:p w14:paraId="13DF0495" w14:textId="77777777" w:rsidR="001444AA" w:rsidRPr="00D101C1" w:rsidRDefault="001444AA" w:rsidP="001F1F89">
                  <w:pPr>
                    <w:spacing w:line="216" w:lineRule="auto"/>
                    <w:jc w:val="center"/>
                    <w:rPr>
                      <w:rFonts w:cs="Times New Roman"/>
                      <w:b/>
                      <w:color w:val="000000"/>
                      <w:sz w:val="22"/>
                      <w:szCs w:val="22"/>
                    </w:rPr>
                  </w:pPr>
                  <w:r w:rsidRPr="00D101C1">
                    <w:rPr>
                      <w:rFonts w:cs="Times New Roman"/>
                      <w:b/>
                      <w:color w:val="000000"/>
                      <w:sz w:val="22"/>
                      <w:szCs w:val="22"/>
                    </w:rPr>
                    <w:t>Car Bomb (300)</w:t>
                  </w:r>
                </w:p>
              </w:tc>
              <w:tc>
                <w:tcPr>
                  <w:tcW w:w="1276" w:type="dxa"/>
                  <w:tcBorders>
                    <w:top w:val="single" w:sz="4" w:space="0" w:color="auto"/>
                    <w:bottom w:val="nil"/>
                  </w:tcBorders>
                  <w:shd w:val="clear" w:color="auto" w:fill="auto"/>
                  <w:vAlign w:val="center"/>
                </w:tcPr>
                <w:p w14:paraId="6DBF94B4" w14:textId="77777777" w:rsidR="001444AA" w:rsidRPr="00CD3A42" w:rsidRDefault="001444AA" w:rsidP="001F1F89">
                  <w:pPr>
                    <w:spacing w:line="216" w:lineRule="auto"/>
                    <w:ind w:left="40" w:firstLine="142"/>
                    <w:rPr>
                      <w:rFonts w:eastAsia="Times New Roman" w:cs="Times New Roman"/>
                      <w:iCs/>
                      <w:color w:val="000000"/>
                      <w:sz w:val="22"/>
                      <w:szCs w:val="22"/>
                    </w:rPr>
                  </w:pPr>
                  <w:r w:rsidRPr="00CD3A42">
                    <w:rPr>
                      <w:rFonts w:eastAsia="Times New Roman" w:cs="Times New Roman"/>
                      <w:iCs/>
                      <w:color w:val="000000"/>
                      <w:sz w:val="22"/>
                      <w:szCs w:val="22"/>
                    </w:rPr>
                    <w:t>Θ</w:t>
                  </w:r>
                  <w:r>
                    <w:rPr>
                      <w:rFonts w:eastAsia="Times New Roman" w:cs="Times New Roman"/>
                      <w:iCs/>
                      <w:color w:val="000000"/>
                      <w:sz w:val="22"/>
                      <w:szCs w:val="22"/>
                      <w:vertAlign w:val="subscript"/>
                    </w:rPr>
                    <w:t>300,10</w:t>
                  </w:r>
                </w:p>
              </w:tc>
              <w:tc>
                <w:tcPr>
                  <w:tcW w:w="1134" w:type="dxa"/>
                  <w:tcBorders>
                    <w:top w:val="single" w:sz="4" w:space="0" w:color="auto"/>
                    <w:bottom w:val="nil"/>
                  </w:tcBorders>
                  <w:vAlign w:val="center"/>
                </w:tcPr>
                <w:p w14:paraId="69B8AFA7" w14:textId="77777777" w:rsidR="001444AA" w:rsidRPr="00CD3A42" w:rsidRDefault="001444AA" w:rsidP="001F1F89">
                  <w:pPr>
                    <w:spacing w:line="216" w:lineRule="auto"/>
                    <w:ind w:left="-391" w:right="340"/>
                    <w:jc w:val="right"/>
                    <w:rPr>
                      <w:rFonts w:cs="Times New Roman"/>
                      <w:sz w:val="22"/>
                      <w:szCs w:val="22"/>
                    </w:rPr>
                  </w:pPr>
                  <w:r w:rsidRPr="00CD3A42">
                    <w:rPr>
                      <w:rFonts w:eastAsia="Times New Roman" w:cs="Times New Roman"/>
                      <w:color w:val="000000"/>
                      <w:sz w:val="22"/>
                      <w:szCs w:val="22"/>
                    </w:rPr>
                    <w:t>10</w:t>
                  </w:r>
                </w:p>
              </w:tc>
              <w:tc>
                <w:tcPr>
                  <w:tcW w:w="1134" w:type="dxa"/>
                  <w:tcBorders>
                    <w:top w:val="single" w:sz="4" w:space="0" w:color="auto"/>
                    <w:bottom w:val="nil"/>
                  </w:tcBorders>
                  <w:vAlign w:val="center"/>
                </w:tcPr>
                <w:p w14:paraId="6D379A05" w14:textId="77777777" w:rsidR="001444AA" w:rsidRPr="00CD3A42" w:rsidRDefault="001444AA" w:rsidP="001F1F89">
                  <w:pPr>
                    <w:spacing w:line="216" w:lineRule="auto"/>
                    <w:ind w:left="-113" w:right="227"/>
                    <w:jc w:val="right"/>
                    <w:rPr>
                      <w:rFonts w:cs="Times New Roman"/>
                      <w:sz w:val="22"/>
                      <w:szCs w:val="22"/>
                    </w:rPr>
                  </w:pPr>
                  <w:r w:rsidRPr="00CD3A42">
                    <w:rPr>
                      <w:rFonts w:eastAsia="Times New Roman" w:cs="Times New Roman"/>
                      <w:color w:val="000000"/>
                      <w:sz w:val="22"/>
                      <w:szCs w:val="22"/>
                    </w:rPr>
                    <w:t>1.49</w:t>
                  </w:r>
                </w:p>
              </w:tc>
              <w:tc>
                <w:tcPr>
                  <w:tcW w:w="1238" w:type="dxa"/>
                  <w:tcBorders>
                    <w:top w:val="single" w:sz="4" w:space="0" w:color="auto"/>
                    <w:bottom w:val="nil"/>
                  </w:tcBorders>
                  <w:vAlign w:val="center"/>
                </w:tcPr>
                <w:p w14:paraId="091C916E" w14:textId="77777777" w:rsidR="001444AA" w:rsidRPr="00CD3A42" w:rsidRDefault="001444AA" w:rsidP="001F1F89">
                  <w:pPr>
                    <w:spacing w:line="216" w:lineRule="auto"/>
                    <w:jc w:val="center"/>
                    <w:rPr>
                      <w:rFonts w:eastAsia="Times New Roman" w:cs="Times New Roman"/>
                      <w:color w:val="000000"/>
                      <w:sz w:val="22"/>
                      <w:szCs w:val="22"/>
                    </w:rPr>
                  </w:pPr>
                  <w:r w:rsidRPr="00CD3A42">
                    <w:rPr>
                      <w:rFonts w:eastAsia="Times New Roman" w:cs="Times New Roman"/>
                      <w:color w:val="000000"/>
                      <w:sz w:val="22"/>
                      <w:szCs w:val="22"/>
                    </w:rPr>
                    <w:t>1.00</w:t>
                  </w:r>
                </w:p>
              </w:tc>
              <w:tc>
                <w:tcPr>
                  <w:tcW w:w="1184" w:type="dxa"/>
                  <w:tcBorders>
                    <w:top w:val="single" w:sz="4" w:space="0" w:color="auto"/>
                    <w:bottom w:val="nil"/>
                  </w:tcBorders>
                  <w:vAlign w:val="center"/>
                </w:tcPr>
                <w:p w14:paraId="2803D3BF" w14:textId="77777777" w:rsidR="001444AA" w:rsidRPr="00CD3A42" w:rsidRDefault="001444AA" w:rsidP="001F1F89">
                  <w:pPr>
                    <w:spacing w:line="216" w:lineRule="auto"/>
                    <w:jc w:val="center"/>
                    <w:rPr>
                      <w:rFonts w:eastAsia="Times New Roman" w:cs="Times New Roman"/>
                      <w:color w:val="000000"/>
                      <w:sz w:val="22"/>
                      <w:szCs w:val="22"/>
                    </w:rPr>
                  </w:pPr>
                  <w:r w:rsidRPr="00CD3A42">
                    <w:rPr>
                      <w:rFonts w:eastAsia="Times New Roman" w:cs="Times New Roman"/>
                      <w:color w:val="000000"/>
                      <w:sz w:val="22"/>
                      <w:szCs w:val="22"/>
                    </w:rPr>
                    <w:t>0.60</w:t>
                  </w:r>
                </w:p>
              </w:tc>
              <w:tc>
                <w:tcPr>
                  <w:tcW w:w="1184" w:type="dxa"/>
                  <w:tcBorders>
                    <w:top w:val="single" w:sz="4" w:space="0" w:color="auto"/>
                    <w:bottom w:val="nil"/>
                  </w:tcBorders>
                  <w:vAlign w:val="center"/>
                </w:tcPr>
                <w:p w14:paraId="35DF155D" w14:textId="77777777" w:rsidR="001444AA" w:rsidRPr="00CD3A42" w:rsidRDefault="001444AA" w:rsidP="001F1F89">
                  <w:pPr>
                    <w:spacing w:line="216" w:lineRule="auto"/>
                    <w:jc w:val="center"/>
                    <w:rPr>
                      <w:rFonts w:eastAsia="Times New Roman" w:cs="Times New Roman"/>
                      <w:color w:val="000000"/>
                      <w:sz w:val="22"/>
                      <w:szCs w:val="22"/>
                    </w:rPr>
                  </w:pPr>
                  <w:r w:rsidRPr="00CD3A42">
                    <w:rPr>
                      <w:rFonts w:eastAsia="Times New Roman" w:cs="Times New Roman"/>
                      <w:color w:val="000000"/>
                      <w:sz w:val="22"/>
                      <w:szCs w:val="22"/>
                    </w:rPr>
                    <w:t>0.60</w:t>
                  </w:r>
                </w:p>
              </w:tc>
            </w:tr>
            <w:tr w:rsidR="001444AA" w14:paraId="1FB58FF0" w14:textId="77777777" w:rsidTr="001F1F89">
              <w:trPr>
                <w:trHeight w:val="231"/>
              </w:trPr>
              <w:tc>
                <w:tcPr>
                  <w:tcW w:w="1134" w:type="dxa"/>
                  <w:gridSpan w:val="2"/>
                  <w:vMerge/>
                  <w:shd w:val="clear" w:color="auto" w:fill="BFBFBF" w:themeFill="background1" w:themeFillShade="BF"/>
                  <w:vAlign w:val="center"/>
                </w:tcPr>
                <w:p w14:paraId="1433B245" w14:textId="77777777" w:rsidR="001444AA" w:rsidRPr="00D101C1" w:rsidRDefault="001444AA" w:rsidP="001F1F89">
                  <w:pPr>
                    <w:spacing w:line="216" w:lineRule="auto"/>
                    <w:jc w:val="center"/>
                    <w:rPr>
                      <w:rFonts w:cs="Times New Roman"/>
                      <w:b/>
                      <w:color w:val="000000"/>
                      <w:sz w:val="22"/>
                      <w:szCs w:val="22"/>
                    </w:rPr>
                  </w:pPr>
                </w:p>
              </w:tc>
              <w:tc>
                <w:tcPr>
                  <w:tcW w:w="1276" w:type="dxa"/>
                  <w:tcBorders>
                    <w:top w:val="nil"/>
                    <w:bottom w:val="nil"/>
                  </w:tcBorders>
                  <w:shd w:val="clear" w:color="auto" w:fill="auto"/>
                  <w:vAlign w:val="center"/>
                </w:tcPr>
                <w:p w14:paraId="1E4ABF56" w14:textId="77777777" w:rsidR="001444AA" w:rsidRPr="00CD3A42" w:rsidRDefault="001444AA" w:rsidP="001F1F89">
                  <w:pPr>
                    <w:spacing w:line="216" w:lineRule="auto"/>
                    <w:ind w:left="40" w:firstLine="142"/>
                    <w:rPr>
                      <w:rFonts w:eastAsia="Times New Roman" w:cs="Times New Roman"/>
                      <w:iCs/>
                      <w:color w:val="000000"/>
                      <w:sz w:val="22"/>
                      <w:szCs w:val="22"/>
                    </w:rPr>
                  </w:pPr>
                  <w:r w:rsidRPr="00CD3A42">
                    <w:rPr>
                      <w:rFonts w:eastAsia="Times New Roman" w:cs="Times New Roman"/>
                      <w:iCs/>
                      <w:color w:val="000000"/>
                      <w:sz w:val="22"/>
                      <w:szCs w:val="22"/>
                    </w:rPr>
                    <w:t>Θ</w:t>
                  </w:r>
                  <w:r>
                    <w:rPr>
                      <w:rFonts w:eastAsia="Times New Roman" w:cs="Times New Roman"/>
                      <w:iCs/>
                      <w:color w:val="000000"/>
                      <w:sz w:val="22"/>
                      <w:szCs w:val="22"/>
                      <w:vertAlign w:val="subscript"/>
                    </w:rPr>
                    <w:t>300,15</w:t>
                  </w:r>
                </w:p>
              </w:tc>
              <w:tc>
                <w:tcPr>
                  <w:tcW w:w="1134" w:type="dxa"/>
                  <w:tcBorders>
                    <w:top w:val="nil"/>
                    <w:bottom w:val="nil"/>
                  </w:tcBorders>
                  <w:vAlign w:val="center"/>
                </w:tcPr>
                <w:p w14:paraId="349AF78C" w14:textId="77777777" w:rsidR="001444AA" w:rsidRPr="00CD3A42" w:rsidRDefault="001444AA" w:rsidP="001F1F89">
                  <w:pPr>
                    <w:spacing w:line="216" w:lineRule="auto"/>
                    <w:ind w:left="-391" w:right="340"/>
                    <w:jc w:val="right"/>
                    <w:rPr>
                      <w:rFonts w:cs="Times New Roman"/>
                      <w:sz w:val="22"/>
                      <w:szCs w:val="22"/>
                    </w:rPr>
                  </w:pPr>
                  <w:r w:rsidRPr="00CD3A42">
                    <w:rPr>
                      <w:rFonts w:eastAsia="Times New Roman" w:cs="Times New Roman"/>
                      <w:color w:val="000000"/>
                      <w:sz w:val="22"/>
                      <w:szCs w:val="22"/>
                    </w:rPr>
                    <w:t>15</w:t>
                  </w:r>
                </w:p>
              </w:tc>
              <w:tc>
                <w:tcPr>
                  <w:tcW w:w="1134" w:type="dxa"/>
                  <w:tcBorders>
                    <w:top w:val="nil"/>
                    <w:bottom w:val="nil"/>
                  </w:tcBorders>
                  <w:vAlign w:val="center"/>
                </w:tcPr>
                <w:p w14:paraId="38177D44" w14:textId="77777777" w:rsidR="001444AA" w:rsidRPr="00CD3A42" w:rsidRDefault="001444AA" w:rsidP="001F1F89">
                  <w:pPr>
                    <w:spacing w:line="216" w:lineRule="auto"/>
                    <w:ind w:left="-113" w:right="227"/>
                    <w:jc w:val="right"/>
                    <w:rPr>
                      <w:rFonts w:cs="Times New Roman"/>
                      <w:sz w:val="22"/>
                      <w:szCs w:val="22"/>
                    </w:rPr>
                  </w:pPr>
                  <w:r w:rsidRPr="00CD3A42">
                    <w:rPr>
                      <w:rFonts w:eastAsia="Times New Roman" w:cs="Times New Roman"/>
                      <w:color w:val="000000"/>
                      <w:sz w:val="22"/>
                      <w:szCs w:val="22"/>
                    </w:rPr>
                    <w:t>2.24</w:t>
                  </w:r>
                </w:p>
              </w:tc>
              <w:tc>
                <w:tcPr>
                  <w:tcW w:w="1238" w:type="dxa"/>
                  <w:tcBorders>
                    <w:top w:val="nil"/>
                    <w:bottom w:val="nil"/>
                  </w:tcBorders>
                  <w:vAlign w:val="center"/>
                </w:tcPr>
                <w:p w14:paraId="782D7783" w14:textId="77777777" w:rsidR="001444AA" w:rsidRPr="00CD3A42" w:rsidRDefault="001444AA" w:rsidP="001F1F89">
                  <w:pPr>
                    <w:spacing w:line="216" w:lineRule="auto"/>
                    <w:jc w:val="center"/>
                    <w:rPr>
                      <w:rFonts w:eastAsia="Times New Roman" w:cs="Times New Roman"/>
                      <w:color w:val="000000"/>
                      <w:sz w:val="22"/>
                      <w:szCs w:val="22"/>
                    </w:rPr>
                  </w:pPr>
                  <w:r w:rsidRPr="00CD3A42">
                    <w:rPr>
                      <w:rFonts w:eastAsia="Times New Roman" w:cs="Times New Roman"/>
                      <w:color w:val="000000"/>
                      <w:sz w:val="22"/>
                      <w:szCs w:val="22"/>
                    </w:rPr>
                    <w:t>1.00</w:t>
                  </w:r>
                </w:p>
              </w:tc>
              <w:tc>
                <w:tcPr>
                  <w:tcW w:w="1184" w:type="dxa"/>
                  <w:tcBorders>
                    <w:top w:val="nil"/>
                    <w:bottom w:val="nil"/>
                  </w:tcBorders>
                  <w:vAlign w:val="center"/>
                </w:tcPr>
                <w:p w14:paraId="034EC651" w14:textId="77777777" w:rsidR="001444AA" w:rsidRPr="00CD3A42" w:rsidRDefault="001444AA" w:rsidP="001F1F89">
                  <w:pPr>
                    <w:spacing w:line="216" w:lineRule="auto"/>
                    <w:jc w:val="center"/>
                    <w:rPr>
                      <w:rFonts w:eastAsia="Times New Roman" w:cs="Times New Roman"/>
                      <w:color w:val="000000"/>
                      <w:sz w:val="22"/>
                      <w:szCs w:val="22"/>
                    </w:rPr>
                  </w:pPr>
                  <w:r w:rsidRPr="00CD3A42">
                    <w:rPr>
                      <w:rFonts w:eastAsia="Times New Roman" w:cs="Times New Roman"/>
                      <w:color w:val="000000"/>
                      <w:sz w:val="22"/>
                      <w:szCs w:val="22"/>
                    </w:rPr>
                    <w:t>0.58</w:t>
                  </w:r>
                </w:p>
              </w:tc>
              <w:tc>
                <w:tcPr>
                  <w:tcW w:w="1184" w:type="dxa"/>
                  <w:tcBorders>
                    <w:top w:val="nil"/>
                    <w:bottom w:val="nil"/>
                  </w:tcBorders>
                  <w:vAlign w:val="center"/>
                </w:tcPr>
                <w:p w14:paraId="001AD04B" w14:textId="77777777" w:rsidR="001444AA" w:rsidRPr="00CD3A42" w:rsidRDefault="001444AA" w:rsidP="001F1F89">
                  <w:pPr>
                    <w:spacing w:line="216" w:lineRule="auto"/>
                    <w:jc w:val="center"/>
                    <w:rPr>
                      <w:rFonts w:eastAsia="Times New Roman" w:cs="Times New Roman"/>
                      <w:color w:val="000000"/>
                      <w:sz w:val="22"/>
                      <w:szCs w:val="22"/>
                    </w:rPr>
                  </w:pPr>
                  <w:r w:rsidRPr="00CD3A42">
                    <w:rPr>
                      <w:rFonts w:eastAsia="Times New Roman" w:cs="Times New Roman"/>
                      <w:color w:val="000000"/>
                      <w:sz w:val="22"/>
                      <w:szCs w:val="22"/>
                    </w:rPr>
                    <w:t>0.58</w:t>
                  </w:r>
                </w:p>
              </w:tc>
            </w:tr>
            <w:tr w:rsidR="001444AA" w14:paraId="0282F845" w14:textId="77777777" w:rsidTr="001F1F89">
              <w:trPr>
                <w:trHeight w:val="231"/>
              </w:trPr>
              <w:tc>
                <w:tcPr>
                  <w:tcW w:w="1134" w:type="dxa"/>
                  <w:gridSpan w:val="2"/>
                  <w:vMerge/>
                  <w:shd w:val="clear" w:color="auto" w:fill="BFBFBF" w:themeFill="background1" w:themeFillShade="BF"/>
                  <w:vAlign w:val="center"/>
                </w:tcPr>
                <w:p w14:paraId="135FA7A0" w14:textId="77777777" w:rsidR="001444AA" w:rsidRPr="00D101C1" w:rsidRDefault="001444AA" w:rsidP="001F1F89">
                  <w:pPr>
                    <w:spacing w:line="216" w:lineRule="auto"/>
                    <w:jc w:val="center"/>
                    <w:rPr>
                      <w:rFonts w:cs="Times New Roman"/>
                      <w:b/>
                      <w:color w:val="000000"/>
                      <w:sz w:val="22"/>
                      <w:szCs w:val="22"/>
                    </w:rPr>
                  </w:pPr>
                </w:p>
              </w:tc>
              <w:tc>
                <w:tcPr>
                  <w:tcW w:w="1276" w:type="dxa"/>
                  <w:tcBorders>
                    <w:top w:val="nil"/>
                    <w:bottom w:val="nil"/>
                  </w:tcBorders>
                  <w:shd w:val="clear" w:color="auto" w:fill="auto"/>
                  <w:vAlign w:val="center"/>
                </w:tcPr>
                <w:p w14:paraId="57AE6C9B" w14:textId="77777777" w:rsidR="001444AA" w:rsidRPr="00CD3A42" w:rsidRDefault="001444AA" w:rsidP="001F1F89">
                  <w:pPr>
                    <w:spacing w:line="216" w:lineRule="auto"/>
                    <w:ind w:left="40" w:firstLine="142"/>
                    <w:rPr>
                      <w:rFonts w:eastAsia="Times New Roman" w:cs="Times New Roman"/>
                      <w:iCs/>
                      <w:color w:val="000000"/>
                      <w:sz w:val="22"/>
                      <w:szCs w:val="22"/>
                    </w:rPr>
                  </w:pPr>
                  <w:r w:rsidRPr="00CD3A42">
                    <w:rPr>
                      <w:rFonts w:eastAsia="Times New Roman" w:cs="Times New Roman"/>
                      <w:iCs/>
                      <w:color w:val="000000"/>
                      <w:sz w:val="22"/>
                      <w:szCs w:val="22"/>
                    </w:rPr>
                    <w:t>Θ</w:t>
                  </w:r>
                  <w:r>
                    <w:rPr>
                      <w:rFonts w:eastAsia="Times New Roman" w:cs="Times New Roman"/>
                      <w:iCs/>
                      <w:color w:val="000000"/>
                      <w:sz w:val="22"/>
                      <w:szCs w:val="22"/>
                      <w:vertAlign w:val="subscript"/>
                    </w:rPr>
                    <w:t>300,20</w:t>
                  </w:r>
                </w:p>
              </w:tc>
              <w:tc>
                <w:tcPr>
                  <w:tcW w:w="1134" w:type="dxa"/>
                  <w:tcBorders>
                    <w:top w:val="nil"/>
                    <w:bottom w:val="nil"/>
                  </w:tcBorders>
                  <w:vAlign w:val="center"/>
                </w:tcPr>
                <w:p w14:paraId="59895B16" w14:textId="77777777" w:rsidR="001444AA" w:rsidRPr="00CD3A42" w:rsidRDefault="001444AA" w:rsidP="001F1F89">
                  <w:pPr>
                    <w:spacing w:line="216" w:lineRule="auto"/>
                    <w:ind w:left="-391" w:right="340"/>
                    <w:jc w:val="right"/>
                    <w:rPr>
                      <w:rFonts w:cs="Times New Roman"/>
                      <w:sz w:val="22"/>
                      <w:szCs w:val="22"/>
                    </w:rPr>
                  </w:pPr>
                  <w:r w:rsidRPr="00CD3A42">
                    <w:rPr>
                      <w:rFonts w:eastAsia="Times New Roman" w:cs="Times New Roman"/>
                      <w:color w:val="000000"/>
                      <w:sz w:val="22"/>
                      <w:szCs w:val="22"/>
                    </w:rPr>
                    <w:t>20</w:t>
                  </w:r>
                </w:p>
              </w:tc>
              <w:tc>
                <w:tcPr>
                  <w:tcW w:w="1134" w:type="dxa"/>
                  <w:tcBorders>
                    <w:top w:val="nil"/>
                    <w:bottom w:val="nil"/>
                  </w:tcBorders>
                  <w:vAlign w:val="center"/>
                </w:tcPr>
                <w:p w14:paraId="05784099" w14:textId="77777777" w:rsidR="001444AA" w:rsidRPr="00CD3A42" w:rsidRDefault="001444AA" w:rsidP="001F1F89">
                  <w:pPr>
                    <w:spacing w:line="216" w:lineRule="auto"/>
                    <w:ind w:left="-113" w:right="227"/>
                    <w:jc w:val="right"/>
                    <w:rPr>
                      <w:rFonts w:cs="Times New Roman"/>
                      <w:sz w:val="22"/>
                      <w:szCs w:val="22"/>
                    </w:rPr>
                  </w:pPr>
                  <w:r w:rsidRPr="00CD3A42">
                    <w:rPr>
                      <w:rFonts w:eastAsia="Times New Roman" w:cs="Times New Roman"/>
                      <w:color w:val="000000"/>
                      <w:sz w:val="22"/>
                      <w:szCs w:val="22"/>
                    </w:rPr>
                    <w:t>2.99</w:t>
                  </w:r>
                </w:p>
              </w:tc>
              <w:tc>
                <w:tcPr>
                  <w:tcW w:w="1238" w:type="dxa"/>
                  <w:tcBorders>
                    <w:top w:val="nil"/>
                    <w:bottom w:val="nil"/>
                  </w:tcBorders>
                  <w:vAlign w:val="center"/>
                </w:tcPr>
                <w:p w14:paraId="7152ECBE" w14:textId="77777777" w:rsidR="001444AA" w:rsidRPr="00CD3A42" w:rsidRDefault="001444AA" w:rsidP="001F1F89">
                  <w:pPr>
                    <w:spacing w:line="216" w:lineRule="auto"/>
                    <w:jc w:val="center"/>
                    <w:rPr>
                      <w:rFonts w:eastAsia="Times New Roman" w:cs="Times New Roman"/>
                      <w:color w:val="000000"/>
                      <w:sz w:val="22"/>
                      <w:szCs w:val="22"/>
                    </w:rPr>
                  </w:pPr>
                  <w:r w:rsidRPr="00CD3A42">
                    <w:rPr>
                      <w:rFonts w:eastAsia="Times New Roman" w:cs="Times New Roman"/>
                      <w:color w:val="000000"/>
                      <w:sz w:val="22"/>
                      <w:szCs w:val="22"/>
                    </w:rPr>
                    <w:t>1.00</w:t>
                  </w:r>
                </w:p>
              </w:tc>
              <w:tc>
                <w:tcPr>
                  <w:tcW w:w="1184" w:type="dxa"/>
                  <w:tcBorders>
                    <w:top w:val="nil"/>
                    <w:bottom w:val="nil"/>
                  </w:tcBorders>
                  <w:vAlign w:val="center"/>
                </w:tcPr>
                <w:p w14:paraId="155139F3" w14:textId="77777777" w:rsidR="001444AA" w:rsidRPr="00CD3A42" w:rsidRDefault="001444AA" w:rsidP="001F1F89">
                  <w:pPr>
                    <w:spacing w:line="216" w:lineRule="auto"/>
                    <w:jc w:val="center"/>
                    <w:rPr>
                      <w:rFonts w:eastAsia="Times New Roman" w:cs="Times New Roman"/>
                      <w:color w:val="000000"/>
                      <w:sz w:val="22"/>
                      <w:szCs w:val="22"/>
                    </w:rPr>
                  </w:pPr>
                  <w:r w:rsidRPr="00CD3A42">
                    <w:rPr>
                      <w:rFonts w:eastAsia="Times New Roman" w:cs="Times New Roman"/>
                      <w:color w:val="000000"/>
                      <w:sz w:val="22"/>
                      <w:szCs w:val="22"/>
                    </w:rPr>
                    <w:t>0.05</w:t>
                  </w:r>
                </w:p>
              </w:tc>
              <w:tc>
                <w:tcPr>
                  <w:tcW w:w="1184" w:type="dxa"/>
                  <w:tcBorders>
                    <w:top w:val="nil"/>
                    <w:bottom w:val="nil"/>
                  </w:tcBorders>
                  <w:shd w:val="clear" w:color="auto" w:fill="C6D9F1" w:themeFill="text2" w:themeFillTint="33"/>
                  <w:vAlign w:val="center"/>
                </w:tcPr>
                <w:p w14:paraId="6828DBBE" w14:textId="77777777" w:rsidR="001444AA" w:rsidRPr="00A95B23" w:rsidRDefault="001444AA" w:rsidP="001F1F89">
                  <w:pPr>
                    <w:spacing w:line="216" w:lineRule="auto"/>
                    <w:jc w:val="center"/>
                    <w:rPr>
                      <w:rFonts w:eastAsia="Times New Roman" w:cs="Times New Roman"/>
                      <w:color w:val="000000"/>
                      <w:sz w:val="22"/>
                      <w:szCs w:val="22"/>
                    </w:rPr>
                  </w:pPr>
                  <w:r w:rsidRPr="00A95B23">
                    <w:rPr>
                      <w:rFonts w:eastAsia="Times New Roman" w:cs="Times New Roman"/>
                      <w:color w:val="000000"/>
                      <w:sz w:val="22"/>
                      <w:szCs w:val="22"/>
                    </w:rPr>
                    <w:t>0.00</w:t>
                  </w:r>
                </w:p>
              </w:tc>
            </w:tr>
            <w:tr w:rsidR="001444AA" w14:paraId="07BC29BC" w14:textId="77777777" w:rsidTr="001F1F89">
              <w:trPr>
                <w:trHeight w:val="231"/>
              </w:trPr>
              <w:tc>
                <w:tcPr>
                  <w:tcW w:w="1134" w:type="dxa"/>
                  <w:gridSpan w:val="2"/>
                  <w:vMerge/>
                  <w:shd w:val="clear" w:color="auto" w:fill="BFBFBF" w:themeFill="background1" w:themeFillShade="BF"/>
                  <w:vAlign w:val="center"/>
                </w:tcPr>
                <w:p w14:paraId="757B2649" w14:textId="77777777" w:rsidR="001444AA" w:rsidRPr="00D101C1" w:rsidRDefault="001444AA" w:rsidP="001F1F89">
                  <w:pPr>
                    <w:spacing w:line="216" w:lineRule="auto"/>
                    <w:jc w:val="center"/>
                    <w:rPr>
                      <w:rFonts w:cs="Times New Roman"/>
                      <w:b/>
                      <w:color w:val="000000"/>
                      <w:sz w:val="22"/>
                      <w:szCs w:val="22"/>
                    </w:rPr>
                  </w:pPr>
                </w:p>
              </w:tc>
              <w:tc>
                <w:tcPr>
                  <w:tcW w:w="1276" w:type="dxa"/>
                  <w:tcBorders>
                    <w:top w:val="nil"/>
                    <w:bottom w:val="nil"/>
                  </w:tcBorders>
                  <w:shd w:val="clear" w:color="auto" w:fill="auto"/>
                  <w:vAlign w:val="center"/>
                </w:tcPr>
                <w:p w14:paraId="1078B9B5" w14:textId="77777777" w:rsidR="001444AA" w:rsidRPr="00CD3A42" w:rsidRDefault="001444AA" w:rsidP="001F1F89">
                  <w:pPr>
                    <w:spacing w:line="216" w:lineRule="auto"/>
                    <w:ind w:left="40" w:firstLine="142"/>
                    <w:rPr>
                      <w:rFonts w:eastAsia="Times New Roman" w:cs="Times New Roman"/>
                      <w:iCs/>
                      <w:color w:val="000000"/>
                      <w:sz w:val="22"/>
                      <w:szCs w:val="22"/>
                    </w:rPr>
                  </w:pPr>
                  <w:r w:rsidRPr="00CD3A42">
                    <w:rPr>
                      <w:rFonts w:eastAsia="Times New Roman" w:cs="Times New Roman"/>
                      <w:iCs/>
                      <w:color w:val="000000"/>
                      <w:sz w:val="22"/>
                      <w:szCs w:val="22"/>
                    </w:rPr>
                    <w:t>Θ</w:t>
                  </w:r>
                  <w:r>
                    <w:rPr>
                      <w:rFonts w:eastAsia="Times New Roman" w:cs="Times New Roman"/>
                      <w:iCs/>
                      <w:color w:val="000000"/>
                      <w:sz w:val="22"/>
                      <w:szCs w:val="22"/>
                      <w:vertAlign w:val="subscript"/>
                    </w:rPr>
                    <w:t>300,30</w:t>
                  </w:r>
                </w:p>
              </w:tc>
              <w:tc>
                <w:tcPr>
                  <w:tcW w:w="1134" w:type="dxa"/>
                  <w:tcBorders>
                    <w:top w:val="nil"/>
                    <w:bottom w:val="nil"/>
                  </w:tcBorders>
                  <w:vAlign w:val="center"/>
                </w:tcPr>
                <w:p w14:paraId="027910A0" w14:textId="77777777" w:rsidR="001444AA" w:rsidRPr="00CD3A42" w:rsidRDefault="001444AA" w:rsidP="001F1F89">
                  <w:pPr>
                    <w:spacing w:line="216" w:lineRule="auto"/>
                    <w:ind w:left="-391" w:right="340"/>
                    <w:jc w:val="right"/>
                    <w:rPr>
                      <w:rFonts w:cs="Times New Roman"/>
                      <w:sz w:val="22"/>
                      <w:szCs w:val="22"/>
                    </w:rPr>
                  </w:pPr>
                  <w:r w:rsidRPr="00CD3A42">
                    <w:rPr>
                      <w:rFonts w:eastAsia="Times New Roman" w:cs="Times New Roman"/>
                      <w:color w:val="000000"/>
                      <w:sz w:val="22"/>
                      <w:szCs w:val="22"/>
                    </w:rPr>
                    <w:t>30</w:t>
                  </w:r>
                </w:p>
              </w:tc>
              <w:tc>
                <w:tcPr>
                  <w:tcW w:w="1134" w:type="dxa"/>
                  <w:tcBorders>
                    <w:top w:val="nil"/>
                    <w:bottom w:val="nil"/>
                  </w:tcBorders>
                  <w:vAlign w:val="center"/>
                </w:tcPr>
                <w:p w14:paraId="797F829E" w14:textId="77777777" w:rsidR="001444AA" w:rsidRPr="00CD3A42" w:rsidRDefault="001444AA" w:rsidP="001F1F89">
                  <w:pPr>
                    <w:spacing w:line="216" w:lineRule="auto"/>
                    <w:ind w:left="-113" w:right="227"/>
                    <w:jc w:val="right"/>
                    <w:rPr>
                      <w:rFonts w:cs="Times New Roman"/>
                      <w:sz w:val="22"/>
                      <w:szCs w:val="22"/>
                    </w:rPr>
                  </w:pPr>
                  <w:r w:rsidRPr="00CD3A42">
                    <w:rPr>
                      <w:rFonts w:eastAsia="Times New Roman" w:cs="Times New Roman"/>
                      <w:color w:val="000000"/>
                      <w:sz w:val="22"/>
                      <w:szCs w:val="22"/>
                    </w:rPr>
                    <w:t>4.48</w:t>
                  </w:r>
                </w:p>
              </w:tc>
              <w:tc>
                <w:tcPr>
                  <w:tcW w:w="1238" w:type="dxa"/>
                  <w:tcBorders>
                    <w:top w:val="nil"/>
                    <w:bottom w:val="nil"/>
                  </w:tcBorders>
                  <w:vAlign w:val="center"/>
                </w:tcPr>
                <w:p w14:paraId="2BC2E5F5" w14:textId="77777777" w:rsidR="001444AA" w:rsidRPr="00CD3A42" w:rsidRDefault="001444AA" w:rsidP="001F1F89">
                  <w:pPr>
                    <w:spacing w:line="216" w:lineRule="auto"/>
                    <w:jc w:val="center"/>
                    <w:rPr>
                      <w:rFonts w:eastAsia="Times New Roman" w:cs="Times New Roman"/>
                      <w:color w:val="000000"/>
                      <w:sz w:val="22"/>
                      <w:szCs w:val="22"/>
                    </w:rPr>
                  </w:pPr>
                  <w:r w:rsidRPr="00CD3A42">
                    <w:rPr>
                      <w:rFonts w:eastAsia="Times New Roman" w:cs="Times New Roman"/>
                      <w:color w:val="000000"/>
                      <w:sz w:val="22"/>
                      <w:szCs w:val="22"/>
                    </w:rPr>
                    <w:t>1.00</w:t>
                  </w:r>
                </w:p>
              </w:tc>
              <w:tc>
                <w:tcPr>
                  <w:tcW w:w="1184" w:type="dxa"/>
                  <w:tcBorders>
                    <w:top w:val="nil"/>
                    <w:bottom w:val="nil"/>
                  </w:tcBorders>
                  <w:vAlign w:val="center"/>
                </w:tcPr>
                <w:p w14:paraId="6EFCAA76" w14:textId="77777777" w:rsidR="001444AA" w:rsidRPr="00CD3A42" w:rsidRDefault="001444AA" w:rsidP="001F1F89">
                  <w:pPr>
                    <w:spacing w:line="216" w:lineRule="auto"/>
                    <w:jc w:val="center"/>
                    <w:rPr>
                      <w:rFonts w:eastAsia="Times New Roman" w:cs="Times New Roman"/>
                      <w:color w:val="000000"/>
                      <w:sz w:val="22"/>
                      <w:szCs w:val="22"/>
                    </w:rPr>
                  </w:pPr>
                  <w:r w:rsidRPr="00CD3A42">
                    <w:rPr>
                      <w:rFonts w:eastAsia="Times New Roman" w:cs="Times New Roman"/>
                      <w:color w:val="000000"/>
                      <w:sz w:val="22"/>
                      <w:szCs w:val="22"/>
                    </w:rPr>
                    <w:t>0.03</w:t>
                  </w:r>
                </w:p>
              </w:tc>
              <w:tc>
                <w:tcPr>
                  <w:tcW w:w="1184" w:type="dxa"/>
                  <w:tcBorders>
                    <w:top w:val="nil"/>
                    <w:bottom w:val="nil"/>
                  </w:tcBorders>
                  <w:vAlign w:val="center"/>
                </w:tcPr>
                <w:p w14:paraId="6E24757D" w14:textId="77777777" w:rsidR="001444AA" w:rsidRPr="00CD3A42" w:rsidRDefault="001444AA" w:rsidP="001F1F89">
                  <w:pPr>
                    <w:spacing w:line="216" w:lineRule="auto"/>
                    <w:jc w:val="center"/>
                    <w:rPr>
                      <w:rFonts w:eastAsia="Times New Roman" w:cs="Times New Roman"/>
                      <w:color w:val="000000"/>
                      <w:sz w:val="22"/>
                      <w:szCs w:val="22"/>
                    </w:rPr>
                  </w:pPr>
                  <w:r w:rsidRPr="00CD3A42">
                    <w:rPr>
                      <w:rFonts w:eastAsia="Times New Roman" w:cs="Times New Roman"/>
                      <w:color w:val="000000"/>
                      <w:sz w:val="22"/>
                      <w:szCs w:val="22"/>
                    </w:rPr>
                    <w:t>0.00</w:t>
                  </w:r>
                </w:p>
              </w:tc>
            </w:tr>
            <w:tr w:rsidR="001444AA" w14:paraId="03C3D309" w14:textId="77777777" w:rsidTr="001F1F89">
              <w:trPr>
                <w:trHeight w:val="231"/>
              </w:trPr>
              <w:tc>
                <w:tcPr>
                  <w:tcW w:w="1134" w:type="dxa"/>
                  <w:gridSpan w:val="2"/>
                  <w:vMerge/>
                  <w:shd w:val="clear" w:color="auto" w:fill="BFBFBF" w:themeFill="background1" w:themeFillShade="BF"/>
                  <w:vAlign w:val="center"/>
                </w:tcPr>
                <w:p w14:paraId="5899C55F" w14:textId="77777777" w:rsidR="001444AA" w:rsidRPr="00D101C1" w:rsidRDefault="001444AA" w:rsidP="001F1F89">
                  <w:pPr>
                    <w:spacing w:line="216" w:lineRule="auto"/>
                    <w:jc w:val="center"/>
                    <w:rPr>
                      <w:rFonts w:cs="Times New Roman"/>
                      <w:b/>
                      <w:color w:val="000000"/>
                      <w:sz w:val="22"/>
                      <w:szCs w:val="22"/>
                    </w:rPr>
                  </w:pPr>
                </w:p>
              </w:tc>
              <w:tc>
                <w:tcPr>
                  <w:tcW w:w="1276" w:type="dxa"/>
                  <w:tcBorders>
                    <w:top w:val="nil"/>
                    <w:bottom w:val="nil"/>
                  </w:tcBorders>
                  <w:shd w:val="clear" w:color="auto" w:fill="auto"/>
                  <w:vAlign w:val="center"/>
                </w:tcPr>
                <w:p w14:paraId="1E35B092" w14:textId="77777777" w:rsidR="001444AA" w:rsidRPr="00CD3A42" w:rsidRDefault="001444AA" w:rsidP="001F1F89">
                  <w:pPr>
                    <w:spacing w:line="216" w:lineRule="auto"/>
                    <w:ind w:left="40" w:firstLine="142"/>
                    <w:rPr>
                      <w:rFonts w:eastAsia="Times New Roman" w:cs="Times New Roman"/>
                      <w:iCs/>
                      <w:color w:val="000000"/>
                      <w:sz w:val="22"/>
                      <w:szCs w:val="22"/>
                    </w:rPr>
                  </w:pPr>
                  <w:r w:rsidRPr="00CD3A42">
                    <w:rPr>
                      <w:rFonts w:eastAsia="Times New Roman" w:cs="Times New Roman"/>
                      <w:iCs/>
                      <w:color w:val="000000"/>
                      <w:sz w:val="22"/>
                      <w:szCs w:val="22"/>
                    </w:rPr>
                    <w:t>Θ</w:t>
                  </w:r>
                  <w:r>
                    <w:rPr>
                      <w:rFonts w:eastAsia="Times New Roman" w:cs="Times New Roman"/>
                      <w:iCs/>
                      <w:color w:val="000000"/>
                      <w:sz w:val="22"/>
                      <w:szCs w:val="22"/>
                      <w:vertAlign w:val="subscript"/>
                    </w:rPr>
                    <w:t>300,40</w:t>
                  </w:r>
                </w:p>
              </w:tc>
              <w:tc>
                <w:tcPr>
                  <w:tcW w:w="1134" w:type="dxa"/>
                  <w:tcBorders>
                    <w:top w:val="nil"/>
                    <w:bottom w:val="nil"/>
                  </w:tcBorders>
                  <w:vAlign w:val="center"/>
                </w:tcPr>
                <w:p w14:paraId="0CC38977" w14:textId="77777777" w:rsidR="001444AA" w:rsidRPr="00CD3A42" w:rsidRDefault="001444AA" w:rsidP="001F1F89">
                  <w:pPr>
                    <w:spacing w:line="216" w:lineRule="auto"/>
                    <w:ind w:left="-391" w:right="340"/>
                    <w:jc w:val="right"/>
                    <w:rPr>
                      <w:rFonts w:cs="Times New Roman"/>
                      <w:sz w:val="22"/>
                      <w:szCs w:val="22"/>
                    </w:rPr>
                  </w:pPr>
                  <w:r w:rsidRPr="00CD3A42">
                    <w:rPr>
                      <w:rFonts w:eastAsia="Times New Roman" w:cs="Times New Roman"/>
                      <w:color w:val="000000"/>
                      <w:sz w:val="22"/>
                      <w:szCs w:val="22"/>
                    </w:rPr>
                    <w:t>40</w:t>
                  </w:r>
                </w:p>
              </w:tc>
              <w:tc>
                <w:tcPr>
                  <w:tcW w:w="1134" w:type="dxa"/>
                  <w:tcBorders>
                    <w:top w:val="nil"/>
                    <w:bottom w:val="nil"/>
                  </w:tcBorders>
                  <w:vAlign w:val="center"/>
                </w:tcPr>
                <w:p w14:paraId="447D4517" w14:textId="77777777" w:rsidR="001444AA" w:rsidRPr="00CD3A42" w:rsidRDefault="001444AA" w:rsidP="001F1F89">
                  <w:pPr>
                    <w:spacing w:line="216" w:lineRule="auto"/>
                    <w:ind w:left="-113" w:right="227"/>
                    <w:jc w:val="right"/>
                    <w:rPr>
                      <w:rFonts w:cs="Times New Roman"/>
                      <w:sz w:val="22"/>
                      <w:szCs w:val="22"/>
                    </w:rPr>
                  </w:pPr>
                  <w:r w:rsidRPr="00CD3A42">
                    <w:rPr>
                      <w:rFonts w:eastAsia="Times New Roman" w:cs="Times New Roman"/>
                      <w:color w:val="000000"/>
                      <w:sz w:val="22"/>
                      <w:szCs w:val="22"/>
                    </w:rPr>
                    <w:t>5.98</w:t>
                  </w:r>
                </w:p>
              </w:tc>
              <w:tc>
                <w:tcPr>
                  <w:tcW w:w="1238" w:type="dxa"/>
                  <w:tcBorders>
                    <w:top w:val="nil"/>
                    <w:bottom w:val="nil"/>
                  </w:tcBorders>
                  <w:vAlign w:val="center"/>
                </w:tcPr>
                <w:p w14:paraId="14D0594D" w14:textId="77777777" w:rsidR="001444AA" w:rsidRPr="00CD3A42" w:rsidRDefault="001444AA" w:rsidP="001F1F89">
                  <w:pPr>
                    <w:spacing w:line="216" w:lineRule="auto"/>
                    <w:jc w:val="center"/>
                    <w:rPr>
                      <w:rFonts w:eastAsia="Times New Roman" w:cs="Times New Roman"/>
                      <w:color w:val="000000"/>
                      <w:sz w:val="22"/>
                      <w:szCs w:val="22"/>
                    </w:rPr>
                  </w:pPr>
                  <w:r w:rsidRPr="00CD3A42">
                    <w:rPr>
                      <w:rFonts w:eastAsia="Times New Roman" w:cs="Times New Roman"/>
                      <w:color w:val="000000"/>
                      <w:sz w:val="22"/>
                      <w:szCs w:val="22"/>
                    </w:rPr>
                    <w:t>1.00</w:t>
                  </w:r>
                </w:p>
              </w:tc>
              <w:tc>
                <w:tcPr>
                  <w:tcW w:w="1184" w:type="dxa"/>
                  <w:tcBorders>
                    <w:top w:val="nil"/>
                    <w:bottom w:val="nil"/>
                  </w:tcBorders>
                  <w:shd w:val="clear" w:color="auto" w:fill="C6D9F1" w:themeFill="text2" w:themeFillTint="33"/>
                  <w:vAlign w:val="center"/>
                </w:tcPr>
                <w:p w14:paraId="17FE9F90" w14:textId="77777777" w:rsidR="001444AA" w:rsidRPr="00A95B23" w:rsidRDefault="001444AA" w:rsidP="001F1F89">
                  <w:pPr>
                    <w:spacing w:line="216" w:lineRule="auto"/>
                    <w:jc w:val="center"/>
                    <w:rPr>
                      <w:rFonts w:eastAsia="Times New Roman" w:cs="Times New Roman"/>
                      <w:color w:val="000000"/>
                      <w:sz w:val="22"/>
                      <w:szCs w:val="22"/>
                    </w:rPr>
                  </w:pPr>
                  <w:r w:rsidRPr="00A95B23">
                    <w:rPr>
                      <w:rFonts w:eastAsia="Times New Roman" w:cs="Times New Roman"/>
                      <w:color w:val="000000"/>
                      <w:sz w:val="22"/>
                      <w:szCs w:val="22"/>
                    </w:rPr>
                    <w:t>0.00</w:t>
                  </w:r>
                </w:p>
              </w:tc>
              <w:tc>
                <w:tcPr>
                  <w:tcW w:w="1184" w:type="dxa"/>
                  <w:tcBorders>
                    <w:top w:val="nil"/>
                    <w:bottom w:val="nil"/>
                  </w:tcBorders>
                  <w:vAlign w:val="center"/>
                </w:tcPr>
                <w:p w14:paraId="1E3C20D2" w14:textId="77777777" w:rsidR="001444AA" w:rsidRPr="00CD3A42" w:rsidRDefault="001444AA" w:rsidP="001F1F89">
                  <w:pPr>
                    <w:spacing w:line="216" w:lineRule="auto"/>
                    <w:jc w:val="center"/>
                    <w:rPr>
                      <w:rFonts w:eastAsia="Times New Roman" w:cs="Times New Roman"/>
                      <w:color w:val="000000"/>
                      <w:sz w:val="22"/>
                      <w:szCs w:val="22"/>
                    </w:rPr>
                  </w:pPr>
                  <w:r w:rsidRPr="00CD3A42">
                    <w:rPr>
                      <w:rFonts w:eastAsia="Times New Roman" w:cs="Times New Roman"/>
                      <w:color w:val="000000"/>
                      <w:sz w:val="22"/>
                      <w:szCs w:val="22"/>
                    </w:rPr>
                    <w:t>0.00</w:t>
                  </w:r>
                </w:p>
              </w:tc>
            </w:tr>
            <w:tr w:rsidR="001444AA" w14:paraId="55133473" w14:textId="77777777" w:rsidTr="001F1F89">
              <w:trPr>
                <w:trHeight w:val="231"/>
              </w:trPr>
              <w:tc>
                <w:tcPr>
                  <w:tcW w:w="1134" w:type="dxa"/>
                  <w:gridSpan w:val="2"/>
                  <w:vMerge/>
                  <w:shd w:val="clear" w:color="auto" w:fill="BFBFBF" w:themeFill="background1" w:themeFillShade="BF"/>
                  <w:vAlign w:val="center"/>
                </w:tcPr>
                <w:p w14:paraId="0A83C355" w14:textId="77777777" w:rsidR="001444AA" w:rsidRPr="00D101C1" w:rsidRDefault="001444AA" w:rsidP="001F1F89">
                  <w:pPr>
                    <w:spacing w:line="216" w:lineRule="auto"/>
                    <w:jc w:val="center"/>
                    <w:rPr>
                      <w:rFonts w:cs="Times New Roman"/>
                      <w:b/>
                      <w:color w:val="000000"/>
                      <w:sz w:val="22"/>
                      <w:szCs w:val="22"/>
                    </w:rPr>
                  </w:pPr>
                </w:p>
              </w:tc>
              <w:tc>
                <w:tcPr>
                  <w:tcW w:w="1276" w:type="dxa"/>
                  <w:tcBorders>
                    <w:top w:val="nil"/>
                    <w:bottom w:val="nil"/>
                  </w:tcBorders>
                  <w:shd w:val="clear" w:color="auto" w:fill="auto"/>
                  <w:vAlign w:val="center"/>
                </w:tcPr>
                <w:p w14:paraId="7BE95D28" w14:textId="77777777" w:rsidR="001444AA" w:rsidRPr="00CD3A42" w:rsidRDefault="001444AA" w:rsidP="001F1F89">
                  <w:pPr>
                    <w:spacing w:line="216" w:lineRule="auto"/>
                    <w:ind w:left="40" w:firstLine="142"/>
                    <w:rPr>
                      <w:rFonts w:eastAsia="Times New Roman" w:cs="Times New Roman"/>
                      <w:iCs/>
                      <w:color w:val="000000"/>
                      <w:sz w:val="22"/>
                      <w:szCs w:val="22"/>
                    </w:rPr>
                  </w:pPr>
                  <w:r w:rsidRPr="00CD3A42">
                    <w:rPr>
                      <w:rFonts w:eastAsia="Times New Roman" w:cs="Times New Roman"/>
                      <w:iCs/>
                      <w:color w:val="000000"/>
                      <w:sz w:val="22"/>
                      <w:szCs w:val="22"/>
                    </w:rPr>
                    <w:t>Θ</w:t>
                  </w:r>
                  <w:r>
                    <w:rPr>
                      <w:rFonts w:eastAsia="Times New Roman" w:cs="Times New Roman"/>
                      <w:iCs/>
                      <w:color w:val="000000"/>
                      <w:sz w:val="22"/>
                      <w:szCs w:val="22"/>
                      <w:vertAlign w:val="subscript"/>
                    </w:rPr>
                    <w:t>300,50</w:t>
                  </w:r>
                </w:p>
              </w:tc>
              <w:tc>
                <w:tcPr>
                  <w:tcW w:w="1134" w:type="dxa"/>
                  <w:tcBorders>
                    <w:top w:val="nil"/>
                    <w:bottom w:val="nil"/>
                  </w:tcBorders>
                  <w:vAlign w:val="center"/>
                </w:tcPr>
                <w:p w14:paraId="42A7BA19" w14:textId="77777777" w:rsidR="001444AA" w:rsidRPr="00CD3A42" w:rsidRDefault="001444AA" w:rsidP="001F1F89">
                  <w:pPr>
                    <w:spacing w:line="216" w:lineRule="auto"/>
                    <w:ind w:left="-391" w:right="340"/>
                    <w:jc w:val="right"/>
                    <w:rPr>
                      <w:rFonts w:cs="Times New Roman"/>
                      <w:sz w:val="22"/>
                      <w:szCs w:val="22"/>
                    </w:rPr>
                  </w:pPr>
                  <w:r w:rsidRPr="00CD3A42">
                    <w:rPr>
                      <w:rFonts w:eastAsia="Times New Roman" w:cs="Times New Roman"/>
                      <w:color w:val="000000"/>
                      <w:sz w:val="22"/>
                      <w:szCs w:val="22"/>
                    </w:rPr>
                    <w:t>50</w:t>
                  </w:r>
                </w:p>
              </w:tc>
              <w:tc>
                <w:tcPr>
                  <w:tcW w:w="1134" w:type="dxa"/>
                  <w:tcBorders>
                    <w:top w:val="nil"/>
                    <w:bottom w:val="nil"/>
                  </w:tcBorders>
                  <w:vAlign w:val="center"/>
                </w:tcPr>
                <w:p w14:paraId="379B2095" w14:textId="77777777" w:rsidR="001444AA" w:rsidRPr="00CD3A42" w:rsidRDefault="001444AA" w:rsidP="001F1F89">
                  <w:pPr>
                    <w:spacing w:line="216" w:lineRule="auto"/>
                    <w:ind w:left="-113" w:right="227"/>
                    <w:jc w:val="right"/>
                    <w:rPr>
                      <w:rFonts w:cs="Times New Roman"/>
                      <w:sz w:val="22"/>
                      <w:szCs w:val="22"/>
                    </w:rPr>
                  </w:pPr>
                  <w:r w:rsidRPr="00CD3A42">
                    <w:rPr>
                      <w:rFonts w:eastAsia="Times New Roman" w:cs="Times New Roman"/>
                      <w:color w:val="000000"/>
                      <w:sz w:val="22"/>
                      <w:szCs w:val="22"/>
                    </w:rPr>
                    <w:t>7.47</w:t>
                  </w:r>
                </w:p>
              </w:tc>
              <w:tc>
                <w:tcPr>
                  <w:tcW w:w="1238" w:type="dxa"/>
                  <w:tcBorders>
                    <w:top w:val="nil"/>
                    <w:bottom w:val="nil"/>
                  </w:tcBorders>
                  <w:vAlign w:val="center"/>
                </w:tcPr>
                <w:p w14:paraId="553DC341" w14:textId="77777777" w:rsidR="001444AA" w:rsidRPr="00CD3A42" w:rsidRDefault="001444AA" w:rsidP="001F1F89">
                  <w:pPr>
                    <w:spacing w:line="216" w:lineRule="auto"/>
                    <w:jc w:val="center"/>
                    <w:rPr>
                      <w:rFonts w:eastAsia="Times New Roman" w:cs="Times New Roman"/>
                      <w:color w:val="000000"/>
                      <w:sz w:val="22"/>
                      <w:szCs w:val="22"/>
                    </w:rPr>
                  </w:pPr>
                  <w:r w:rsidRPr="00CD3A42">
                    <w:rPr>
                      <w:rFonts w:eastAsia="Times New Roman" w:cs="Times New Roman"/>
                      <w:color w:val="000000"/>
                      <w:sz w:val="22"/>
                      <w:szCs w:val="22"/>
                    </w:rPr>
                    <w:t>0.96</w:t>
                  </w:r>
                </w:p>
              </w:tc>
              <w:tc>
                <w:tcPr>
                  <w:tcW w:w="1184" w:type="dxa"/>
                  <w:tcBorders>
                    <w:top w:val="nil"/>
                    <w:bottom w:val="nil"/>
                  </w:tcBorders>
                  <w:vAlign w:val="center"/>
                </w:tcPr>
                <w:p w14:paraId="3D786742" w14:textId="77777777" w:rsidR="001444AA" w:rsidRPr="00CD3A42" w:rsidRDefault="001444AA" w:rsidP="001F1F89">
                  <w:pPr>
                    <w:spacing w:line="216" w:lineRule="auto"/>
                    <w:jc w:val="center"/>
                    <w:rPr>
                      <w:rFonts w:eastAsia="Times New Roman" w:cs="Times New Roman"/>
                      <w:color w:val="000000"/>
                      <w:sz w:val="22"/>
                      <w:szCs w:val="22"/>
                    </w:rPr>
                  </w:pPr>
                  <w:r w:rsidRPr="00CD3A42">
                    <w:rPr>
                      <w:rFonts w:eastAsia="Times New Roman" w:cs="Times New Roman"/>
                      <w:color w:val="000000"/>
                      <w:sz w:val="22"/>
                      <w:szCs w:val="22"/>
                    </w:rPr>
                    <w:t>0.00</w:t>
                  </w:r>
                </w:p>
              </w:tc>
              <w:tc>
                <w:tcPr>
                  <w:tcW w:w="1184" w:type="dxa"/>
                  <w:tcBorders>
                    <w:top w:val="nil"/>
                    <w:bottom w:val="nil"/>
                  </w:tcBorders>
                  <w:vAlign w:val="center"/>
                </w:tcPr>
                <w:p w14:paraId="4F1E363A" w14:textId="77777777" w:rsidR="001444AA" w:rsidRPr="00CD3A42" w:rsidRDefault="001444AA" w:rsidP="001F1F89">
                  <w:pPr>
                    <w:spacing w:line="216" w:lineRule="auto"/>
                    <w:jc w:val="center"/>
                    <w:rPr>
                      <w:rFonts w:eastAsia="Times New Roman" w:cs="Times New Roman"/>
                      <w:color w:val="000000"/>
                      <w:sz w:val="22"/>
                      <w:szCs w:val="22"/>
                    </w:rPr>
                  </w:pPr>
                  <w:r w:rsidRPr="00CD3A42">
                    <w:rPr>
                      <w:rFonts w:eastAsia="Times New Roman" w:cs="Times New Roman"/>
                      <w:color w:val="000000"/>
                      <w:sz w:val="22"/>
                      <w:szCs w:val="22"/>
                    </w:rPr>
                    <w:t>0.00</w:t>
                  </w:r>
                </w:p>
              </w:tc>
            </w:tr>
            <w:tr w:rsidR="001444AA" w14:paraId="317F53D4" w14:textId="77777777" w:rsidTr="001F1F89">
              <w:trPr>
                <w:trHeight w:val="231"/>
              </w:trPr>
              <w:tc>
                <w:tcPr>
                  <w:tcW w:w="1134" w:type="dxa"/>
                  <w:gridSpan w:val="2"/>
                  <w:vMerge/>
                  <w:shd w:val="clear" w:color="auto" w:fill="BFBFBF" w:themeFill="background1" w:themeFillShade="BF"/>
                  <w:vAlign w:val="center"/>
                </w:tcPr>
                <w:p w14:paraId="5CCFF066" w14:textId="77777777" w:rsidR="001444AA" w:rsidRPr="00D101C1" w:rsidRDefault="001444AA" w:rsidP="001F1F89">
                  <w:pPr>
                    <w:spacing w:line="216" w:lineRule="auto"/>
                    <w:jc w:val="center"/>
                    <w:rPr>
                      <w:rFonts w:cs="Times New Roman"/>
                      <w:b/>
                      <w:color w:val="000000"/>
                      <w:sz w:val="22"/>
                      <w:szCs w:val="22"/>
                    </w:rPr>
                  </w:pPr>
                </w:p>
              </w:tc>
              <w:tc>
                <w:tcPr>
                  <w:tcW w:w="1276" w:type="dxa"/>
                  <w:tcBorders>
                    <w:top w:val="nil"/>
                    <w:bottom w:val="nil"/>
                  </w:tcBorders>
                  <w:shd w:val="clear" w:color="auto" w:fill="auto"/>
                  <w:vAlign w:val="center"/>
                </w:tcPr>
                <w:p w14:paraId="304663FB" w14:textId="77777777" w:rsidR="001444AA" w:rsidRPr="00CD3A42" w:rsidRDefault="001444AA" w:rsidP="001F1F89">
                  <w:pPr>
                    <w:spacing w:line="216" w:lineRule="auto"/>
                    <w:ind w:left="40" w:firstLine="142"/>
                    <w:rPr>
                      <w:rFonts w:eastAsia="Times New Roman" w:cs="Times New Roman"/>
                      <w:iCs/>
                      <w:color w:val="000000"/>
                      <w:sz w:val="22"/>
                      <w:szCs w:val="22"/>
                    </w:rPr>
                  </w:pPr>
                  <w:r w:rsidRPr="00CD3A42">
                    <w:rPr>
                      <w:rFonts w:eastAsia="Times New Roman" w:cs="Times New Roman"/>
                      <w:iCs/>
                      <w:color w:val="000000"/>
                      <w:sz w:val="22"/>
                      <w:szCs w:val="22"/>
                    </w:rPr>
                    <w:t>Θ</w:t>
                  </w:r>
                  <w:r>
                    <w:rPr>
                      <w:rFonts w:eastAsia="Times New Roman" w:cs="Times New Roman"/>
                      <w:iCs/>
                      <w:color w:val="000000"/>
                      <w:sz w:val="22"/>
                      <w:szCs w:val="22"/>
                      <w:vertAlign w:val="subscript"/>
                    </w:rPr>
                    <w:t>300,60</w:t>
                  </w:r>
                </w:p>
              </w:tc>
              <w:tc>
                <w:tcPr>
                  <w:tcW w:w="1134" w:type="dxa"/>
                  <w:tcBorders>
                    <w:top w:val="nil"/>
                    <w:bottom w:val="nil"/>
                  </w:tcBorders>
                  <w:vAlign w:val="center"/>
                </w:tcPr>
                <w:p w14:paraId="17764F61" w14:textId="77777777" w:rsidR="001444AA" w:rsidRPr="00CD3A42" w:rsidRDefault="001444AA" w:rsidP="001F1F89">
                  <w:pPr>
                    <w:spacing w:line="216" w:lineRule="auto"/>
                    <w:ind w:left="-391" w:right="340"/>
                    <w:jc w:val="right"/>
                    <w:rPr>
                      <w:rFonts w:eastAsia="Times New Roman" w:cs="Times New Roman"/>
                      <w:color w:val="000000"/>
                      <w:sz w:val="22"/>
                      <w:szCs w:val="22"/>
                    </w:rPr>
                  </w:pPr>
                  <w:r w:rsidRPr="00CD3A42">
                    <w:rPr>
                      <w:rFonts w:eastAsia="Times New Roman" w:cs="Times New Roman"/>
                      <w:color w:val="000000"/>
                      <w:sz w:val="22"/>
                      <w:szCs w:val="22"/>
                    </w:rPr>
                    <w:t>60</w:t>
                  </w:r>
                </w:p>
              </w:tc>
              <w:tc>
                <w:tcPr>
                  <w:tcW w:w="1134" w:type="dxa"/>
                  <w:tcBorders>
                    <w:top w:val="nil"/>
                    <w:bottom w:val="nil"/>
                  </w:tcBorders>
                  <w:vAlign w:val="center"/>
                </w:tcPr>
                <w:p w14:paraId="30D002BF" w14:textId="77777777" w:rsidR="001444AA" w:rsidRPr="00CD3A42" w:rsidRDefault="001444AA" w:rsidP="001F1F89">
                  <w:pPr>
                    <w:spacing w:line="216" w:lineRule="auto"/>
                    <w:ind w:left="-113" w:right="227"/>
                    <w:jc w:val="right"/>
                    <w:rPr>
                      <w:rFonts w:eastAsia="Times New Roman" w:cs="Times New Roman"/>
                      <w:color w:val="000000"/>
                      <w:sz w:val="22"/>
                      <w:szCs w:val="22"/>
                    </w:rPr>
                  </w:pPr>
                  <w:r w:rsidRPr="00CD3A42">
                    <w:rPr>
                      <w:rFonts w:eastAsia="Times New Roman" w:cs="Times New Roman"/>
                      <w:color w:val="000000"/>
                      <w:sz w:val="22"/>
                      <w:szCs w:val="22"/>
                    </w:rPr>
                    <w:t>8.96</w:t>
                  </w:r>
                </w:p>
              </w:tc>
              <w:tc>
                <w:tcPr>
                  <w:tcW w:w="1238" w:type="dxa"/>
                  <w:tcBorders>
                    <w:top w:val="nil"/>
                    <w:bottom w:val="nil"/>
                  </w:tcBorders>
                  <w:vAlign w:val="center"/>
                </w:tcPr>
                <w:p w14:paraId="3706304E" w14:textId="77777777" w:rsidR="001444AA" w:rsidRPr="00CD3A42" w:rsidRDefault="001444AA" w:rsidP="001F1F89">
                  <w:pPr>
                    <w:spacing w:line="216" w:lineRule="auto"/>
                    <w:jc w:val="center"/>
                    <w:rPr>
                      <w:rFonts w:eastAsia="Times New Roman" w:cs="Times New Roman"/>
                      <w:color w:val="000000"/>
                      <w:sz w:val="22"/>
                      <w:szCs w:val="22"/>
                    </w:rPr>
                  </w:pPr>
                  <w:r w:rsidRPr="00CD3A42">
                    <w:rPr>
                      <w:rFonts w:eastAsia="Times New Roman" w:cs="Times New Roman"/>
                      <w:color w:val="000000"/>
                      <w:sz w:val="22"/>
                      <w:szCs w:val="22"/>
                    </w:rPr>
                    <w:t>0.66</w:t>
                  </w:r>
                </w:p>
              </w:tc>
              <w:tc>
                <w:tcPr>
                  <w:tcW w:w="1184" w:type="dxa"/>
                  <w:tcBorders>
                    <w:top w:val="nil"/>
                    <w:bottom w:val="nil"/>
                  </w:tcBorders>
                  <w:vAlign w:val="center"/>
                </w:tcPr>
                <w:p w14:paraId="0377EECA" w14:textId="77777777" w:rsidR="001444AA" w:rsidRPr="00CD3A42" w:rsidRDefault="001444AA" w:rsidP="001F1F89">
                  <w:pPr>
                    <w:spacing w:line="216" w:lineRule="auto"/>
                    <w:jc w:val="center"/>
                    <w:rPr>
                      <w:rFonts w:eastAsia="Times New Roman" w:cs="Times New Roman"/>
                      <w:color w:val="000000"/>
                      <w:sz w:val="22"/>
                      <w:szCs w:val="22"/>
                    </w:rPr>
                  </w:pPr>
                  <w:r w:rsidRPr="00CD3A42">
                    <w:rPr>
                      <w:rFonts w:eastAsia="Times New Roman" w:cs="Times New Roman"/>
                      <w:color w:val="000000"/>
                      <w:sz w:val="22"/>
                      <w:szCs w:val="22"/>
                    </w:rPr>
                    <w:t>0.00</w:t>
                  </w:r>
                </w:p>
              </w:tc>
              <w:tc>
                <w:tcPr>
                  <w:tcW w:w="1184" w:type="dxa"/>
                  <w:tcBorders>
                    <w:top w:val="nil"/>
                    <w:bottom w:val="nil"/>
                  </w:tcBorders>
                  <w:vAlign w:val="center"/>
                </w:tcPr>
                <w:p w14:paraId="2B1075AE" w14:textId="77777777" w:rsidR="001444AA" w:rsidRPr="00CD3A42" w:rsidRDefault="001444AA" w:rsidP="001F1F89">
                  <w:pPr>
                    <w:spacing w:line="216" w:lineRule="auto"/>
                    <w:jc w:val="center"/>
                    <w:rPr>
                      <w:rFonts w:eastAsia="Times New Roman" w:cs="Times New Roman"/>
                      <w:color w:val="000000"/>
                      <w:sz w:val="22"/>
                      <w:szCs w:val="22"/>
                    </w:rPr>
                  </w:pPr>
                  <w:r w:rsidRPr="00CD3A42">
                    <w:rPr>
                      <w:rFonts w:eastAsia="Times New Roman" w:cs="Times New Roman"/>
                      <w:color w:val="000000"/>
                      <w:sz w:val="22"/>
                      <w:szCs w:val="22"/>
                    </w:rPr>
                    <w:t>0.00</w:t>
                  </w:r>
                </w:p>
              </w:tc>
            </w:tr>
            <w:tr w:rsidR="001444AA" w14:paraId="62F30844" w14:textId="77777777" w:rsidTr="001F1F89">
              <w:trPr>
                <w:trHeight w:val="231"/>
              </w:trPr>
              <w:tc>
                <w:tcPr>
                  <w:tcW w:w="1134" w:type="dxa"/>
                  <w:gridSpan w:val="2"/>
                  <w:vMerge/>
                  <w:shd w:val="clear" w:color="auto" w:fill="BFBFBF" w:themeFill="background1" w:themeFillShade="BF"/>
                  <w:vAlign w:val="center"/>
                </w:tcPr>
                <w:p w14:paraId="7CBFA7A8" w14:textId="77777777" w:rsidR="001444AA" w:rsidRPr="00D101C1" w:rsidRDefault="001444AA" w:rsidP="001F1F89">
                  <w:pPr>
                    <w:spacing w:line="216" w:lineRule="auto"/>
                    <w:jc w:val="center"/>
                    <w:rPr>
                      <w:rFonts w:cs="Times New Roman"/>
                      <w:b/>
                      <w:color w:val="000000"/>
                      <w:sz w:val="22"/>
                      <w:szCs w:val="22"/>
                    </w:rPr>
                  </w:pPr>
                </w:p>
              </w:tc>
              <w:tc>
                <w:tcPr>
                  <w:tcW w:w="1276" w:type="dxa"/>
                  <w:tcBorders>
                    <w:top w:val="nil"/>
                    <w:bottom w:val="nil"/>
                  </w:tcBorders>
                  <w:shd w:val="clear" w:color="auto" w:fill="auto"/>
                  <w:vAlign w:val="center"/>
                </w:tcPr>
                <w:p w14:paraId="5F8FC859" w14:textId="77777777" w:rsidR="001444AA" w:rsidRPr="00CD3A42" w:rsidRDefault="001444AA" w:rsidP="001F1F89">
                  <w:pPr>
                    <w:spacing w:line="216" w:lineRule="auto"/>
                    <w:ind w:left="40" w:firstLine="142"/>
                    <w:rPr>
                      <w:rFonts w:eastAsia="Times New Roman" w:cs="Times New Roman"/>
                      <w:iCs/>
                      <w:color w:val="000000"/>
                      <w:sz w:val="22"/>
                      <w:szCs w:val="22"/>
                    </w:rPr>
                  </w:pPr>
                  <w:r w:rsidRPr="00CD3A42">
                    <w:rPr>
                      <w:rFonts w:eastAsia="Times New Roman" w:cs="Times New Roman"/>
                      <w:iCs/>
                      <w:color w:val="000000"/>
                      <w:sz w:val="22"/>
                      <w:szCs w:val="22"/>
                    </w:rPr>
                    <w:t>Θ</w:t>
                  </w:r>
                  <w:r>
                    <w:rPr>
                      <w:rFonts w:eastAsia="Times New Roman" w:cs="Times New Roman"/>
                      <w:iCs/>
                      <w:color w:val="000000"/>
                      <w:sz w:val="22"/>
                      <w:szCs w:val="22"/>
                      <w:vertAlign w:val="subscript"/>
                    </w:rPr>
                    <w:t>300,80</w:t>
                  </w:r>
                </w:p>
              </w:tc>
              <w:tc>
                <w:tcPr>
                  <w:tcW w:w="1134" w:type="dxa"/>
                  <w:tcBorders>
                    <w:top w:val="nil"/>
                    <w:bottom w:val="nil"/>
                  </w:tcBorders>
                  <w:vAlign w:val="center"/>
                </w:tcPr>
                <w:p w14:paraId="2A05E2F6" w14:textId="77777777" w:rsidR="001444AA" w:rsidRPr="00CD3A42" w:rsidRDefault="001444AA" w:rsidP="001F1F89">
                  <w:pPr>
                    <w:spacing w:line="216" w:lineRule="auto"/>
                    <w:ind w:left="-391" w:right="340"/>
                    <w:jc w:val="right"/>
                    <w:rPr>
                      <w:rFonts w:eastAsia="Times New Roman" w:cs="Times New Roman"/>
                      <w:color w:val="000000"/>
                      <w:sz w:val="22"/>
                      <w:szCs w:val="22"/>
                    </w:rPr>
                  </w:pPr>
                  <w:r w:rsidRPr="00CD3A42">
                    <w:rPr>
                      <w:rFonts w:eastAsia="Times New Roman" w:cs="Times New Roman"/>
                      <w:color w:val="000000"/>
                      <w:sz w:val="22"/>
                      <w:szCs w:val="22"/>
                    </w:rPr>
                    <w:t>80</w:t>
                  </w:r>
                </w:p>
              </w:tc>
              <w:tc>
                <w:tcPr>
                  <w:tcW w:w="1134" w:type="dxa"/>
                  <w:tcBorders>
                    <w:top w:val="nil"/>
                    <w:bottom w:val="nil"/>
                  </w:tcBorders>
                  <w:vAlign w:val="center"/>
                </w:tcPr>
                <w:p w14:paraId="3EE0CF09" w14:textId="77777777" w:rsidR="001444AA" w:rsidRPr="00CD3A42" w:rsidRDefault="001444AA" w:rsidP="001F1F89">
                  <w:pPr>
                    <w:spacing w:line="216" w:lineRule="auto"/>
                    <w:ind w:left="-113" w:right="227"/>
                    <w:jc w:val="right"/>
                    <w:rPr>
                      <w:rFonts w:eastAsia="Times New Roman" w:cs="Times New Roman"/>
                      <w:color w:val="000000"/>
                      <w:sz w:val="22"/>
                      <w:szCs w:val="22"/>
                    </w:rPr>
                  </w:pPr>
                  <w:r w:rsidRPr="00CD3A42">
                    <w:rPr>
                      <w:rFonts w:eastAsia="Times New Roman" w:cs="Times New Roman"/>
                      <w:color w:val="000000"/>
                      <w:sz w:val="22"/>
                      <w:szCs w:val="22"/>
                    </w:rPr>
                    <w:t>11.95</w:t>
                  </w:r>
                </w:p>
              </w:tc>
              <w:tc>
                <w:tcPr>
                  <w:tcW w:w="1238" w:type="dxa"/>
                  <w:tcBorders>
                    <w:top w:val="nil"/>
                    <w:bottom w:val="nil"/>
                  </w:tcBorders>
                  <w:vAlign w:val="center"/>
                </w:tcPr>
                <w:p w14:paraId="517353AD" w14:textId="77777777" w:rsidR="001444AA" w:rsidRPr="00CD3A42" w:rsidRDefault="001444AA" w:rsidP="001F1F89">
                  <w:pPr>
                    <w:spacing w:line="216" w:lineRule="auto"/>
                    <w:jc w:val="center"/>
                    <w:rPr>
                      <w:rFonts w:eastAsia="Times New Roman" w:cs="Times New Roman"/>
                      <w:color w:val="000000"/>
                      <w:sz w:val="22"/>
                      <w:szCs w:val="22"/>
                    </w:rPr>
                  </w:pPr>
                  <w:r w:rsidRPr="00CD3A42">
                    <w:rPr>
                      <w:rFonts w:eastAsia="Times New Roman" w:cs="Times New Roman"/>
                      <w:color w:val="000000"/>
                      <w:sz w:val="22"/>
                      <w:szCs w:val="22"/>
                    </w:rPr>
                    <w:t>0.27</w:t>
                  </w:r>
                </w:p>
              </w:tc>
              <w:tc>
                <w:tcPr>
                  <w:tcW w:w="1184" w:type="dxa"/>
                  <w:tcBorders>
                    <w:top w:val="nil"/>
                    <w:bottom w:val="nil"/>
                  </w:tcBorders>
                  <w:vAlign w:val="center"/>
                </w:tcPr>
                <w:p w14:paraId="505DF1A8" w14:textId="77777777" w:rsidR="001444AA" w:rsidRPr="00CD3A42" w:rsidRDefault="001444AA" w:rsidP="001F1F89">
                  <w:pPr>
                    <w:spacing w:line="216" w:lineRule="auto"/>
                    <w:jc w:val="center"/>
                    <w:rPr>
                      <w:rFonts w:eastAsia="Times New Roman" w:cs="Times New Roman"/>
                      <w:color w:val="000000"/>
                      <w:sz w:val="22"/>
                      <w:szCs w:val="22"/>
                    </w:rPr>
                  </w:pPr>
                  <w:r w:rsidRPr="00CD3A42">
                    <w:rPr>
                      <w:rFonts w:eastAsia="Times New Roman" w:cs="Times New Roman"/>
                      <w:color w:val="000000"/>
                      <w:sz w:val="22"/>
                      <w:szCs w:val="22"/>
                    </w:rPr>
                    <w:t>0.00</w:t>
                  </w:r>
                </w:p>
              </w:tc>
              <w:tc>
                <w:tcPr>
                  <w:tcW w:w="1184" w:type="dxa"/>
                  <w:tcBorders>
                    <w:top w:val="nil"/>
                    <w:bottom w:val="nil"/>
                  </w:tcBorders>
                  <w:vAlign w:val="center"/>
                </w:tcPr>
                <w:p w14:paraId="3F0CA3C1" w14:textId="77777777" w:rsidR="001444AA" w:rsidRPr="00CD3A42" w:rsidRDefault="001444AA" w:rsidP="001F1F89">
                  <w:pPr>
                    <w:spacing w:line="216" w:lineRule="auto"/>
                    <w:jc w:val="center"/>
                    <w:rPr>
                      <w:rFonts w:eastAsia="Times New Roman" w:cs="Times New Roman"/>
                      <w:color w:val="000000"/>
                      <w:sz w:val="22"/>
                      <w:szCs w:val="22"/>
                    </w:rPr>
                  </w:pPr>
                  <w:r w:rsidRPr="00CD3A42">
                    <w:rPr>
                      <w:rFonts w:eastAsia="Times New Roman" w:cs="Times New Roman"/>
                      <w:color w:val="000000"/>
                      <w:sz w:val="22"/>
                      <w:szCs w:val="22"/>
                    </w:rPr>
                    <w:t>0.00</w:t>
                  </w:r>
                </w:p>
              </w:tc>
            </w:tr>
            <w:tr w:rsidR="001444AA" w14:paraId="13D67B50" w14:textId="77777777" w:rsidTr="001F1F89">
              <w:trPr>
                <w:trHeight w:val="231"/>
              </w:trPr>
              <w:tc>
                <w:tcPr>
                  <w:tcW w:w="1134" w:type="dxa"/>
                  <w:gridSpan w:val="2"/>
                  <w:vMerge/>
                  <w:tcBorders>
                    <w:bottom w:val="single" w:sz="4" w:space="0" w:color="auto"/>
                  </w:tcBorders>
                  <w:shd w:val="clear" w:color="auto" w:fill="BFBFBF" w:themeFill="background1" w:themeFillShade="BF"/>
                  <w:vAlign w:val="center"/>
                </w:tcPr>
                <w:p w14:paraId="2090FAC9" w14:textId="77777777" w:rsidR="001444AA" w:rsidRPr="00D101C1" w:rsidRDefault="001444AA" w:rsidP="001F1F89">
                  <w:pPr>
                    <w:spacing w:line="216" w:lineRule="auto"/>
                    <w:jc w:val="center"/>
                    <w:rPr>
                      <w:rFonts w:cs="Times New Roman"/>
                      <w:b/>
                      <w:color w:val="000000"/>
                      <w:sz w:val="22"/>
                      <w:szCs w:val="22"/>
                    </w:rPr>
                  </w:pPr>
                </w:p>
              </w:tc>
              <w:tc>
                <w:tcPr>
                  <w:tcW w:w="1276" w:type="dxa"/>
                  <w:tcBorders>
                    <w:top w:val="nil"/>
                    <w:bottom w:val="single" w:sz="4" w:space="0" w:color="auto"/>
                  </w:tcBorders>
                  <w:shd w:val="clear" w:color="auto" w:fill="auto"/>
                  <w:vAlign w:val="center"/>
                </w:tcPr>
                <w:p w14:paraId="74F1C1F0" w14:textId="77777777" w:rsidR="001444AA" w:rsidRPr="00CD3A42" w:rsidRDefault="001444AA" w:rsidP="001F1F89">
                  <w:pPr>
                    <w:spacing w:line="216" w:lineRule="auto"/>
                    <w:ind w:left="40" w:firstLine="142"/>
                    <w:rPr>
                      <w:rFonts w:cs="Times New Roman"/>
                      <w:color w:val="000000"/>
                      <w:sz w:val="22"/>
                      <w:szCs w:val="22"/>
                    </w:rPr>
                  </w:pPr>
                  <w:r w:rsidRPr="00CD3A42">
                    <w:rPr>
                      <w:rFonts w:eastAsia="Times New Roman" w:cs="Times New Roman"/>
                      <w:iCs/>
                      <w:color w:val="000000"/>
                      <w:sz w:val="22"/>
                      <w:szCs w:val="22"/>
                    </w:rPr>
                    <w:t>Θ</w:t>
                  </w:r>
                  <w:r w:rsidRPr="00CD3A42">
                    <w:rPr>
                      <w:rFonts w:eastAsia="Times New Roman" w:cs="Times New Roman"/>
                      <w:iCs/>
                      <w:color w:val="000000"/>
                      <w:sz w:val="22"/>
                      <w:szCs w:val="22"/>
                      <w:vertAlign w:val="subscript"/>
                    </w:rPr>
                    <w:t>300,100</w:t>
                  </w:r>
                </w:p>
              </w:tc>
              <w:tc>
                <w:tcPr>
                  <w:tcW w:w="1134" w:type="dxa"/>
                  <w:tcBorders>
                    <w:top w:val="nil"/>
                    <w:bottom w:val="single" w:sz="4" w:space="0" w:color="auto"/>
                  </w:tcBorders>
                  <w:shd w:val="clear" w:color="auto" w:fill="C6D9F1" w:themeFill="text2" w:themeFillTint="33"/>
                  <w:vAlign w:val="center"/>
                </w:tcPr>
                <w:p w14:paraId="79AA1AFB" w14:textId="77777777" w:rsidR="001444AA" w:rsidRPr="00CD3A42" w:rsidRDefault="001444AA" w:rsidP="001F1F89">
                  <w:pPr>
                    <w:spacing w:line="216" w:lineRule="auto"/>
                    <w:ind w:left="-391" w:right="340"/>
                    <w:jc w:val="right"/>
                    <w:rPr>
                      <w:rFonts w:cs="Times New Roman"/>
                      <w:sz w:val="22"/>
                      <w:szCs w:val="22"/>
                    </w:rPr>
                  </w:pPr>
                  <w:r w:rsidRPr="00CD3A42">
                    <w:rPr>
                      <w:rFonts w:eastAsia="Times New Roman" w:cs="Times New Roman"/>
                      <w:color w:val="000000"/>
                      <w:sz w:val="22"/>
                      <w:szCs w:val="22"/>
                    </w:rPr>
                    <w:t>100</w:t>
                  </w:r>
                </w:p>
              </w:tc>
              <w:tc>
                <w:tcPr>
                  <w:tcW w:w="1134" w:type="dxa"/>
                  <w:tcBorders>
                    <w:top w:val="nil"/>
                    <w:bottom w:val="single" w:sz="4" w:space="0" w:color="auto"/>
                  </w:tcBorders>
                  <w:vAlign w:val="center"/>
                </w:tcPr>
                <w:p w14:paraId="0DDA06B3" w14:textId="77777777" w:rsidR="001444AA" w:rsidRPr="00CD3A42" w:rsidRDefault="001444AA" w:rsidP="001F1F89">
                  <w:pPr>
                    <w:spacing w:line="216" w:lineRule="auto"/>
                    <w:ind w:left="-113" w:right="227"/>
                    <w:jc w:val="right"/>
                    <w:rPr>
                      <w:rFonts w:cs="Times New Roman"/>
                      <w:sz w:val="22"/>
                      <w:szCs w:val="22"/>
                    </w:rPr>
                  </w:pPr>
                  <w:r w:rsidRPr="00CD3A42">
                    <w:rPr>
                      <w:rFonts w:eastAsia="Times New Roman" w:cs="Times New Roman"/>
                      <w:color w:val="000000"/>
                      <w:sz w:val="22"/>
                      <w:szCs w:val="22"/>
                    </w:rPr>
                    <w:t>14.94</w:t>
                  </w:r>
                </w:p>
              </w:tc>
              <w:tc>
                <w:tcPr>
                  <w:tcW w:w="1238" w:type="dxa"/>
                  <w:tcBorders>
                    <w:top w:val="nil"/>
                    <w:bottom w:val="single" w:sz="4" w:space="0" w:color="auto"/>
                  </w:tcBorders>
                  <w:shd w:val="clear" w:color="auto" w:fill="C6D9F1" w:themeFill="text2" w:themeFillTint="33"/>
                  <w:vAlign w:val="center"/>
                </w:tcPr>
                <w:p w14:paraId="003FA9B8" w14:textId="77777777" w:rsidR="001444AA" w:rsidRPr="00D81B0B" w:rsidRDefault="001444AA" w:rsidP="001F1F89">
                  <w:pPr>
                    <w:spacing w:line="216" w:lineRule="auto"/>
                    <w:jc w:val="center"/>
                    <w:rPr>
                      <w:rFonts w:eastAsia="Times New Roman" w:cs="Times New Roman"/>
                      <w:color w:val="000000"/>
                      <w:sz w:val="22"/>
                      <w:szCs w:val="22"/>
                    </w:rPr>
                  </w:pPr>
                  <w:r w:rsidRPr="00D81B0B">
                    <w:rPr>
                      <w:rFonts w:eastAsia="Times New Roman" w:cs="Times New Roman"/>
                      <w:color w:val="000000"/>
                      <w:sz w:val="22"/>
                      <w:szCs w:val="22"/>
                    </w:rPr>
                    <w:t>0.06</w:t>
                  </w:r>
                </w:p>
              </w:tc>
              <w:tc>
                <w:tcPr>
                  <w:tcW w:w="1184" w:type="dxa"/>
                  <w:tcBorders>
                    <w:top w:val="nil"/>
                    <w:bottom w:val="single" w:sz="4" w:space="0" w:color="auto"/>
                  </w:tcBorders>
                  <w:vAlign w:val="center"/>
                </w:tcPr>
                <w:p w14:paraId="255E9D29" w14:textId="77777777" w:rsidR="001444AA" w:rsidRPr="00CD3A42" w:rsidRDefault="001444AA" w:rsidP="001F1F89">
                  <w:pPr>
                    <w:spacing w:line="216" w:lineRule="auto"/>
                    <w:jc w:val="center"/>
                    <w:rPr>
                      <w:rFonts w:eastAsia="Times New Roman" w:cs="Times New Roman"/>
                      <w:color w:val="000000"/>
                      <w:sz w:val="22"/>
                      <w:szCs w:val="22"/>
                    </w:rPr>
                  </w:pPr>
                  <w:r w:rsidRPr="00CD3A42">
                    <w:rPr>
                      <w:rFonts w:eastAsia="Times New Roman" w:cs="Times New Roman"/>
                      <w:color w:val="000000"/>
                      <w:sz w:val="22"/>
                      <w:szCs w:val="22"/>
                    </w:rPr>
                    <w:t>0.00</w:t>
                  </w:r>
                </w:p>
              </w:tc>
              <w:tc>
                <w:tcPr>
                  <w:tcW w:w="1184" w:type="dxa"/>
                  <w:tcBorders>
                    <w:top w:val="nil"/>
                    <w:bottom w:val="single" w:sz="4" w:space="0" w:color="auto"/>
                  </w:tcBorders>
                  <w:vAlign w:val="center"/>
                </w:tcPr>
                <w:p w14:paraId="39BFF2E8" w14:textId="77777777" w:rsidR="001444AA" w:rsidRPr="00CD3A42" w:rsidRDefault="001444AA" w:rsidP="001F1F89">
                  <w:pPr>
                    <w:spacing w:line="216" w:lineRule="auto"/>
                    <w:jc w:val="center"/>
                    <w:rPr>
                      <w:rFonts w:eastAsia="Times New Roman" w:cs="Times New Roman"/>
                      <w:color w:val="000000"/>
                      <w:sz w:val="22"/>
                      <w:szCs w:val="22"/>
                    </w:rPr>
                  </w:pPr>
                  <w:r w:rsidRPr="00CD3A42">
                    <w:rPr>
                      <w:rFonts w:eastAsia="Times New Roman" w:cs="Times New Roman"/>
                      <w:color w:val="000000"/>
                      <w:sz w:val="22"/>
                      <w:szCs w:val="22"/>
                    </w:rPr>
                    <w:t>0.00</w:t>
                  </w:r>
                </w:p>
              </w:tc>
            </w:tr>
            <w:tr w:rsidR="001444AA" w14:paraId="388A087E" w14:textId="77777777" w:rsidTr="001F1F89">
              <w:trPr>
                <w:trHeight w:val="231"/>
              </w:trPr>
              <w:tc>
                <w:tcPr>
                  <w:tcW w:w="1134" w:type="dxa"/>
                  <w:gridSpan w:val="2"/>
                  <w:vMerge w:val="restart"/>
                  <w:tcBorders>
                    <w:top w:val="single" w:sz="4" w:space="0" w:color="auto"/>
                    <w:bottom w:val="nil"/>
                  </w:tcBorders>
                  <w:shd w:val="clear" w:color="auto" w:fill="BFBFBF" w:themeFill="background1" w:themeFillShade="BF"/>
                  <w:vAlign w:val="center"/>
                </w:tcPr>
                <w:p w14:paraId="2645550D" w14:textId="77777777" w:rsidR="001444AA" w:rsidRPr="00D101C1" w:rsidRDefault="001444AA" w:rsidP="001F1F89">
                  <w:pPr>
                    <w:spacing w:line="216" w:lineRule="auto"/>
                    <w:jc w:val="center"/>
                    <w:rPr>
                      <w:rFonts w:cs="Times New Roman"/>
                      <w:b/>
                      <w:color w:val="000000"/>
                      <w:sz w:val="22"/>
                      <w:szCs w:val="22"/>
                    </w:rPr>
                  </w:pPr>
                  <w:r w:rsidRPr="00D101C1">
                    <w:rPr>
                      <w:rFonts w:cs="Times New Roman"/>
                      <w:b/>
                      <w:color w:val="000000"/>
                      <w:sz w:val="22"/>
                      <w:szCs w:val="22"/>
                    </w:rPr>
                    <w:t>Truck Bomb (2000)</w:t>
                  </w:r>
                </w:p>
              </w:tc>
              <w:tc>
                <w:tcPr>
                  <w:tcW w:w="1276" w:type="dxa"/>
                  <w:tcBorders>
                    <w:top w:val="single" w:sz="4" w:space="0" w:color="auto"/>
                    <w:bottom w:val="nil"/>
                  </w:tcBorders>
                  <w:shd w:val="clear" w:color="auto" w:fill="auto"/>
                  <w:vAlign w:val="center"/>
                </w:tcPr>
                <w:p w14:paraId="4CDC94E9" w14:textId="77777777" w:rsidR="001444AA" w:rsidRPr="00CD3A42" w:rsidRDefault="001444AA" w:rsidP="001F1F89">
                  <w:pPr>
                    <w:spacing w:line="216" w:lineRule="auto"/>
                    <w:ind w:left="40" w:firstLine="142"/>
                    <w:rPr>
                      <w:rFonts w:cs="Times New Roman"/>
                      <w:color w:val="000000"/>
                      <w:sz w:val="22"/>
                      <w:szCs w:val="22"/>
                    </w:rPr>
                  </w:pPr>
                  <w:r w:rsidRPr="00CD3A42">
                    <w:rPr>
                      <w:rFonts w:eastAsia="Times New Roman" w:cs="Times New Roman"/>
                      <w:iCs/>
                      <w:color w:val="000000"/>
                      <w:sz w:val="22"/>
                      <w:szCs w:val="22"/>
                    </w:rPr>
                    <w:t>Θ</w:t>
                  </w:r>
                  <w:r>
                    <w:rPr>
                      <w:rFonts w:eastAsia="Times New Roman" w:cs="Times New Roman"/>
                      <w:iCs/>
                      <w:color w:val="000000"/>
                      <w:sz w:val="22"/>
                      <w:szCs w:val="22"/>
                      <w:vertAlign w:val="subscript"/>
                    </w:rPr>
                    <w:t>2000</w:t>
                  </w:r>
                  <w:r w:rsidRPr="00CD3A42">
                    <w:rPr>
                      <w:rFonts w:eastAsia="Times New Roman" w:cs="Times New Roman"/>
                      <w:iCs/>
                      <w:color w:val="000000"/>
                      <w:sz w:val="22"/>
                      <w:szCs w:val="22"/>
                      <w:vertAlign w:val="subscript"/>
                    </w:rPr>
                    <w:t>,</w:t>
                  </w:r>
                  <w:r>
                    <w:rPr>
                      <w:rFonts w:eastAsia="Times New Roman" w:cs="Times New Roman"/>
                      <w:iCs/>
                      <w:color w:val="000000"/>
                      <w:sz w:val="22"/>
                      <w:szCs w:val="22"/>
                      <w:vertAlign w:val="subscript"/>
                    </w:rPr>
                    <w:t>25</w:t>
                  </w:r>
                </w:p>
              </w:tc>
              <w:tc>
                <w:tcPr>
                  <w:tcW w:w="1134" w:type="dxa"/>
                  <w:tcBorders>
                    <w:top w:val="single" w:sz="4" w:space="0" w:color="auto"/>
                    <w:bottom w:val="nil"/>
                  </w:tcBorders>
                  <w:vAlign w:val="center"/>
                </w:tcPr>
                <w:p w14:paraId="45498988" w14:textId="77777777" w:rsidR="001444AA" w:rsidRPr="00CD3A42" w:rsidRDefault="001444AA" w:rsidP="001F1F89">
                  <w:pPr>
                    <w:spacing w:line="216" w:lineRule="auto"/>
                    <w:ind w:left="-391" w:right="340"/>
                    <w:jc w:val="right"/>
                    <w:rPr>
                      <w:rFonts w:cs="Times New Roman"/>
                      <w:sz w:val="22"/>
                      <w:szCs w:val="22"/>
                    </w:rPr>
                  </w:pPr>
                  <w:r w:rsidRPr="00CD3A42">
                    <w:rPr>
                      <w:rFonts w:eastAsia="Times New Roman" w:cs="Times New Roman"/>
                      <w:color w:val="000000"/>
                      <w:sz w:val="22"/>
                      <w:szCs w:val="22"/>
                    </w:rPr>
                    <w:t>25</w:t>
                  </w:r>
                </w:p>
              </w:tc>
              <w:tc>
                <w:tcPr>
                  <w:tcW w:w="1134" w:type="dxa"/>
                  <w:tcBorders>
                    <w:top w:val="single" w:sz="4" w:space="0" w:color="auto"/>
                    <w:bottom w:val="nil"/>
                  </w:tcBorders>
                  <w:vAlign w:val="center"/>
                </w:tcPr>
                <w:p w14:paraId="312E0CE9" w14:textId="77777777" w:rsidR="001444AA" w:rsidRPr="00CD3A42" w:rsidRDefault="001444AA" w:rsidP="001F1F89">
                  <w:pPr>
                    <w:spacing w:line="216" w:lineRule="auto"/>
                    <w:ind w:left="-113" w:right="227"/>
                    <w:jc w:val="right"/>
                    <w:rPr>
                      <w:rFonts w:cs="Times New Roman"/>
                      <w:sz w:val="22"/>
                      <w:szCs w:val="22"/>
                    </w:rPr>
                  </w:pPr>
                  <w:r w:rsidRPr="00CD3A42">
                    <w:rPr>
                      <w:rFonts w:eastAsia="Times New Roman" w:cs="Times New Roman"/>
                      <w:color w:val="000000"/>
                      <w:sz w:val="22"/>
                      <w:szCs w:val="22"/>
                    </w:rPr>
                    <w:t>1.98</w:t>
                  </w:r>
                </w:p>
              </w:tc>
              <w:tc>
                <w:tcPr>
                  <w:tcW w:w="1238" w:type="dxa"/>
                  <w:tcBorders>
                    <w:top w:val="single" w:sz="4" w:space="0" w:color="auto"/>
                    <w:bottom w:val="nil"/>
                  </w:tcBorders>
                  <w:vAlign w:val="center"/>
                </w:tcPr>
                <w:p w14:paraId="4EB20CB4" w14:textId="77777777" w:rsidR="001444AA" w:rsidRPr="00D81B0B" w:rsidRDefault="001444AA" w:rsidP="001F1F89">
                  <w:pPr>
                    <w:spacing w:line="216" w:lineRule="auto"/>
                    <w:jc w:val="center"/>
                    <w:rPr>
                      <w:rFonts w:eastAsia="Times New Roman" w:cs="Times New Roman"/>
                      <w:color w:val="000000"/>
                      <w:sz w:val="22"/>
                      <w:szCs w:val="22"/>
                    </w:rPr>
                  </w:pPr>
                  <w:r w:rsidRPr="00D81B0B">
                    <w:rPr>
                      <w:rFonts w:eastAsia="Times New Roman" w:cs="Times New Roman"/>
                      <w:color w:val="000000"/>
                      <w:sz w:val="22"/>
                      <w:szCs w:val="22"/>
                    </w:rPr>
                    <w:t>1.00</w:t>
                  </w:r>
                </w:p>
              </w:tc>
              <w:tc>
                <w:tcPr>
                  <w:tcW w:w="1184" w:type="dxa"/>
                  <w:tcBorders>
                    <w:top w:val="single" w:sz="4" w:space="0" w:color="auto"/>
                    <w:bottom w:val="nil"/>
                  </w:tcBorders>
                  <w:vAlign w:val="center"/>
                </w:tcPr>
                <w:p w14:paraId="1F9E28DD" w14:textId="77777777" w:rsidR="001444AA" w:rsidRPr="00CD3A42" w:rsidRDefault="001444AA" w:rsidP="001F1F89">
                  <w:pPr>
                    <w:spacing w:line="216" w:lineRule="auto"/>
                    <w:jc w:val="center"/>
                    <w:rPr>
                      <w:rFonts w:eastAsia="Times New Roman" w:cs="Times New Roman"/>
                      <w:color w:val="000000"/>
                      <w:sz w:val="22"/>
                      <w:szCs w:val="22"/>
                    </w:rPr>
                  </w:pPr>
                  <w:r w:rsidRPr="00CD3A42">
                    <w:rPr>
                      <w:rFonts w:eastAsia="Times New Roman" w:cs="Times New Roman"/>
                      <w:color w:val="000000"/>
                      <w:sz w:val="22"/>
                      <w:szCs w:val="22"/>
                    </w:rPr>
                    <w:t>0.55</w:t>
                  </w:r>
                </w:p>
              </w:tc>
              <w:tc>
                <w:tcPr>
                  <w:tcW w:w="1184" w:type="dxa"/>
                  <w:tcBorders>
                    <w:top w:val="single" w:sz="4" w:space="0" w:color="auto"/>
                    <w:bottom w:val="nil"/>
                  </w:tcBorders>
                  <w:vAlign w:val="center"/>
                </w:tcPr>
                <w:p w14:paraId="1192671A" w14:textId="77777777" w:rsidR="001444AA" w:rsidRPr="00CD3A42" w:rsidRDefault="001444AA" w:rsidP="001F1F89">
                  <w:pPr>
                    <w:spacing w:line="216" w:lineRule="auto"/>
                    <w:jc w:val="center"/>
                    <w:rPr>
                      <w:rFonts w:eastAsia="Times New Roman" w:cs="Times New Roman"/>
                      <w:color w:val="000000"/>
                      <w:sz w:val="22"/>
                      <w:szCs w:val="22"/>
                    </w:rPr>
                  </w:pPr>
                  <w:r w:rsidRPr="00CD3A42">
                    <w:rPr>
                      <w:rFonts w:eastAsia="Times New Roman" w:cs="Times New Roman"/>
                      <w:color w:val="000000"/>
                      <w:sz w:val="22"/>
                      <w:szCs w:val="22"/>
                    </w:rPr>
                    <w:t>0.55</w:t>
                  </w:r>
                </w:p>
              </w:tc>
            </w:tr>
            <w:tr w:rsidR="001444AA" w14:paraId="35F5F4E2" w14:textId="77777777" w:rsidTr="001F1F89">
              <w:trPr>
                <w:trHeight w:val="231"/>
              </w:trPr>
              <w:tc>
                <w:tcPr>
                  <w:tcW w:w="1134" w:type="dxa"/>
                  <w:gridSpan w:val="2"/>
                  <w:vMerge/>
                  <w:tcBorders>
                    <w:top w:val="nil"/>
                    <w:bottom w:val="nil"/>
                  </w:tcBorders>
                  <w:shd w:val="clear" w:color="auto" w:fill="BFBFBF" w:themeFill="background1" w:themeFillShade="BF"/>
                  <w:vAlign w:val="center"/>
                </w:tcPr>
                <w:p w14:paraId="22749E85" w14:textId="77777777" w:rsidR="001444AA" w:rsidRPr="00CD3A42" w:rsidRDefault="001444AA" w:rsidP="001F1F89">
                  <w:pPr>
                    <w:spacing w:line="216" w:lineRule="auto"/>
                    <w:jc w:val="center"/>
                    <w:rPr>
                      <w:rFonts w:cs="Times New Roman"/>
                      <w:color w:val="000000"/>
                      <w:sz w:val="22"/>
                      <w:szCs w:val="22"/>
                    </w:rPr>
                  </w:pPr>
                </w:p>
              </w:tc>
              <w:tc>
                <w:tcPr>
                  <w:tcW w:w="1276" w:type="dxa"/>
                  <w:tcBorders>
                    <w:top w:val="nil"/>
                    <w:bottom w:val="nil"/>
                  </w:tcBorders>
                  <w:shd w:val="clear" w:color="auto" w:fill="auto"/>
                  <w:vAlign w:val="center"/>
                </w:tcPr>
                <w:p w14:paraId="6EF21880" w14:textId="77777777" w:rsidR="001444AA" w:rsidRPr="00CD3A42" w:rsidRDefault="001444AA" w:rsidP="001F1F89">
                  <w:pPr>
                    <w:spacing w:line="216" w:lineRule="auto"/>
                    <w:ind w:left="40" w:firstLine="142"/>
                    <w:rPr>
                      <w:rFonts w:cs="Times New Roman"/>
                      <w:color w:val="000000"/>
                      <w:sz w:val="22"/>
                      <w:szCs w:val="22"/>
                    </w:rPr>
                  </w:pPr>
                  <w:r w:rsidRPr="00CD3A42">
                    <w:rPr>
                      <w:rFonts w:eastAsia="Times New Roman" w:cs="Times New Roman"/>
                      <w:iCs/>
                      <w:color w:val="000000"/>
                      <w:sz w:val="22"/>
                      <w:szCs w:val="22"/>
                    </w:rPr>
                    <w:t>Θ</w:t>
                  </w:r>
                  <w:r>
                    <w:rPr>
                      <w:rFonts w:eastAsia="Times New Roman" w:cs="Times New Roman"/>
                      <w:iCs/>
                      <w:color w:val="000000"/>
                      <w:sz w:val="22"/>
                      <w:szCs w:val="22"/>
                      <w:vertAlign w:val="subscript"/>
                    </w:rPr>
                    <w:t>2000</w:t>
                  </w:r>
                  <w:r w:rsidRPr="00CD3A42">
                    <w:rPr>
                      <w:rFonts w:eastAsia="Times New Roman" w:cs="Times New Roman"/>
                      <w:iCs/>
                      <w:color w:val="000000"/>
                      <w:sz w:val="22"/>
                      <w:szCs w:val="22"/>
                      <w:vertAlign w:val="subscript"/>
                    </w:rPr>
                    <w:t>,</w:t>
                  </w:r>
                  <w:r>
                    <w:rPr>
                      <w:rFonts w:eastAsia="Times New Roman" w:cs="Times New Roman"/>
                      <w:iCs/>
                      <w:color w:val="000000"/>
                      <w:sz w:val="22"/>
                      <w:szCs w:val="22"/>
                      <w:vertAlign w:val="subscript"/>
                    </w:rPr>
                    <w:t>50</w:t>
                  </w:r>
                </w:p>
              </w:tc>
              <w:tc>
                <w:tcPr>
                  <w:tcW w:w="1134" w:type="dxa"/>
                  <w:tcBorders>
                    <w:top w:val="nil"/>
                    <w:bottom w:val="nil"/>
                  </w:tcBorders>
                  <w:vAlign w:val="center"/>
                </w:tcPr>
                <w:p w14:paraId="58A2CB94" w14:textId="77777777" w:rsidR="001444AA" w:rsidRPr="00CD3A42" w:rsidRDefault="001444AA" w:rsidP="001F1F89">
                  <w:pPr>
                    <w:spacing w:line="216" w:lineRule="auto"/>
                    <w:ind w:left="-391" w:right="340"/>
                    <w:jc w:val="right"/>
                    <w:rPr>
                      <w:rFonts w:cs="Times New Roman"/>
                      <w:color w:val="000000" w:themeColor="text1"/>
                      <w:sz w:val="22"/>
                      <w:szCs w:val="22"/>
                    </w:rPr>
                  </w:pPr>
                  <w:r w:rsidRPr="00CD3A42">
                    <w:rPr>
                      <w:rFonts w:eastAsia="Times New Roman" w:cs="Times New Roman"/>
                      <w:color w:val="000000" w:themeColor="text1"/>
                      <w:sz w:val="22"/>
                      <w:szCs w:val="22"/>
                    </w:rPr>
                    <w:t>50</w:t>
                  </w:r>
                </w:p>
              </w:tc>
              <w:tc>
                <w:tcPr>
                  <w:tcW w:w="1134" w:type="dxa"/>
                  <w:tcBorders>
                    <w:top w:val="nil"/>
                    <w:bottom w:val="nil"/>
                  </w:tcBorders>
                  <w:vAlign w:val="center"/>
                </w:tcPr>
                <w:p w14:paraId="7868C7F3" w14:textId="77777777" w:rsidR="001444AA" w:rsidRPr="00CD3A42" w:rsidRDefault="001444AA" w:rsidP="001F1F89">
                  <w:pPr>
                    <w:spacing w:line="216" w:lineRule="auto"/>
                    <w:ind w:left="-113" w:right="227"/>
                    <w:jc w:val="right"/>
                    <w:rPr>
                      <w:rFonts w:cs="Times New Roman"/>
                      <w:sz w:val="22"/>
                      <w:szCs w:val="22"/>
                    </w:rPr>
                  </w:pPr>
                  <w:r w:rsidRPr="00CD3A42">
                    <w:rPr>
                      <w:rFonts w:eastAsia="Times New Roman" w:cs="Times New Roman"/>
                      <w:color w:val="000000"/>
                      <w:sz w:val="22"/>
                      <w:szCs w:val="22"/>
                    </w:rPr>
                    <w:t>3.97</w:t>
                  </w:r>
                </w:p>
              </w:tc>
              <w:tc>
                <w:tcPr>
                  <w:tcW w:w="1238" w:type="dxa"/>
                  <w:tcBorders>
                    <w:top w:val="nil"/>
                    <w:bottom w:val="nil"/>
                  </w:tcBorders>
                  <w:vAlign w:val="center"/>
                </w:tcPr>
                <w:p w14:paraId="66CBB7A7" w14:textId="77777777" w:rsidR="001444AA" w:rsidRPr="00D81B0B" w:rsidRDefault="001444AA" w:rsidP="001F1F89">
                  <w:pPr>
                    <w:spacing w:line="216" w:lineRule="auto"/>
                    <w:jc w:val="center"/>
                    <w:rPr>
                      <w:rFonts w:eastAsia="Times New Roman" w:cs="Times New Roman"/>
                      <w:color w:val="000000"/>
                      <w:sz w:val="22"/>
                      <w:szCs w:val="22"/>
                    </w:rPr>
                  </w:pPr>
                  <w:r w:rsidRPr="00D81B0B">
                    <w:rPr>
                      <w:rFonts w:eastAsia="Times New Roman" w:cs="Times New Roman"/>
                      <w:color w:val="000000"/>
                      <w:sz w:val="22"/>
                      <w:szCs w:val="22"/>
                    </w:rPr>
                    <w:t>1.00</w:t>
                  </w:r>
                </w:p>
              </w:tc>
              <w:tc>
                <w:tcPr>
                  <w:tcW w:w="1184" w:type="dxa"/>
                  <w:tcBorders>
                    <w:top w:val="nil"/>
                    <w:bottom w:val="nil"/>
                  </w:tcBorders>
                  <w:vAlign w:val="center"/>
                </w:tcPr>
                <w:p w14:paraId="30515D9B" w14:textId="77777777" w:rsidR="001444AA" w:rsidRPr="00CD3A42" w:rsidRDefault="001444AA" w:rsidP="001F1F89">
                  <w:pPr>
                    <w:spacing w:line="216" w:lineRule="auto"/>
                    <w:jc w:val="center"/>
                    <w:rPr>
                      <w:rFonts w:eastAsia="Times New Roman" w:cs="Times New Roman"/>
                      <w:color w:val="000000"/>
                      <w:sz w:val="22"/>
                      <w:szCs w:val="22"/>
                    </w:rPr>
                  </w:pPr>
                  <w:r w:rsidRPr="00CD3A42">
                    <w:rPr>
                      <w:rFonts w:eastAsia="Times New Roman" w:cs="Times New Roman"/>
                      <w:color w:val="000000"/>
                      <w:sz w:val="22"/>
                      <w:szCs w:val="22"/>
                    </w:rPr>
                    <w:t>0.08</w:t>
                  </w:r>
                </w:p>
              </w:tc>
              <w:tc>
                <w:tcPr>
                  <w:tcW w:w="1184" w:type="dxa"/>
                  <w:tcBorders>
                    <w:top w:val="nil"/>
                    <w:bottom w:val="nil"/>
                  </w:tcBorders>
                  <w:vAlign w:val="center"/>
                </w:tcPr>
                <w:p w14:paraId="3C80D847" w14:textId="77777777" w:rsidR="001444AA" w:rsidRPr="00CD3A42" w:rsidRDefault="001444AA" w:rsidP="001F1F89">
                  <w:pPr>
                    <w:spacing w:line="216" w:lineRule="auto"/>
                    <w:jc w:val="center"/>
                    <w:rPr>
                      <w:rFonts w:eastAsia="Times New Roman" w:cs="Times New Roman"/>
                      <w:color w:val="000000"/>
                      <w:sz w:val="22"/>
                      <w:szCs w:val="22"/>
                    </w:rPr>
                  </w:pPr>
                  <w:r w:rsidRPr="00CD3A42">
                    <w:rPr>
                      <w:rFonts w:eastAsia="Times New Roman" w:cs="Times New Roman"/>
                      <w:color w:val="000000"/>
                      <w:sz w:val="22"/>
                      <w:szCs w:val="22"/>
                    </w:rPr>
                    <w:t>0.06</w:t>
                  </w:r>
                </w:p>
              </w:tc>
            </w:tr>
            <w:tr w:rsidR="001444AA" w14:paraId="77F84587" w14:textId="77777777" w:rsidTr="001F1F89">
              <w:trPr>
                <w:trHeight w:val="231"/>
              </w:trPr>
              <w:tc>
                <w:tcPr>
                  <w:tcW w:w="1134" w:type="dxa"/>
                  <w:gridSpan w:val="2"/>
                  <w:vMerge/>
                  <w:tcBorders>
                    <w:top w:val="nil"/>
                    <w:bottom w:val="nil"/>
                  </w:tcBorders>
                  <w:shd w:val="clear" w:color="auto" w:fill="BFBFBF" w:themeFill="background1" w:themeFillShade="BF"/>
                  <w:vAlign w:val="center"/>
                </w:tcPr>
                <w:p w14:paraId="37C05AD1" w14:textId="77777777" w:rsidR="001444AA" w:rsidRPr="00CD3A42" w:rsidRDefault="001444AA" w:rsidP="001F1F89">
                  <w:pPr>
                    <w:spacing w:line="216" w:lineRule="auto"/>
                    <w:jc w:val="center"/>
                    <w:rPr>
                      <w:rFonts w:cs="Times New Roman"/>
                      <w:color w:val="000000"/>
                      <w:sz w:val="22"/>
                      <w:szCs w:val="22"/>
                    </w:rPr>
                  </w:pPr>
                </w:p>
              </w:tc>
              <w:tc>
                <w:tcPr>
                  <w:tcW w:w="1276" w:type="dxa"/>
                  <w:tcBorders>
                    <w:top w:val="nil"/>
                    <w:bottom w:val="nil"/>
                  </w:tcBorders>
                  <w:shd w:val="clear" w:color="auto" w:fill="auto"/>
                  <w:vAlign w:val="center"/>
                </w:tcPr>
                <w:p w14:paraId="6968E029" w14:textId="77777777" w:rsidR="001444AA" w:rsidRPr="00CD3A42" w:rsidRDefault="001444AA" w:rsidP="001F1F89">
                  <w:pPr>
                    <w:spacing w:line="216" w:lineRule="auto"/>
                    <w:ind w:left="40" w:firstLine="142"/>
                    <w:rPr>
                      <w:rFonts w:cs="Times New Roman"/>
                      <w:color w:val="000000"/>
                      <w:sz w:val="22"/>
                      <w:szCs w:val="22"/>
                    </w:rPr>
                  </w:pPr>
                  <w:r w:rsidRPr="00CD3A42">
                    <w:rPr>
                      <w:rFonts w:eastAsia="Times New Roman" w:cs="Times New Roman"/>
                      <w:iCs/>
                      <w:color w:val="000000"/>
                      <w:sz w:val="22"/>
                      <w:szCs w:val="22"/>
                    </w:rPr>
                    <w:t>Θ</w:t>
                  </w:r>
                  <w:r>
                    <w:rPr>
                      <w:rFonts w:eastAsia="Times New Roman" w:cs="Times New Roman"/>
                      <w:iCs/>
                      <w:color w:val="000000"/>
                      <w:sz w:val="22"/>
                      <w:szCs w:val="22"/>
                      <w:vertAlign w:val="subscript"/>
                    </w:rPr>
                    <w:t>2000</w:t>
                  </w:r>
                  <w:r w:rsidRPr="00CD3A42">
                    <w:rPr>
                      <w:rFonts w:eastAsia="Times New Roman" w:cs="Times New Roman"/>
                      <w:iCs/>
                      <w:color w:val="000000"/>
                      <w:sz w:val="22"/>
                      <w:szCs w:val="22"/>
                      <w:vertAlign w:val="subscript"/>
                    </w:rPr>
                    <w:t>,</w:t>
                  </w:r>
                  <w:r>
                    <w:rPr>
                      <w:rFonts w:eastAsia="Times New Roman" w:cs="Times New Roman"/>
                      <w:iCs/>
                      <w:color w:val="000000"/>
                      <w:sz w:val="22"/>
                      <w:szCs w:val="22"/>
                      <w:vertAlign w:val="subscript"/>
                    </w:rPr>
                    <w:t>75</w:t>
                  </w:r>
                </w:p>
              </w:tc>
              <w:tc>
                <w:tcPr>
                  <w:tcW w:w="1134" w:type="dxa"/>
                  <w:tcBorders>
                    <w:top w:val="nil"/>
                    <w:bottom w:val="nil"/>
                  </w:tcBorders>
                  <w:vAlign w:val="center"/>
                </w:tcPr>
                <w:p w14:paraId="776C75BC" w14:textId="77777777" w:rsidR="001444AA" w:rsidRPr="00CD3A42" w:rsidRDefault="001444AA" w:rsidP="001F1F89">
                  <w:pPr>
                    <w:spacing w:line="216" w:lineRule="auto"/>
                    <w:ind w:left="-391" w:right="340"/>
                    <w:jc w:val="right"/>
                    <w:rPr>
                      <w:rFonts w:cs="Times New Roman"/>
                      <w:color w:val="000000" w:themeColor="text1"/>
                      <w:sz w:val="22"/>
                      <w:szCs w:val="22"/>
                    </w:rPr>
                  </w:pPr>
                  <w:r w:rsidRPr="00CD3A42">
                    <w:rPr>
                      <w:rFonts w:eastAsia="Times New Roman" w:cs="Times New Roman"/>
                      <w:color w:val="000000" w:themeColor="text1"/>
                      <w:sz w:val="22"/>
                      <w:szCs w:val="22"/>
                    </w:rPr>
                    <w:t>75</w:t>
                  </w:r>
                </w:p>
              </w:tc>
              <w:tc>
                <w:tcPr>
                  <w:tcW w:w="1134" w:type="dxa"/>
                  <w:tcBorders>
                    <w:top w:val="nil"/>
                    <w:bottom w:val="nil"/>
                  </w:tcBorders>
                  <w:vAlign w:val="center"/>
                </w:tcPr>
                <w:p w14:paraId="16ED9C45" w14:textId="77777777" w:rsidR="001444AA" w:rsidRPr="00CD3A42" w:rsidRDefault="001444AA" w:rsidP="001F1F89">
                  <w:pPr>
                    <w:spacing w:line="216" w:lineRule="auto"/>
                    <w:ind w:left="-113" w:right="227"/>
                    <w:jc w:val="right"/>
                    <w:rPr>
                      <w:rFonts w:cs="Times New Roman"/>
                      <w:sz w:val="22"/>
                      <w:szCs w:val="22"/>
                    </w:rPr>
                  </w:pPr>
                  <w:r w:rsidRPr="00CD3A42">
                    <w:rPr>
                      <w:rFonts w:eastAsia="Times New Roman" w:cs="Times New Roman"/>
                      <w:color w:val="000000"/>
                      <w:sz w:val="22"/>
                      <w:szCs w:val="22"/>
                    </w:rPr>
                    <w:t>5.95</w:t>
                  </w:r>
                </w:p>
              </w:tc>
              <w:tc>
                <w:tcPr>
                  <w:tcW w:w="1238" w:type="dxa"/>
                  <w:tcBorders>
                    <w:top w:val="nil"/>
                    <w:bottom w:val="nil"/>
                  </w:tcBorders>
                  <w:vAlign w:val="center"/>
                </w:tcPr>
                <w:p w14:paraId="3490B6FE" w14:textId="77777777" w:rsidR="001444AA" w:rsidRPr="00D81B0B" w:rsidRDefault="001444AA" w:rsidP="001F1F89">
                  <w:pPr>
                    <w:spacing w:line="216" w:lineRule="auto"/>
                    <w:jc w:val="center"/>
                    <w:rPr>
                      <w:rFonts w:eastAsia="Times New Roman" w:cs="Times New Roman"/>
                      <w:color w:val="000000"/>
                      <w:sz w:val="22"/>
                      <w:szCs w:val="22"/>
                    </w:rPr>
                  </w:pPr>
                  <w:r w:rsidRPr="00D81B0B">
                    <w:rPr>
                      <w:rFonts w:eastAsia="Times New Roman" w:cs="Times New Roman"/>
                      <w:color w:val="000000"/>
                      <w:sz w:val="22"/>
                      <w:szCs w:val="22"/>
                    </w:rPr>
                    <w:t>1.00</w:t>
                  </w:r>
                </w:p>
              </w:tc>
              <w:tc>
                <w:tcPr>
                  <w:tcW w:w="1184" w:type="dxa"/>
                  <w:tcBorders>
                    <w:top w:val="nil"/>
                    <w:bottom w:val="nil"/>
                  </w:tcBorders>
                  <w:vAlign w:val="center"/>
                </w:tcPr>
                <w:p w14:paraId="2EC90365" w14:textId="77777777" w:rsidR="001444AA" w:rsidRPr="00CD3A42" w:rsidRDefault="001444AA" w:rsidP="001F1F89">
                  <w:pPr>
                    <w:spacing w:line="216" w:lineRule="auto"/>
                    <w:jc w:val="center"/>
                    <w:rPr>
                      <w:rFonts w:eastAsia="Times New Roman" w:cs="Times New Roman"/>
                      <w:color w:val="000000"/>
                      <w:sz w:val="22"/>
                      <w:szCs w:val="22"/>
                    </w:rPr>
                  </w:pPr>
                  <w:r w:rsidRPr="00CD3A42">
                    <w:rPr>
                      <w:rFonts w:eastAsia="Times New Roman" w:cs="Times New Roman"/>
                      <w:color w:val="000000"/>
                      <w:sz w:val="22"/>
                      <w:szCs w:val="22"/>
                    </w:rPr>
                    <w:t>0.07</w:t>
                  </w:r>
                </w:p>
              </w:tc>
              <w:tc>
                <w:tcPr>
                  <w:tcW w:w="1184" w:type="dxa"/>
                  <w:tcBorders>
                    <w:top w:val="nil"/>
                    <w:bottom w:val="nil"/>
                  </w:tcBorders>
                  <w:shd w:val="clear" w:color="auto" w:fill="C6D9F1" w:themeFill="text2" w:themeFillTint="33"/>
                  <w:vAlign w:val="center"/>
                </w:tcPr>
                <w:p w14:paraId="7093FA5A" w14:textId="77777777" w:rsidR="001444AA" w:rsidRPr="00A95B23" w:rsidRDefault="001444AA" w:rsidP="001F1F89">
                  <w:pPr>
                    <w:spacing w:line="216" w:lineRule="auto"/>
                    <w:jc w:val="center"/>
                    <w:rPr>
                      <w:rFonts w:eastAsia="Times New Roman" w:cs="Times New Roman"/>
                      <w:color w:val="000000"/>
                      <w:sz w:val="22"/>
                      <w:szCs w:val="22"/>
                    </w:rPr>
                  </w:pPr>
                  <w:r w:rsidRPr="00A95B23">
                    <w:rPr>
                      <w:rFonts w:eastAsia="Times New Roman" w:cs="Times New Roman"/>
                      <w:color w:val="000000"/>
                      <w:sz w:val="22"/>
                      <w:szCs w:val="22"/>
                    </w:rPr>
                    <w:t>0.00</w:t>
                  </w:r>
                </w:p>
              </w:tc>
            </w:tr>
            <w:tr w:rsidR="001444AA" w14:paraId="57945858" w14:textId="77777777" w:rsidTr="001F1F89">
              <w:trPr>
                <w:trHeight w:val="231"/>
              </w:trPr>
              <w:tc>
                <w:tcPr>
                  <w:tcW w:w="1134" w:type="dxa"/>
                  <w:gridSpan w:val="2"/>
                  <w:vMerge/>
                  <w:tcBorders>
                    <w:top w:val="nil"/>
                    <w:bottom w:val="nil"/>
                  </w:tcBorders>
                  <w:shd w:val="clear" w:color="auto" w:fill="BFBFBF" w:themeFill="background1" w:themeFillShade="BF"/>
                  <w:vAlign w:val="center"/>
                </w:tcPr>
                <w:p w14:paraId="0A904F8C" w14:textId="77777777" w:rsidR="001444AA" w:rsidRPr="00CD3A42" w:rsidRDefault="001444AA" w:rsidP="001F1F89">
                  <w:pPr>
                    <w:spacing w:line="216" w:lineRule="auto"/>
                    <w:jc w:val="center"/>
                    <w:rPr>
                      <w:rFonts w:cs="Times New Roman"/>
                      <w:color w:val="000000"/>
                      <w:sz w:val="22"/>
                      <w:szCs w:val="22"/>
                    </w:rPr>
                  </w:pPr>
                </w:p>
              </w:tc>
              <w:tc>
                <w:tcPr>
                  <w:tcW w:w="1276" w:type="dxa"/>
                  <w:tcBorders>
                    <w:top w:val="nil"/>
                    <w:bottom w:val="nil"/>
                  </w:tcBorders>
                  <w:shd w:val="clear" w:color="auto" w:fill="auto"/>
                  <w:vAlign w:val="center"/>
                </w:tcPr>
                <w:p w14:paraId="5D4858F1" w14:textId="77777777" w:rsidR="001444AA" w:rsidRPr="00CD3A42" w:rsidRDefault="001444AA" w:rsidP="001F1F89">
                  <w:pPr>
                    <w:spacing w:line="216" w:lineRule="auto"/>
                    <w:ind w:left="40" w:firstLine="142"/>
                    <w:rPr>
                      <w:rFonts w:cs="Times New Roman"/>
                      <w:color w:val="000000"/>
                      <w:sz w:val="22"/>
                      <w:szCs w:val="22"/>
                    </w:rPr>
                  </w:pPr>
                  <w:r w:rsidRPr="00CD3A42">
                    <w:rPr>
                      <w:rFonts w:eastAsia="Times New Roman" w:cs="Times New Roman"/>
                      <w:iCs/>
                      <w:color w:val="000000"/>
                      <w:sz w:val="22"/>
                      <w:szCs w:val="22"/>
                    </w:rPr>
                    <w:t>Θ</w:t>
                  </w:r>
                  <w:r>
                    <w:rPr>
                      <w:rFonts w:eastAsia="Times New Roman" w:cs="Times New Roman"/>
                      <w:iCs/>
                      <w:color w:val="000000"/>
                      <w:sz w:val="22"/>
                      <w:szCs w:val="22"/>
                      <w:vertAlign w:val="subscript"/>
                    </w:rPr>
                    <w:t>2000</w:t>
                  </w:r>
                  <w:r w:rsidRPr="00CD3A42">
                    <w:rPr>
                      <w:rFonts w:eastAsia="Times New Roman" w:cs="Times New Roman"/>
                      <w:iCs/>
                      <w:color w:val="000000"/>
                      <w:sz w:val="22"/>
                      <w:szCs w:val="22"/>
                      <w:vertAlign w:val="subscript"/>
                    </w:rPr>
                    <w:t>,</w:t>
                  </w:r>
                  <w:r>
                    <w:rPr>
                      <w:rFonts w:eastAsia="Times New Roman" w:cs="Times New Roman"/>
                      <w:iCs/>
                      <w:color w:val="000000"/>
                      <w:sz w:val="22"/>
                      <w:szCs w:val="22"/>
                      <w:vertAlign w:val="subscript"/>
                    </w:rPr>
                    <w:t>100</w:t>
                  </w:r>
                </w:p>
              </w:tc>
              <w:tc>
                <w:tcPr>
                  <w:tcW w:w="1134" w:type="dxa"/>
                  <w:tcBorders>
                    <w:top w:val="nil"/>
                    <w:bottom w:val="nil"/>
                  </w:tcBorders>
                  <w:vAlign w:val="center"/>
                </w:tcPr>
                <w:p w14:paraId="3B890066" w14:textId="77777777" w:rsidR="001444AA" w:rsidRPr="00CD3A42" w:rsidRDefault="001444AA" w:rsidP="001F1F89">
                  <w:pPr>
                    <w:spacing w:line="216" w:lineRule="auto"/>
                    <w:ind w:left="-391" w:right="340"/>
                    <w:jc w:val="right"/>
                    <w:rPr>
                      <w:rFonts w:cs="Times New Roman"/>
                      <w:color w:val="000000" w:themeColor="text1"/>
                      <w:sz w:val="22"/>
                      <w:szCs w:val="22"/>
                    </w:rPr>
                  </w:pPr>
                  <w:r w:rsidRPr="00CD3A42">
                    <w:rPr>
                      <w:rFonts w:eastAsia="Times New Roman" w:cs="Times New Roman"/>
                      <w:color w:val="000000" w:themeColor="text1"/>
                      <w:sz w:val="22"/>
                      <w:szCs w:val="22"/>
                    </w:rPr>
                    <w:t>100</w:t>
                  </w:r>
                </w:p>
              </w:tc>
              <w:tc>
                <w:tcPr>
                  <w:tcW w:w="1134" w:type="dxa"/>
                  <w:tcBorders>
                    <w:top w:val="nil"/>
                    <w:bottom w:val="nil"/>
                  </w:tcBorders>
                  <w:vAlign w:val="center"/>
                </w:tcPr>
                <w:p w14:paraId="11E123A5" w14:textId="77777777" w:rsidR="001444AA" w:rsidRPr="00CD3A42" w:rsidRDefault="001444AA" w:rsidP="001F1F89">
                  <w:pPr>
                    <w:spacing w:line="216" w:lineRule="auto"/>
                    <w:ind w:left="-113" w:right="227"/>
                    <w:jc w:val="right"/>
                    <w:rPr>
                      <w:rFonts w:cs="Times New Roman"/>
                      <w:sz w:val="22"/>
                      <w:szCs w:val="22"/>
                    </w:rPr>
                  </w:pPr>
                  <w:r w:rsidRPr="00CD3A42">
                    <w:rPr>
                      <w:rFonts w:eastAsia="Times New Roman" w:cs="Times New Roman"/>
                      <w:color w:val="000000"/>
                      <w:sz w:val="22"/>
                      <w:szCs w:val="22"/>
                    </w:rPr>
                    <w:t>7.94</w:t>
                  </w:r>
                </w:p>
              </w:tc>
              <w:tc>
                <w:tcPr>
                  <w:tcW w:w="1238" w:type="dxa"/>
                  <w:tcBorders>
                    <w:top w:val="nil"/>
                    <w:bottom w:val="nil"/>
                  </w:tcBorders>
                  <w:vAlign w:val="center"/>
                </w:tcPr>
                <w:p w14:paraId="05213B93" w14:textId="77777777" w:rsidR="001444AA" w:rsidRPr="00D81B0B" w:rsidRDefault="001444AA" w:rsidP="001F1F89">
                  <w:pPr>
                    <w:spacing w:line="216" w:lineRule="auto"/>
                    <w:jc w:val="center"/>
                    <w:rPr>
                      <w:rFonts w:eastAsia="Times New Roman" w:cs="Times New Roman"/>
                      <w:color w:val="000000"/>
                      <w:sz w:val="22"/>
                      <w:szCs w:val="22"/>
                    </w:rPr>
                  </w:pPr>
                  <w:r w:rsidRPr="00D81B0B">
                    <w:rPr>
                      <w:rFonts w:eastAsia="Times New Roman" w:cs="Times New Roman"/>
                      <w:color w:val="000000"/>
                      <w:sz w:val="22"/>
                      <w:szCs w:val="22"/>
                    </w:rPr>
                    <w:t>1.00</w:t>
                  </w:r>
                </w:p>
              </w:tc>
              <w:tc>
                <w:tcPr>
                  <w:tcW w:w="1184" w:type="dxa"/>
                  <w:tcBorders>
                    <w:top w:val="nil"/>
                    <w:bottom w:val="nil"/>
                  </w:tcBorders>
                  <w:shd w:val="clear" w:color="auto" w:fill="C6D9F1" w:themeFill="text2" w:themeFillTint="33"/>
                  <w:vAlign w:val="center"/>
                </w:tcPr>
                <w:p w14:paraId="66F72694" w14:textId="77777777" w:rsidR="001444AA" w:rsidRPr="00A95B23" w:rsidRDefault="001444AA" w:rsidP="001F1F89">
                  <w:pPr>
                    <w:spacing w:line="216" w:lineRule="auto"/>
                    <w:jc w:val="center"/>
                    <w:rPr>
                      <w:rFonts w:eastAsia="Times New Roman" w:cs="Times New Roman"/>
                      <w:color w:val="000000"/>
                      <w:sz w:val="22"/>
                      <w:szCs w:val="22"/>
                    </w:rPr>
                  </w:pPr>
                  <w:r w:rsidRPr="00A95B23">
                    <w:rPr>
                      <w:rFonts w:eastAsia="Times New Roman" w:cs="Times New Roman"/>
                      <w:color w:val="000000"/>
                      <w:sz w:val="22"/>
                      <w:szCs w:val="22"/>
                    </w:rPr>
                    <w:t>0.00</w:t>
                  </w:r>
                </w:p>
              </w:tc>
              <w:tc>
                <w:tcPr>
                  <w:tcW w:w="1184" w:type="dxa"/>
                  <w:tcBorders>
                    <w:top w:val="nil"/>
                    <w:bottom w:val="nil"/>
                  </w:tcBorders>
                  <w:vAlign w:val="center"/>
                </w:tcPr>
                <w:p w14:paraId="328FF41A" w14:textId="77777777" w:rsidR="001444AA" w:rsidRPr="00CD3A42" w:rsidRDefault="001444AA" w:rsidP="001F1F89">
                  <w:pPr>
                    <w:spacing w:line="216" w:lineRule="auto"/>
                    <w:jc w:val="center"/>
                    <w:rPr>
                      <w:rFonts w:eastAsia="Times New Roman" w:cs="Times New Roman"/>
                      <w:color w:val="000000"/>
                      <w:sz w:val="22"/>
                      <w:szCs w:val="22"/>
                    </w:rPr>
                  </w:pPr>
                  <w:r w:rsidRPr="00CD3A42">
                    <w:rPr>
                      <w:rFonts w:eastAsia="Times New Roman" w:cs="Times New Roman"/>
                      <w:color w:val="000000"/>
                      <w:sz w:val="22"/>
                      <w:szCs w:val="22"/>
                    </w:rPr>
                    <w:t>0.00</w:t>
                  </w:r>
                </w:p>
              </w:tc>
            </w:tr>
            <w:tr w:rsidR="001444AA" w14:paraId="63356BA6" w14:textId="77777777" w:rsidTr="001F1F89">
              <w:trPr>
                <w:trHeight w:val="231"/>
              </w:trPr>
              <w:tc>
                <w:tcPr>
                  <w:tcW w:w="1134" w:type="dxa"/>
                  <w:gridSpan w:val="2"/>
                  <w:vMerge/>
                  <w:tcBorders>
                    <w:top w:val="nil"/>
                    <w:bottom w:val="nil"/>
                  </w:tcBorders>
                  <w:shd w:val="clear" w:color="auto" w:fill="BFBFBF" w:themeFill="background1" w:themeFillShade="BF"/>
                  <w:vAlign w:val="center"/>
                </w:tcPr>
                <w:p w14:paraId="710E0C12" w14:textId="77777777" w:rsidR="001444AA" w:rsidRPr="00CD3A42" w:rsidRDefault="001444AA" w:rsidP="001F1F89">
                  <w:pPr>
                    <w:spacing w:line="216" w:lineRule="auto"/>
                    <w:jc w:val="center"/>
                    <w:rPr>
                      <w:rFonts w:cs="Times New Roman"/>
                      <w:color w:val="000000"/>
                      <w:sz w:val="22"/>
                      <w:szCs w:val="22"/>
                    </w:rPr>
                  </w:pPr>
                </w:p>
              </w:tc>
              <w:tc>
                <w:tcPr>
                  <w:tcW w:w="1276" w:type="dxa"/>
                  <w:tcBorders>
                    <w:top w:val="nil"/>
                    <w:bottom w:val="nil"/>
                  </w:tcBorders>
                  <w:shd w:val="clear" w:color="auto" w:fill="auto"/>
                  <w:vAlign w:val="center"/>
                </w:tcPr>
                <w:p w14:paraId="42F20227" w14:textId="77777777" w:rsidR="001444AA" w:rsidRPr="00CD3A42" w:rsidRDefault="001444AA" w:rsidP="001F1F89">
                  <w:pPr>
                    <w:spacing w:line="216" w:lineRule="auto"/>
                    <w:ind w:left="40" w:firstLine="142"/>
                    <w:rPr>
                      <w:rFonts w:cs="Times New Roman"/>
                      <w:color w:val="000000"/>
                      <w:sz w:val="22"/>
                      <w:szCs w:val="22"/>
                    </w:rPr>
                  </w:pPr>
                  <w:r w:rsidRPr="00CD3A42">
                    <w:rPr>
                      <w:rFonts w:eastAsia="Times New Roman" w:cs="Times New Roman"/>
                      <w:iCs/>
                      <w:color w:val="000000"/>
                      <w:sz w:val="22"/>
                      <w:szCs w:val="22"/>
                    </w:rPr>
                    <w:t>Θ</w:t>
                  </w:r>
                  <w:r>
                    <w:rPr>
                      <w:rFonts w:eastAsia="Times New Roman" w:cs="Times New Roman"/>
                      <w:iCs/>
                      <w:color w:val="000000"/>
                      <w:sz w:val="22"/>
                      <w:szCs w:val="22"/>
                      <w:vertAlign w:val="subscript"/>
                    </w:rPr>
                    <w:t>2000</w:t>
                  </w:r>
                  <w:r w:rsidRPr="00CD3A42">
                    <w:rPr>
                      <w:rFonts w:eastAsia="Times New Roman" w:cs="Times New Roman"/>
                      <w:iCs/>
                      <w:color w:val="000000"/>
                      <w:sz w:val="22"/>
                      <w:szCs w:val="22"/>
                      <w:vertAlign w:val="subscript"/>
                    </w:rPr>
                    <w:t>,</w:t>
                  </w:r>
                  <w:r>
                    <w:rPr>
                      <w:rFonts w:eastAsia="Times New Roman" w:cs="Times New Roman"/>
                      <w:iCs/>
                      <w:color w:val="000000"/>
                      <w:sz w:val="22"/>
                      <w:szCs w:val="22"/>
                      <w:vertAlign w:val="subscript"/>
                    </w:rPr>
                    <w:t>125</w:t>
                  </w:r>
                </w:p>
              </w:tc>
              <w:tc>
                <w:tcPr>
                  <w:tcW w:w="1134" w:type="dxa"/>
                  <w:tcBorders>
                    <w:top w:val="nil"/>
                    <w:bottom w:val="nil"/>
                  </w:tcBorders>
                  <w:vAlign w:val="center"/>
                </w:tcPr>
                <w:p w14:paraId="5949767F" w14:textId="77777777" w:rsidR="001444AA" w:rsidRPr="00CD3A42" w:rsidRDefault="001444AA" w:rsidP="001F1F89">
                  <w:pPr>
                    <w:spacing w:line="216" w:lineRule="auto"/>
                    <w:ind w:left="-391" w:right="340"/>
                    <w:jc w:val="right"/>
                    <w:rPr>
                      <w:rFonts w:cs="Times New Roman"/>
                      <w:color w:val="000000" w:themeColor="text1"/>
                      <w:sz w:val="22"/>
                      <w:szCs w:val="22"/>
                    </w:rPr>
                  </w:pPr>
                  <w:r w:rsidRPr="00CD3A42">
                    <w:rPr>
                      <w:rFonts w:eastAsia="Times New Roman" w:cs="Times New Roman"/>
                      <w:color w:val="000000" w:themeColor="text1"/>
                      <w:sz w:val="22"/>
                      <w:szCs w:val="22"/>
                    </w:rPr>
                    <w:t>125</w:t>
                  </w:r>
                </w:p>
              </w:tc>
              <w:tc>
                <w:tcPr>
                  <w:tcW w:w="1134" w:type="dxa"/>
                  <w:tcBorders>
                    <w:top w:val="nil"/>
                    <w:bottom w:val="nil"/>
                  </w:tcBorders>
                  <w:vAlign w:val="center"/>
                </w:tcPr>
                <w:p w14:paraId="7253C84A" w14:textId="77777777" w:rsidR="001444AA" w:rsidRPr="00CD3A42" w:rsidRDefault="001444AA" w:rsidP="001F1F89">
                  <w:pPr>
                    <w:spacing w:line="216" w:lineRule="auto"/>
                    <w:ind w:left="-113" w:right="227"/>
                    <w:jc w:val="right"/>
                    <w:rPr>
                      <w:rFonts w:cs="Times New Roman"/>
                      <w:sz w:val="22"/>
                      <w:szCs w:val="22"/>
                    </w:rPr>
                  </w:pPr>
                  <w:r w:rsidRPr="00CD3A42">
                    <w:rPr>
                      <w:rFonts w:eastAsia="Times New Roman" w:cs="Times New Roman"/>
                      <w:color w:val="000000"/>
                      <w:sz w:val="22"/>
                      <w:szCs w:val="22"/>
                    </w:rPr>
                    <w:t>9.92</w:t>
                  </w:r>
                </w:p>
              </w:tc>
              <w:tc>
                <w:tcPr>
                  <w:tcW w:w="1238" w:type="dxa"/>
                  <w:tcBorders>
                    <w:top w:val="nil"/>
                    <w:bottom w:val="nil"/>
                  </w:tcBorders>
                  <w:vAlign w:val="center"/>
                </w:tcPr>
                <w:p w14:paraId="1337BD24" w14:textId="77777777" w:rsidR="001444AA" w:rsidRPr="00D81B0B" w:rsidRDefault="001444AA" w:rsidP="001F1F89">
                  <w:pPr>
                    <w:spacing w:line="216" w:lineRule="auto"/>
                    <w:jc w:val="center"/>
                    <w:rPr>
                      <w:rFonts w:eastAsia="Times New Roman" w:cs="Times New Roman"/>
                      <w:color w:val="000000"/>
                      <w:sz w:val="22"/>
                      <w:szCs w:val="22"/>
                    </w:rPr>
                  </w:pPr>
                  <w:r w:rsidRPr="00D81B0B">
                    <w:rPr>
                      <w:rFonts w:eastAsia="Times New Roman" w:cs="Times New Roman"/>
                      <w:color w:val="000000"/>
                      <w:sz w:val="22"/>
                      <w:szCs w:val="22"/>
                    </w:rPr>
                    <w:t>0.91</w:t>
                  </w:r>
                </w:p>
              </w:tc>
              <w:tc>
                <w:tcPr>
                  <w:tcW w:w="1184" w:type="dxa"/>
                  <w:tcBorders>
                    <w:top w:val="nil"/>
                    <w:bottom w:val="nil"/>
                  </w:tcBorders>
                  <w:vAlign w:val="center"/>
                </w:tcPr>
                <w:p w14:paraId="5C5FC41A" w14:textId="77777777" w:rsidR="001444AA" w:rsidRPr="00CD3A42" w:rsidRDefault="001444AA" w:rsidP="001F1F89">
                  <w:pPr>
                    <w:spacing w:line="216" w:lineRule="auto"/>
                    <w:jc w:val="center"/>
                    <w:rPr>
                      <w:rFonts w:eastAsia="Times New Roman" w:cs="Times New Roman"/>
                      <w:color w:val="000000"/>
                      <w:sz w:val="22"/>
                      <w:szCs w:val="22"/>
                    </w:rPr>
                  </w:pPr>
                  <w:r w:rsidRPr="00CD3A42">
                    <w:rPr>
                      <w:rFonts w:eastAsia="Times New Roman" w:cs="Times New Roman"/>
                      <w:color w:val="000000"/>
                      <w:sz w:val="22"/>
                      <w:szCs w:val="22"/>
                    </w:rPr>
                    <w:t>0.00</w:t>
                  </w:r>
                </w:p>
              </w:tc>
              <w:tc>
                <w:tcPr>
                  <w:tcW w:w="1184" w:type="dxa"/>
                  <w:tcBorders>
                    <w:top w:val="nil"/>
                    <w:bottom w:val="nil"/>
                  </w:tcBorders>
                  <w:vAlign w:val="center"/>
                </w:tcPr>
                <w:p w14:paraId="60F2F1DC" w14:textId="77777777" w:rsidR="001444AA" w:rsidRPr="00CD3A42" w:rsidRDefault="001444AA" w:rsidP="001F1F89">
                  <w:pPr>
                    <w:spacing w:line="216" w:lineRule="auto"/>
                    <w:jc w:val="center"/>
                    <w:rPr>
                      <w:rFonts w:eastAsia="Times New Roman" w:cs="Times New Roman"/>
                      <w:color w:val="000000"/>
                      <w:sz w:val="22"/>
                      <w:szCs w:val="22"/>
                    </w:rPr>
                  </w:pPr>
                  <w:r w:rsidRPr="00CD3A42">
                    <w:rPr>
                      <w:rFonts w:eastAsia="Times New Roman" w:cs="Times New Roman"/>
                      <w:color w:val="000000"/>
                      <w:sz w:val="22"/>
                      <w:szCs w:val="22"/>
                    </w:rPr>
                    <w:t>0.00</w:t>
                  </w:r>
                </w:p>
              </w:tc>
            </w:tr>
            <w:tr w:rsidR="001444AA" w14:paraId="4B175A3B" w14:textId="77777777" w:rsidTr="001F1F89">
              <w:trPr>
                <w:trHeight w:val="231"/>
              </w:trPr>
              <w:tc>
                <w:tcPr>
                  <w:tcW w:w="1134" w:type="dxa"/>
                  <w:gridSpan w:val="2"/>
                  <w:vMerge/>
                  <w:tcBorders>
                    <w:top w:val="nil"/>
                    <w:bottom w:val="nil"/>
                  </w:tcBorders>
                  <w:shd w:val="clear" w:color="auto" w:fill="BFBFBF" w:themeFill="background1" w:themeFillShade="BF"/>
                  <w:vAlign w:val="center"/>
                </w:tcPr>
                <w:p w14:paraId="136F9A45" w14:textId="77777777" w:rsidR="001444AA" w:rsidRPr="00CD3A42" w:rsidRDefault="001444AA" w:rsidP="001F1F89">
                  <w:pPr>
                    <w:spacing w:line="216" w:lineRule="auto"/>
                    <w:jc w:val="center"/>
                    <w:rPr>
                      <w:rFonts w:cs="Times New Roman"/>
                      <w:color w:val="000000"/>
                      <w:sz w:val="22"/>
                      <w:szCs w:val="22"/>
                    </w:rPr>
                  </w:pPr>
                </w:p>
              </w:tc>
              <w:tc>
                <w:tcPr>
                  <w:tcW w:w="1276" w:type="dxa"/>
                  <w:tcBorders>
                    <w:top w:val="nil"/>
                    <w:bottom w:val="nil"/>
                  </w:tcBorders>
                  <w:shd w:val="clear" w:color="auto" w:fill="auto"/>
                  <w:vAlign w:val="center"/>
                </w:tcPr>
                <w:p w14:paraId="3B7E102D" w14:textId="77777777" w:rsidR="001444AA" w:rsidRPr="00CD3A42" w:rsidRDefault="001444AA" w:rsidP="001F1F89">
                  <w:pPr>
                    <w:spacing w:line="216" w:lineRule="auto"/>
                    <w:ind w:left="40" w:firstLine="142"/>
                    <w:rPr>
                      <w:rFonts w:cs="Times New Roman"/>
                      <w:color w:val="000000"/>
                      <w:sz w:val="22"/>
                      <w:szCs w:val="22"/>
                    </w:rPr>
                  </w:pPr>
                  <w:r w:rsidRPr="00CD3A42">
                    <w:rPr>
                      <w:rFonts w:eastAsia="Times New Roman" w:cs="Times New Roman"/>
                      <w:iCs/>
                      <w:color w:val="000000"/>
                      <w:sz w:val="22"/>
                      <w:szCs w:val="22"/>
                    </w:rPr>
                    <w:t>Θ</w:t>
                  </w:r>
                  <w:r>
                    <w:rPr>
                      <w:rFonts w:eastAsia="Times New Roman" w:cs="Times New Roman"/>
                      <w:iCs/>
                      <w:color w:val="000000"/>
                      <w:sz w:val="22"/>
                      <w:szCs w:val="22"/>
                      <w:vertAlign w:val="subscript"/>
                    </w:rPr>
                    <w:t>2000</w:t>
                  </w:r>
                  <w:r w:rsidRPr="00CD3A42">
                    <w:rPr>
                      <w:rFonts w:eastAsia="Times New Roman" w:cs="Times New Roman"/>
                      <w:iCs/>
                      <w:color w:val="000000"/>
                      <w:sz w:val="22"/>
                      <w:szCs w:val="22"/>
                      <w:vertAlign w:val="subscript"/>
                    </w:rPr>
                    <w:t>,</w:t>
                  </w:r>
                  <w:r>
                    <w:rPr>
                      <w:rFonts w:eastAsia="Times New Roman" w:cs="Times New Roman"/>
                      <w:iCs/>
                      <w:color w:val="000000"/>
                      <w:sz w:val="22"/>
                      <w:szCs w:val="22"/>
                      <w:vertAlign w:val="subscript"/>
                    </w:rPr>
                    <w:t>150</w:t>
                  </w:r>
                </w:p>
              </w:tc>
              <w:tc>
                <w:tcPr>
                  <w:tcW w:w="1134" w:type="dxa"/>
                  <w:tcBorders>
                    <w:top w:val="nil"/>
                    <w:bottom w:val="nil"/>
                  </w:tcBorders>
                  <w:vAlign w:val="center"/>
                </w:tcPr>
                <w:p w14:paraId="6E3F5048" w14:textId="77777777" w:rsidR="001444AA" w:rsidRPr="00CD3A42" w:rsidRDefault="001444AA" w:rsidP="001F1F89">
                  <w:pPr>
                    <w:spacing w:line="216" w:lineRule="auto"/>
                    <w:ind w:left="-391" w:right="340"/>
                    <w:jc w:val="right"/>
                    <w:rPr>
                      <w:rFonts w:eastAsia="Times New Roman" w:cs="Times New Roman"/>
                      <w:color w:val="000000" w:themeColor="text1"/>
                      <w:sz w:val="22"/>
                      <w:szCs w:val="22"/>
                    </w:rPr>
                  </w:pPr>
                  <w:r w:rsidRPr="00CD3A42">
                    <w:rPr>
                      <w:rFonts w:eastAsia="Times New Roman" w:cs="Times New Roman"/>
                      <w:color w:val="000000" w:themeColor="text1"/>
                      <w:sz w:val="22"/>
                      <w:szCs w:val="22"/>
                    </w:rPr>
                    <w:t>150</w:t>
                  </w:r>
                </w:p>
              </w:tc>
              <w:tc>
                <w:tcPr>
                  <w:tcW w:w="1134" w:type="dxa"/>
                  <w:tcBorders>
                    <w:top w:val="nil"/>
                    <w:bottom w:val="nil"/>
                  </w:tcBorders>
                  <w:vAlign w:val="center"/>
                </w:tcPr>
                <w:p w14:paraId="0DF7D45E" w14:textId="77777777" w:rsidR="001444AA" w:rsidRPr="00CD3A42" w:rsidRDefault="001444AA" w:rsidP="001F1F89">
                  <w:pPr>
                    <w:spacing w:line="216" w:lineRule="auto"/>
                    <w:ind w:left="-113" w:right="227"/>
                    <w:jc w:val="right"/>
                    <w:rPr>
                      <w:rFonts w:eastAsia="Times New Roman" w:cs="Times New Roman"/>
                      <w:color w:val="000000"/>
                      <w:sz w:val="22"/>
                      <w:szCs w:val="22"/>
                    </w:rPr>
                  </w:pPr>
                  <w:r w:rsidRPr="00CD3A42">
                    <w:rPr>
                      <w:rFonts w:eastAsia="Times New Roman" w:cs="Times New Roman"/>
                      <w:color w:val="000000"/>
                      <w:sz w:val="22"/>
                      <w:szCs w:val="22"/>
                    </w:rPr>
                    <w:t>11.91</w:t>
                  </w:r>
                </w:p>
              </w:tc>
              <w:tc>
                <w:tcPr>
                  <w:tcW w:w="1238" w:type="dxa"/>
                  <w:tcBorders>
                    <w:top w:val="nil"/>
                    <w:bottom w:val="nil"/>
                  </w:tcBorders>
                  <w:vAlign w:val="center"/>
                </w:tcPr>
                <w:p w14:paraId="779AD783" w14:textId="77777777" w:rsidR="001444AA" w:rsidRPr="00D81B0B" w:rsidRDefault="001444AA" w:rsidP="001F1F89">
                  <w:pPr>
                    <w:spacing w:line="216" w:lineRule="auto"/>
                    <w:jc w:val="center"/>
                    <w:rPr>
                      <w:rFonts w:eastAsia="Times New Roman" w:cs="Times New Roman"/>
                      <w:color w:val="000000"/>
                      <w:sz w:val="22"/>
                      <w:szCs w:val="22"/>
                    </w:rPr>
                  </w:pPr>
                  <w:r w:rsidRPr="00D81B0B">
                    <w:rPr>
                      <w:rFonts w:eastAsia="Times New Roman" w:cs="Times New Roman"/>
                      <w:color w:val="000000"/>
                      <w:sz w:val="22"/>
                      <w:szCs w:val="22"/>
                    </w:rPr>
                    <w:t>0.67</w:t>
                  </w:r>
                </w:p>
              </w:tc>
              <w:tc>
                <w:tcPr>
                  <w:tcW w:w="1184" w:type="dxa"/>
                  <w:tcBorders>
                    <w:top w:val="nil"/>
                    <w:bottom w:val="nil"/>
                  </w:tcBorders>
                  <w:vAlign w:val="center"/>
                </w:tcPr>
                <w:p w14:paraId="0A4AB3BB" w14:textId="77777777" w:rsidR="001444AA" w:rsidRPr="00CD3A42" w:rsidRDefault="001444AA" w:rsidP="001F1F89">
                  <w:pPr>
                    <w:spacing w:line="216" w:lineRule="auto"/>
                    <w:jc w:val="center"/>
                    <w:rPr>
                      <w:rFonts w:eastAsia="Times New Roman" w:cs="Times New Roman"/>
                      <w:color w:val="000000"/>
                      <w:sz w:val="22"/>
                      <w:szCs w:val="22"/>
                    </w:rPr>
                  </w:pPr>
                  <w:r w:rsidRPr="00CD3A42">
                    <w:rPr>
                      <w:rFonts w:eastAsia="Times New Roman" w:cs="Times New Roman"/>
                      <w:color w:val="000000"/>
                      <w:sz w:val="22"/>
                      <w:szCs w:val="22"/>
                    </w:rPr>
                    <w:t>0.00</w:t>
                  </w:r>
                </w:p>
              </w:tc>
              <w:tc>
                <w:tcPr>
                  <w:tcW w:w="1184" w:type="dxa"/>
                  <w:tcBorders>
                    <w:top w:val="nil"/>
                    <w:bottom w:val="nil"/>
                  </w:tcBorders>
                  <w:vAlign w:val="center"/>
                </w:tcPr>
                <w:p w14:paraId="6EDDB937" w14:textId="77777777" w:rsidR="001444AA" w:rsidRPr="00CD3A42" w:rsidRDefault="001444AA" w:rsidP="001F1F89">
                  <w:pPr>
                    <w:spacing w:line="216" w:lineRule="auto"/>
                    <w:jc w:val="center"/>
                    <w:rPr>
                      <w:rFonts w:eastAsia="Times New Roman" w:cs="Times New Roman"/>
                      <w:color w:val="000000"/>
                      <w:sz w:val="22"/>
                      <w:szCs w:val="22"/>
                    </w:rPr>
                  </w:pPr>
                  <w:r w:rsidRPr="00CD3A42">
                    <w:rPr>
                      <w:rFonts w:eastAsia="Times New Roman" w:cs="Times New Roman"/>
                      <w:color w:val="000000"/>
                      <w:sz w:val="22"/>
                      <w:szCs w:val="22"/>
                    </w:rPr>
                    <w:t>0.00</w:t>
                  </w:r>
                </w:p>
              </w:tc>
            </w:tr>
            <w:tr w:rsidR="001444AA" w14:paraId="12994C28" w14:textId="77777777" w:rsidTr="001F1F89">
              <w:trPr>
                <w:trHeight w:val="231"/>
              </w:trPr>
              <w:tc>
                <w:tcPr>
                  <w:tcW w:w="1134" w:type="dxa"/>
                  <w:gridSpan w:val="2"/>
                  <w:vMerge/>
                  <w:tcBorders>
                    <w:top w:val="nil"/>
                    <w:bottom w:val="nil"/>
                  </w:tcBorders>
                  <w:shd w:val="clear" w:color="auto" w:fill="BFBFBF" w:themeFill="background1" w:themeFillShade="BF"/>
                  <w:vAlign w:val="center"/>
                </w:tcPr>
                <w:p w14:paraId="59ED6EF6" w14:textId="77777777" w:rsidR="001444AA" w:rsidRPr="00CD3A42" w:rsidRDefault="001444AA" w:rsidP="001F1F89">
                  <w:pPr>
                    <w:spacing w:line="216" w:lineRule="auto"/>
                    <w:jc w:val="center"/>
                    <w:rPr>
                      <w:rFonts w:cs="Times New Roman"/>
                      <w:color w:val="000000"/>
                      <w:sz w:val="22"/>
                      <w:szCs w:val="22"/>
                    </w:rPr>
                  </w:pPr>
                </w:p>
              </w:tc>
              <w:tc>
                <w:tcPr>
                  <w:tcW w:w="1276" w:type="dxa"/>
                  <w:tcBorders>
                    <w:top w:val="nil"/>
                    <w:bottom w:val="nil"/>
                  </w:tcBorders>
                  <w:shd w:val="clear" w:color="auto" w:fill="auto"/>
                  <w:vAlign w:val="center"/>
                </w:tcPr>
                <w:p w14:paraId="04C6B1EE" w14:textId="77777777" w:rsidR="001444AA" w:rsidRPr="00CD3A42" w:rsidRDefault="001444AA" w:rsidP="001F1F89">
                  <w:pPr>
                    <w:spacing w:line="216" w:lineRule="auto"/>
                    <w:ind w:left="40" w:firstLine="142"/>
                    <w:rPr>
                      <w:rFonts w:cs="Times New Roman"/>
                      <w:color w:val="000000"/>
                      <w:sz w:val="22"/>
                      <w:szCs w:val="22"/>
                    </w:rPr>
                  </w:pPr>
                  <w:r w:rsidRPr="00CD3A42">
                    <w:rPr>
                      <w:rFonts w:eastAsia="Times New Roman" w:cs="Times New Roman"/>
                      <w:iCs/>
                      <w:color w:val="000000"/>
                      <w:sz w:val="22"/>
                      <w:szCs w:val="22"/>
                    </w:rPr>
                    <w:t>Θ</w:t>
                  </w:r>
                  <w:r>
                    <w:rPr>
                      <w:rFonts w:eastAsia="Times New Roman" w:cs="Times New Roman"/>
                      <w:iCs/>
                      <w:color w:val="000000"/>
                      <w:sz w:val="22"/>
                      <w:szCs w:val="22"/>
                      <w:vertAlign w:val="subscript"/>
                    </w:rPr>
                    <w:t>2000</w:t>
                  </w:r>
                  <w:r w:rsidRPr="00CD3A42">
                    <w:rPr>
                      <w:rFonts w:eastAsia="Times New Roman" w:cs="Times New Roman"/>
                      <w:iCs/>
                      <w:color w:val="000000"/>
                      <w:sz w:val="22"/>
                      <w:szCs w:val="22"/>
                      <w:vertAlign w:val="subscript"/>
                    </w:rPr>
                    <w:t>,</w:t>
                  </w:r>
                  <w:r>
                    <w:rPr>
                      <w:rFonts w:eastAsia="Times New Roman" w:cs="Times New Roman"/>
                      <w:iCs/>
                      <w:color w:val="000000"/>
                      <w:sz w:val="22"/>
                      <w:szCs w:val="22"/>
                      <w:vertAlign w:val="subscript"/>
                    </w:rPr>
                    <w:t>175</w:t>
                  </w:r>
                </w:p>
              </w:tc>
              <w:tc>
                <w:tcPr>
                  <w:tcW w:w="1134" w:type="dxa"/>
                  <w:tcBorders>
                    <w:top w:val="nil"/>
                    <w:bottom w:val="nil"/>
                  </w:tcBorders>
                  <w:vAlign w:val="center"/>
                </w:tcPr>
                <w:p w14:paraId="55A4B3C7" w14:textId="77777777" w:rsidR="001444AA" w:rsidRPr="00CD3A42" w:rsidRDefault="001444AA" w:rsidP="001F1F89">
                  <w:pPr>
                    <w:spacing w:line="216" w:lineRule="auto"/>
                    <w:ind w:left="-391" w:right="340"/>
                    <w:jc w:val="right"/>
                    <w:rPr>
                      <w:rFonts w:eastAsia="Times New Roman" w:cs="Times New Roman"/>
                      <w:color w:val="000000" w:themeColor="text1"/>
                      <w:sz w:val="22"/>
                      <w:szCs w:val="22"/>
                    </w:rPr>
                  </w:pPr>
                  <w:r w:rsidRPr="00CD3A42">
                    <w:rPr>
                      <w:rFonts w:eastAsia="Times New Roman" w:cs="Times New Roman"/>
                      <w:color w:val="000000" w:themeColor="text1"/>
                      <w:sz w:val="22"/>
                      <w:szCs w:val="22"/>
                    </w:rPr>
                    <w:t>175</w:t>
                  </w:r>
                </w:p>
              </w:tc>
              <w:tc>
                <w:tcPr>
                  <w:tcW w:w="1134" w:type="dxa"/>
                  <w:tcBorders>
                    <w:top w:val="nil"/>
                    <w:bottom w:val="nil"/>
                  </w:tcBorders>
                  <w:vAlign w:val="center"/>
                </w:tcPr>
                <w:p w14:paraId="2A91BB9A" w14:textId="77777777" w:rsidR="001444AA" w:rsidRPr="00CD3A42" w:rsidRDefault="001444AA" w:rsidP="001F1F89">
                  <w:pPr>
                    <w:spacing w:line="216" w:lineRule="auto"/>
                    <w:ind w:left="-113" w:right="227"/>
                    <w:jc w:val="right"/>
                    <w:rPr>
                      <w:rFonts w:eastAsia="Times New Roman" w:cs="Times New Roman"/>
                      <w:color w:val="000000"/>
                      <w:sz w:val="22"/>
                      <w:szCs w:val="22"/>
                    </w:rPr>
                  </w:pPr>
                  <w:r w:rsidRPr="00CD3A42">
                    <w:rPr>
                      <w:rFonts w:eastAsia="Times New Roman" w:cs="Times New Roman"/>
                      <w:color w:val="000000"/>
                      <w:sz w:val="22"/>
                      <w:szCs w:val="22"/>
                    </w:rPr>
                    <w:t>13.89</w:t>
                  </w:r>
                </w:p>
              </w:tc>
              <w:tc>
                <w:tcPr>
                  <w:tcW w:w="1238" w:type="dxa"/>
                  <w:tcBorders>
                    <w:top w:val="nil"/>
                    <w:bottom w:val="nil"/>
                  </w:tcBorders>
                  <w:vAlign w:val="center"/>
                </w:tcPr>
                <w:p w14:paraId="33D6C269" w14:textId="77777777" w:rsidR="001444AA" w:rsidRPr="00D81B0B" w:rsidRDefault="001444AA" w:rsidP="001F1F89">
                  <w:pPr>
                    <w:spacing w:line="216" w:lineRule="auto"/>
                    <w:jc w:val="center"/>
                    <w:rPr>
                      <w:rFonts w:eastAsia="Times New Roman" w:cs="Times New Roman"/>
                      <w:color w:val="000000"/>
                      <w:sz w:val="22"/>
                      <w:szCs w:val="22"/>
                    </w:rPr>
                  </w:pPr>
                  <w:r w:rsidRPr="00D81B0B">
                    <w:rPr>
                      <w:rFonts w:eastAsia="Times New Roman" w:cs="Times New Roman"/>
                      <w:color w:val="000000"/>
                      <w:sz w:val="22"/>
                      <w:szCs w:val="22"/>
                    </w:rPr>
                    <w:t>0.42</w:t>
                  </w:r>
                </w:p>
              </w:tc>
              <w:tc>
                <w:tcPr>
                  <w:tcW w:w="1184" w:type="dxa"/>
                  <w:tcBorders>
                    <w:top w:val="nil"/>
                    <w:bottom w:val="nil"/>
                  </w:tcBorders>
                  <w:vAlign w:val="center"/>
                </w:tcPr>
                <w:p w14:paraId="50ED0A37" w14:textId="77777777" w:rsidR="001444AA" w:rsidRPr="00CD3A42" w:rsidRDefault="001444AA" w:rsidP="001F1F89">
                  <w:pPr>
                    <w:spacing w:line="216" w:lineRule="auto"/>
                    <w:jc w:val="center"/>
                    <w:rPr>
                      <w:rFonts w:eastAsia="Times New Roman" w:cs="Times New Roman"/>
                      <w:color w:val="000000"/>
                      <w:sz w:val="22"/>
                      <w:szCs w:val="22"/>
                    </w:rPr>
                  </w:pPr>
                  <w:r w:rsidRPr="00CD3A42">
                    <w:rPr>
                      <w:rFonts w:eastAsia="Times New Roman" w:cs="Times New Roman"/>
                      <w:color w:val="000000"/>
                      <w:sz w:val="22"/>
                      <w:szCs w:val="22"/>
                    </w:rPr>
                    <w:t>0.00</w:t>
                  </w:r>
                </w:p>
              </w:tc>
              <w:tc>
                <w:tcPr>
                  <w:tcW w:w="1184" w:type="dxa"/>
                  <w:tcBorders>
                    <w:top w:val="nil"/>
                    <w:bottom w:val="nil"/>
                  </w:tcBorders>
                  <w:vAlign w:val="center"/>
                </w:tcPr>
                <w:p w14:paraId="30ADB22E" w14:textId="77777777" w:rsidR="001444AA" w:rsidRPr="00CD3A42" w:rsidRDefault="001444AA" w:rsidP="001F1F89">
                  <w:pPr>
                    <w:spacing w:line="216" w:lineRule="auto"/>
                    <w:jc w:val="center"/>
                    <w:rPr>
                      <w:rFonts w:eastAsia="Times New Roman" w:cs="Times New Roman"/>
                      <w:color w:val="000000"/>
                      <w:sz w:val="22"/>
                      <w:szCs w:val="22"/>
                    </w:rPr>
                  </w:pPr>
                  <w:r w:rsidRPr="00CD3A42">
                    <w:rPr>
                      <w:rFonts w:eastAsia="Times New Roman" w:cs="Times New Roman"/>
                      <w:color w:val="000000"/>
                      <w:sz w:val="22"/>
                      <w:szCs w:val="22"/>
                    </w:rPr>
                    <w:t>0.00</w:t>
                  </w:r>
                </w:p>
              </w:tc>
            </w:tr>
            <w:tr w:rsidR="001444AA" w14:paraId="6B3F0776" w14:textId="77777777" w:rsidTr="001F1F89">
              <w:trPr>
                <w:trHeight w:val="231"/>
              </w:trPr>
              <w:tc>
                <w:tcPr>
                  <w:tcW w:w="1134" w:type="dxa"/>
                  <w:gridSpan w:val="2"/>
                  <w:vMerge/>
                  <w:tcBorders>
                    <w:top w:val="nil"/>
                    <w:bottom w:val="nil"/>
                  </w:tcBorders>
                  <w:shd w:val="clear" w:color="auto" w:fill="BFBFBF" w:themeFill="background1" w:themeFillShade="BF"/>
                  <w:vAlign w:val="center"/>
                </w:tcPr>
                <w:p w14:paraId="1E0B4BE9" w14:textId="77777777" w:rsidR="001444AA" w:rsidRPr="00CD3A42" w:rsidRDefault="001444AA" w:rsidP="001F1F89">
                  <w:pPr>
                    <w:spacing w:line="216" w:lineRule="auto"/>
                    <w:jc w:val="center"/>
                    <w:rPr>
                      <w:rFonts w:cs="Times New Roman"/>
                      <w:color w:val="000000"/>
                      <w:sz w:val="22"/>
                      <w:szCs w:val="22"/>
                    </w:rPr>
                  </w:pPr>
                </w:p>
              </w:tc>
              <w:tc>
                <w:tcPr>
                  <w:tcW w:w="1276" w:type="dxa"/>
                  <w:tcBorders>
                    <w:top w:val="nil"/>
                    <w:bottom w:val="nil"/>
                  </w:tcBorders>
                  <w:shd w:val="clear" w:color="auto" w:fill="auto"/>
                  <w:vAlign w:val="center"/>
                </w:tcPr>
                <w:p w14:paraId="326BF805" w14:textId="77777777" w:rsidR="001444AA" w:rsidRPr="00CD3A42" w:rsidRDefault="001444AA" w:rsidP="001F1F89">
                  <w:pPr>
                    <w:spacing w:line="216" w:lineRule="auto"/>
                    <w:ind w:left="40" w:firstLine="142"/>
                    <w:rPr>
                      <w:rFonts w:cs="Times New Roman"/>
                      <w:color w:val="000000"/>
                      <w:sz w:val="22"/>
                      <w:szCs w:val="22"/>
                    </w:rPr>
                  </w:pPr>
                  <w:r w:rsidRPr="00CD3A42">
                    <w:rPr>
                      <w:rFonts w:eastAsia="Times New Roman" w:cs="Times New Roman"/>
                      <w:iCs/>
                      <w:color w:val="000000"/>
                      <w:sz w:val="22"/>
                      <w:szCs w:val="22"/>
                    </w:rPr>
                    <w:t>Θ</w:t>
                  </w:r>
                  <w:r>
                    <w:rPr>
                      <w:rFonts w:eastAsia="Times New Roman" w:cs="Times New Roman"/>
                      <w:iCs/>
                      <w:color w:val="000000"/>
                      <w:sz w:val="22"/>
                      <w:szCs w:val="22"/>
                      <w:vertAlign w:val="subscript"/>
                    </w:rPr>
                    <w:t>2000</w:t>
                  </w:r>
                  <w:r w:rsidRPr="00CD3A42">
                    <w:rPr>
                      <w:rFonts w:eastAsia="Times New Roman" w:cs="Times New Roman"/>
                      <w:iCs/>
                      <w:color w:val="000000"/>
                      <w:sz w:val="22"/>
                      <w:szCs w:val="22"/>
                      <w:vertAlign w:val="subscript"/>
                    </w:rPr>
                    <w:t>,</w:t>
                  </w:r>
                  <w:r>
                    <w:rPr>
                      <w:rFonts w:eastAsia="Times New Roman" w:cs="Times New Roman"/>
                      <w:iCs/>
                      <w:color w:val="000000"/>
                      <w:sz w:val="22"/>
                      <w:szCs w:val="22"/>
                      <w:vertAlign w:val="subscript"/>
                    </w:rPr>
                    <w:t>200</w:t>
                  </w:r>
                </w:p>
              </w:tc>
              <w:tc>
                <w:tcPr>
                  <w:tcW w:w="1134" w:type="dxa"/>
                  <w:tcBorders>
                    <w:top w:val="nil"/>
                    <w:bottom w:val="nil"/>
                  </w:tcBorders>
                  <w:vAlign w:val="center"/>
                </w:tcPr>
                <w:p w14:paraId="7316B181" w14:textId="77777777" w:rsidR="001444AA" w:rsidRPr="00CD3A42" w:rsidRDefault="001444AA" w:rsidP="001F1F89">
                  <w:pPr>
                    <w:spacing w:line="216" w:lineRule="auto"/>
                    <w:ind w:left="-391" w:right="340"/>
                    <w:jc w:val="right"/>
                    <w:rPr>
                      <w:rFonts w:eastAsia="Times New Roman" w:cs="Times New Roman"/>
                      <w:color w:val="000000" w:themeColor="text1"/>
                      <w:sz w:val="22"/>
                      <w:szCs w:val="22"/>
                    </w:rPr>
                  </w:pPr>
                  <w:r w:rsidRPr="00CD3A42">
                    <w:rPr>
                      <w:rFonts w:eastAsia="Times New Roman" w:cs="Times New Roman"/>
                      <w:color w:val="000000" w:themeColor="text1"/>
                      <w:sz w:val="22"/>
                      <w:szCs w:val="22"/>
                    </w:rPr>
                    <w:t>200</w:t>
                  </w:r>
                </w:p>
              </w:tc>
              <w:tc>
                <w:tcPr>
                  <w:tcW w:w="1134" w:type="dxa"/>
                  <w:tcBorders>
                    <w:top w:val="nil"/>
                    <w:bottom w:val="nil"/>
                  </w:tcBorders>
                  <w:vAlign w:val="center"/>
                </w:tcPr>
                <w:p w14:paraId="48A48BF6" w14:textId="77777777" w:rsidR="001444AA" w:rsidRPr="00CD3A42" w:rsidRDefault="001444AA" w:rsidP="001F1F89">
                  <w:pPr>
                    <w:spacing w:line="216" w:lineRule="auto"/>
                    <w:ind w:left="-113" w:right="227"/>
                    <w:jc w:val="right"/>
                    <w:rPr>
                      <w:rFonts w:eastAsia="Times New Roman" w:cs="Times New Roman"/>
                      <w:color w:val="000000"/>
                      <w:sz w:val="22"/>
                      <w:szCs w:val="22"/>
                    </w:rPr>
                  </w:pPr>
                  <w:r w:rsidRPr="00CD3A42">
                    <w:rPr>
                      <w:rFonts w:eastAsia="Times New Roman" w:cs="Times New Roman"/>
                      <w:color w:val="000000"/>
                      <w:sz w:val="22"/>
                      <w:szCs w:val="22"/>
                    </w:rPr>
                    <w:t>15.87</w:t>
                  </w:r>
                </w:p>
              </w:tc>
              <w:tc>
                <w:tcPr>
                  <w:tcW w:w="1238" w:type="dxa"/>
                  <w:tcBorders>
                    <w:top w:val="nil"/>
                    <w:bottom w:val="nil"/>
                  </w:tcBorders>
                  <w:vAlign w:val="center"/>
                </w:tcPr>
                <w:p w14:paraId="6B9A3DFF" w14:textId="77777777" w:rsidR="001444AA" w:rsidRPr="00D81B0B" w:rsidRDefault="001444AA" w:rsidP="001F1F89">
                  <w:pPr>
                    <w:spacing w:line="216" w:lineRule="auto"/>
                    <w:jc w:val="center"/>
                    <w:rPr>
                      <w:rFonts w:eastAsia="Times New Roman" w:cs="Times New Roman"/>
                      <w:color w:val="000000"/>
                      <w:sz w:val="22"/>
                      <w:szCs w:val="22"/>
                    </w:rPr>
                  </w:pPr>
                  <w:r w:rsidRPr="00D81B0B">
                    <w:rPr>
                      <w:rFonts w:eastAsia="Times New Roman" w:cs="Times New Roman"/>
                      <w:color w:val="000000"/>
                      <w:sz w:val="22"/>
                      <w:szCs w:val="22"/>
                    </w:rPr>
                    <w:t>0.18</w:t>
                  </w:r>
                </w:p>
              </w:tc>
              <w:tc>
                <w:tcPr>
                  <w:tcW w:w="1184" w:type="dxa"/>
                  <w:tcBorders>
                    <w:top w:val="nil"/>
                    <w:bottom w:val="nil"/>
                  </w:tcBorders>
                  <w:vAlign w:val="center"/>
                </w:tcPr>
                <w:p w14:paraId="1749537B" w14:textId="77777777" w:rsidR="001444AA" w:rsidRPr="00CD3A42" w:rsidRDefault="001444AA" w:rsidP="001F1F89">
                  <w:pPr>
                    <w:spacing w:line="216" w:lineRule="auto"/>
                    <w:jc w:val="center"/>
                    <w:rPr>
                      <w:rFonts w:eastAsia="Times New Roman" w:cs="Times New Roman"/>
                      <w:color w:val="000000"/>
                      <w:sz w:val="22"/>
                      <w:szCs w:val="22"/>
                    </w:rPr>
                  </w:pPr>
                  <w:r w:rsidRPr="00CD3A42">
                    <w:rPr>
                      <w:rFonts w:eastAsia="Times New Roman" w:cs="Times New Roman"/>
                      <w:color w:val="000000"/>
                      <w:sz w:val="22"/>
                      <w:szCs w:val="22"/>
                    </w:rPr>
                    <w:t>0.00</w:t>
                  </w:r>
                </w:p>
              </w:tc>
              <w:tc>
                <w:tcPr>
                  <w:tcW w:w="1184" w:type="dxa"/>
                  <w:tcBorders>
                    <w:top w:val="nil"/>
                    <w:bottom w:val="nil"/>
                  </w:tcBorders>
                  <w:vAlign w:val="center"/>
                </w:tcPr>
                <w:p w14:paraId="73144243" w14:textId="77777777" w:rsidR="001444AA" w:rsidRPr="00CD3A42" w:rsidRDefault="001444AA" w:rsidP="001F1F89">
                  <w:pPr>
                    <w:spacing w:line="216" w:lineRule="auto"/>
                    <w:jc w:val="center"/>
                    <w:rPr>
                      <w:rFonts w:eastAsia="Times New Roman" w:cs="Times New Roman"/>
                      <w:color w:val="000000"/>
                      <w:sz w:val="22"/>
                      <w:szCs w:val="22"/>
                    </w:rPr>
                  </w:pPr>
                  <w:r w:rsidRPr="00CD3A42">
                    <w:rPr>
                      <w:rFonts w:eastAsia="Times New Roman" w:cs="Times New Roman"/>
                      <w:color w:val="000000"/>
                      <w:sz w:val="22"/>
                      <w:szCs w:val="22"/>
                    </w:rPr>
                    <w:t>0.00</w:t>
                  </w:r>
                </w:p>
              </w:tc>
            </w:tr>
            <w:tr w:rsidR="001444AA" w14:paraId="0C371E3D" w14:textId="77777777" w:rsidTr="001F1F89">
              <w:trPr>
                <w:trHeight w:val="231"/>
              </w:trPr>
              <w:tc>
                <w:tcPr>
                  <w:tcW w:w="1134" w:type="dxa"/>
                  <w:gridSpan w:val="2"/>
                  <w:vMerge/>
                  <w:tcBorders>
                    <w:top w:val="nil"/>
                  </w:tcBorders>
                  <w:shd w:val="clear" w:color="auto" w:fill="BFBFBF" w:themeFill="background1" w:themeFillShade="BF"/>
                  <w:vAlign w:val="center"/>
                </w:tcPr>
                <w:p w14:paraId="6C0E3546" w14:textId="77777777" w:rsidR="001444AA" w:rsidRPr="00CD3A42" w:rsidRDefault="001444AA" w:rsidP="001F1F89">
                  <w:pPr>
                    <w:spacing w:line="216" w:lineRule="auto"/>
                    <w:jc w:val="center"/>
                    <w:rPr>
                      <w:rFonts w:cs="Times New Roman"/>
                      <w:color w:val="000000"/>
                      <w:sz w:val="22"/>
                      <w:szCs w:val="22"/>
                    </w:rPr>
                  </w:pPr>
                </w:p>
              </w:tc>
              <w:tc>
                <w:tcPr>
                  <w:tcW w:w="1276" w:type="dxa"/>
                  <w:tcBorders>
                    <w:top w:val="nil"/>
                    <w:bottom w:val="single" w:sz="4" w:space="0" w:color="auto"/>
                  </w:tcBorders>
                  <w:shd w:val="clear" w:color="auto" w:fill="auto"/>
                  <w:vAlign w:val="center"/>
                </w:tcPr>
                <w:p w14:paraId="781E9E8F" w14:textId="77777777" w:rsidR="001444AA" w:rsidRPr="00CD3A42" w:rsidRDefault="001444AA" w:rsidP="001F1F89">
                  <w:pPr>
                    <w:spacing w:line="216" w:lineRule="auto"/>
                    <w:ind w:left="40" w:firstLine="142"/>
                    <w:rPr>
                      <w:rFonts w:cs="Times New Roman"/>
                      <w:color w:val="000000"/>
                      <w:sz w:val="22"/>
                      <w:szCs w:val="22"/>
                    </w:rPr>
                  </w:pPr>
                  <w:r w:rsidRPr="00CD3A42">
                    <w:rPr>
                      <w:rFonts w:eastAsia="Times New Roman" w:cs="Times New Roman"/>
                      <w:iCs/>
                      <w:color w:val="000000"/>
                      <w:sz w:val="22"/>
                      <w:szCs w:val="22"/>
                    </w:rPr>
                    <w:t>Θ</w:t>
                  </w:r>
                  <w:r w:rsidRPr="00CD3A42">
                    <w:rPr>
                      <w:rFonts w:eastAsia="Times New Roman" w:cs="Times New Roman"/>
                      <w:iCs/>
                      <w:color w:val="000000"/>
                      <w:sz w:val="22"/>
                      <w:szCs w:val="22"/>
                      <w:vertAlign w:val="subscript"/>
                    </w:rPr>
                    <w:t>2000,250</w:t>
                  </w:r>
                </w:p>
              </w:tc>
              <w:tc>
                <w:tcPr>
                  <w:tcW w:w="1134" w:type="dxa"/>
                  <w:tcBorders>
                    <w:top w:val="nil"/>
                    <w:bottom w:val="single" w:sz="4" w:space="0" w:color="auto"/>
                  </w:tcBorders>
                  <w:shd w:val="clear" w:color="auto" w:fill="C6D9F1" w:themeFill="text2" w:themeFillTint="33"/>
                  <w:vAlign w:val="center"/>
                </w:tcPr>
                <w:p w14:paraId="49B5D5F3" w14:textId="77777777" w:rsidR="001444AA" w:rsidRPr="00CD3A42" w:rsidRDefault="001444AA" w:rsidP="001F1F89">
                  <w:pPr>
                    <w:spacing w:line="216" w:lineRule="auto"/>
                    <w:ind w:left="-391" w:right="340"/>
                    <w:jc w:val="right"/>
                    <w:rPr>
                      <w:rFonts w:cs="Times New Roman"/>
                      <w:color w:val="000000" w:themeColor="text1"/>
                      <w:sz w:val="22"/>
                      <w:szCs w:val="22"/>
                    </w:rPr>
                  </w:pPr>
                  <w:r w:rsidRPr="00CD3A42">
                    <w:rPr>
                      <w:rFonts w:eastAsia="Times New Roman" w:cs="Times New Roman"/>
                      <w:color w:val="000000" w:themeColor="text1"/>
                      <w:sz w:val="22"/>
                      <w:szCs w:val="22"/>
                    </w:rPr>
                    <w:t>250</w:t>
                  </w:r>
                </w:p>
              </w:tc>
              <w:tc>
                <w:tcPr>
                  <w:tcW w:w="1134" w:type="dxa"/>
                  <w:tcBorders>
                    <w:top w:val="nil"/>
                    <w:bottom w:val="single" w:sz="4" w:space="0" w:color="auto"/>
                  </w:tcBorders>
                  <w:vAlign w:val="center"/>
                </w:tcPr>
                <w:p w14:paraId="5FDDAACF" w14:textId="77777777" w:rsidR="001444AA" w:rsidRPr="00CD3A42" w:rsidRDefault="001444AA" w:rsidP="001F1F89">
                  <w:pPr>
                    <w:spacing w:line="216" w:lineRule="auto"/>
                    <w:ind w:left="-113" w:right="227"/>
                    <w:jc w:val="right"/>
                    <w:rPr>
                      <w:rFonts w:cs="Times New Roman"/>
                      <w:sz w:val="22"/>
                      <w:szCs w:val="22"/>
                    </w:rPr>
                  </w:pPr>
                  <w:r w:rsidRPr="00CD3A42">
                    <w:rPr>
                      <w:rFonts w:eastAsia="Times New Roman" w:cs="Times New Roman"/>
                      <w:color w:val="000000"/>
                      <w:sz w:val="22"/>
                      <w:szCs w:val="22"/>
                    </w:rPr>
                    <w:t>19.84</w:t>
                  </w:r>
                </w:p>
              </w:tc>
              <w:tc>
                <w:tcPr>
                  <w:tcW w:w="1238" w:type="dxa"/>
                  <w:tcBorders>
                    <w:top w:val="nil"/>
                    <w:bottom w:val="single" w:sz="4" w:space="0" w:color="auto"/>
                  </w:tcBorders>
                  <w:shd w:val="clear" w:color="auto" w:fill="C6D9F1" w:themeFill="text2" w:themeFillTint="33"/>
                  <w:vAlign w:val="center"/>
                </w:tcPr>
                <w:p w14:paraId="55EEB7BE" w14:textId="77777777" w:rsidR="001444AA" w:rsidRPr="00D81B0B" w:rsidRDefault="001444AA" w:rsidP="001F1F89">
                  <w:pPr>
                    <w:spacing w:line="216" w:lineRule="auto"/>
                    <w:jc w:val="center"/>
                    <w:rPr>
                      <w:rFonts w:eastAsia="Times New Roman" w:cs="Times New Roman"/>
                      <w:color w:val="000000"/>
                      <w:sz w:val="22"/>
                      <w:szCs w:val="22"/>
                    </w:rPr>
                  </w:pPr>
                  <w:r w:rsidRPr="00D81B0B">
                    <w:rPr>
                      <w:rFonts w:eastAsia="Times New Roman" w:cs="Times New Roman"/>
                      <w:color w:val="000000"/>
                      <w:sz w:val="22"/>
                      <w:szCs w:val="22"/>
                    </w:rPr>
                    <w:t>0.06</w:t>
                  </w:r>
                </w:p>
              </w:tc>
              <w:tc>
                <w:tcPr>
                  <w:tcW w:w="1184" w:type="dxa"/>
                  <w:tcBorders>
                    <w:top w:val="nil"/>
                    <w:bottom w:val="single" w:sz="4" w:space="0" w:color="auto"/>
                  </w:tcBorders>
                  <w:vAlign w:val="center"/>
                </w:tcPr>
                <w:p w14:paraId="420BC71E" w14:textId="77777777" w:rsidR="001444AA" w:rsidRPr="00CD3A42" w:rsidRDefault="001444AA" w:rsidP="001F1F89">
                  <w:pPr>
                    <w:spacing w:line="216" w:lineRule="auto"/>
                    <w:jc w:val="center"/>
                    <w:rPr>
                      <w:rFonts w:eastAsia="Times New Roman" w:cs="Times New Roman"/>
                      <w:color w:val="000000"/>
                      <w:sz w:val="22"/>
                      <w:szCs w:val="22"/>
                    </w:rPr>
                  </w:pPr>
                  <w:r w:rsidRPr="00CD3A42">
                    <w:rPr>
                      <w:rFonts w:eastAsia="Times New Roman" w:cs="Times New Roman"/>
                      <w:color w:val="000000"/>
                      <w:sz w:val="22"/>
                      <w:szCs w:val="22"/>
                    </w:rPr>
                    <w:t>0.00</w:t>
                  </w:r>
                </w:p>
              </w:tc>
              <w:tc>
                <w:tcPr>
                  <w:tcW w:w="1184" w:type="dxa"/>
                  <w:tcBorders>
                    <w:top w:val="nil"/>
                    <w:bottom w:val="single" w:sz="4" w:space="0" w:color="auto"/>
                  </w:tcBorders>
                  <w:vAlign w:val="center"/>
                </w:tcPr>
                <w:p w14:paraId="58E2B498" w14:textId="77777777" w:rsidR="001444AA" w:rsidRPr="00CD3A42" w:rsidRDefault="001444AA" w:rsidP="001F1F89">
                  <w:pPr>
                    <w:spacing w:line="216" w:lineRule="auto"/>
                    <w:jc w:val="center"/>
                    <w:rPr>
                      <w:rFonts w:eastAsia="Times New Roman" w:cs="Times New Roman"/>
                      <w:color w:val="000000"/>
                      <w:sz w:val="22"/>
                      <w:szCs w:val="22"/>
                    </w:rPr>
                  </w:pPr>
                  <w:r w:rsidRPr="00CD3A42">
                    <w:rPr>
                      <w:rFonts w:eastAsia="Times New Roman" w:cs="Times New Roman"/>
                      <w:color w:val="000000"/>
                      <w:sz w:val="22"/>
                      <w:szCs w:val="22"/>
                    </w:rPr>
                    <w:t>0.00</w:t>
                  </w:r>
                </w:p>
              </w:tc>
            </w:tr>
          </w:tbl>
          <w:p w14:paraId="398FB6AB" w14:textId="77777777" w:rsidR="001444AA" w:rsidRPr="00EE09A0" w:rsidRDefault="001444AA" w:rsidP="001F1F89">
            <w:pPr>
              <w:jc w:val="center"/>
            </w:pPr>
          </w:p>
        </w:tc>
      </w:tr>
    </w:tbl>
    <w:p w14:paraId="42BA5106" w14:textId="77777777" w:rsidR="001444AA" w:rsidRDefault="001444AA" w:rsidP="001444AA"/>
    <w:p w14:paraId="2F3B96B5" w14:textId="77777777" w:rsidR="00964D0E" w:rsidRDefault="00964D0E" w:rsidP="000E174D">
      <w:pPr>
        <w:jc w:val="center"/>
        <w:sectPr w:rsidR="00964D0E" w:rsidSect="0033253D">
          <w:pgSz w:w="12240" w:h="15840"/>
          <w:pgMar w:top="1440" w:right="1440" w:bottom="1440" w:left="1440" w:header="709" w:footer="709" w:gutter="0"/>
          <w:cols w:space="708"/>
          <w:titlePg/>
          <w:docGrid w:linePitch="360"/>
        </w:sectPr>
      </w:pPr>
    </w:p>
    <w:p w14:paraId="6D1D2EF3" w14:textId="77777777" w:rsidR="00964D0E" w:rsidRDefault="00964D0E" w:rsidP="00964D0E">
      <w:pPr>
        <w:pStyle w:val="Figures"/>
      </w:pPr>
      <w:r>
        <w:rPr>
          <w:noProof/>
        </w:rPr>
        <mc:AlternateContent>
          <mc:Choice Requires="wpg">
            <w:drawing>
              <wp:anchor distT="0" distB="0" distL="114300" distR="114300" simplePos="0" relativeHeight="251808768" behindDoc="0" locked="0" layoutInCell="1" allowOverlap="1" wp14:anchorId="139F049C" wp14:editId="5802D47A">
                <wp:simplePos x="0" y="0"/>
                <wp:positionH relativeFrom="column">
                  <wp:posOffset>-462915</wp:posOffset>
                </wp:positionH>
                <wp:positionV relativeFrom="paragraph">
                  <wp:posOffset>-342900</wp:posOffset>
                </wp:positionV>
                <wp:extent cx="8921384" cy="5193665"/>
                <wp:effectExtent l="0" t="25400" r="19685" b="89535"/>
                <wp:wrapNone/>
                <wp:docPr id="210" name="Group 3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921384" cy="5193665"/>
                          <a:chOff x="711" y="1407"/>
                          <a:chExt cx="14018" cy="8179"/>
                        </a:xfrm>
                      </wpg:grpSpPr>
                      <wps:wsp>
                        <wps:cNvPr id="211" name="Text Box 1"/>
                        <wps:cNvSpPr txBox="1">
                          <a:spLocks noChangeArrowheads="1"/>
                        </wps:cNvSpPr>
                        <wps:spPr bwMode="auto">
                          <a:xfrm>
                            <a:off x="1498" y="2700"/>
                            <a:ext cx="3542" cy="1440"/>
                          </a:xfrm>
                          <a:prstGeom prst="rect">
                            <a:avLst/>
                          </a:prstGeom>
                          <a:gradFill rotWithShape="1">
                            <a:gsLst>
                              <a:gs pos="0">
                                <a:srgbClr val="FFFFFF"/>
                              </a:gs>
                              <a:gs pos="100000">
                                <a:srgbClr val="FFFFFF"/>
                              </a:gs>
                            </a:gsLst>
                            <a:path path="shape">
                              <a:fillToRect l="50000" t="50000" r="50000" b="50000"/>
                            </a:path>
                          </a:gradFill>
                          <a:ln w="57150" cap="sq" cmpd="thinThick">
                            <a:solidFill>
                              <a:schemeClr val="tx2">
                                <a:lumMod val="100000"/>
                                <a:lumOff val="0"/>
                              </a:schemeClr>
                            </a:solidFill>
                            <a:miter lim="800000"/>
                            <a:headEnd/>
                            <a:tailEnd/>
                          </a:ln>
                        </wps:spPr>
                        <wps:txbx>
                          <w:txbxContent>
                            <w:p w14:paraId="1C11689C" w14:textId="77777777" w:rsidR="00964D0E" w:rsidRPr="0049218B" w:rsidRDefault="00964D0E" w:rsidP="00964D0E">
                              <w:pPr>
                                <w:pStyle w:val="Figures"/>
                              </w:pPr>
                              <w:r>
                                <w:t>Uncertainty in structural response</w:t>
                              </w:r>
                            </w:p>
                            <w:p w14:paraId="62E6EDC1" w14:textId="77777777" w:rsidR="00964D0E" w:rsidRPr="0049218B" w:rsidRDefault="00964D0E" w:rsidP="00964D0E">
                              <w:pPr>
                                <w:pStyle w:val="Figures"/>
                                <w:numPr>
                                  <w:ilvl w:val="0"/>
                                  <w:numId w:val="9"/>
                                </w:numPr>
                                <w:jc w:val="left"/>
                              </w:pPr>
                              <w:r>
                                <w:t>Input parameters (materials)</w:t>
                              </w:r>
                            </w:p>
                            <w:p w14:paraId="503BF116" w14:textId="77777777" w:rsidR="00964D0E" w:rsidRPr="0049218B" w:rsidRDefault="00964D0E" w:rsidP="00964D0E">
                              <w:pPr>
                                <w:pStyle w:val="Figures"/>
                                <w:numPr>
                                  <w:ilvl w:val="0"/>
                                  <w:numId w:val="9"/>
                                </w:numPr>
                                <w:jc w:val="left"/>
                              </w:pPr>
                              <w:r w:rsidRPr="0049218B">
                                <w:t xml:space="preserve">Model </w:t>
                              </w:r>
                              <w:r>
                                <w:t>e</w:t>
                              </w:r>
                              <w:r w:rsidRPr="0049218B">
                                <w:t>rror</w:t>
                              </w:r>
                            </w:p>
                            <w:p w14:paraId="269CA904" w14:textId="77777777" w:rsidR="00964D0E" w:rsidRPr="0049218B" w:rsidRDefault="00964D0E" w:rsidP="00964D0E">
                              <w:pPr>
                                <w:pStyle w:val="Figures"/>
                                <w:numPr>
                                  <w:ilvl w:val="0"/>
                                  <w:numId w:val="9"/>
                                </w:numPr>
                                <w:jc w:val="left"/>
                              </w:pPr>
                              <w:r w:rsidRPr="0049218B">
                                <w:t xml:space="preserve">Inherent </w:t>
                              </w:r>
                              <w:r>
                                <w:t>v</w:t>
                              </w:r>
                              <w:r w:rsidRPr="0049218B">
                                <w:t>ariability</w:t>
                              </w:r>
                            </w:p>
                          </w:txbxContent>
                        </wps:txbx>
                        <wps:bodyPr rot="0" vert="horz" wrap="square" lIns="36000" tIns="45720" rIns="0" bIns="45720" anchor="t" anchorCtr="0" upright="1">
                          <a:noAutofit/>
                        </wps:bodyPr>
                      </wps:wsp>
                      <wps:wsp>
                        <wps:cNvPr id="212" name="Straight Arrow Connector 2"/>
                        <wps:cNvCnPr>
                          <a:cxnSpLocks noChangeShapeType="1"/>
                        </wps:cNvCnPr>
                        <wps:spPr bwMode="auto">
                          <a:xfrm>
                            <a:off x="5037" y="3419"/>
                            <a:ext cx="756" cy="1"/>
                          </a:xfrm>
                          <a:prstGeom prst="straightConnector1">
                            <a:avLst/>
                          </a:prstGeom>
                          <a:noFill/>
                          <a:ln w="25400">
                            <a:solidFill>
                              <a:srgbClr val="000000"/>
                            </a:solidFill>
                            <a:round/>
                            <a:headEnd/>
                            <a:tailEnd type="stealth" w="lg" len="lg"/>
                          </a:ln>
                          <a:extLst>
                            <a:ext uri="{909E8E84-426E-40dd-AFC4-6F175D3DCCD1}">
                              <a14:hiddenFill xmlns:a14="http://schemas.microsoft.com/office/drawing/2010/main">
                                <a:noFill/>
                              </a14:hiddenFill>
                            </a:ext>
                          </a:extLst>
                        </wps:spPr>
                        <wps:bodyPr/>
                      </wps:wsp>
                      <wps:wsp>
                        <wps:cNvPr id="213" name="Text Box 17"/>
                        <wps:cNvSpPr txBox="1">
                          <a:spLocks noChangeArrowheads="1"/>
                        </wps:cNvSpPr>
                        <wps:spPr bwMode="auto">
                          <a:xfrm>
                            <a:off x="5793" y="3037"/>
                            <a:ext cx="3419" cy="1103"/>
                          </a:xfrm>
                          <a:prstGeom prst="rect">
                            <a:avLst/>
                          </a:prstGeom>
                          <a:gradFill rotWithShape="1">
                            <a:gsLst>
                              <a:gs pos="0">
                                <a:srgbClr val="FFFFFF"/>
                              </a:gs>
                              <a:gs pos="100000">
                                <a:srgbClr val="FFFFFF"/>
                              </a:gs>
                            </a:gsLst>
                            <a:path path="shape">
                              <a:fillToRect l="50000" t="50000" r="50000" b="50000"/>
                            </a:path>
                          </a:gradFill>
                          <a:ln w="57150" cap="sq" cmpd="thinThick">
                            <a:solidFill>
                              <a:schemeClr val="tx2">
                                <a:lumMod val="100000"/>
                                <a:lumOff val="0"/>
                              </a:schemeClr>
                            </a:solidFill>
                            <a:miter lim="800000"/>
                            <a:headEnd/>
                            <a:tailEnd/>
                          </a:ln>
                        </wps:spPr>
                        <wps:txbx>
                          <w:txbxContent>
                            <w:p w14:paraId="7EC7076F" w14:textId="77777777" w:rsidR="00964D0E" w:rsidRPr="0049218B" w:rsidRDefault="00964D0E" w:rsidP="00964D0E">
                              <w:pPr>
                                <w:pStyle w:val="Figures"/>
                              </w:pPr>
                              <w:r w:rsidRPr="0049218B">
                                <w:t>S</w:t>
                              </w:r>
                              <w:r>
                                <w:t>tructural response model</w:t>
                              </w:r>
                            </w:p>
                            <w:p w14:paraId="34751733" w14:textId="77777777" w:rsidR="00964D0E" w:rsidRPr="0049218B" w:rsidRDefault="00964D0E" w:rsidP="00964D0E">
                              <w:pPr>
                                <w:pStyle w:val="Figures"/>
                                <w:numPr>
                                  <w:ilvl w:val="0"/>
                                  <w:numId w:val="10"/>
                                </w:numPr>
                                <w:jc w:val="left"/>
                              </w:pPr>
                              <w:r>
                                <w:t xml:space="preserve">Crack width </w:t>
                              </w:r>
                            </w:p>
                            <w:p w14:paraId="0B07CC55" w14:textId="77777777" w:rsidR="00964D0E" w:rsidRPr="0049218B" w:rsidRDefault="00964D0E" w:rsidP="00964D0E">
                              <w:pPr>
                                <w:pStyle w:val="Figures"/>
                                <w:numPr>
                                  <w:ilvl w:val="0"/>
                                  <w:numId w:val="10"/>
                                </w:numPr>
                                <w:jc w:val="left"/>
                              </w:pPr>
                              <w:r>
                                <w:t xml:space="preserve">Spalling </w:t>
                              </w:r>
                            </w:p>
                          </w:txbxContent>
                        </wps:txbx>
                        <wps:bodyPr rot="0" vert="horz" wrap="square" lIns="36000" tIns="45720" rIns="0" bIns="45720" anchor="t" anchorCtr="0" upright="1">
                          <a:noAutofit/>
                        </wps:bodyPr>
                      </wps:wsp>
                      <wps:wsp>
                        <wps:cNvPr id="214" name="Text Box 39"/>
                        <wps:cNvSpPr txBox="1">
                          <a:spLocks noChangeArrowheads="1"/>
                        </wps:cNvSpPr>
                        <wps:spPr bwMode="auto">
                          <a:xfrm>
                            <a:off x="11880" y="1407"/>
                            <a:ext cx="2105" cy="2520"/>
                          </a:xfrm>
                          <a:prstGeom prst="rect">
                            <a:avLst/>
                          </a:prstGeom>
                          <a:gradFill rotWithShape="1">
                            <a:gsLst>
                              <a:gs pos="0">
                                <a:srgbClr val="FFFFFF"/>
                              </a:gs>
                              <a:gs pos="100000">
                                <a:srgbClr val="FFFFFF"/>
                              </a:gs>
                            </a:gsLst>
                            <a:path path="shape">
                              <a:fillToRect l="50000" t="50000" r="50000" b="50000"/>
                            </a:path>
                          </a:gradFill>
                          <a:ln w="57150" cap="sq" cmpd="thinThick">
                            <a:solidFill>
                              <a:schemeClr val="tx2">
                                <a:lumMod val="100000"/>
                                <a:lumOff val="0"/>
                              </a:schemeClr>
                            </a:solidFill>
                            <a:miter lim="800000"/>
                            <a:headEnd/>
                            <a:tailEnd/>
                          </a:ln>
                        </wps:spPr>
                        <wps:txbx>
                          <w:txbxContent>
                            <w:p w14:paraId="59BEA4B4" w14:textId="77777777" w:rsidR="00964D0E" w:rsidRDefault="00964D0E" w:rsidP="00964D0E">
                              <w:pPr>
                                <w:pStyle w:val="Figures"/>
                                <w:jc w:val="center"/>
                                <w:rPr>
                                  <w:b/>
                                </w:rPr>
                              </w:pPr>
                              <w:r w:rsidRPr="00677A24">
                                <w:rPr>
                                  <w:b/>
                                </w:rPr>
                                <w:t>Fragility curves</w:t>
                              </w:r>
                            </w:p>
                            <w:p w14:paraId="01C16729" w14:textId="77777777" w:rsidR="00964D0E" w:rsidRDefault="00964D0E" w:rsidP="00964D0E">
                              <w:pPr>
                                <w:pStyle w:val="Figures"/>
                                <w:jc w:val="center"/>
                                <w:rPr>
                                  <w:b/>
                                </w:rPr>
                              </w:pPr>
                            </w:p>
                            <w:p w14:paraId="739F343B" w14:textId="77777777" w:rsidR="00964D0E" w:rsidRPr="003D5A92" w:rsidRDefault="00964D0E" w:rsidP="00964D0E">
                              <w:pPr>
                                <w:pStyle w:val="Figures"/>
                                <w:jc w:val="center"/>
                              </w:pPr>
                              <w:r>
                                <w:t>(probability of exceeding a damage limit state)</w:t>
                              </w:r>
                            </w:p>
                          </w:txbxContent>
                        </wps:txbx>
                        <wps:bodyPr rot="0" vert="horz" wrap="square" lIns="36000" tIns="45720" rIns="0" bIns="45720" anchor="ctr" anchorCtr="0" upright="1">
                          <a:noAutofit/>
                        </wps:bodyPr>
                      </wps:wsp>
                      <wps:wsp>
                        <wps:cNvPr id="215" name="Text Box 41"/>
                        <wps:cNvSpPr txBox="1">
                          <a:spLocks noChangeArrowheads="1"/>
                        </wps:cNvSpPr>
                        <wps:spPr bwMode="auto">
                          <a:xfrm>
                            <a:off x="1440" y="4499"/>
                            <a:ext cx="1920" cy="892"/>
                          </a:xfrm>
                          <a:prstGeom prst="rect">
                            <a:avLst/>
                          </a:prstGeom>
                          <a:gradFill rotWithShape="1">
                            <a:gsLst>
                              <a:gs pos="0">
                                <a:srgbClr val="FFFFFF"/>
                              </a:gs>
                              <a:gs pos="100000">
                                <a:srgbClr val="FFFFFF"/>
                              </a:gs>
                            </a:gsLst>
                            <a:path path="shape">
                              <a:fillToRect l="50000" t="50000" r="50000" b="50000"/>
                            </a:path>
                          </a:gradFill>
                          <a:ln w="57150" cap="sq" cmpd="thinThick">
                            <a:solidFill>
                              <a:schemeClr val="accent2">
                                <a:lumMod val="75000"/>
                                <a:lumOff val="0"/>
                              </a:schemeClr>
                            </a:solidFill>
                            <a:miter lim="800000"/>
                            <a:headEnd/>
                            <a:tailEnd/>
                          </a:ln>
                        </wps:spPr>
                        <wps:txbx>
                          <w:txbxContent>
                            <w:p w14:paraId="4DEF1EA1" w14:textId="77777777" w:rsidR="00964D0E" w:rsidRPr="0033299D" w:rsidRDefault="00964D0E" w:rsidP="00964D0E">
                              <w:pPr>
                                <w:pStyle w:val="Figures"/>
                                <w:jc w:val="left"/>
                              </w:pPr>
                              <w:r>
                                <w:t xml:space="preserve">Assumed DBT scenario </w:t>
                              </w:r>
                              <w:r w:rsidRPr="0042148C">
                                <w:t>Θ</w:t>
                              </w:r>
                              <w:r w:rsidRPr="0056717B">
                                <w:rPr>
                                  <w:i/>
                                  <w:vertAlign w:val="subscript"/>
                                </w:rPr>
                                <w:t>ij</w:t>
                              </w:r>
                            </w:p>
                          </w:txbxContent>
                        </wps:txbx>
                        <wps:bodyPr rot="0" vert="horz" wrap="square" lIns="36000" tIns="45720" rIns="0" bIns="45720" anchor="t" anchorCtr="0" upright="1">
                          <a:noAutofit/>
                        </wps:bodyPr>
                      </wps:wsp>
                      <wps:wsp>
                        <wps:cNvPr id="216" name="Text Box 43"/>
                        <wps:cNvSpPr txBox="1">
                          <a:spLocks noChangeArrowheads="1"/>
                        </wps:cNvSpPr>
                        <wps:spPr bwMode="auto">
                          <a:xfrm>
                            <a:off x="1440" y="5580"/>
                            <a:ext cx="2694" cy="1440"/>
                          </a:xfrm>
                          <a:prstGeom prst="rect">
                            <a:avLst/>
                          </a:prstGeom>
                          <a:gradFill rotWithShape="1">
                            <a:gsLst>
                              <a:gs pos="0">
                                <a:srgbClr val="FFFFFF"/>
                              </a:gs>
                              <a:gs pos="100000">
                                <a:srgbClr val="FFFFFF"/>
                              </a:gs>
                            </a:gsLst>
                            <a:path path="shape">
                              <a:fillToRect l="50000" t="50000" r="50000" b="50000"/>
                            </a:path>
                          </a:gradFill>
                          <a:ln w="57150" cap="sq" cmpd="thinThick">
                            <a:solidFill>
                              <a:schemeClr val="accent2">
                                <a:lumMod val="75000"/>
                                <a:lumOff val="0"/>
                              </a:schemeClr>
                            </a:solidFill>
                            <a:miter lim="800000"/>
                            <a:headEnd/>
                            <a:tailEnd/>
                          </a:ln>
                        </wps:spPr>
                        <wps:txbx>
                          <w:txbxContent>
                            <w:p w14:paraId="0EA2FE0C" w14:textId="77777777" w:rsidR="00964D0E" w:rsidRPr="0049218B" w:rsidRDefault="00964D0E" w:rsidP="00964D0E">
                              <w:pPr>
                                <w:pStyle w:val="Figures"/>
                              </w:pPr>
                              <w:r w:rsidRPr="0049218B">
                                <w:t xml:space="preserve">Sources of </w:t>
                              </w:r>
                              <w:r>
                                <w:t>uncertainty</w:t>
                              </w:r>
                            </w:p>
                            <w:p w14:paraId="1DF8CB4F" w14:textId="77777777" w:rsidR="00964D0E" w:rsidRPr="0049218B" w:rsidRDefault="00964D0E" w:rsidP="00964D0E">
                              <w:pPr>
                                <w:pStyle w:val="Figures"/>
                                <w:numPr>
                                  <w:ilvl w:val="0"/>
                                  <w:numId w:val="11"/>
                                </w:numPr>
                                <w:jc w:val="left"/>
                              </w:pPr>
                              <w:r>
                                <w:t>Input parameters</w:t>
                              </w:r>
                            </w:p>
                            <w:p w14:paraId="6C9C4AF9" w14:textId="77777777" w:rsidR="00964D0E" w:rsidRPr="0049218B" w:rsidRDefault="00964D0E" w:rsidP="00964D0E">
                              <w:pPr>
                                <w:pStyle w:val="Figures"/>
                                <w:numPr>
                                  <w:ilvl w:val="0"/>
                                  <w:numId w:val="11"/>
                                </w:numPr>
                                <w:jc w:val="left"/>
                              </w:pPr>
                              <w:r w:rsidRPr="0049218B">
                                <w:t xml:space="preserve">Model </w:t>
                              </w:r>
                              <w:r>
                                <w:t>e</w:t>
                              </w:r>
                              <w:r w:rsidRPr="0049218B">
                                <w:t>rror</w:t>
                              </w:r>
                            </w:p>
                            <w:p w14:paraId="42F511EA" w14:textId="77777777" w:rsidR="00964D0E" w:rsidRPr="0049218B" w:rsidRDefault="00964D0E" w:rsidP="00964D0E">
                              <w:pPr>
                                <w:pStyle w:val="Figures"/>
                                <w:numPr>
                                  <w:ilvl w:val="0"/>
                                  <w:numId w:val="11"/>
                                </w:numPr>
                                <w:jc w:val="left"/>
                              </w:pPr>
                              <w:r w:rsidRPr="0049218B">
                                <w:t xml:space="preserve">Inherent </w:t>
                              </w:r>
                              <w:r>
                                <w:t>v</w:t>
                              </w:r>
                              <w:r w:rsidRPr="0049218B">
                                <w:t>ariability</w:t>
                              </w:r>
                            </w:p>
                          </w:txbxContent>
                        </wps:txbx>
                        <wps:bodyPr rot="0" vert="horz" wrap="square" lIns="36000" tIns="45720" rIns="0" bIns="45720" anchor="t" anchorCtr="0" upright="1">
                          <a:noAutofit/>
                        </wps:bodyPr>
                      </wps:wsp>
                      <wps:wsp>
                        <wps:cNvPr id="217" name="Text Box 44"/>
                        <wps:cNvSpPr txBox="1">
                          <a:spLocks noChangeArrowheads="1"/>
                        </wps:cNvSpPr>
                        <wps:spPr bwMode="auto">
                          <a:xfrm>
                            <a:off x="4560" y="4499"/>
                            <a:ext cx="2694" cy="1440"/>
                          </a:xfrm>
                          <a:prstGeom prst="rect">
                            <a:avLst/>
                          </a:prstGeom>
                          <a:gradFill rotWithShape="1">
                            <a:gsLst>
                              <a:gs pos="0">
                                <a:srgbClr val="FFFFFF"/>
                              </a:gs>
                              <a:gs pos="100000">
                                <a:srgbClr val="FFFFFF"/>
                              </a:gs>
                            </a:gsLst>
                            <a:path path="shape">
                              <a:fillToRect l="50000" t="50000" r="50000" b="50000"/>
                            </a:path>
                          </a:gradFill>
                          <a:ln w="57150" cap="sq" cmpd="thinThick">
                            <a:solidFill>
                              <a:schemeClr val="accent2">
                                <a:lumMod val="75000"/>
                                <a:lumOff val="0"/>
                              </a:schemeClr>
                            </a:solidFill>
                            <a:miter lim="800000"/>
                            <a:headEnd/>
                            <a:tailEnd/>
                          </a:ln>
                        </wps:spPr>
                        <wps:txbx>
                          <w:txbxContent>
                            <w:p w14:paraId="49AA1616" w14:textId="77777777" w:rsidR="00964D0E" w:rsidRPr="0049218B" w:rsidRDefault="00964D0E" w:rsidP="00964D0E">
                              <w:pPr>
                                <w:pStyle w:val="Figures"/>
                              </w:pPr>
                              <w:r>
                                <w:t>Blast load model</w:t>
                              </w:r>
                            </w:p>
                            <w:p w14:paraId="1D1E2C13" w14:textId="77777777" w:rsidR="00964D0E" w:rsidRPr="0049218B" w:rsidRDefault="00964D0E" w:rsidP="00964D0E">
                              <w:pPr>
                                <w:pStyle w:val="Figures"/>
                                <w:numPr>
                                  <w:ilvl w:val="0"/>
                                  <w:numId w:val="12"/>
                                </w:numPr>
                                <w:jc w:val="left"/>
                              </w:pPr>
                              <w:r>
                                <w:t>Peak pressure</w:t>
                              </w:r>
                            </w:p>
                            <w:p w14:paraId="298DA5D4" w14:textId="77777777" w:rsidR="00964D0E" w:rsidRPr="0049218B" w:rsidRDefault="00964D0E" w:rsidP="00964D0E">
                              <w:pPr>
                                <w:pStyle w:val="Figures"/>
                                <w:numPr>
                                  <w:ilvl w:val="0"/>
                                  <w:numId w:val="12"/>
                                </w:numPr>
                                <w:jc w:val="left"/>
                              </w:pPr>
                              <w:r>
                                <w:t>Specific impulse</w:t>
                              </w:r>
                            </w:p>
                            <w:p w14:paraId="3A1F7016" w14:textId="77777777" w:rsidR="00964D0E" w:rsidRPr="0049218B" w:rsidRDefault="00964D0E" w:rsidP="00964D0E">
                              <w:pPr>
                                <w:pStyle w:val="Figures"/>
                                <w:numPr>
                                  <w:ilvl w:val="0"/>
                                  <w:numId w:val="12"/>
                                </w:numPr>
                                <w:jc w:val="left"/>
                              </w:pPr>
                              <w:r>
                                <w:t>Load duration</w:t>
                              </w:r>
                            </w:p>
                          </w:txbxContent>
                        </wps:txbx>
                        <wps:bodyPr rot="0" vert="horz" wrap="square" lIns="36000" tIns="45720" rIns="0" bIns="45720" anchor="t" anchorCtr="0" upright="1">
                          <a:noAutofit/>
                        </wps:bodyPr>
                      </wps:wsp>
                      <wps:wsp>
                        <wps:cNvPr id="218" name="Text Box 47"/>
                        <wps:cNvSpPr txBox="1">
                          <a:spLocks noChangeArrowheads="1"/>
                        </wps:cNvSpPr>
                        <wps:spPr bwMode="auto">
                          <a:xfrm>
                            <a:off x="8520" y="4464"/>
                            <a:ext cx="1782" cy="1457"/>
                          </a:xfrm>
                          <a:prstGeom prst="rect">
                            <a:avLst/>
                          </a:prstGeom>
                          <a:gradFill rotWithShape="1">
                            <a:gsLst>
                              <a:gs pos="0">
                                <a:srgbClr val="FFFFFF"/>
                              </a:gs>
                              <a:gs pos="100000">
                                <a:srgbClr val="FFFFFF"/>
                              </a:gs>
                            </a:gsLst>
                            <a:path path="shape">
                              <a:fillToRect l="50000" t="50000" r="50000" b="50000"/>
                            </a:path>
                          </a:gradFill>
                          <a:ln w="57150" cap="sq" cmpd="thinThick">
                            <a:solidFill>
                              <a:schemeClr val="accent2">
                                <a:lumMod val="75000"/>
                                <a:lumOff val="0"/>
                              </a:schemeClr>
                            </a:solidFill>
                            <a:miter lim="800000"/>
                            <a:headEnd/>
                            <a:tailEnd/>
                          </a:ln>
                        </wps:spPr>
                        <wps:txbx>
                          <w:txbxContent>
                            <w:p w14:paraId="3C96CD2F" w14:textId="77777777" w:rsidR="00964D0E" w:rsidRPr="009E46B8" w:rsidRDefault="00964D0E" w:rsidP="00964D0E">
                              <w:pPr>
                                <w:pStyle w:val="Figures"/>
                                <w:jc w:val="center"/>
                                <w:rPr>
                                  <w:b/>
                                </w:rPr>
                              </w:pPr>
                              <w:r w:rsidRPr="009E46B8">
                                <w:rPr>
                                  <w:b/>
                                </w:rPr>
                                <w:t>Probability distribution</w:t>
                              </w:r>
                              <w:r>
                                <w:rPr>
                                  <w:b/>
                                </w:rPr>
                                <w:t>s</w:t>
                              </w:r>
                              <w:r w:rsidRPr="009E46B8">
                                <w:rPr>
                                  <w:b/>
                                </w:rPr>
                                <w:t xml:space="preserve"> of the blast load parameters</w:t>
                              </w:r>
                            </w:p>
                          </w:txbxContent>
                        </wps:txbx>
                        <wps:bodyPr rot="0" vert="horz" wrap="square" lIns="36000" tIns="45720" rIns="0" bIns="45720" anchor="t" anchorCtr="0" upright="1">
                          <a:noAutofit/>
                        </wps:bodyPr>
                      </wps:wsp>
                      <wps:wsp>
                        <wps:cNvPr id="219" name="Oval 51"/>
                        <wps:cNvSpPr>
                          <a:spLocks noChangeArrowheads="1"/>
                        </wps:cNvSpPr>
                        <wps:spPr bwMode="auto">
                          <a:xfrm>
                            <a:off x="11400" y="4500"/>
                            <a:ext cx="3000" cy="1462"/>
                          </a:xfrm>
                          <a:prstGeom prst="ellipse">
                            <a:avLst/>
                          </a:prstGeom>
                          <a:gradFill rotWithShape="1">
                            <a:gsLst>
                              <a:gs pos="0">
                                <a:srgbClr val="FFFFFF"/>
                              </a:gs>
                              <a:gs pos="100000">
                                <a:srgbClr val="FFFFFF"/>
                              </a:gs>
                            </a:gsLst>
                            <a:path path="shape">
                              <a:fillToRect l="50000" t="50000" r="50000" b="50000"/>
                            </a:path>
                          </a:gradFill>
                          <a:ln w="57150" cap="sq" cmpd="thinThick">
                            <a:solidFill>
                              <a:schemeClr val="bg1">
                                <a:lumMod val="50000"/>
                                <a:lumOff val="0"/>
                              </a:schemeClr>
                            </a:solidFill>
                            <a:round/>
                            <a:headEnd/>
                            <a:tailEnd/>
                          </a:ln>
                        </wps:spPr>
                        <wps:txbx>
                          <w:txbxContent>
                            <w:p w14:paraId="52B4266C" w14:textId="77777777" w:rsidR="00964D0E" w:rsidRDefault="00964D0E" w:rsidP="00964D0E">
                              <w:pPr>
                                <w:pStyle w:val="Figures"/>
                                <w:jc w:val="center"/>
                                <w:rPr>
                                  <w:b/>
                                </w:rPr>
                              </w:pPr>
                              <w:r w:rsidRPr="00A64C4F">
                                <w:rPr>
                                  <w:b/>
                                </w:rPr>
                                <w:t xml:space="preserve">Blast reliability </w:t>
                              </w:r>
                              <w:r>
                                <w:rPr>
                                  <w:b/>
                                </w:rPr>
                                <w:t>curves</w:t>
                              </w:r>
                            </w:p>
                            <w:p w14:paraId="6432D187" w14:textId="77777777" w:rsidR="00964D0E" w:rsidRPr="009648F2" w:rsidRDefault="00964D0E" w:rsidP="00964D0E">
                              <w:pPr>
                                <w:pStyle w:val="Figures"/>
                                <w:jc w:val="center"/>
                              </w:pPr>
                              <w:r w:rsidRPr="00A64C4F">
                                <w:rPr>
                                  <w:i/>
                                </w:rPr>
                                <w:t>P</w:t>
                              </w:r>
                              <w:r w:rsidRPr="00A64C4F">
                                <w:rPr>
                                  <w:i/>
                                  <w:vertAlign w:val="subscript"/>
                                </w:rPr>
                                <w:t xml:space="preserve">f </w:t>
                              </w:r>
                              <w:r>
                                <w:t>|</w:t>
                              </w:r>
                              <w:r w:rsidRPr="0042148C">
                                <w:t>Θ</w:t>
                              </w:r>
                              <w:r w:rsidRPr="00A64C4F">
                                <w:rPr>
                                  <w:i/>
                                  <w:vertAlign w:val="subscript"/>
                                </w:rPr>
                                <w:t>i</w:t>
                              </w:r>
                              <w:r>
                                <w:rPr>
                                  <w:i/>
                                  <w:vertAlign w:val="subscript"/>
                                </w:rPr>
                                <w:t>j</w:t>
                              </w:r>
                            </w:p>
                          </w:txbxContent>
                        </wps:txbx>
                        <wps:bodyPr rot="0" vert="horz" wrap="square" lIns="36000" tIns="45720" rIns="0" bIns="45720" anchor="t" anchorCtr="0" upright="1">
                          <a:noAutofit/>
                        </wps:bodyPr>
                      </wps:wsp>
                      <wps:wsp>
                        <wps:cNvPr id="220" name="Text Box 53"/>
                        <wps:cNvSpPr txBox="1">
                          <a:spLocks noChangeArrowheads="1"/>
                        </wps:cNvSpPr>
                        <wps:spPr bwMode="auto">
                          <a:xfrm>
                            <a:off x="1440" y="7278"/>
                            <a:ext cx="2067" cy="738"/>
                          </a:xfrm>
                          <a:prstGeom prst="rect">
                            <a:avLst/>
                          </a:prstGeom>
                          <a:gradFill rotWithShape="1">
                            <a:gsLst>
                              <a:gs pos="0">
                                <a:srgbClr val="FFFFFF"/>
                              </a:gs>
                              <a:gs pos="100000">
                                <a:srgbClr val="FFFFFF"/>
                              </a:gs>
                            </a:gsLst>
                            <a:path path="shape">
                              <a:fillToRect l="50000" t="50000" r="50000" b="50000"/>
                            </a:path>
                          </a:gradFill>
                          <a:ln w="57150" cap="sq" cmpd="thinThick">
                            <a:solidFill>
                              <a:schemeClr val="accent3">
                                <a:lumMod val="50000"/>
                                <a:lumOff val="0"/>
                              </a:schemeClr>
                            </a:solidFill>
                            <a:miter lim="800000"/>
                            <a:headEnd/>
                            <a:tailEnd/>
                          </a:ln>
                        </wps:spPr>
                        <wps:txbx>
                          <w:txbxContent>
                            <w:p w14:paraId="005AD5E3" w14:textId="77777777" w:rsidR="00964D0E" w:rsidRPr="0049218B" w:rsidRDefault="00964D0E" w:rsidP="00964D0E">
                              <w:pPr>
                                <w:pStyle w:val="Figures"/>
                              </w:pPr>
                              <w:r w:rsidRPr="001E5793">
                                <w:t>Judgment call by stakeholders</w:t>
                              </w:r>
                              <w:r>
                                <w:t xml:space="preserve"> </w:t>
                              </w:r>
                            </w:p>
                          </w:txbxContent>
                        </wps:txbx>
                        <wps:bodyPr rot="0" vert="horz" wrap="square" lIns="36000" tIns="45720" rIns="0" bIns="45720" anchor="t" anchorCtr="0" upright="1">
                          <a:noAutofit/>
                        </wps:bodyPr>
                      </wps:wsp>
                      <wps:wsp>
                        <wps:cNvPr id="221" name="Text Box 58"/>
                        <wps:cNvSpPr txBox="1">
                          <a:spLocks noChangeArrowheads="1"/>
                        </wps:cNvSpPr>
                        <wps:spPr bwMode="auto">
                          <a:xfrm>
                            <a:off x="13170" y="7380"/>
                            <a:ext cx="1559" cy="2160"/>
                          </a:xfrm>
                          <a:prstGeom prst="rect">
                            <a:avLst/>
                          </a:prstGeom>
                          <a:gradFill rotWithShape="1">
                            <a:gsLst>
                              <a:gs pos="0">
                                <a:srgbClr val="FFFFFF"/>
                              </a:gs>
                              <a:gs pos="100000">
                                <a:srgbClr val="FFFFFF"/>
                              </a:gs>
                            </a:gsLst>
                            <a:path path="shape">
                              <a:fillToRect l="50000" t="50000" r="50000" b="50000"/>
                            </a:path>
                          </a:gradFill>
                          <a:ln w="57150" cap="sq" cmpd="thinThick">
                            <a:solidFill>
                              <a:schemeClr val="tx1">
                                <a:lumMod val="100000"/>
                                <a:lumOff val="0"/>
                              </a:schemeClr>
                            </a:solidFill>
                            <a:miter lim="800000"/>
                            <a:headEnd/>
                            <a:tailEnd/>
                          </a:ln>
                        </wps:spPr>
                        <wps:txbx>
                          <w:txbxContent>
                            <w:p w14:paraId="2BC048E8" w14:textId="77777777" w:rsidR="00964D0E" w:rsidRDefault="00964D0E" w:rsidP="00964D0E">
                              <w:pPr>
                                <w:pStyle w:val="Figures"/>
                                <w:jc w:val="center"/>
                                <w:rPr>
                                  <w:b/>
                                </w:rPr>
                              </w:pPr>
                            </w:p>
                            <w:p w14:paraId="0AB9BCE8" w14:textId="77777777" w:rsidR="00964D0E" w:rsidRDefault="00964D0E" w:rsidP="00964D0E">
                              <w:pPr>
                                <w:pStyle w:val="Figures"/>
                                <w:jc w:val="center"/>
                                <w:rPr>
                                  <w:b/>
                                </w:rPr>
                              </w:pPr>
                            </w:p>
                            <w:p w14:paraId="1290D4D8" w14:textId="77777777" w:rsidR="00964D0E" w:rsidRPr="0001221B" w:rsidRDefault="00964D0E" w:rsidP="00964D0E">
                              <w:pPr>
                                <w:pStyle w:val="Figures"/>
                                <w:jc w:val="center"/>
                                <w:rPr>
                                  <w:b/>
                                </w:rPr>
                              </w:pPr>
                              <w:r>
                                <w:rPr>
                                  <w:b/>
                                </w:rPr>
                                <w:t>Risk Management</w:t>
                              </w:r>
                            </w:p>
                            <w:p w14:paraId="59421DA9" w14:textId="77777777" w:rsidR="00964D0E" w:rsidRPr="00E23BDA" w:rsidRDefault="00964D0E" w:rsidP="00964D0E">
                              <w:pPr>
                                <w:jc w:val="center"/>
                                <w:rPr>
                                  <w:rFonts w:cs="Times New Roman"/>
                                </w:rPr>
                              </w:pPr>
                            </w:p>
                          </w:txbxContent>
                        </wps:txbx>
                        <wps:bodyPr rot="0" vert="horz" wrap="square" lIns="0" tIns="45720" rIns="0" bIns="45720" anchor="t" anchorCtr="0" upright="1">
                          <a:noAutofit/>
                        </wps:bodyPr>
                      </wps:wsp>
                      <wps:wsp>
                        <wps:cNvPr id="222" name="Text Box 63"/>
                        <wps:cNvSpPr txBox="1">
                          <a:spLocks noChangeArrowheads="1"/>
                        </wps:cNvSpPr>
                        <wps:spPr bwMode="auto">
                          <a:xfrm>
                            <a:off x="3960" y="7200"/>
                            <a:ext cx="1440" cy="2386"/>
                          </a:xfrm>
                          <a:prstGeom prst="rect">
                            <a:avLst/>
                          </a:prstGeom>
                          <a:gradFill rotWithShape="1">
                            <a:gsLst>
                              <a:gs pos="0">
                                <a:srgbClr val="FFFFFF"/>
                              </a:gs>
                              <a:gs pos="100000">
                                <a:srgbClr val="FFFFFF"/>
                              </a:gs>
                            </a:gsLst>
                            <a:path path="shape">
                              <a:fillToRect l="50000" t="50000" r="50000" b="50000"/>
                            </a:path>
                          </a:gradFill>
                          <a:ln w="57150" cap="sq" cmpd="thinThick">
                            <a:solidFill>
                              <a:schemeClr val="accent3">
                                <a:lumMod val="50000"/>
                                <a:lumOff val="0"/>
                              </a:schemeClr>
                            </a:solidFill>
                            <a:miter lim="800000"/>
                            <a:headEnd/>
                            <a:tailEnd/>
                          </a:ln>
                        </wps:spPr>
                        <wps:txbx>
                          <w:txbxContent>
                            <w:p w14:paraId="2CCE0C9F" w14:textId="32E72DB5" w:rsidR="00964D0E" w:rsidRPr="00301A28" w:rsidRDefault="00964D0E" w:rsidP="00964D0E">
                              <w:pPr>
                                <w:pStyle w:val="Figures"/>
                                <w:jc w:val="center"/>
                                <w:rPr>
                                  <w:b/>
                                </w:rPr>
                              </w:pPr>
                              <w:r w:rsidRPr="00301A28">
                                <w:rPr>
                                  <w:b/>
                                </w:rPr>
                                <w:t>Threat assessment</w:t>
                              </w:r>
                            </w:p>
                            <w:p w14:paraId="77C6FE35" w14:textId="77777777" w:rsidR="00964D0E" w:rsidRPr="00301A28" w:rsidRDefault="00964D0E" w:rsidP="00964D0E">
                              <w:pPr>
                                <w:pStyle w:val="Figures"/>
                                <w:jc w:val="center"/>
                              </w:pPr>
                              <w:r w:rsidRPr="00A64C4F">
                                <w:rPr>
                                  <w:i/>
                                </w:rPr>
                                <w:t>P</w:t>
                              </w:r>
                              <w:r>
                                <w:t>(</w:t>
                              </w:r>
                              <w:r w:rsidRPr="0042148C">
                                <w:rPr>
                                  <w:color w:val="000000"/>
                                </w:rPr>
                                <w:t>Θ</w:t>
                              </w:r>
                              <w:r w:rsidRPr="0056717B">
                                <w:rPr>
                                  <w:i/>
                                  <w:color w:val="000000"/>
                                  <w:vertAlign w:val="subscript"/>
                                </w:rPr>
                                <w:t>ij</w:t>
                              </w:r>
                              <w:r w:rsidRPr="00A64C4F">
                                <w:rPr>
                                  <w:color w:val="000000"/>
                                </w:rPr>
                                <w:t>)</w:t>
                              </w:r>
                            </w:p>
                          </w:txbxContent>
                        </wps:txbx>
                        <wps:bodyPr rot="0" vert="horz" wrap="square" lIns="36000" tIns="45720" rIns="0" bIns="45720" anchor="ctr" anchorCtr="0" upright="1">
                          <a:noAutofit/>
                        </wps:bodyPr>
                      </wps:wsp>
                      <wps:wsp>
                        <wps:cNvPr id="223" name="Text Box 62465"/>
                        <wps:cNvSpPr txBox="1">
                          <a:spLocks noChangeArrowheads="1"/>
                        </wps:cNvSpPr>
                        <wps:spPr bwMode="auto">
                          <a:xfrm>
                            <a:off x="5880" y="7200"/>
                            <a:ext cx="1979" cy="1072"/>
                          </a:xfrm>
                          <a:prstGeom prst="rect">
                            <a:avLst/>
                          </a:prstGeom>
                          <a:gradFill rotWithShape="1">
                            <a:gsLst>
                              <a:gs pos="0">
                                <a:srgbClr val="FFFFFF"/>
                              </a:gs>
                              <a:gs pos="100000">
                                <a:srgbClr val="FFFFFF"/>
                              </a:gs>
                            </a:gsLst>
                            <a:path path="shape">
                              <a:fillToRect l="50000" t="50000" r="50000" b="50000"/>
                            </a:path>
                          </a:gradFill>
                          <a:ln w="57150" cap="sq" cmpd="thinThick">
                            <a:solidFill>
                              <a:schemeClr val="bg1">
                                <a:lumMod val="50000"/>
                                <a:lumOff val="0"/>
                              </a:schemeClr>
                            </a:solidFill>
                            <a:miter lim="800000"/>
                            <a:headEnd/>
                            <a:tailEnd/>
                          </a:ln>
                        </wps:spPr>
                        <wps:txbx>
                          <w:txbxContent>
                            <w:p w14:paraId="0548E990" w14:textId="77777777" w:rsidR="00964D0E" w:rsidRPr="0049218B" w:rsidRDefault="00964D0E" w:rsidP="00964D0E">
                              <w:pPr>
                                <w:pStyle w:val="Figures"/>
                                <w:jc w:val="center"/>
                              </w:pPr>
                              <w:r w:rsidRPr="00055522">
                                <w:rPr>
                                  <w:b/>
                                </w:rPr>
                                <w:t>Aggregate probability of failure</w:t>
                              </w:r>
                              <w:r>
                                <w:t xml:space="preserve"> </w:t>
                              </w:r>
                              <w:r w:rsidRPr="00ED6F29">
                                <w:rPr>
                                  <w:i/>
                                </w:rPr>
                                <w:t>P</w:t>
                              </w:r>
                              <w:r w:rsidRPr="00ED6F29">
                                <w:rPr>
                                  <w:i/>
                                  <w:vertAlign w:val="subscript"/>
                                </w:rPr>
                                <w:t>f</w:t>
                              </w:r>
                            </w:p>
                          </w:txbxContent>
                        </wps:txbx>
                        <wps:bodyPr rot="0" vert="horz" wrap="square" lIns="36000" tIns="45720" rIns="0" bIns="45720" anchor="t" anchorCtr="0" upright="1">
                          <a:noAutofit/>
                        </wps:bodyPr>
                      </wps:wsp>
                      <wps:wsp>
                        <wps:cNvPr id="224" name="Text Box 62471"/>
                        <wps:cNvSpPr txBox="1">
                          <a:spLocks noChangeArrowheads="1"/>
                        </wps:cNvSpPr>
                        <wps:spPr bwMode="auto">
                          <a:xfrm>
                            <a:off x="8340" y="7388"/>
                            <a:ext cx="2040" cy="532"/>
                          </a:xfrm>
                          <a:prstGeom prst="rect">
                            <a:avLst/>
                          </a:prstGeom>
                          <a:gradFill rotWithShape="1">
                            <a:gsLst>
                              <a:gs pos="0">
                                <a:srgbClr val="FFFFFF"/>
                              </a:gs>
                              <a:gs pos="100000">
                                <a:srgbClr val="FFFFFF"/>
                              </a:gs>
                            </a:gsLst>
                            <a:path path="shape">
                              <a:fillToRect l="50000" t="50000" r="50000" b="50000"/>
                            </a:path>
                          </a:gradFill>
                          <a:ln w="57150" cap="sq" cmpd="thinThick">
                            <a:solidFill>
                              <a:schemeClr val="bg1">
                                <a:lumMod val="50000"/>
                                <a:lumOff val="0"/>
                              </a:schemeClr>
                            </a:solidFill>
                            <a:miter lim="800000"/>
                            <a:headEnd/>
                            <a:tailEnd/>
                          </a:ln>
                        </wps:spPr>
                        <wps:txbx>
                          <w:txbxContent>
                            <w:p w14:paraId="5BFD0F1E" w14:textId="77777777" w:rsidR="00964D0E" w:rsidRPr="00A64C4F" w:rsidRDefault="00964D0E" w:rsidP="00964D0E">
                              <w:pPr>
                                <w:pStyle w:val="Figures"/>
                                <w:jc w:val="center"/>
                                <w:rPr>
                                  <w:b/>
                                  <w:lang w:val="en-CA"/>
                                </w:rPr>
                              </w:pPr>
                              <w:r>
                                <w:rPr>
                                  <w:b/>
                                  <w:lang w:val="en-CA"/>
                                </w:rPr>
                                <w:t>Risk Analysis</w:t>
                              </w:r>
                            </w:p>
                          </w:txbxContent>
                        </wps:txbx>
                        <wps:bodyPr rot="0" vert="horz" wrap="square" lIns="36000" tIns="45720" rIns="0" bIns="45720" anchor="t" anchorCtr="0" upright="1">
                          <a:noAutofit/>
                        </wps:bodyPr>
                      </wps:wsp>
                      <wps:wsp>
                        <wps:cNvPr id="225" name="Text Box 62473"/>
                        <wps:cNvSpPr txBox="1">
                          <a:spLocks noChangeArrowheads="1"/>
                        </wps:cNvSpPr>
                        <wps:spPr bwMode="auto">
                          <a:xfrm>
                            <a:off x="10800" y="7380"/>
                            <a:ext cx="1979" cy="2160"/>
                          </a:xfrm>
                          <a:prstGeom prst="rect">
                            <a:avLst/>
                          </a:prstGeom>
                          <a:gradFill rotWithShape="1">
                            <a:gsLst>
                              <a:gs pos="0">
                                <a:srgbClr val="FFFFFF"/>
                              </a:gs>
                              <a:gs pos="100000">
                                <a:srgbClr val="FFFFFF"/>
                              </a:gs>
                            </a:gsLst>
                            <a:path path="shape">
                              <a:fillToRect l="50000" t="50000" r="50000" b="50000"/>
                            </a:path>
                          </a:gradFill>
                          <a:ln w="57150" cap="sq" cmpd="thinThick">
                            <a:solidFill>
                              <a:schemeClr val="accent6">
                                <a:lumMod val="75000"/>
                                <a:lumOff val="0"/>
                              </a:schemeClr>
                            </a:solidFill>
                            <a:miter lim="800000"/>
                            <a:headEnd/>
                            <a:tailEnd/>
                          </a:ln>
                        </wps:spPr>
                        <wps:txbx>
                          <w:txbxContent>
                            <w:p w14:paraId="4401AF8C" w14:textId="77777777" w:rsidR="00964D0E" w:rsidRDefault="00964D0E" w:rsidP="00964D0E">
                              <w:pPr>
                                <w:pStyle w:val="Figures"/>
                                <w:jc w:val="center"/>
                                <w:rPr>
                                  <w:b/>
                                </w:rPr>
                              </w:pPr>
                              <w:r w:rsidRPr="00016BFC">
                                <w:rPr>
                                  <w:b/>
                                </w:rPr>
                                <w:t>Cost–benefit analysis</w:t>
                              </w:r>
                            </w:p>
                            <w:p w14:paraId="0FB8568B" w14:textId="1C5AB9EA" w:rsidR="00964D0E" w:rsidRPr="00016BFC" w:rsidRDefault="00964D0E" w:rsidP="00964D0E">
                              <w:pPr>
                                <w:pStyle w:val="Figures"/>
                                <w:jc w:val="center"/>
                                <w:rPr>
                                  <w:b/>
                                </w:rPr>
                              </w:pPr>
                              <w:r w:rsidRPr="007D13E7">
                                <w:t xml:space="preserve">(e.g. </w:t>
                              </w:r>
                              <w:r>
                                <w:t>cost of repairing and building downtime</w:t>
                              </w:r>
                              <w:r w:rsidRPr="007D13E7">
                                <w:t>)</w:t>
                              </w:r>
                            </w:p>
                          </w:txbxContent>
                        </wps:txbx>
                        <wps:bodyPr rot="0" vert="horz" wrap="square" lIns="36000" tIns="45720" rIns="0" bIns="45720" anchor="t" anchorCtr="0" upright="1">
                          <a:noAutofit/>
                        </wps:bodyPr>
                      </wps:wsp>
                      <wps:wsp>
                        <wps:cNvPr id="226" name="Text Box 62475"/>
                        <wps:cNvSpPr txBox="1">
                          <a:spLocks noChangeArrowheads="1"/>
                        </wps:cNvSpPr>
                        <wps:spPr bwMode="auto">
                          <a:xfrm>
                            <a:off x="5880" y="8460"/>
                            <a:ext cx="1979" cy="1080"/>
                          </a:xfrm>
                          <a:prstGeom prst="rect">
                            <a:avLst/>
                          </a:prstGeom>
                          <a:gradFill rotWithShape="1">
                            <a:gsLst>
                              <a:gs pos="0">
                                <a:srgbClr val="FFFFFF"/>
                              </a:gs>
                              <a:gs pos="100000">
                                <a:srgbClr val="FFFFFF"/>
                              </a:gs>
                            </a:gsLst>
                            <a:path path="shape">
                              <a:fillToRect l="50000" t="50000" r="50000" b="50000"/>
                            </a:path>
                          </a:gradFill>
                          <a:ln w="57150" cap="sq" cmpd="thinThick">
                            <a:solidFill>
                              <a:schemeClr val="bg1">
                                <a:lumMod val="50000"/>
                                <a:lumOff val="0"/>
                              </a:schemeClr>
                            </a:solidFill>
                            <a:miter lim="800000"/>
                            <a:headEnd/>
                            <a:tailEnd/>
                          </a:ln>
                        </wps:spPr>
                        <wps:txbx>
                          <w:txbxContent>
                            <w:p w14:paraId="0ABD6675" w14:textId="69D14541" w:rsidR="00964D0E" w:rsidRDefault="00964D0E" w:rsidP="00964D0E">
                              <w:pPr>
                                <w:pStyle w:val="Figures"/>
                                <w:jc w:val="center"/>
                              </w:pPr>
                              <w:r>
                                <w:t>Consequences</w:t>
                              </w:r>
                            </w:p>
                            <w:p w14:paraId="1F105BAA" w14:textId="77777777" w:rsidR="00964D0E" w:rsidRPr="0049218B" w:rsidRDefault="00964D0E" w:rsidP="00964D0E">
                              <w:pPr>
                                <w:pStyle w:val="Figures"/>
                                <w:jc w:val="center"/>
                              </w:pPr>
                              <w:r>
                                <w:t>(e.g. cost of reconstruction)</w:t>
                              </w:r>
                            </w:p>
                          </w:txbxContent>
                        </wps:txbx>
                        <wps:bodyPr rot="0" vert="horz" wrap="square" lIns="36000" tIns="45720" rIns="0" bIns="45720" anchor="t" anchorCtr="0" upright="1">
                          <a:noAutofit/>
                        </wps:bodyPr>
                      </wps:wsp>
                      <wps:wsp>
                        <wps:cNvPr id="227" name="Straight Arrow Connector 42"/>
                        <wps:cNvCnPr>
                          <a:cxnSpLocks noChangeShapeType="1"/>
                          <a:stCxn id="4294967295" idx="2"/>
                          <a:endCxn id="4294967295" idx="0"/>
                        </wps:cNvCnPr>
                        <wps:spPr bwMode="auto">
                          <a:xfrm flipH="1">
                            <a:off x="12900" y="3927"/>
                            <a:ext cx="0" cy="573"/>
                          </a:xfrm>
                          <a:prstGeom prst="straightConnector1">
                            <a:avLst/>
                          </a:prstGeom>
                          <a:noFill/>
                          <a:ln w="25400">
                            <a:solidFill>
                              <a:srgbClr val="000000"/>
                            </a:solidFill>
                            <a:round/>
                            <a:headEnd/>
                            <a:tailEnd type="stealth" w="lg" len="lg"/>
                          </a:ln>
                          <a:extLst>
                            <a:ext uri="{909E8E84-426E-40dd-AFC4-6F175D3DCCD1}">
                              <a14:hiddenFill xmlns:a14="http://schemas.microsoft.com/office/drawing/2010/main">
                                <a:noFill/>
                              </a14:hiddenFill>
                            </a:ext>
                          </a:extLst>
                        </wps:spPr>
                        <wps:bodyPr/>
                      </wps:wsp>
                      <wps:wsp>
                        <wps:cNvPr id="228" name="Text Box 367"/>
                        <wps:cNvSpPr txBox="1">
                          <a:spLocks noChangeArrowheads="1"/>
                        </wps:cNvSpPr>
                        <wps:spPr bwMode="auto">
                          <a:xfrm>
                            <a:off x="6410" y="1440"/>
                            <a:ext cx="2802" cy="1440"/>
                          </a:xfrm>
                          <a:prstGeom prst="rect">
                            <a:avLst/>
                          </a:prstGeom>
                          <a:gradFill rotWithShape="1">
                            <a:gsLst>
                              <a:gs pos="0">
                                <a:srgbClr val="FFFFFF"/>
                              </a:gs>
                              <a:gs pos="100000">
                                <a:srgbClr val="FFFFFF"/>
                              </a:gs>
                            </a:gsLst>
                            <a:path path="shape">
                              <a:fillToRect l="50000" t="50000" r="50000" b="50000"/>
                            </a:path>
                          </a:gradFill>
                          <a:ln w="57150" cap="sq" cmpd="thinThick">
                            <a:solidFill>
                              <a:schemeClr val="tx2">
                                <a:lumMod val="100000"/>
                                <a:lumOff val="0"/>
                              </a:schemeClr>
                            </a:solidFill>
                            <a:miter lim="800000"/>
                            <a:headEnd/>
                            <a:tailEnd/>
                          </a:ln>
                        </wps:spPr>
                        <wps:txbx>
                          <w:txbxContent>
                            <w:p w14:paraId="026B9026" w14:textId="77777777" w:rsidR="00964D0E" w:rsidRDefault="00964D0E" w:rsidP="00964D0E">
                              <w:pPr>
                                <w:pStyle w:val="Figures"/>
                              </w:pPr>
                              <w:r>
                                <w:t>Damage states</w:t>
                              </w:r>
                            </w:p>
                            <w:p w14:paraId="7385B55A" w14:textId="77777777" w:rsidR="00964D0E" w:rsidRDefault="00964D0E" w:rsidP="00964D0E">
                              <w:pPr>
                                <w:pStyle w:val="Figures"/>
                              </w:pPr>
                              <w:r>
                                <w:t>(</w:t>
                              </w:r>
                              <w:r w:rsidRPr="003121BF">
                                <w:rPr>
                                  <w:i/>
                                </w:rPr>
                                <w:t>DS</w:t>
                              </w:r>
                              <w:r>
                                <w:t>-</w:t>
                              </w:r>
                              <w:r w:rsidRPr="003121BF">
                                <w:rPr>
                                  <w:i/>
                                </w:rPr>
                                <w:t>I</w:t>
                              </w:r>
                              <w:r>
                                <w:t>, -</w:t>
                              </w:r>
                              <w:r w:rsidRPr="003121BF">
                                <w:rPr>
                                  <w:i/>
                                </w:rPr>
                                <w:t>II</w:t>
                              </w:r>
                              <w:r>
                                <w:t>, -</w:t>
                              </w:r>
                              <w:r w:rsidRPr="003121BF">
                                <w:rPr>
                                  <w:i/>
                                </w:rPr>
                                <w:t>III</w:t>
                              </w:r>
                              <w:r>
                                <w:t>, -</w:t>
                              </w:r>
                              <w:r w:rsidRPr="003121BF">
                                <w:rPr>
                                  <w:i/>
                                </w:rPr>
                                <w:t>IV</w:t>
                              </w:r>
                              <w:r>
                                <w:t>)</w:t>
                              </w:r>
                            </w:p>
                            <w:p w14:paraId="6B8B3CB3" w14:textId="77777777" w:rsidR="00964D0E" w:rsidRPr="0049218B" w:rsidRDefault="00964D0E" w:rsidP="00964D0E">
                              <w:pPr>
                                <w:pStyle w:val="Figures"/>
                                <w:numPr>
                                  <w:ilvl w:val="0"/>
                                  <w:numId w:val="10"/>
                                </w:numPr>
                                <w:jc w:val="left"/>
                              </w:pPr>
                              <w:r>
                                <w:t>Method of repair</w:t>
                              </w:r>
                            </w:p>
                            <w:p w14:paraId="57A48B4C" w14:textId="77777777" w:rsidR="00964D0E" w:rsidRPr="0049218B" w:rsidRDefault="00964D0E" w:rsidP="00964D0E">
                              <w:pPr>
                                <w:pStyle w:val="Figures"/>
                                <w:numPr>
                                  <w:ilvl w:val="0"/>
                                  <w:numId w:val="10"/>
                                </w:numPr>
                                <w:jc w:val="left"/>
                              </w:pPr>
                              <w:r>
                                <w:t>Building downtime</w:t>
                              </w:r>
                            </w:p>
                          </w:txbxContent>
                        </wps:txbx>
                        <wps:bodyPr rot="0" vert="horz" wrap="square" lIns="36000" tIns="45720" rIns="0" bIns="45720" anchor="t" anchorCtr="0" upright="1">
                          <a:noAutofit/>
                        </wps:bodyPr>
                      </wps:wsp>
                      <wps:wsp>
                        <wps:cNvPr id="229" name="AutoShape 368"/>
                        <wps:cNvCnPr>
                          <a:cxnSpLocks noChangeShapeType="1"/>
                        </wps:cNvCnPr>
                        <wps:spPr bwMode="auto">
                          <a:xfrm flipV="1">
                            <a:off x="9240" y="3567"/>
                            <a:ext cx="340" cy="0"/>
                          </a:xfrm>
                          <a:prstGeom prst="straightConnector1">
                            <a:avLst/>
                          </a:prstGeom>
                          <a:noFill/>
                          <a:ln w="25400">
                            <a:solidFill>
                              <a:srgbClr val="000000"/>
                            </a:solidFill>
                            <a:round/>
                            <a:headEnd/>
                            <a:tailEnd type="stealth" w="lg" len="lg"/>
                          </a:ln>
                          <a:extLst>
                            <a:ext uri="{909E8E84-426E-40dd-AFC4-6F175D3DCCD1}">
                              <a14:hiddenFill xmlns:a14="http://schemas.microsoft.com/office/drawing/2010/main">
                                <a:noFill/>
                              </a14:hiddenFill>
                            </a:ext>
                          </a:extLst>
                        </wps:spPr>
                        <wps:bodyPr/>
                      </wps:wsp>
                      <wps:wsp>
                        <wps:cNvPr id="230" name="AutoShape 369"/>
                        <wps:cNvCnPr>
                          <a:cxnSpLocks noChangeShapeType="1"/>
                        </wps:cNvCnPr>
                        <wps:spPr bwMode="auto">
                          <a:xfrm>
                            <a:off x="9240" y="2160"/>
                            <a:ext cx="340" cy="0"/>
                          </a:xfrm>
                          <a:prstGeom prst="straightConnector1">
                            <a:avLst/>
                          </a:prstGeom>
                          <a:noFill/>
                          <a:ln w="25400">
                            <a:solidFill>
                              <a:srgbClr val="000000"/>
                            </a:solidFill>
                            <a:round/>
                            <a:headEnd/>
                            <a:tailEnd type="stealth" w="lg" len="lg"/>
                          </a:ln>
                          <a:extLst>
                            <a:ext uri="{909E8E84-426E-40dd-AFC4-6F175D3DCCD1}">
                              <a14:hiddenFill xmlns:a14="http://schemas.microsoft.com/office/drawing/2010/main">
                                <a:noFill/>
                              </a14:hiddenFill>
                            </a:ext>
                          </a:extLst>
                        </wps:spPr>
                        <wps:bodyPr/>
                      </wps:wsp>
                      <wps:wsp>
                        <wps:cNvPr id="231" name="Text Box 370"/>
                        <wps:cNvSpPr txBox="1">
                          <a:spLocks noChangeArrowheads="1"/>
                        </wps:cNvSpPr>
                        <wps:spPr bwMode="auto">
                          <a:xfrm>
                            <a:off x="1498" y="1454"/>
                            <a:ext cx="3542" cy="1066"/>
                          </a:xfrm>
                          <a:prstGeom prst="rect">
                            <a:avLst/>
                          </a:prstGeom>
                          <a:gradFill rotWithShape="1">
                            <a:gsLst>
                              <a:gs pos="0">
                                <a:srgbClr val="FFFFFF"/>
                              </a:gs>
                              <a:gs pos="100000">
                                <a:srgbClr val="FFFFFF"/>
                              </a:gs>
                            </a:gsLst>
                            <a:path path="shape">
                              <a:fillToRect l="50000" t="50000" r="50000" b="50000"/>
                            </a:path>
                          </a:gradFill>
                          <a:ln w="57150" cap="sq" cmpd="thinThick">
                            <a:solidFill>
                              <a:schemeClr val="tx2">
                                <a:lumMod val="100000"/>
                                <a:lumOff val="0"/>
                              </a:schemeClr>
                            </a:solidFill>
                            <a:miter lim="800000"/>
                            <a:headEnd/>
                            <a:tailEnd/>
                          </a:ln>
                        </wps:spPr>
                        <wps:txbx>
                          <w:txbxContent>
                            <w:p w14:paraId="0E81FA28" w14:textId="77777777" w:rsidR="00964D0E" w:rsidRPr="003D5A92" w:rsidRDefault="00964D0E" w:rsidP="00964D0E">
                              <w:pPr>
                                <w:pStyle w:val="Figures"/>
                              </w:pPr>
                              <w:r w:rsidRPr="003D5A92">
                                <w:t xml:space="preserve">Assumed range of load parameters </w:t>
                              </w:r>
                            </w:p>
                            <w:p w14:paraId="2B6683B5" w14:textId="77777777" w:rsidR="00964D0E" w:rsidRPr="003D5A92" w:rsidRDefault="00964D0E" w:rsidP="00964D0E">
                              <w:pPr>
                                <w:pStyle w:val="Figures"/>
                              </w:pPr>
                              <w:r w:rsidRPr="003D5A92">
                                <w:t>(peak pressure, specific impulse, duration)</w:t>
                              </w:r>
                            </w:p>
                          </w:txbxContent>
                        </wps:txbx>
                        <wps:bodyPr rot="0" vert="horz" wrap="square" lIns="36000" tIns="45720" rIns="0" bIns="45720" anchor="t" anchorCtr="0" upright="1">
                          <a:noAutofit/>
                        </wps:bodyPr>
                      </wps:wsp>
                      <wps:wsp>
                        <wps:cNvPr id="232" name="AutoShape 371"/>
                        <wps:cNvCnPr>
                          <a:cxnSpLocks noChangeShapeType="1"/>
                        </wps:cNvCnPr>
                        <wps:spPr bwMode="auto">
                          <a:xfrm>
                            <a:off x="6000" y="1980"/>
                            <a:ext cx="0" cy="1057"/>
                          </a:xfrm>
                          <a:prstGeom prst="straightConnector1">
                            <a:avLst/>
                          </a:prstGeom>
                          <a:noFill/>
                          <a:ln w="25400">
                            <a:solidFill>
                              <a:srgbClr val="000000"/>
                            </a:solidFill>
                            <a:round/>
                            <a:headEnd/>
                            <a:tailEnd type="stealth" w="lg" len="lg"/>
                          </a:ln>
                          <a:extLst>
                            <a:ext uri="{909E8E84-426E-40dd-AFC4-6F175D3DCCD1}">
                              <a14:hiddenFill xmlns:a14="http://schemas.microsoft.com/office/drawing/2010/main">
                                <a:noFill/>
                              </a14:hiddenFill>
                            </a:ext>
                          </a:extLst>
                        </wps:spPr>
                        <wps:bodyPr/>
                      </wps:wsp>
                      <wps:wsp>
                        <wps:cNvPr id="233" name="AutoShape 372"/>
                        <wps:cNvCnPr>
                          <a:cxnSpLocks noChangeShapeType="1"/>
                        </wps:cNvCnPr>
                        <wps:spPr bwMode="auto">
                          <a:xfrm>
                            <a:off x="5070" y="1980"/>
                            <a:ext cx="960" cy="0"/>
                          </a:xfrm>
                          <a:prstGeom prst="straightConnector1">
                            <a:avLst/>
                          </a:prstGeom>
                          <a:noFill/>
                          <a:ln w="25400">
                            <a:solidFill>
                              <a:srgbClr val="000000"/>
                            </a:solidFill>
                            <a:round/>
                            <a:headEnd/>
                            <a:tailEnd type="none" w="lg" len="lg"/>
                          </a:ln>
                          <a:extLst>
                            <a:ext uri="{909E8E84-426E-40dd-AFC4-6F175D3DCCD1}">
                              <a14:hiddenFill xmlns:a14="http://schemas.microsoft.com/office/drawing/2010/main">
                                <a:noFill/>
                              </a14:hiddenFill>
                            </a:ext>
                          </a:extLst>
                        </wps:spPr>
                        <wps:bodyPr/>
                      </wps:wsp>
                      <wps:wsp>
                        <wps:cNvPr id="234" name="AutoShape 373"/>
                        <wps:cNvCnPr>
                          <a:cxnSpLocks noChangeShapeType="1"/>
                        </wps:cNvCnPr>
                        <wps:spPr bwMode="auto">
                          <a:xfrm>
                            <a:off x="3360" y="5038"/>
                            <a:ext cx="1200" cy="2"/>
                          </a:xfrm>
                          <a:prstGeom prst="straightConnector1">
                            <a:avLst/>
                          </a:prstGeom>
                          <a:noFill/>
                          <a:ln w="25400">
                            <a:solidFill>
                              <a:srgbClr val="000000"/>
                            </a:solidFill>
                            <a:round/>
                            <a:headEnd/>
                            <a:tailEnd type="stealth" w="lg" len="lg"/>
                          </a:ln>
                          <a:extLst>
                            <a:ext uri="{909E8E84-426E-40dd-AFC4-6F175D3DCCD1}">
                              <a14:hiddenFill xmlns:a14="http://schemas.microsoft.com/office/drawing/2010/main">
                                <a:noFill/>
                              </a14:hiddenFill>
                            </a:ext>
                          </a:extLst>
                        </wps:spPr>
                        <wps:bodyPr/>
                      </wps:wsp>
                      <wps:wsp>
                        <wps:cNvPr id="235" name="AutoShape 374"/>
                        <wps:cNvCnPr>
                          <a:cxnSpLocks noChangeShapeType="1"/>
                        </wps:cNvCnPr>
                        <wps:spPr bwMode="auto">
                          <a:xfrm flipV="1">
                            <a:off x="5843" y="5939"/>
                            <a:ext cx="1" cy="386"/>
                          </a:xfrm>
                          <a:prstGeom prst="straightConnector1">
                            <a:avLst/>
                          </a:prstGeom>
                          <a:noFill/>
                          <a:ln w="25400">
                            <a:solidFill>
                              <a:srgbClr val="000000"/>
                            </a:solidFill>
                            <a:round/>
                            <a:headEnd/>
                            <a:tailEnd type="stealth" w="lg" len="lg"/>
                          </a:ln>
                          <a:extLst>
                            <a:ext uri="{909E8E84-426E-40dd-AFC4-6F175D3DCCD1}">
                              <a14:hiddenFill xmlns:a14="http://schemas.microsoft.com/office/drawing/2010/main">
                                <a:noFill/>
                              </a14:hiddenFill>
                            </a:ext>
                          </a:extLst>
                        </wps:spPr>
                        <wps:bodyPr/>
                      </wps:wsp>
                      <wps:wsp>
                        <wps:cNvPr id="236" name="AutoShape 375"/>
                        <wps:cNvCnPr>
                          <a:cxnSpLocks noChangeShapeType="1"/>
                        </wps:cNvCnPr>
                        <wps:spPr bwMode="auto">
                          <a:xfrm>
                            <a:off x="4200" y="6325"/>
                            <a:ext cx="1643" cy="0"/>
                          </a:xfrm>
                          <a:prstGeom prst="straightConnector1">
                            <a:avLst/>
                          </a:prstGeom>
                          <a:noFill/>
                          <a:ln w="25400">
                            <a:solidFill>
                              <a:srgbClr val="000000"/>
                            </a:solidFill>
                            <a:round/>
                            <a:headEnd/>
                            <a:tailEnd type="none" w="lg" len="lg"/>
                          </a:ln>
                          <a:extLst>
                            <a:ext uri="{909E8E84-426E-40dd-AFC4-6F175D3DCCD1}">
                              <a14:hiddenFill xmlns:a14="http://schemas.microsoft.com/office/drawing/2010/main">
                                <a:noFill/>
                              </a14:hiddenFill>
                            </a:ext>
                          </a:extLst>
                        </wps:spPr>
                        <wps:bodyPr/>
                      </wps:wsp>
                      <wps:wsp>
                        <wps:cNvPr id="237" name="AutoShape 376"/>
                        <wps:cNvCnPr>
                          <a:cxnSpLocks noChangeShapeType="1"/>
                          <a:stCxn id="4294967295" idx="3"/>
                          <a:endCxn id="4294967295" idx="1"/>
                        </wps:cNvCnPr>
                        <wps:spPr bwMode="auto">
                          <a:xfrm flipV="1">
                            <a:off x="7254" y="5193"/>
                            <a:ext cx="1266" cy="0"/>
                          </a:xfrm>
                          <a:prstGeom prst="straightConnector1">
                            <a:avLst/>
                          </a:prstGeom>
                          <a:noFill/>
                          <a:ln w="25400">
                            <a:solidFill>
                              <a:srgbClr val="000000"/>
                            </a:solidFill>
                            <a:round/>
                            <a:headEnd/>
                            <a:tailEnd type="stealth" w="lg" len="lg"/>
                          </a:ln>
                          <a:extLst>
                            <a:ext uri="{909E8E84-426E-40dd-AFC4-6F175D3DCCD1}">
                              <a14:hiddenFill xmlns:a14="http://schemas.microsoft.com/office/drawing/2010/main">
                                <a:noFill/>
                              </a14:hiddenFill>
                            </a:ext>
                          </a:extLst>
                        </wps:spPr>
                        <wps:bodyPr/>
                      </wps:wsp>
                      <wps:wsp>
                        <wps:cNvPr id="238" name="AutoShape 377"/>
                        <wps:cNvCnPr>
                          <a:cxnSpLocks noChangeShapeType="1"/>
                          <a:stCxn id="4294967295" idx="3"/>
                          <a:endCxn id="4294967295" idx="2"/>
                        </wps:cNvCnPr>
                        <wps:spPr bwMode="auto">
                          <a:xfrm>
                            <a:off x="10302" y="5193"/>
                            <a:ext cx="1098" cy="0"/>
                          </a:xfrm>
                          <a:prstGeom prst="straightConnector1">
                            <a:avLst/>
                          </a:prstGeom>
                          <a:noFill/>
                          <a:ln w="25400">
                            <a:solidFill>
                              <a:srgbClr val="000000"/>
                            </a:solidFill>
                            <a:round/>
                            <a:headEnd/>
                            <a:tailEnd type="stealth" w="lg" len="lg"/>
                          </a:ln>
                          <a:extLst>
                            <a:ext uri="{909E8E84-426E-40dd-AFC4-6F175D3DCCD1}">
                              <a14:hiddenFill xmlns:a14="http://schemas.microsoft.com/office/drawing/2010/main">
                                <a:noFill/>
                              </a14:hiddenFill>
                            </a:ext>
                          </a:extLst>
                        </wps:spPr>
                        <wps:bodyPr/>
                      </wps:wsp>
                      <wps:wsp>
                        <wps:cNvPr id="239" name="Text Box 378"/>
                        <wps:cNvSpPr txBox="1">
                          <a:spLocks noChangeArrowheads="1"/>
                        </wps:cNvSpPr>
                        <wps:spPr bwMode="auto">
                          <a:xfrm>
                            <a:off x="1440" y="8247"/>
                            <a:ext cx="2067" cy="573"/>
                          </a:xfrm>
                          <a:prstGeom prst="rect">
                            <a:avLst/>
                          </a:prstGeom>
                          <a:gradFill rotWithShape="1">
                            <a:gsLst>
                              <a:gs pos="0">
                                <a:srgbClr val="FFFFFF"/>
                              </a:gs>
                              <a:gs pos="100000">
                                <a:srgbClr val="FFFFFF"/>
                              </a:gs>
                            </a:gsLst>
                            <a:path path="shape">
                              <a:fillToRect l="50000" t="50000" r="50000" b="50000"/>
                            </a:path>
                          </a:gradFill>
                          <a:ln w="57150" cap="sq" cmpd="thinThick">
                            <a:solidFill>
                              <a:schemeClr val="accent3">
                                <a:lumMod val="50000"/>
                                <a:lumOff val="0"/>
                              </a:schemeClr>
                            </a:solidFill>
                            <a:miter lim="800000"/>
                            <a:headEnd/>
                            <a:tailEnd/>
                          </a:ln>
                        </wps:spPr>
                        <wps:txbx>
                          <w:txbxContent>
                            <w:p w14:paraId="672C04E1" w14:textId="77777777" w:rsidR="00964D0E" w:rsidRPr="008175B3" w:rsidRDefault="00964D0E" w:rsidP="00964D0E">
                              <w:pPr>
                                <w:pStyle w:val="Figures"/>
                                <w:rPr>
                                  <w:lang w:val="en-CA"/>
                                </w:rPr>
                              </w:pPr>
                              <w:r>
                                <w:rPr>
                                  <w:lang w:val="en-CA"/>
                                </w:rPr>
                                <w:t>Intelligence</w:t>
                              </w:r>
                            </w:p>
                          </w:txbxContent>
                        </wps:txbx>
                        <wps:bodyPr rot="0" vert="horz" wrap="square" lIns="36000" tIns="45720" rIns="0" bIns="45720" anchor="t" anchorCtr="0" upright="1">
                          <a:noAutofit/>
                        </wps:bodyPr>
                      </wps:wsp>
                      <wps:wsp>
                        <wps:cNvPr id="240" name="Text Box 379"/>
                        <wps:cNvSpPr txBox="1">
                          <a:spLocks noChangeArrowheads="1"/>
                        </wps:cNvSpPr>
                        <wps:spPr bwMode="auto">
                          <a:xfrm>
                            <a:off x="1440" y="9000"/>
                            <a:ext cx="2067" cy="540"/>
                          </a:xfrm>
                          <a:prstGeom prst="rect">
                            <a:avLst/>
                          </a:prstGeom>
                          <a:gradFill rotWithShape="1">
                            <a:gsLst>
                              <a:gs pos="0">
                                <a:srgbClr val="FFFFFF"/>
                              </a:gs>
                              <a:gs pos="100000">
                                <a:srgbClr val="FFFFFF"/>
                              </a:gs>
                            </a:gsLst>
                            <a:path path="shape">
                              <a:fillToRect l="50000" t="50000" r="50000" b="50000"/>
                            </a:path>
                          </a:gradFill>
                          <a:ln w="57150" cap="sq" cmpd="thinThick">
                            <a:solidFill>
                              <a:schemeClr val="accent3">
                                <a:lumMod val="50000"/>
                                <a:lumOff val="0"/>
                              </a:schemeClr>
                            </a:solidFill>
                            <a:miter lim="800000"/>
                            <a:headEnd/>
                            <a:tailEnd/>
                          </a:ln>
                        </wps:spPr>
                        <wps:txbx>
                          <w:txbxContent>
                            <w:p w14:paraId="64DF84DA" w14:textId="77777777" w:rsidR="00964D0E" w:rsidRPr="008175B3" w:rsidRDefault="00964D0E" w:rsidP="00964D0E">
                              <w:pPr>
                                <w:pStyle w:val="Figures"/>
                                <w:rPr>
                                  <w:lang w:val="en-CA"/>
                                </w:rPr>
                              </w:pPr>
                              <w:r>
                                <w:rPr>
                                  <w:lang w:val="en-CA"/>
                                </w:rPr>
                                <w:t>Expert opinion</w:t>
                              </w:r>
                            </w:p>
                          </w:txbxContent>
                        </wps:txbx>
                        <wps:bodyPr rot="0" vert="horz" wrap="square" lIns="36000" tIns="45720" rIns="0" bIns="45720" anchor="t" anchorCtr="0" upright="1">
                          <a:noAutofit/>
                        </wps:bodyPr>
                      </wps:wsp>
                      <wps:wsp>
                        <wps:cNvPr id="241" name="AutoShape 380"/>
                        <wps:cNvCnPr>
                          <a:cxnSpLocks noChangeShapeType="1"/>
                        </wps:cNvCnPr>
                        <wps:spPr bwMode="auto">
                          <a:xfrm flipV="1">
                            <a:off x="3534" y="7694"/>
                            <a:ext cx="426" cy="2"/>
                          </a:xfrm>
                          <a:prstGeom prst="straightConnector1">
                            <a:avLst/>
                          </a:prstGeom>
                          <a:noFill/>
                          <a:ln w="25400">
                            <a:solidFill>
                              <a:srgbClr val="000000"/>
                            </a:solidFill>
                            <a:round/>
                            <a:headEnd/>
                            <a:tailEnd type="stealth" w="lg" len="lg"/>
                          </a:ln>
                          <a:extLst>
                            <a:ext uri="{909E8E84-426E-40dd-AFC4-6F175D3DCCD1}">
                              <a14:hiddenFill xmlns:a14="http://schemas.microsoft.com/office/drawing/2010/main">
                                <a:noFill/>
                              </a14:hiddenFill>
                            </a:ext>
                          </a:extLst>
                        </wps:spPr>
                        <wps:bodyPr/>
                      </wps:wsp>
                      <wps:wsp>
                        <wps:cNvPr id="242" name="AutoShape 381"/>
                        <wps:cNvCnPr>
                          <a:cxnSpLocks noChangeShapeType="1"/>
                        </wps:cNvCnPr>
                        <wps:spPr bwMode="auto">
                          <a:xfrm flipV="1">
                            <a:off x="3534" y="8638"/>
                            <a:ext cx="426" cy="2"/>
                          </a:xfrm>
                          <a:prstGeom prst="straightConnector1">
                            <a:avLst/>
                          </a:prstGeom>
                          <a:noFill/>
                          <a:ln w="25400">
                            <a:solidFill>
                              <a:srgbClr val="000000"/>
                            </a:solidFill>
                            <a:round/>
                            <a:headEnd/>
                            <a:tailEnd type="stealth" w="lg" len="lg"/>
                          </a:ln>
                          <a:extLst>
                            <a:ext uri="{909E8E84-426E-40dd-AFC4-6F175D3DCCD1}">
                              <a14:hiddenFill xmlns:a14="http://schemas.microsoft.com/office/drawing/2010/main">
                                <a:noFill/>
                              </a14:hiddenFill>
                            </a:ext>
                          </a:extLst>
                        </wps:spPr>
                        <wps:bodyPr/>
                      </wps:wsp>
                      <wps:wsp>
                        <wps:cNvPr id="243" name="AutoShape 382"/>
                        <wps:cNvCnPr>
                          <a:cxnSpLocks noChangeShapeType="1"/>
                        </wps:cNvCnPr>
                        <wps:spPr bwMode="auto">
                          <a:xfrm>
                            <a:off x="3534" y="9360"/>
                            <a:ext cx="426" cy="0"/>
                          </a:xfrm>
                          <a:prstGeom prst="straightConnector1">
                            <a:avLst/>
                          </a:prstGeom>
                          <a:noFill/>
                          <a:ln w="25400">
                            <a:solidFill>
                              <a:srgbClr val="000000"/>
                            </a:solidFill>
                            <a:round/>
                            <a:headEnd/>
                            <a:tailEnd type="stealth" w="lg" len="lg"/>
                          </a:ln>
                          <a:extLst>
                            <a:ext uri="{909E8E84-426E-40dd-AFC4-6F175D3DCCD1}">
                              <a14:hiddenFill xmlns:a14="http://schemas.microsoft.com/office/drawing/2010/main">
                                <a:noFill/>
                              </a14:hiddenFill>
                            </a:ext>
                          </a:extLst>
                        </wps:spPr>
                        <wps:bodyPr/>
                      </wps:wsp>
                      <wps:wsp>
                        <wps:cNvPr id="244" name="AutoShape 383"/>
                        <wps:cNvCnPr>
                          <a:cxnSpLocks noChangeShapeType="1"/>
                        </wps:cNvCnPr>
                        <wps:spPr bwMode="auto">
                          <a:xfrm flipV="1">
                            <a:off x="5400" y="7730"/>
                            <a:ext cx="444" cy="2"/>
                          </a:xfrm>
                          <a:prstGeom prst="straightConnector1">
                            <a:avLst/>
                          </a:prstGeom>
                          <a:noFill/>
                          <a:ln w="25400">
                            <a:solidFill>
                              <a:srgbClr val="000000"/>
                            </a:solidFill>
                            <a:round/>
                            <a:headEnd/>
                            <a:tailEnd type="stealth" w="lg" len="lg"/>
                          </a:ln>
                          <a:extLst>
                            <a:ext uri="{909E8E84-426E-40dd-AFC4-6F175D3DCCD1}">
                              <a14:hiddenFill xmlns:a14="http://schemas.microsoft.com/office/drawing/2010/main">
                                <a:noFill/>
                              </a14:hiddenFill>
                            </a:ext>
                          </a:extLst>
                        </wps:spPr>
                        <wps:bodyPr/>
                      </wps:wsp>
                      <wps:wsp>
                        <wps:cNvPr id="245" name="AutoShape 384"/>
                        <wps:cNvCnPr>
                          <a:cxnSpLocks noChangeShapeType="1"/>
                        </wps:cNvCnPr>
                        <wps:spPr bwMode="auto">
                          <a:xfrm flipV="1">
                            <a:off x="6960" y="6267"/>
                            <a:ext cx="5953" cy="0"/>
                          </a:xfrm>
                          <a:prstGeom prst="straightConnector1">
                            <a:avLst/>
                          </a:prstGeom>
                          <a:noFill/>
                          <a:ln w="25400">
                            <a:solidFill>
                              <a:srgbClr val="000000"/>
                            </a:solidFill>
                            <a:round/>
                            <a:headEnd/>
                            <a:tailEnd type="none" w="lg" len="lg"/>
                          </a:ln>
                          <a:extLst>
                            <a:ext uri="{909E8E84-426E-40dd-AFC4-6F175D3DCCD1}">
                              <a14:hiddenFill xmlns:a14="http://schemas.microsoft.com/office/drawing/2010/main">
                                <a:noFill/>
                              </a14:hiddenFill>
                            </a:ext>
                          </a:extLst>
                        </wps:spPr>
                        <wps:bodyPr/>
                      </wps:wsp>
                      <wps:wsp>
                        <wps:cNvPr id="246" name="AutoShape 385"/>
                        <wps:cNvCnPr>
                          <a:cxnSpLocks noChangeShapeType="1"/>
                          <a:endCxn id="4294967295" idx="4"/>
                        </wps:cNvCnPr>
                        <wps:spPr bwMode="auto">
                          <a:xfrm flipH="1" flipV="1">
                            <a:off x="12900" y="5962"/>
                            <a:ext cx="0" cy="340"/>
                          </a:xfrm>
                          <a:prstGeom prst="straightConnector1">
                            <a:avLst/>
                          </a:prstGeom>
                          <a:noFill/>
                          <a:ln w="25400">
                            <a:solidFill>
                              <a:srgbClr val="000000"/>
                            </a:solidFill>
                            <a:round/>
                            <a:headEnd/>
                            <a:tailEnd type="none" w="lg" len="lg"/>
                          </a:ln>
                          <a:extLst>
                            <a:ext uri="{909E8E84-426E-40dd-AFC4-6F175D3DCCD1}">
                              <a14:hiddenFill xmlns:a14="http://schemas.microsoft.com/office/drawing/2010/main">
                                <a:noFill/>
                              </a14:hiddenFill>
                            </a:ext>
                          </a:extLst>
                        </wps:spPr>
                        <wps:bodyPr/>
                      </wps:wsp>
                      <wps:wsp>
                        <wps:cNvPr id="247" name="AutoShape 386"/>
                        <wps:cNvCnPr>
                          <a:cxnSpLocks noChangeShapeType="1"/>
                        </wps:cNvCnPr>
                        <wps:spPr bwMode="auto">
                          <a:xfrm>
                            <a:off x="6960" y="6300"/>
                            <a:ext cx="0" cy="900"/>
                          </a:xfrm>
                          <a:prstGeom prst="straightConnector1">
                            <a:avLst/>
                          </a:prstGeom>
                          <a:noFill/>
                          <a:ln w="25400">
                            <a:solidFill>
                              <a:srgbClr val="000000"/>
                            </a:solidFill>
                            <a:round/>
                            <a:headEnd/>
                            <a:tailEnd type="stealth" w="lg" len="lg"/>
                          </a:ln>
                          <a:extLst>
                            <a:ext uri="{909E8E84-426E-40dd-AFC4-6F175D3DCCD1}">
                              <a14:hiddenFill xmlns:a14="http://schemas.microsoft.com/office/drawing/2010/main">
                                <a:noFill/>
                              </a14:hiddenFill>
                            </a:ext>
                          </a:extLst>
                        </wps:spPr>
                        <wps:bodyPr/>
                      </wps:wsp>
                      <wps:wsp>
                        <wps:cNvPr id="248" name="Text Box 387"/>
                        <wps:cNvSpPr txBox="1">
                          <a:spLocks noChangeArrowheads="1"/>
                        </wps:cNvSpPr>
                        <wps:spPr bwMode="auto">
                          <a:xfrm>
                            <a:off x="8520" y="8460"/>
                            <a:ext cx="1860" cy="1080"/>
                          </a:xfrm>
                          <a:prstGeom prst="rect">
                            <a:avLst/>
                          </a:prstGeom>
                          <a:gradFill rotWithShape="1">
                            <a:gsLst>
                              <a:gs pos="0">
                                <a:srgbClr val="FFFFFF"/>
                              </a:gs>
                              <a:gs pos="100000">
                                <a:srgbClr val="FFFFFF"/>
                              </a:gs>
                            </a:gsLst>
                            <a:path path="shape">
                              <a:fillToRect l="50000" t="50000" r="50000" b="50000"/>
                            </a:path>
                          </a:gradFill>
                          <a:ln w="57150" cap="sq" cmpd="thinThick">
                            <a:solidFill>
                              <a:schemeClr val="accent6">
                                <a:lumMod val="75000"/>
                                <a:lumOff val="0"/>
                              </a:schemeClr>
                            </a:solidFill>
                            <a:miter lim="800000"/>
                            <a:headEnd/>
                            <a:tailEnd/>
                          </a:ln>
                        </wps:spPr>
                        <wps:txbx>
                          <w:txbxContent>
                            <w:p w14:paraId="74CE8BD2" w14:textId="77777777" w:rsidR="00964D0E" w:rsidRPr="007D13E7" w:rsidRDefault="00964D0E" w:rsidP="00964D0E">
                              <w:pPr>
                                <w:pStyle w:val="Figures"/>
                                <w:jc w:val="center"/>
                              </w:pPr>
                              <w:r w:rsidRPr="007D13E7">
                                <w:t>Risk mitigation options</w:t>
                              </w:r>
                            </w:p>
                            <w:p w14:paraId="32D6EBF4" w14:textId="77777777" w:rsidR="00964D0E" w:rsidRPr="00016BFC" w:rsidRDefault="00964D0E" w:rsidP="00964D0E">
                              <w:pPr>
                                <w:pStyle w:val="Figures"/>
                                <w:jc w:val="center"/>
                                <w:rPr>
                                  <w:b/>
                                </w:rPr>
                              </w:pPr>
                              <w:r w:rsidRPr="007D13E7">
                                <w:t xml:space="preserve">(e.g. </w:t>
                              </w:r>
                              <w:r>
                                <w:t>fencing</w:t>
                              </w:r>
                              <w:r w:rsidRPr="007D13E7">
                                <w:t>)</w:t>
                              </w:r>
                            </w:p>
                          </w:txbxContent>
                        </wps:txbx>
                        <wps:bodyPr rot="0" vert="horz" wrap="square" lIns="36000" tIns="45720" rIns="0" bIns="45720" anchor="t" anchorCtr="0" upright="1">
                          <a:noAutofit/>
                        </wps:bodyPr>
                      </wps:wsp>
                      <wps:wsp>
                        <wps:cNvPr id="249" name="AutoShape 388"/>
                        <wps:cNvCnPr>
                          <a:cxnSpLocks noChangeShapeType="1"/>
                        </wps:cNvCnPr>
                        <wps:spPr bwMode="auto">
                          <a:xfrm flipV="1">
                            <a:off x="7859" y="7692"/>
                            <a:ext cx="444" cy="2"/>
                          </a:xfrm>
                          <a:prstGeom prst="straightConnector1">
                            <a:avLst/>
                          </a:prstGeom>
                          <a:noFill/>
                          <a:ln w="25400">
                            <a:solidFill>
                              <a:srgbClr val="000000"/>
                            </a:solidFill>
                            <a:round/>
                            <a:headEnd/>
                            <a:tailEnd type="stealth" w="lg" len="lg"/>
                          </a:ln>
                          <a:extLst>
                            <a:ext uri="{909E8E84-426E-40dd-AFC4-6F175D3DCCD1}">
                              <a14:hiddenFill xmlns:a14="http://schemas.microsoft.com/office/drawing/2010/main">
                                <a:noFill/>
                              </a14:hiddenFill>
                            </a:ext>
                          </a:extLst>
                        </wps:spPr>
                        <wps:bodyPr/>
                      </wps:wsp>
                      <wps:wsp>
                        <wps:cNvPr id="250" name="AutoShape 389"/>
                        <wps:cNvCnPr>
                          <a:cxnSpLocks noChangeShapeType="1"/>
                        </wps:cNvCnPr>
                        <wps:spPr bwMode="auto">
                          <a:xfrm flipV="1">
                            <a:off x="8400" y="7920"/>
                            <a:ext cx="1" cy="900"/>
                          </a:xfrm>
                          <a:prstGeom prst="straightConnector1">
                            <a:avLst/>
                          </a:prstGeom>
                          <a:noFill/>
                          <a:ln w="25400">
                            <a:solidFill>
                              <a:srgbClr val="000000"/>
                            </a:solidFill>
                            <a:round/>
                            <a:headEnd/>
                            <a:tailEnd type="stealth" w="lg" len="lg"/>
                          </a:ln>
                          <a:extLst>
                            <a:ext uri="{909E8E84-426E-40dd-AFC4-6F175D3DCCD1}">
                              <a14:hiddenFill xmlns:a14="http://schemas.microsoft.com/office/drawing/2010/main">
                                <a:noFill/>
                              </a14:hiddenFill>
                            </a:ext>
                          </a:extLst>
                        </wps:spPr>
                        <wps:bodyPr/>
                      </wps:wsp>
                      <wps:wsp>
                        <wps:cNvPr id="251" name="AutoShape 390"/>
                        <wps:cNvCnPr>
                          <a:cxnSpLocks noChangeShapeType="1"/>
                        </wps:cNvCnPr>
                        <wps:spPr bwMode="auto">
                          <a:xfrm>
                            <a:off x="7920" y="8820"/>
                            <a:ext cx="481" cy="0"/>
                          </a:xfrm>
                          <a:prstGeom prst="straightConnector1">
                            <a:avLst/>
                          </a:prstGeom>
                          <a:noFill/>
                          <a:ln w="25400">
                            <a:solidFill>
                              <a:srgbClr val="000000"/>
                            </a:solidFill>
                            <a:round/>
                            <a:headEnd/>
                            <a:tailEnd type="none" w="lg" len="lg"/>
                          </a:ln>
                          <a:extLst>
                            <a:ext uri="{909E8E84-426E-40dd-AFC4-6F175D3DCCD1}">
                              <a14:hiddenFill xmlns:a14="http://schemas.microsoft.com/office/drawing/2010/main">
                                <a:noFill/>
                              </a14:hiddenFill>
                            </a:ext>
                          </a:extLst>
                        </wps:spPr>
                        <wps:bodyPr/>
                      </wps:wsp>
                      <wps:wsp>
                        <wps:cNvPr id="252" name="AutoShape 391"/>
                        <wps:cNvCnPr>
                          <a:cxnSpLocks noChangeShapeType="1"/>
                        </wps:cNvCnPr>
                        <wps:spPr bwMode="auto">
                          <a:xfrm flipV="1">
                            <a:off x="10445" y="7690"/>
                            <a:ext cx="355" cy="2"/>
                          </a:xfrm>
                          <a:prstGeom prst="straightConnector1">
                            <a:avLst/>
                          </a:prstGeom>
                          <a:noFill/>
                          <a:ln w="25400">
                            <a:solidFill>
                              <a:srgbClr val="000000"/>
                            </a:solidFill>
                            <a:round/>
                            <a:headEnd/>
                            <a:tailEnd type="stealth" w="lg" len="lg"/>
                          </a:ln>
                          <a:extLst>
                            <a:ext uri="{909E8E84-426E-40dd-AFC4-6F175D3DCCD1}">
                              <a14:hiddenFill xmlns:a14="http://schemas.microsoft.com/office/drawing/2010/main">
                                <a:noFill/>
                              </a14:hiddenFill>
                            </a:ext>
                          </a:extLst>
                        </wps:spPr>
                        <wps:bodyPr/>
                      </wps:wsp>
                      <wps:wsp>
                        <wps:cNvPr id="253" name="AutoShape 392"/>
                        <wps:cNvCnPr>
                          <a:cxnSpLocks noChangeShapeType="1"/>
                        </wps:cNvCnPr>
                        <wps:spPr bwMode="auto">
                          <a:xfrm>
                            <a:off x="10416" y="8998"/>
                            <a:ext cx="384" cy="0"/>
                          </a:xfrm>
                          <a:prstGeom prst="straightConnector1">
                            <a:avLst/>
                          </a:prstGeom>
                          <a:noFill/>
                          <a:ln w="25400">
                            <a:solidFill>
                              <a:srgbClr val="000000"/>
                            </a:solidFill>
                            <a:round/>
                            <a:headEnd/>
                            <a:tailEnd type="stealth" w="lg" len="lg"/>
                          </a:ln>
                          <a:extLst>
                            <a:ext uri="{909E8E84-426E-40dd-AFC4-6F175D3DCCD1}">
                              <a14:hiddenFill xmlns:a14="http://schemas.microsoft.com/office/drawing/2010/main">
                                <a:noFill/>
                              </a14:hiddenFill>
                            </a:ext>
                          </a:extLst>
                        </wps:spPr>
                        <wps:bodyPr/>
                      </wps:wsp>
                      <wps:wsp>
                        <wps:cNvPr id="254" name="AutoShape 393"/>
                        <wps:cNvCnPr>
                          <a:cxnSpLocks noChangeShapeType="1"/>
                        </wps:cNvCnPr>
                        <wps:spPr bwMode="auto">
                          <a:xfrm flipV="1">
                            <a:off x="12845" y="8460"/>
                            <a:ext cx="340" cy="2"/>
                          </a:xfrm>
                          <a:prstGeom prst="straightConnector1">
                            <a:avLst/>
                          </a:prstGeom>
                          <a:noFill/>
                          <a:ln w="25400">
                            <a:solidFill>
                              <a:srgbClr val="000000"/>
                            </a:solidFill>
                            <a:round/>
                            <a:headEnd/>
                            <a:tailEnd type="stealth" w="lg" len="lg"/>
                          </a:ln>
                          <a:extLst>
                            <a:ext uri="{909E8E84-426E-40dd-AFC4-6F175D3DCCD1}">
                              <a14:hiddenFill xmlns:a14="http://schemas.microsoft.com/office/drawing/2010/main">
                                <a:noFill/>
                              </a14:hiddenFill>
                            </a:ext>
                          </a:extLst>
                        </wps:spPr>
                        <wps:bodyPr/>
                      </wps:wsp>
                      <wps:wsp>
                        <wps:cNvPr id="255" name="AutoShape 394"/>
                        <wps:cNvCnPr>
                          <a:cxnSpLocks noChangeShapeType="1"/>
                        </wps:cNvCnPr>
                        <wps:spPr bwMode="auto">
                          <a:xfrm flipV="1">
                            <a:off x="4680" y="6627"/>
                            <a:ext cx="7175" cy="33"/>
                          </a:xfrm>
                          <a:prstGeom prst="straightConnector1">
                            <a:avLst/>
                          </a:prstGeom>
                          <a:noFill/>
                          <a:ln w="25400">
                            <a:solidFill>
                              <a:srgbClr val="000000"/>
                            </a:solidFill>
                            <a:prstDash val="dash"/>
                            <a:round/>
                            <a:headEnd/>
                            <a:tailEnd type="none" w="lg" len="lg"/>
                          </a:ln>
                          <a:extLst>
                            <a:ext uri="{909E8E84-426E-40dd-AFC4-6F175D3DCCD1}">
                              <a14:hiddenFill xmlns:a14="http://schemas.microsoft.com/office/drawing/2010/main">
                                <a:noFill/>
                              </a14:hiddenFill>
                            </a:ext>
                          </a:extLst>
                        </wps:spPr>
                        <wps:bodyPr/>
                      </wps:wsp>
                      <wps:wsp>
                        <wps:cNvPr id="256" name="AutoShape 395"/>
                        <wps:cNvCnPr>
                          <a:cxnSpLocks noChangeShapeType="1"/>
                        </wps:cNvCnPr>
                        <wps:spPr bwMode="auto">
                          <a:xfrm flipV="1">
                            <a:off x="11846" y="6660"/>
                            <a:ext cx="0" cy="728"/>
                          </a:xfrm>
                          <a:prstGeom prst="straightConnector1">
                            <a:avLst/>
                          </a:prstGeom>
                          <a:noFill/>
                          <a:ln w="25400">
                            <a:solidFill>
                              <a:srgbClr val="000000"/>
                            </a:solidFill>
                            <a:prstDash val="dash"/>
                            <a:round/>
                            <a:headEnd/>
                            <a:tailEnd type="none" w="lg" len="lg"/>
                          </a:ln>
                          <a:extLst>
                            <a:ext uri="{909E8E84-426E-40dd-AFC4-6F175D3DCCD1}">
                              <a14:hiddenFill xmlns:a14="http://schemas.microsoft.com/office/drawing/2010/main">
                                <a:noFill/>
                              </a14:hiddenFill>
                            </a:ext>
                          </a:extLst>
                        </wps:spPr>
                        <wps:bodyPr/>
                      </wps:wsp>
                      <wps:wsp>
                        <wps:cNvPr id="257" name="AutoShape 396"/>
                        <wps:cNvCnPr>
                          <a:cxnSpLocks noChangeShapeType="1"/>
                        </wps:cNvCnPr>
                        <wps:spPr bwMode="auto">
                          <a:xfrm>
                            <a:off x="4680" y="6660"/>
                            <a:ext cx="1" cy="540"/>
                          </a:xfrm>
                          <a:prstGeom prst="straightConnector1">
                            <a:avLst/>
                          </a:prstGeom>
                          <a:noFill/>
                          <a:ln w="25400">
                            <a:solidFill>
                              <a:srgbClr val="000000"/>
                            </a:solidFill>
                            <a:prstDash val="dash"/>
                            <a:round/>
                            <a:headEnd/>
                            <a:tailEnd type="stealth" w="lg" len="lg"/>
                          </a:ln>
                          <a:extLst>
                            <a:ext uri="{909E8E84-426E-40dd-AFC4-6F175D3DCCD1}">
                              <a14:hiddenFill xmlns:a14="http://schemas.microsoft.com/office/drawing/2010/main">
                                <a:noFill/>
                              </a14:hiddenFill>
                            </a:ext>
                          </a:extLst>
                        </wps:spPr>
                        <wps:bodyPr/>
                      </wps:wsp>
                      <wps:wsp>
                        <wps:cNvPr id="258" name="AutoShape 397"/>
                        <wps:cNvSpPr>
                          <a:spLocks/>
                        </wps:cNvSpPr>
                        <wps:spPr bwMode="auto">
                          <a:xfrm>
                            <a:off x="1077" y="1440"/>
                            <a:ext cx="246" cy="2700"/>
                          </a:xfrm>
                          <a:prstGeom prst="leftBrace">
                            <a:avLst>
                              <a:gd name="adj1" fmla="val 91463"/>
                              <a:gd name="adj2" fmla="val 50000"/>
                            </a:avLst>
                          </a:prstGeom>
                          <a:noFill/>
                          <a:ln w="1587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59" name="Text Box 398"/>
                        <wps:cNvSpPr txBox="1">
                          <a:spLocks noChangeArrowheads="1"/>
                        </wps:cNvSpPr>
                        <wps:spPr bwMode="auto">
                          <a:xfrm>
                            <a:off x="720" y="1980"/>
                            <a:ext cx="360" cy="16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BFE1183" w14:textId="77777777" w:rsidR="00964D0E" w:rsidRPr="00F82439" w:rsidRDefault="00964D0E" w:rsidP="00964D0E">
                              <w:pPr>
                                <w:pStyle w:val="Figures"/>
                                <w:rPr>
                                  <w:lang w:val="en-CA"/>
                                </w:rPr>
                              </w:pPr>
                              <w:r>
                                <w:rPr>
                                  <w:lang w:val="en-CA"/>
                                </w:rPr>
                                <w:t>PRA Level I</w:t>
                              </w:r>
                            </w:p>
                          </w:txbxContent>
                        </wps:txbx>
                        <wps:bodyPr rot="0" vert="vert270" wrap="square" lIns="0" tIns="0" rIns="0" bIns="0" anchor="b" anchorCtr="0" upright="1">
                          <a:noAutofit/>
                        </wps:bodyPr>
                      </wps:wsp>
                      <wps:wsp>
                        <wps:cNvPr id="260" name="AutoShape 399"/>
                        <wps:cNvSpPr>
                          <a:spLocks/>
                        </wps:cNvSpPr>
                        <wps:spPr bwMode="auto">
                          <a:xfrm>
                            <a:off x="1080" y="4499"/>
                            <a:ext cx="243" cy="2521"/>
                          </a:xfrm>
                          <a:prstGeom prst="leftBrace">
                            <a:avLst>
                              <a:gd name="adj1" fmla="val 86454"/>
                              <a:gd name="adj2" fmla="val 50000"/>
                            </a:avLst>
                          </a:prstGeom>
                          <a:noFill/>
                          <a:ln w="1587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61" name="Text Box 400"/>
                        <wps:cNvSpPr txBox="1">
                          <a:spLocks noChangeArrowheads="1"/>
                        </wps:cNvSpPr>
                        <wps:spPr bwMode="auto">
                          <a:xfrm>
                            <a:off x="717" y="4860"/>
                            <a:ext cx="360" cy="16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4B2CFF2" w14:textId="77777777" w:rsidR="00964D0E" w:rsidRPr="00F82439" w:rsidRDefault="00964D0E" w:rsidP="00964D0E">
                              <w:pPr>
                                <w:pStyle w:val="Figures"/>
                                <w:rPr>
                                  <w:lang w:val="en-CA"/>
                                </w:rPr>
                              </w:pPr>
                              <w:r>
                                <w:rPr>
                                  <w:lang w:val="en-CA"/>
                                </w:rPr>
                                <w:t>PRA Level II</w:t>
                              </w:r>
                            </w:p>
                          </w:txbxContent>
                        </wps:txbx>
                        <wps:bodyPr rot="0" vert="vert270" wrap="square" lIns="0" tIns="0" rIns="0" bIns="0" anchor="b" anchorCtr="0" upright="1">
                          <a:noAutofit/>
                        </wps:bodyPr>
                      </wps:wsp>
                      <wps:wsp>
                        <wps:cNvPr id="262" name="AutoShape 401"/>
                        <wps:cNvSpPr>
                          <a:spLocks/>
                        </wps:cNvSpPr>
                        <wps:spPr bwMode="auto">
                          <a:xfrm>
                            <a:off x="1074" y="7260"/>
                            <a:ext cx="249" cy="2326"/>
                          </a:xfrm>
                          <a:prstGeom prst="leftBrace">
                            <a:avLst>
                              <a:gd name="adj1" fmla="val 77845"/>
                              <a:gd name="adj2" fmla="val 50000"/>
                            </a:avLst>
                          </a:prstGeom>
                          <a:noFill/>
                          <a:ln w="1587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63" name="Text Box 402"/>
                        <wps:cNvSpPr txBox="1">
                          <a:spLocks noChangeArrowheads="1"/>
                        </wps:cNvSpPr>
                        <wps:spPr bwMode="auto">
                          <a:xfrm>
                            <a:off x="711" y="7621"/>
                            <a:ext cx="360" cy="16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6483EAD" w14:textId="77777777" w:rsidR="00964D0E" w:rsidRPr="00F82439" w:rsidRDefault="00964D0E" w:rsidP="00964D0E">
                              <w:pPr>
                                <w:pStyle w:val="Figures"/>
                                <w:rPr>
                                  <w:lang w:val="en-CA"/>
                                </w:rPr>
                              </w:pPr>
                              <w:r>
                                <w:rPr>
                                  <w:lang w:val="en-CA"/>
                                </w:rPr>
                                <w:t>PRA Level III</w:t>
                              </w:r>
                            </w:p>
                          </w:txbxContent>
                        </wps:txbx>
                        <wps:bodyPr rot="0" vert="vert270" wrap="square" lIns="0" tIns="0" rIns="0" bIns="0" anchor="b" anchorCtr="0" upright="1">
                          <a:noAutofit/>
                        </wps:bodyPr>
                      </wps:wsp>
                    </wpg:wgp>
                  </a:graphicData>
                </a:graphic>
                <wp14:sizeRelH relativeFrom="page">
                  <wp14:pctWidth>0</wp14:pctWidth>
                </wp14:sizeRelH>
                <wp14:sizeRelV relativeFrom="page">
                  <wp14:pctHeight>0</wp14:pctHeight>
                </wp14:sizeRelV>
              </wp:anchor>
            </w:drawing>
          </mc:Choice>
          <mc:Fallback>
            <w:pict>
              <v:group id="Group 349" o:spid="_x0000_s1099" style="position:absolute;left:0;text-align:left;margin-left:-36.4pt;margin-top:-26.95pt;width:702.45pt;height:408.95pt;z-index:251808768" coordorigin="711,1407" coordsize="14018,8179"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">
                <v:shape id="Text Box 1" o:spid="_x0000_s1100" type="#_x0000_t202" style="position:absolute;left:1498;top:2700;width:3542;height:14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" strokecolor="#1f497d [3215]" strokeweight="4.5pt">
                  <v:fill rotate="t" focusposition=".5,.5" focussize="" focus="100%" type="gradientRadial"/>
                  <v:stroke linestyle="thinThick" endcap="square"/>
                  <v:textbox inset="1mm,,0">
                    <w:txbxContent>
                      <w:p w14:paraId="1C11689C" w14:textId="77777777" w:rsidR="00964D0E" w:rsidRPr="0049218B" w:rsidRDefault="00964D0E" w:rsidP="00964D0E">
                        <w:pPr>
                          <w:pStyle w:val="Figures"/>
                        </w:pPr>
                        <w:r>
                          <w:t>Uncertainty in structural response</w:t>
                        </w:r>
                      </w:p>
                      <w:p w14:paraId="62E6EDC1" w14:textId="77777777" w:rsidR="00964D0E" w:rsidRPr="0049218B" w:rsidRDefault="00964D0E" w:rsidP="00964D0E">
                        <w:pPr>
                          <w:pStyle w:val="Figures"/>
                          <w:numPr>
                            <w:ilvl w:val="0"/>
                            <w:numId w:val="9"/>
                          </w:numPr>
                          <w:jc w:val="left"/>
                        </w:pPr>
                        <w:r>
                          <w:t>Input parameters (materials)</w:t>
                        </w:r>
                      </w:p>
                      <w:p w14:paraId="503BF116" w14:textId="77777777" w:rsidR="00964D0E" w:rsidRPr="0049218B" w:rsidRDefault="00964D0E" w:rsidP="00964D0E">
                        <w:pPr>
                          <w:pStyle w:val="Figures"/>
                          <w:numPr>
                            <w:ilvl w:val="0"/>
                            <w:numId w:val="9"/>
                          </w:numPr>
                          <w:jc w:val="left"/>
                        </w:pPr>
                        <w:r w:rsidRPr="0049218B">
                          <w:t xml:space="preserve">Model </w:t>
                        </w:r>
                        <w:r>
                          <w:t>e</w:t>
                        </w:r>
                        <w:r w:rsidRPr="0049218B">
                          <w:t>rror</w:t>
                        </w:r>
                      </w:p>
                      <w:p w14:paraId="269CA904" w14:textId="77777777" w:rsidR="00964D0E" w:rsidRPr="0049218B" w:rsidRDefault="00964D0E" w:rsidP="00964D0E">
                        <w:pPr>
                          <w:pStyle w:val="Figures"/>
                          <w:numPr>
                            <w:ilvl w:val="0"/>
                            <w:numId w:val="9"/>
                          </w:numPr>
                          <w:jc w:val="left"/>
                        </w:pPr>
                        <w:r w:rsidRPr="0049218B">
                          <w:t xml:space="preserve">Inherent </w:t>
                        </w:r>
                        <w:r>
                          <w:t>v</w:t>
                        </w:r>
                        <w:r w:rsidRPr="0049218B">
                          <w:t>ariability</w:t>
                        </w:r>
                      </w:p>
                    </w:txbxContent>
                  </v:textbox>
                </v:shape>
                <v:shapetype id="_x0000_t32" coordsize="21600,21600" o:spt="32" o:oned="t" path="m0,0l21600,21600e" filled="f">
                  <v:path arrowok="t" fillok="f" o:connecttype="none"/>
                  <o:lock v:ext="edit" shapetype="t"/>
                </v:shapetype>
                <v:shape id="Straight Arrow Connector 2" o:spid="_x0000_s1101" type="#_x0000_t32" style="position:absolute;left:5037;top:3419;width:756;height:1;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rQee/cQAAADcAAAADwAAAGRycy9kb3ducmV2LnhtbESPQWvCQBSE70L/w/IKXorZGGypqauU&#10;YsCrMYUen9lnEsy+DdmtRn+9Kwgeh5n5hlmsBtOKE/WusaxgGsUgiEurG64UFLts8gnCeWSNrWVS&#10;cCEHq+XLaIGptmfe0in3lQgQdikqqL3vUildWZNBF9mOOHgH2xv0QfaV1D2eA9y0MonjD2mw4bBQ&#10;Y0c/NZXH/N8o2GfHt7ba/lHO2fW9mP2u50W8Vmr8Onx/gfA0+Gf40d5oBck0gfuZcATk8gY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CtB579xAAAANwAAAAPAAAAAAAAAAAA&#10;AAAAAKECAABkcnMvZG93bnJldi54bWxQSwUGAAAAAAQABAD5AAAAkgMAAAAA&#10;" strokeweight="2pt">
                  <v:stroke endarrow="classic" endarrowwidth="wide" endarrowlength="long"/>
                </v:shape>
                <v:shape id="Text Box 17" o:spid="_x0000_s1102" type="#_x0000_t202" style="position:absolute;left:5793;top:3037;width:3419;height:1103;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GYRcuxQAA&#10;ANwAAAAPAAAAZHJzL2Rvd25yZXYueG1sRI/dasJAFITvC77DcoTe1U1SKTW6ii2IFQrF6AMcsic/&#10;mj0bsmuSvr0rFHo5zMw3zGozmkb01LnasoJ4FoEgzq2uuVRwPu1e3kE4j6yxsUwKfsnBZj15WmGq&#10;7cBH6jNfigBhl6KCyvs2ldLlFRl0M9sSB6+wnUEfZFdK3eEQ4KaRSRS9SYM1h4UKW/qsKL9mN6Pg&#10;ZzwWJon7ebb/OAx7e5aLy3eh1PN03C5BeBr9f/iv/aUVJPErPM6EIyDXd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EZhFy7FAAAA3AAAAA8AAAAAAAAAAAAAAAAAlwIAAGRycy9k&#10;b3ducmV2LnhtbFBLBQYAAAAABAAEAPUAAACJAwAAAAA=&#10;" strokecolor="#1f497d [3215]" strokeweight="4.5pt">
                  <v:fill rotate="t" focusposition=".5,.5" focussize="" focus="100%" type="gradientRadial"/>
                  <v:stroke linestyle="thinThick" endcap="square"/>
                  <v:textbox inset="1mm,,0">
                    <w:txbxContent>
                      <w:p w14:paraId="7EC7076F" w14:textId="77777777" w:rsidR="00964D0E" w:rsidRPr="0049218B" w:rsidRDefault="00964D0E" w:rsidP="00964D0E">
                        <w:pPr>
                          <w:pStyle w:val="Figures"/>
                        </w:pPr>
                        <w:r w:rsidRPr="0049218B">
                          <w:t>S</w:t>
                        </w:r>
                        <w:r>
                          <w:t>tructural response model</w:t>
                        </w:r>
                      </w:p>
                      <w:p w14:paraId="34751733" w14:textId="77777777" w:rsidR="00964D0E" w:rsidRPr="0049218B" w:rsidRDefault="00964D0E" w:rsidP="00964D0E">
                        <w:pPr>
                          <w:pStyle w:val="Figures"/>
                          <w:numPr>
                            <w:ilvl w:val="0"/>
                            <w:numId w:val="10"/>
                          </w:numPr>
                          <w:jc w:val="left"/>
                        </w:pPr>
                        <w:r>
                          <w:t xml:space="preserve">Crack width </w:t>
                        </w:r>
                      </w:p>
                      <w:p w14:paraId="0B07CC55" w14:textId="77777777" w:rsidR="00964D0E" w:rsidRPr="0049218B" w:rsidRDefault="00964D0E" w:rsidP="00964D0E">
                        <w:pPr>
                          <w:pStyle w:val="Figures"/>
                          <w:numPr>
                            <w:ilvl w:val="0"/>
                            <w:numId w:val="10"/>
                          </w:numPr>
                          <w:jc w:val="left"/>
                        </w:pPr>
                        <w:r>
                          <w:t xml:space="preserve">Spalling </w:t>
                        </w:r>
                      </w:p>
                    </w:txbxContent>
                  </v:textbox>
                </v:shape>
                <v:shape id="Text Box 39" o:spid="_x0000_s1103" type="#_x0000_t202" style="position:absolute;left:11880;top:1407;width:2105;height:252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GcAK3xQAA&#10;ANwAAAAPAAAAZHJzL2Rvd25yZXYueG1sRI9Pa8JAFMTvQr/D8gq9mY2pFomu0toWPFSLf8DrI/vM&#10;ps2+Ddmtxm/fFQSPw8xvhpnOO1uLE7W+cqxgkKQgiAunKy4V7Hef/TEIH5A11o5JwYU8zGcPvSnm&#10;2p15Q6dtKEUsYZ+jAhNCk0vpC0MWfeIa4ugdXWsxRNmWUrd4juW2llmavkiLFccFgw0tDBW/2z+r&#10;IFu8rZ+zw8/3sHkfo8GPYEdfK6WeHrvXCYhAXbiHb/RSR24whOuZeATk7B8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MZwArfFAAAA3AAAAA8AAAAAAAAAAAAAAAAAlwIAAGRycy9k&#10;b3ducmV2LnhtbFBLBQYAAAAABAAEAPUAAACJAwAAAAA=&#10;" strokecolor="#1f497d [3215]" strokeweight="4.5pt">
                  <v:fill rotate="t" focusposition=".5,.5" focussize="" focus="100%" type="gradientRadial"/>
                  <v:stroke linestyle="thinThick" endcap="square"/>
                  <v:textbox inset="1mm,,0">
                    <w:txbxContent>
                      <w:p w14:paraId="59BEA4B4" w14:textId="77777777" w:rsidR="00964D0E" w:rsidRDefault="00964D0E" w:rsidP="00964D0E">
                        <w:pPr>
                          <w:pStyle w:val="Figures"/>
                          <w:jc w:val="center"/>
                          <w:rPr>
                            <w:b/>
                          </w:rPr>
                        </w:pPr>
                        <w:r w:rsidRPr="00677A24">
                          <w:rPr>
                            <w:b/>
                          </w:rPr>
                          <w:t>Fragility curves</w:t>
                        </w:r>
                      </w:p>
                      <w:p w14:paraId="01C16729" w14:textId="77777777" w:rsidR="00964D0E" w:rsidRDefault="00964D0E" w:rsidP="00964D0E">
                        <w:pPr>
                          <w:pStyle w:val="Figures"/>
                          <w:jc w:val="center"/>
                          <w:rPr>
                            <w:b/>
                          </w:rPr>
                        </w:pPr>
                      </w:p>
                      <w:p w14:paraId="739F343B" w14:textId="77777777" w:rsidR="00964D0E" w:rsidRPr="003D5A92" w:rsidRDefault="00964D0E" w:rsidP="00964D0E">
                        <w:pPr>
                          <w:pStyle w:val="Figures"/>
                          <w:jc w:val="center"/>
                        </w:pPr>
                        <w:r>
                          <w:t>(probability of exceeding a damage limit state)</w:t>
                        </w:r>
                      </w:p>
                    </w:txbxContent>
                  </v:textbox>
                </v:shape>
                <v:shape id="Text Box 41" o:spid="_x0000_s1104" type="#_x0000_t202" style="position:absolute;left:1440;top:4499;width:1920;height:892;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NiKfhwwAA&#10;ANwAAAAPAAAAZHJzL2Rvd25yZXYueG1sRI/BasMwEETvhf6D2EJvjWxBQ+pGCaEQE3qz4/S8WFvb&#10;1FoZSUncv68KgRyHmXnDrLezHcWFfBgca8gXGQji1pmBOw3Ncf+yAhEissHRMWn4pQDbzePDGgvj&#10;rlzRpY6dSBAOBWroY5wKKUPbk8WwcBNx8r6dtxiT9J00Hq8JbkepsmwpLQ6cFnqc6KOn9qc+Ww0n&#10;X+1KVbVvn6o51io3ZXmWX1o/P827dxCR5ngP39oHo0Hlr/B/Jh0BufkD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NiKfhwwAAANwAAAAPAAAAAAAAAAAAAAAAAJcCAABkcnMvZG93&#10;bnJldi54bWxQSwUGAAAAAAQABAD1AAAAhwMAAAAA&#10;" strokecolor="#943634 [2405]" strokeweight="4.5pt">
                  <v:fill rotate="t" focusposition=".5,.5" focussize="" focus="100%" type="gradientRadial"/>
                  <v:stroke linestyle="thinThick" endcap="square"/>
                  <v:textbox inset="1mm,,0">
                    <w:txbxContent>
                      <w:p w14:paraId="4DEF1EA1" w14:textId="77777777" w:rsidR="00964D0E" w:rsidRPr="0033299D" w:rsidRDefault="00964D0E" w:rsidP="00964D0E">
                        <w:pPr>
                          <w:pStyle w:val="Figures"/>
                          <w:jc w:val="left"/>
                        </w:pPr>
                        <w:r>
                          <w:t xml:space="preserve">Assumed DBT scenario </w:t>
                        </w:r>
                        <w:r w:rsidRPr="0042148C">
                          <w:t>Θ</w:t>
                        </w:r>
                        <w:r w:rsidRPr="0056717B">
                          <w:rPr>
                            <w:i/>
                            <w:vertAlign w:val="subscript"/>
                          </w:rPr>
                          <w:t>ij</w:t>
                        </w:r>
                      </w:p>
                    </w:txbxContent>
                  </v:textbox>
                </v:shape>
                <v:shape id="Text Box 43" o:spid="_x0000_s1105" type="#_x0000_t202" style="position:absolute;left:1440;top:5580;width:2694;height:14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9WjmWwwAA&#10;ANwAAAAPAAAAZHJzL2Rvd25yZXYueG1sRI9Ba8JAFITvhf6H5Qm91U32IDZ1FREapLdE7fmRfSbB&#10;7Nuwu2r8992C0OMwM98wq81kB3EjH3rHGvJ5BoK4cabnVsPx8PW+BBEissHBMWl4UIDN+vVlhYVx&#10;d67oVsdWJAiHAjV0MY6FlKHpyGKYu5E4eWfnLcYkfSuNx3uC20GqLFtIiz2nhQ5H2nXUXOqr1XDy&#10;1bZUVfPxrY6HWuWmLK/yR+u32bT9BBFpiv/hZ3tvNKh8AX9n0hGQ61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B9WjmWwwAAANwAAAAPAAAAAAAAAAAAAAAAAJcCAABkcnMvZG93&#10;bnJldi54bWxQSwUGAAAAAAQABAD1AAAAhwMAAAAA&#10;" strokecolor="#943634 [2405]" strokeweight="4.5pt">
                  <v:fill rotate="t" focusposition=".5,.5" focussize="" focus="100%" type="gradientRadial"/>
                  <v:stroke linestyle="thinThick" endcap="square"/>
                  <v:textbox inset="1mm,,0">
                    <w:txbxContent>
                      <w:p w14:paraId="0EA2FE0C" w14:textId="77777777" w:rsidR="00964D0E" w:rsidRPr="0049218B" w:rsidRDefault="00964D0E" w:rsidP="00964D0E">
                        <w:pPr>
                          <w:pStyle w:val="Figures"/>
                        </w:pPr>
                        <w:r w:rsidRPr="0049218B">
                          <w:t xml:space="preserve">Sources of </w:t>
                        </w:r>
                        <w:r>
                          <w:t>uncertainty</w:t>
                        </w:r>
                      </w:p>
                      <w:p w14:paraId="1DF8CB4F" w14:textId="77777777" w:rsidR="00964D0E" w:rsidRPr="0049218B" w:rsidRDefault="00964D0E" w:rsidP="00964D0E">
                        <w:pPr>
                          <w:pStyle w:val="Figures"/>
                          <w:numPr>
                            <w:ilvl w:val="0"/>
                            <w:numId w:val="11"/>
                          </w:numPr>
                          <w:jc w:val="left"/>
                        </w:pPr>
                        <w:r>
                          <w:t>Input parameters</w:t>
                        </w:r>
                      </w:p>
                      <w:p w14:paraId="6C9C4AF9" w14:textId="77777777" w:rsidR="00964D0E" w:rsidRPr="0049218B" w:rsidRDefault="00964D0E" w:rsidP="00964D0E">
                        <w:pPr>
                          <w:pStyle w:val="Figures"/>
                          <w:numPr>
                            <w:ilvl w:val="0"/>
                            <w:numId w:val="11"/>
                          </w:numPr>
                          <w:jc w:val="left"/>
                        </w:pPr>
                        <w:r w:rsidRPr="0049218B">
                          <w:t xml:space="preserve">Model </w:t>
                        </w:r>
                        <w:r>
                          <w:t>e</w:t>
                        </w:r>
                        <w:r w:rsidRPr="0049218B">
                          <w:t>rror</w:t>
                        </w:r>
                      </w:p>
                      <w:p w14:paraId="42F511EA" w14:textId="77777777" w:rsidR="00964D0E" w:rsidRPr="0049218B" w:rsidRDefault="00964D0E" w:rsidP="00964D0E">
                        <w:pPr>
                          <w:pStyle w:val="Figures"/>
                          <w:numPr>
                            <w:ilvl w:val="0"/>
                            <w:numId w:val="11"/>
                          </w:numPr>
                          <w:jc w:val="left"/>
                        </w:pPr>
                        <w:r w:rsidRPr="0049218B">
                          <w:t xml:space="preserve">Inherent </w:t>
                        </w:r>
                        <w:r>
                          <w:t>v</w:t>
                        </w:r>
                        <w:r w:rsidRPr="0049218B">
                          <w:t>ariability</w:t>
                        </w:r>
                      </w:p>
                    </w:txbxContent>
                  </v:textbox>
                </v:shape>
                <v:shape id="Text Box 44" o:spid="_x0000_s1106" type="#_x0000_t202" style="position:absolute;left:4560;top:4499;width:2694;height:14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SFpwNwwAA&#10;ANwAAAAPAAAAZHJzL2Rvd25yZXYueG1sRI/BasMwEETvhf6D2EJvjWwdmtSNEkIhJvRmx+l5sba2&#10;qbUykpK4f18VAjkOM/OGWW9nO4oL+TA41pAvMhDErTMDdxqa4/5lBSJEZIOjY9LwSwG2m8eHNRbG&#10;XbmiSx07kSAcCtTQxzgVUoa2J4th4Sbi5H07bzEm6TtpPF4T3I5SZdmrtDhwWuhxoo+e2p/6bDWc&#10;fLUrVdW+farmWKvclOVZfmn9/DTv3kFEmuM9fGsfjAaVL+H/TDoCcvMH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SFpwNwwAAANwAAAAPAAAAAAAAAAAAAAAAAJcCAABkcnMvZG93&#10;bnJldi54bWxQSwUGAAAAAAQABAD1AAAAhwMAAAAA&#10;" strokecolor="#943634 [2405]" strokeweight="4.5pt">
                  <v:fill rotate="t" focusposition=".5,.5" focussize="" focus="100%" type="gradientRadial"/>
                  <v:stroke linestyle="thinThick" endcap="square"/>
                  <v:textbox inset="1mm,,0">
                    <w:txbxContent>
                      <w:p w14:paraId="49AA1616" w14:textId="77777777" w:rsidR="00964D0E" w:rsidRPr="0049218B" w:rsidRDefault="00964D0E" w:rsidP="00964D0E">
                        <w:pPr>
                          <w:pStyle w:val="Figures"/>
                        </w:pPr>
                        <w:r>
                          <w:t>Blast load model</w:t>
                        </w:r>
                      </w:p>
                      <w:p w14:paraId="1D1E2C13" w14:textId="77777777" w:rsidR="00964D0E" w:rsidRPr="0049218B" w:rsidRDefault="00964D0E" w:rsidP="00964D0E">
                        <w:pPr>
                          <w:pStyle w:val="Figures"/>
                          <w:numPr>
                            <w:ilvl w:val="0"/>
                            <w:numId w:val="12"/>
                          </w:numPr>
                          <w:jc w:val="left"/>
                        </w:pPr>
                        <w:r>
                          <w:t>Peak pressure</w:t>
                        </w:r>
                      </w:p>
                      <w:p w14:paraId="298DA5D4" w14:textId="77777777" w:rsidR="00964D0E" w:rsidRPr="0049218B" w:rsidRDefault="00964D0E" w:rsidP="00964D0E">
                        <w:pPr>
                          <w:pStyle w:val="Figures"/>
                          <w:numPr>
                            <w:ilvl w:val="0"/>
                            <w:numId w:val="12"/>
                          </w:numPr>
                          <w:jc w:val="left"/>
                        </w:pPr>
                        <w:r>
                          <w:t>Specific impulse</w:t>
                        </w:r>
                      </w:p>
                      <w:p w14:paraId="3A1F7016" w14:textId="77777777" w:rsidR="00964D0E" w:rsidRPr="0049218B" w:rsidRDefault="00964D0E" w:rsidP="00964D0E">
                        <w:pPr>
                          <w:pStyle w:val="Figures"/>
                          <w:numPr>
                            <w:ilvl w:val="0"/>
                            <w:numId w:val="12"/>
                          </w:numPr>
                          <w:jc w:val="left"/>
                        </w:pPr>
                        <w:r>
                          <w:t>Load duration</w:t>
                        </w:r>
                      </w:p>
                    </w:txbxContent>
                  </v:textbox>
                </v:shape>
                <v:shape id="Text Box 47" o:spid="_x0000_s1107" type="#_x0000_t202" style="position:absolute;left:8520;top:4464;width:1782;height:1457;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jiQh/wAAA&#10;ANwAAAAPAAAAZHJzL2Rvd25yZXYueG1sRE/Pa8IwFL4L+x/CE3azaXMY2hlFhBXZrVV3fjRvbVnz&#10;UpKo9b9fDoMdP77f2/1sR3EnHwbHGoosB0HcOjNwp+Fy/litQYSIbHB0TBqeFGC/e1lssTTuwTXd&#10;m9iJFMKhRA19jFMpZWh7shgyNxEn7tt5izFB30nj8ZHC7ShVnr9JiwOnhh4nOvbU/jQ3q+Hq60Ol&#10;6nbzqS7nRhWmqm7yS+vX5Xx4BxFpjv/iP/fJaFBFWpvOpCMgd78A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BjiQh/wAAAANwAAAAPAAAAAAAAAAAAAAAAAJcCAABkcnMvZG93bnJl&#10;di54bWxQSwUGAAAAAAQABAD1AAAAhAMAAAAA&#10;" strokecolor="#943634 [2405]" strokeweight="4.5pt">
                  <v:fill rotate="t" focusposition=".5,.5" focussize="" focus="100%" type="gradientRadial"/>
                  <v:stroke linestyle="thinThick" endcap="square"/>
                  <v:textbox inset="1mm,,0">
                    <w:txbxContent>
                      <w:p w14:paraId="3C96CD2F" w14:textId="77777777" w:rsidR="00964D0E" w:rsidRPr="009E46B8" w:rsidRDefault="00964D0E" w:rsidP="00964D0E">
                        <w:pPr>
                          <w:pStyle w:val="Figures"/>
                          <w:jc w:val="center"/>
                          <w:rPr>
                            <w:b/>
                          </w:rPr>
                        </w:pPr>
                        <w:r w:rsidRPr="009E46B8">
                          <w:rPr>
                            <w:b/>
                          </w:rPr>
                          <w:t>Probability distribution</w:t>
                        </w:r>
                        <w:r>
                          <w:rPr>
                            <w:b/>
                          </w:rPr>
                          <w:t>s</w:t>
                        </w:r>
                        <w:r w:rsidRPr="009E46B8">
                          <w:rPr>
                            <w:b/>
                          </w:rPr>
                          <w:t xml:space="preserve"> of the blast load parameters</w:t>
                        </w:r>
                      </w:p>
                    </w:txbxContent>
                  </v:textbox>
                </v:shape>
                <v:oval id="Oval 51" o:spid="_x0000_s1108" style="position:absolute;left:11400;top:4500;width:3000;height:1462;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" strokecolor="#7f7f7f [1612]" strokeweight="4.5pt">
                  <v:fill rotate="t" focusposition=".5,.5" focussize="" focus="100%" type="gradientRadial"/>
                  <v:stroke linestyle="thinThick" endcap="square"/>
                  <v:textbox inset="1mm,,0">
                    <w:txbxContent>
                      <w:p w14:paraId="52B4266C" w14:textId="77777777" w:rsidR="00964D0E" w:rsidRDefault="00964D0E" w:rsidP="00964D0E">
                        <w:pPr>
                          <w:pStyle w:val="Figures"/>
                          <w:jc w:val="center"/>
                          <w:rPr>
                            <w:b/>
                          </w:rPr>
                        </w:pPr>
                        <w:r w:rsidRPr="00A64C4F">
                          <w:rPr>
                            <w:b/>
                          </w:rPr>
                          <w:t xml:space="preserve">Blast reliability </w:t>
                        </w:r>
                        <w:r>
                          <w:rPr>
                            <w:b/>
                          </w:rPr>
                          <w:t>curves</w:t>
                        </w:r>
                      </w:p>
                      <w:p w14:paraId="6432D187" w14:textId="77777777" w:rsidR="00964D0E" w:rsidRPr="009648F2" w:rsidRDefault="00964D0E" w:rsidP="00964D0E">
                        <w:pPr>
                          <w:pStyle w:val="Figures"/>
                          <w:jc w:val="center"/>
                        </w:pPr>
                        <w:r w:rsidRPr="00A64C4F">
                          <w:rPr>
                            <w:i/>
                          </w:rPr>
                          <w:t>P</w:t>
                        </w:r>
                        <w:r w:rsidRPr="00A64C4F">
                          <w:rPr>
                            <w:i/>
                            <w:vertAlign w:val="subscript"/>
                          </w:rPr>
                          <w:t xml:space="preserve">f </w:t>
                        </w:r>
                        <w:r>
                          <w:t>|</w:t>
                        </w:r>
                        <w:r w:rsidRPr="0042148C">
                          <w:t>Θ</w:t>
                        </w:r>
                        <w:r w:rsidRPr="00A64C4F">
                          <w:rPr>
                            <w:i/>
                            <w:vertAlign w:val="subscript"/>
                          </w:rPr>
                          <w:t>i</w:t>
                        </w:r>
                        <w:r>
                          <w:rPr>
                            <w:i/>
                            <w:vertAlign w:val="subscript"/>
                          </w:rPr>
                          <w:t>j</w:t>
                        </w:r>
                      </w:p>
                    </w:txbxContent>
                  </v:textbox>
                </v:oval>
                <v:shape id="Text Box 53" o:spid="_x0000_s1109" type="#_x0000_t202" style="position:absolute;left:1440;top:7278;width:2067;height:738;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kSN1nwgAA&#10;ANwAAAAPAAAAZHJzL2Rvd25yZXYueG1sRE9LSwMxEL4L/ocwQm8226U+WJuWUhQED2LrQW/DZrpZ&#10;upmETbaN/945CB4/vvdqU/ygzjSmPrCBxbwCRdwG23Nn4PPwcvsIKmVki0NgMvBDCTbr66sVNjZc&#10;+IPO+9wpCeHUoAGXc2y0Tq0jj2keIrFwxzB6zALHTtsRLxLuB11X1b322LM0OIy0c9Se9pOXklLu&#10;TjHSsVu8fT08f79PbhknY2Y3ZfsEKlPJ/+I/96s1UNcyX87IEdDrX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ORI3WfCAAAA3AAAAA8AAAAAAAAAAAAAAAAAlwIAAGRycy9kb3du&#10;cmV2LnhtbFBLBQYAAAAABAAEAPUAAACGAwAAAAA=&#10;" strokecolor="#4e6128 [1606]" strokeweight="4.5pt">
                  <v:fill rotate="t" focusposition=".5,.5" focussize="" focus="100%" type="gradientRadial"/>
                  <v:stroke linestyle="thinThick" endcap="square"/>
                  <v:textbox inset="1mm,,0">
                    <w:txbxContent>
                      <w:p w14:paraId="005AD5E3" w14:textId="77777777" w:rsidR="00964D0E" w:rsidRPr="0049218B" w:rsidRDefault="00964D0E" w:rsidP="00964D0E">
                        <w:pPr>
                          <w:pStyle w:val="Figures"/>
                        </w:pPr>
                        <w:r w:rsidRPr="001E5793">
                          <w:t>Judgment call by stakeholders</w:t>
                        </w:r>
                        <w:r>
                          <w:t xml:space="preserve"> </w:t>
                        </w:r>
                      </w:p>
                    </w:txbxContent>
                  </v:textbox>
                </v:shape>
                <v:shape id="Text Box 58" o:spid="_x0000_s1110" type="#_x0000_t202" style="position:absolute;left:13170;top:7380;width:1559;height:216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Ep9qWxAAA&#10;ANwAAAAPAAAAZHJzL2Rvd25yZXYueG1sRI/RisIwFETfBf8hXGFfRFMrrFKNIsqygi9r9QOuzbUt&#10;Nje1idrdr98Igo/DzJxh5svWVOJOjSstKxgNIxDEmdUl5wqOh6/BFITzyBory6TglxwsF93OHBNt&#10;H7yne+pzESDsElRQeF8nUrqsIINuaGvi4J1tY9AH2eRSN/gIcFPJOIo+pcGSw0KBNa0Lyi7pzSig&#10;kie79pZ+69N6TD9XuenX1z+lPnrtagbCU+vf4Vd7qxXE8QieZ8IRkIt/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RKfalsQAAADcAAAADwAAAAAAAAAAAAAAAACXAgAAZHJzL2Rv&#10;d25yZXYueG1sUEsFBgAAAAAEAAQA9QAAAIgDAAAAAA==&#10;" strokecolor="black [3213]" strokeweight="4.5pt">
                  <v:fill rotate="t" focusposition=".5,.5" focussize="" focus="100%" type="gradientRadial"/>
                  <v:stroke linestyle="thinThick" endcap="square"/>
                  <v:textbox inset="0,,0">
                    <w:txbxContent>
                      <w:p w14:paraId="2BC048E8" w14:textId="77777777" w:rsidR="00964D0E" w:rsidRDefault="00964D0E" w:rsidP="00964D0E">
                        <w:pPr>
                          <w:pStyle w:val="Figures"/>
                          <w:jc w:val="center"/>
                          <w:rPr>
                            <w:b/>
                          </w:rPr>
                        </w:pPr>
                      </w:p>
                      <w:p w14:paraId="0AB9BCE8" w14:textId="77777777" w:rsidR="00964D0E" w:rsidRDefault="00964D0E" w:rsidP="00964D0E">
                        <w:pPr>
                          <w:pStyle w:val="Figures"/>
                          <w:jc w:val="center"/>
                          <w:rPr>
                            <w:b/>
                          </w:rPr>
                        </w:pPr>
                      </w:p>
                      <w:p w14:paraId="1290D4D8" w14:textId="77777777" w:rsidR="00964D0E" w:rsidRPr="0001221B" w:rsidRDefault="00964D0E" w:rsidP="00964D0E">
                        <w:pPr>
                          <w:pStyle w:val="Figures"/>
                          <w:jc w:val="center"/>
                          <w:rPr>
                            <w:b/>
                          </w:rPr>
                        </w:pPr>
                        <w:r>
                          <w:rPr>
                            <w:b/>
                          </w:rPr>
                          <w:t>Risk Management</w:t>
                        </w:r>
                      </w:p>
                      <w:p w14:paraId="59421DA9" w14:textId="77777777" w:rsidR="00964D0E" w:rsidRPr="00E23BDA" w:rsidRDefault="00964D0E" w:rsidP="00964D0E">
                        <w:pPr>
                          <w:jc w:val="center"/>
                          <w:rPr>
                            <w:rFonts w:cs="Times New Roman"/>
                          </w:rPr>
                        </w:pPr>
                      </w:p>
                    </w:txbxContent>
                  </v:textbox>
                </v:shape>
                <v:shape id="Text Box 63" o:spid="_x0000_s1111" type="#_x0000_t202" style="position:absolute;left:3960;top:7200;width:1440;height:2386;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hm6IUxgAA&#10;ANwAAAAPAAAAZHJzL2Rvd25yZXYueG1sRI9Ba8JAFITvBf/D8oRepG66By3RVaRQmpNQbQO9vWaf&#10;STD7NmQ3Ju2vdwWhx2FmvmHW29E24kKdrx1reJ4nIIgLZ2ouNXwe355eQPiAbLBxTBp+ycN2M3lY&#10;Y2rcwB90OYRSRAj7FDVUIbSplL6oyKKfu5Y4eifXWQxRdqU0HQ4RbhupkmQhLdYcFyps6bWi4nzo&#10;rYb8+P71l834W+U//T5ZDlm/r53Wj9NxtwIRaAz/4Xs7MxqUUnA7E4+A3FwB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Chm6IUxgAAANwAAAAPAAAAAAAAAAAAAAAAAJcCAABkcnMv&#10;ZG93bnJldi54bWxQSwUGAAAAAAQABAD1AAAAigMAAAAA&#10;" strokecolor="#4e6128 [1606]" strokeweight="4.5pt">
                  <v:fill rotate="t" focusposition=".5,.5" focussize="" focus="100%" type="gradientRadial"/>
                  <v:stroke linestyle="thinThick" endcap="square"/>
                  <v:textbox inset="1mm,,0">
                    <w:txbxContent>
                      <w:p w14:paraId="2CCE0C9F" w14:textId="32E72DB5" w:rsidR="00964D0E" w:rsidRPr="00301A28" w:rsidRDefault="00964D0E" w:rsidP="00964D0E">
                        <w:pPr>
                          <w:pStyle w:val="Figures"/>
                          <w:jc w:val="center"/>
                          <w:rPr>
                            <w:b/>
                          </w:rPr>
                        </w:pPr>
                        <w:r w:rsidRPr="00301A28">
                          <w:rPr>
                            <w:b/>
                          </w:rPr>
                          <w:t>Threat assessment</w:t>
                        </w:r>
                      </w:p>
                      <w:p w14:paraId="77C6FE35" w14:textId="77777777" w:rsidR="00964D0E" w:rsidRPr="00301A28" w:rsidRDefault="00964D0E" w:rsidP="00964D0E">
                        <w:pPr>
                          <w:pStyle w:val="Figures"/>
                          <w:jc w:val="center"/>
                        </w:pPr>
                        <w:r w:rsidRPr="00A64C4F">
                          <w:rPr>
                            <w:i/>
                          </w:rPr>
                          <w:t>P</w:t>
                        </w:r>
                        <w:r>
                          <w:t>(</w:t>
                        </w:r>
                        <w:r w:rsidRPr="0042148C">
                          <w:rPr>
                            <w:color w:val="000000"/>
                          </w:rPr>
                          <w:t>Θ</w:t>
                        </w:r>
                        <w:r w:rsidRPr="0056717B">
                          <w:rPr>
                            <w:i/>
                            <w:color w:val="000000"/>
                            <w:vertAlign w:val="subscript"/>
                          </w:rPr>
                          <w:t>ij</w:t>
                        </w:r>
                        <w:r w:rsidRPr="00A64C4F">
                          <w:rPr>
                            <w:color w:val="000000"/>
                          </w:rPr>
                          <w:t>)</w:t>
                        </w:r>
                      </w:p>
                    </w:txbxContent>
                  </v:textbox>
                </v:shape>
                <v:shape id="Text Box 62465" o:spid="_x0000_s1112" type="#_x0000_t202" style="position:absolute;left:5880;top:7200;width:1979;height:1072;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7mLfvxgAA&#10;ANwAAAAPAAAAZHJzL2Rvd25yZXYueG1sRI9ba8JAEIXfhf6HZYS+6cYUWo2uUtoqhaLg7X3Ijrk0&#10;OxuzG43/3i0UfDycOd+ZM1t0phIXalxhWcFoGIEgTq0uOFNw2C8HYxDOI2usLJOCGzlYzJ96M0y0&#10;vfKWLjufiQBhl6CC3Ps6kdKlORl0Q1sTB+9kG4M+yCaTusFrgJtKxlH0Kg0WHBpyrOkjp/R315rw&#10;xluxmnyWx5/2XH6d12Nq9+Vpo9Rzv3ufgvDU+cfxf/pbK4jjF/gbEwgg53c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C7mLfvxgAAANwAAAAPAAAAAAAAAAAAAAAAAJcCAABkcnMv&#10;ZG93bnJldi54bWxQSwUGAAAAAAQABAD1AAAAigMAAAAA&#10;" strokecolor="#7f7f7f [1612]" strokeweight="4.5pt">
                  <v:fill rotate="t" focusposition=".5,.5" focussize="" focus="100%" type="gradientRadial"/>
                  <v:stroke linestyle="thinThick" endcap="square"/>
                  <v:textbox inset="1mm,,0">
                    <w:txbxContent>
                      <w:p w14:paraId="0548E990" w14:textId="77777777" w:rsidR="00964D0E" w:rsidRPr="0049218B" w:rsidRDefault="00964D0E" w:rsidP="00964D0E">
                        <w:pPr>
                          <w:pStyle w:val="Figures"/>
                          <w:jc w:val="center"/>
                        </w:pPr>
                        <w:r w:rsidRPr="00055522">
                          <w:rPr>
                            <w:b/>
                          </w:rPr>
                          <w:t>Aggregate probability of failure</w:t>
                        </w:r>
                        <w:r>
                          <w:t xml:space="preserve"> </w:t>
                        </w:r>
                        <w:r w:rsidRPr="00ED6F29">
                          <w:rPr>
                            <w:i/>
                          </w:rPr>
                          <w:t>P</w:t>
                        </w:r>
                        <w:r w:rsidRPr="00ED6F29">
                          <w:rPr>
                            <w:i/>
                            <w:vertAlign w:val="subscript"/>
                          </w:rPr>
                          <w:t>f</w:t>
                        </w:r>
                      </w:p>
                    </w:txbxContent>
                  </v:textbox>
                </v:shape>
                <v:shape id="Text Box 62471" o:spid="_x0000_s1113" type="#_x0000_t202" style="position:absolute;left:8340;top:7388;width:2040;height:532;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0cS+bxgAA&#10;ANwAAAAPAAAAZHJzL2Rvd25yZXYueG1sRI9ba8JAEIXfhf6HZYS+6cZQWo2uUtoqhaLg7X3Ijrk0&#10;OxuzG43/3i0UfDycOd+ZM1t0phIXalxhWcFoGIEgTq0uOFNw2C8HYxDOI2usLJOCGzlYzJ96M0y0&#10;vfKWLjufiQBhl6CC3Ps6kdKlORl0Q1sTB+9kG4M+yCaTusFrgJtKxlH0Kg0WHBpyrOkjp/R315rw&#10;xluxmnyWx5/2XH6d12Nq9+Vpo9Rzv3ufgvDU+cfxf/pbK4jjF/gbEwgg53c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A0cS+bxgAAANwAAAAPAAAAAAAAAAAAAAAAAJcCAABkcnMv&#10;ZG93bnJldi54bWxQSwUGAAAAAAQABAD1AAAAigMAAAAA&#10;" strokecolor="#7f7f7f [1612]" strokeweight="4.5pt">
                  <v:fill rotate="t" focusposition=".5,.5" focussize="" focus="100%" type="gradientRadial"/>
                  <v:stroke linestyle="thinThick" endcap="square"/>
                  <v:textbox inset="1mm,,0">
                    <w:txbxContent>
                      <w:p w14:paraId="5BFD0F1E" w14:textId="77777777" w:rsidR="00964D0E" w:rsidRPr="00A64C4F" w:rsidRDefault="00964D0E" w:rsidP="00964D0E">
                        <w:pPr>
                          <w:pStyle w:val="Figures"/>
                          <w:jc w:val="center"/>
                          <w:rPr>
                            <w:b/>
                            <w:lang w:val="en-CA"/>
                          </w:rPr>
                        </w:pPr>
                        <w:r>
                          <w:rPr>
                            <w:b/>
                            <w:lang w:val="en-CA"/>
                          </w:rPr>
                          <w:t>Risk Analysis</w:t>
                        </w:r>
                      </w:p>
                    </w:txbxContent>
                  </v:textbox>
                </v:shape>
                <v:shape id="Text Box 62473" o:spid="_x0000_s1114" type="#_x0000_t202" style="position:absolute;left:10800;top:7380;width:1979;height:216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RZlTOxgAA&#10;ANwAAAAPAAAAZHJzL2Rvd25yZXYueG1sRI9Ba8JAFITvBf/D8gRvdZNAbYlugohCD0FobKnHR/Y1&#10;Cc2+jdnVxH/fLRR6HGbmG2aTT6YTNxpca1lBvIxAEFdWt1wreD8dHl9AOI+ssbNMCu7kIM9mDxtM&#10;tR35jW6lr0WAsEtRQeN9n0rpqoYMuqXtiYP3ZQeDPsihlnrAMcBNJ5MoWkmDLYeFBnvaNVR9l1ej&#10;YLcveDt+mPIYx8Wqfb7cz59FqdRiPm3XIDxN/j/8137VCpLkCX7PhCMgsx8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CRZlTOxgAAANwAAAAPAAAAAAAAAAAAAAAAAJcCAABkcnMv&#10;ZG93bnJldi54bWxQSwUGAAAAAAQABAD1AAAAigMAAAAA&#10;" strokecolor="#e36c0a [2409]" strokeweight="4.5pt">
                  <v:fill rotate="t" focusposition=".5,.5" focussize="" focus="100%" type="gradientRadial"/>
                  <v:stroke linestyle="thinThick" endcap="square"/>
                  <v:textbox inset="1mm,,0">
                    <w:txbxContent>
                      <w:p w14:paraId="4401AF8C" w14:textId="77777777" w:rsidR="00964D0E" w:rsidRDefault="00964D0E" w:rsidP="00964D0E">
                        <w:pPr>
                          <w:pStyle w:val="Figures"/>
                          <w:jc w:val="center"/>
                          <w:rPr>
                            <w:b/>
                          </w:rPr>
                        </w:pPr>
                        <w:r w:rsidRPr="00016BFC">
                          <w:rPr>
                            <w:b/>
                          </w:rPr>
                          <w:t>Cost–benefit analysis</w:t>
                        </w:r>
                      </w:p>
                      <w:p w14:paraId="0FB8568B" w14:textId="1C5AB9EA" w:rsidR="00964D0E" w:rsidRPr="00016BFC" w:rsidRDefault="00964D0E" w:rsidP="00964D0E">
                        <w:pPr>
                          <w:pStyle w:val="Figures"/>
                          <w:jc w:val="center"/>
                          <w:rPr>
                            <w:b/>
                          </w:rPr>
                        </w:pPr>
                        <w:r w:rsidRPr="007D13E7">
                          <w:t xml:space="preserve">(e.g. </w:t>
                        </w:r>
                        <w:r>
                          <w:t>cost of repairing and building downtime</w:t>
                        </w:r>
                        <w:r w:rsidRPr="007D13E7">
                          <w:t>)</w:t>
                        </w:r>
                      </w:p>
                    </w:txbxContent>
                  </v:textbox>
                </v:shape>
                <v:shape id="Text Box 62475" o:spid="_x0000_s1115" type="#_x0000_t202" style="position:absolute;left:5880;top:8460;width:1979;height:108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r7xR3xgAA&#10;ANwAAAAPAAAAZHJzL2Rvd25yZXYueG1sRI9Lb8IwEITvlfgP1iJxKw458EgxCPESEmoloL2v4iWP&#10;xusQOxD+fV2pUo+j2flmZ77sTCXu1LjCsoLRMAJBnFpdcKbg87J7nYJwHlljZZkUPMnBctF7mWOi&#10;7YNPdD/7TAQIuwQV5N7XiZQuzcmgG9qaOHhX2xj0QTaZ1A0+AtxUMo6isTRYcGjIsaZ1Tun3uTXh&#10;jUmxn23Kr2N7K7e39ym1l/L6odSg363eQHjq/P/xX/qgFcTxGH7HBALIxQ8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Cr7xR3xgAAANwAAAAPAAAAAAAAAAAAAAAAAJcCAABkcnMv&#10;ZG93bnJldi54bWxQSwUGAAAAAAQABAD1AAAAigMAAAAA&#10;" strokecolor="#7f7f7f [1612]" strokeweight="4.5pt">
                  <v:fill rotate="t" focusposition=".5,.5" focussize="" focus="100%" type="gradientRadial"/>
                  <v:stroke linestyle="thinThick" endcap="square"/>
                  <v:textbox inset="1mm,,0">
                    <w:txbxContent>
                      <w:p w14:paraId="0ABD6675" w14:textId="69D14541" w:rsidR="00964D0E" w:rsidRDefault="00964D0E" w:rsidP="00964D0E">
                        <w:pPr>
                          <w:pStyle w:val="Figures"/>
                          <w:jc w:val="center"/>
                        </w:pPr>
                        <w:r>
                          <w:t>Consequences</w:t>
                        </w:r>
                      </w:p>
                      <w:p w14:paraId="1F105BAA" w14:textId="77777777" w:rsidR="00964D0E" w:rsidRPr="0049218B" w:rsidRDefault="00964D0E" w:rsidP="00964D0E">
                        <w:pPr>
                          <w:pStyle w:val="Figures"/>
                          <w:jc w:val="center"/>
                        </w:pPr>
                        <w:r>
                          <w:t>(e.g. cost of reconstruction)</w:t>
                        </w:r>
                      </w:p>
                    </w:txbxContent>
                  </v:textbox>
                </v:shape>
                <v:shape id="Straight Arrow Connector 42" o:spid="_x0000_s1116" type="#_x0000_t32" style="position:absolute;left:12900;top:3927;width:0;height:573;flip:x;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4v0FWcYAAADcAAAADwAAAGRycy9kb3ducmV2LnhtbESPT2sCMRTE74V+h/CE3jTrCiqrUaS2&#10;IF6Kf0C9PTbP3dXNy5Kkuu2nNwWhx2FmfsNM562pxY2crywr6PcSEMS51RUXCva7z+4YhA/IGmvL&#10;pOCHPMxnry9TzLS984Zu21CICGGfoYIyhCaT0uclGfQ92xBH72ydwRClK6R2eI9wU8s0SYbSYMVx&#10;ocSG3kvKr9tvo+DjOHKH02p9Xf9eTPgaDpbHwWap1FunXUxABGrDf/jZXmkFaTqCvzPxCMjZAw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OL9BVnGAAAA3AAAAA8AAAAAAAAA&#10;AAAAAAAAoQIAAGRycy9kb3ducmV2LnhtbFBLBQYAAAAABAAEAPkAAACUAwAAAAA=&#10;" strokeweight="2pt">
                  <v:stroke endarrow="classic" endarrowwidth="wide" endarrowlength="long"/>
                </v:shape>
                <v:shape id="_x0000_s1117" type="#_x0000_t202" style="position:absolute;left:6410;top:1440;width:2802;height:14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GqU/iwgAA&#10;ANwAAAAPAAAAZHJzL2Rvd25yZXYueG1sRE/dSsMwFL4X9g7hDHbn0pYh2i0b20CqIEhrH+DQnP5s&#10;zUlpYlvf3lwIXn58/4fTYnox0eg6ywribQSCuLK640ZB+fX6+AzCeWSNvWVS8EMOTsfVwwFTbWfO&#10;aSp8I0IIuxQVtN4PqZSuasmg29qBOHC1HQ36AMdG6hHnEG56mUTRkzTYcWhocaBrS9W9+DYKPpe8&#10;Nkk87Yrs8j5ntpQvt49aqc16Oe9BeFr8v/jP/aYVJElYG86EIyCPv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IapT+LCAAAA3AAAAA8AAAAAAAAAAAAAAAAAlwIAAGRycy9kb3du&#10;cmV2LnhtbFBLBQYAAAAABAAEAPUAAACGAwAAAAA=&#10;" strokecolor="#1f497d [3215]" strokeweight="4.5pt">
                  <v:fill rotate="t" focusposition=".5,.5" focussize="" focus="100%" type="gradientRadial"/>
                  <v:stroke linestyle="thinThick" endcap="square"/>
                  <v:textbox inset="1mm,,0">
                    <w:txbxContent>
                      <w:p w14:paraId="026B9026" w14:textId="77777777" w:rsidR="00964D0E" w:rsidRDefault="00964D0E" w:rsidP="00964D0E">
                        <w:pPr>
                          <w:pStyle w:val="Figures"/>
                        </w:pPr>
                        <w:r>
                          <w:t>Damage states</w:t>
                        </w:r>
                      </w:p>
                      <w:p w14:paraId="7385B55A" w14:textId="77777777" w:rsidR="00964D0E" w:rsidRDefault="00964D0E" w:rsidP="00964D0E">
                        <w:pPr>
                          <w:pStyle w:val="Figures"/>
                        </w:pPr>
                        <w:r>
                          <w:t>(</w:t>
                        </w:r>
                        <w:r w:rsidRPr="003121BF">
                          <w:rPr>
                            <w:i/>
                          </w:rPr>
                          <w:t>DS</w:t>
                        </w:r>
                        <w:r>
                          <w:t>-</w:t>
                        </w:r>
                        <w:r w:rsidRPr="003121BF">
                          <w:rPr>
                            <w:i/>
                          </w:rPr>
                          <w:t>I</w:t>
                        </w:r>
                        <w:r>
                          <w:t>, -</w:t>
                        </w:r>
                        <w:r w:rsidRPr="003121BF">
                          <w:rPr>
                            <w:i/>
                          </w:rPr>
                          <w:t>II</w:t>
                        </w:r>
                        <w:r>
                          <w:t>, -</w:t>
                        </w:r>
                        <w:r w:rsidRPr="003121BF">
                          <w:rPr>
                            <w:i/>
                          </w:rPr>
                          <w:t>III</w:t>
                        </w:r>
                        <w:r>
                          <w:t>, -</w:t>
                        </w:r>
                        <w:r w:rsidRPr="003121BF">
                          <w:rPr>
                            <w:i/>
                          </w:rPr>
                          <w:t>IV</w:t>
                        </w:r>
                        <w:r>
                          <w:t>)</w:t>
                        </w:r>
                      </w:p>
                      <w:p w14:paraId="6B8B3CB3" w14:textId="77777777" w:rsidR="00964D0E" w:rsidRPr="0049218B" w:rsidRDefault="00964D0E" w:rsidP="00964D0E">
                        <w:pPr>
                          <w:pStyle w:val="Figures"/>
                          <w:numPr>
                            <w:ilvl w:val="0"/>
                            <w:numId w:val="10"/>
                          </w:numPr>
                          <w:jc w:val="left"/>
                        </w:pPr>
                        <w:r>
                          <w:t>Method of repair</w:t>
                        </w:r>
                      </w:p>
                      <w:p w14:paraId="57A48B4C" w14:textId="77777777" w:rsidR="00964D0E" w:rsidRPr="0049218B" w:rsidRDefault="00964D0E" w:rsidP="00964D0E">
                        <w:pPr>
                          <w:pStyle w:val="Figures"/>
                          <w:numPr>
                            <w:ilvl w:val="0"/>
                            <w:numId w:val="10"/>
                          </w:numPr>
                          <w:jc w:val="left"/>
                        </w:pPr>
                        <w:r>
                          <w:t>Building downtime</w:t>
                        </w:r>
                      </w:p>
                    </w:txbxContent>
                  </v:textbox>
                </v:shape>
                <v:shape id="AutoShape 368" o:spid="_x0000_s1118" type="#_x0000_t32" style="position:absolute;left:9240;top:3567;width:340;height:0;flip:y;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" strokeweight="2pt">
                  <v:stroke endarrow="classic" endarrowwidth="wide" endarrowlength="long"/>
                </v:shape>
                <v:shape id="AutoShape 369" o:spid="_x0000_s1119" type="#_x0000_t32" style="position:absolute;left:9240;top:2160;width:340;height:0;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" strokeweight="2pt">
                  <v:stroke endarrow="classic" endarrowwidth="wide" endarrowlength="long"/>
                </v:shape>
                <v:shape id="Text Box 370" o:spid="_x0000_s1120" type="#_x0000_t202" style="position:absolute;left:1498;top:1454;width:3542;height:1066;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SSnCixQAA&#10;ANwAAAAPAAAAZHJzL2Rvd25yZXYueG1sRI/dasJAFITvC77DcoTe1U1SKTW6ii2IFQrF6AMcsic/&#10;mj0bsmuSvr0rFHo5zMw3zGozmkb01LnasoJ4FoEgzq2uuVRwPu1e3kE4j6yxsUwKfsnBZj15WmGq&#10;7cBH6jNfigBhl6KCyvs2ldLlFRl0M9sSB6+wnUEfZFdK3eEQ4KaRSRS9SYM1h4UKW/qsKL9mN6Pg&#10;ZzwWJon7ebb/OAx7e5aLy3eh1PN03C5BeBr9f/iv/aUVJK8xPM6EIyDXd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JJKcKLFAAAA3AAAAA8AAAAAAAAAAAAAAAAAlwIAAGRycy9k&#10;b3ducmV2LnhtbFBLBQYAAAAABAAEAPUAAACJAwAAAAA=&#10;" strokecolor="#1f497d [3215]" strokeweight="4.5pt">
                  <v:fill rotate="t" focusposition=".5,.5" focussize="" focus="100%" type="gradientRadial"/>
                  <v:stroke linestyle="thinThick" endcap="square"/>
                  <v:textbox inset="1mm,,0">
                    <w:txbxContent>
                      <w:p w14:paraId="0E81FA28" w14:textId="77777777" w:rsidR="00964D0E" w:rsidRPr="003D5A92" w:rsidRDefault="00964D0E" w:rsidP="00964D0E">
                        <w:pPr>
                          <w:pStyle w:val="Figures"/>
                        </w:pPr>
                        <w:r w:rsidRPr="003D5A92">
                          <w:t xml:space="preserve">Assumed range of load parameters </w:t>
                        </w:r>
                      </w:p>
                      <w:p w14:paraId="2B6683B5" w14:textId="77777777" w:rsidR="00964D0E" w:rsidRPr="003D5A92" w:rsidRDefault="00964D0E" w:rsidP="00964D0E">
                        <w:pPr>
                          <w:pStyle w:val="Figures"/>
                        </w:pPr>
                        <w:r w:rsidRPr="003D5A92">
                          <w:t>(peak pressure, specific impulse, duration)</w:t>
                        </w:r>
                      </w:p>
                    </w:txbxContent>
                  </v:textbox>
                </v:shape>
                <v:shape id="AutoShape 371" o:spid="_x0000_s1121" type="#_x0000_t32" style="position:absolute;left:6000;top:1980;width:0;height:1057;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5rLCncUAAADcAAAADwAAAGRycy9kb3ducmV2LnhtbESPQWvCQBSE70L/w/IKXkQ3jW2xqRsp&#10;YsCraQoen9nXJCT7NmS3Gvvru0LB4zAz3zDrzWg6cabBNZYVPC0iEMSl1Q1XCorPbL4C4Tyyxs4y&#10;KbiSg036MFljou2FD3TOfSUChF2CCmrv+0RKV9Zk0C1sTxy8bzsY9EEOldQDXgLcdDKOoldpsOGw&#10;UGNP25rKNv8xCk5ZO+uqw5Fyzn5fiuev3VsR7ZSaPo4f7yA8jf4e/m/vtYJ4GcPtTDgCMv0D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5rLCncUAAADcAAAADwAAAAAAAAAA&#10;AAAAAAChAgAAZHJzL2Rvd25yZXYueG1sUEsFBgAAAAAEAAQA+QAAAJMDAAAAAA==&#10;" strokeweight="2pt">
                  <v:stroke endarrow="classic" endarrowwidth="wide" endarrowlength="long"/>
                </v:shape>
                <v:shape id="AutoShape 372" o:spid="_x0000_s1122" type="#_x0000_t32" style="position:absolute;left:5070;top:1980;width:960;height:0;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tUPvRcQAAADcAAAADwAAAGRycy9kb3ducmV2LnhtbESP3WoCMRSE7wu+QziCdzXrCktdjSJi&#10;QUpL8Qe8PWyOu8HNSdikuvXpm0Khl8PMfMMsVr1txY26YBwrmIwzEMSV04ZrBafj6/MLiBCRNbaO&#10;ScE3BVgtB08LLLW7855uh1iLBOFQooImRl9KGaqGLIax88TJu7jOYkyyq6Xu8J7gtpV5lhXSouG0&#10;0KCnTUPV9fBlFZi3h59xYcl/Fuf8fSujOT8+lBoN+/UcRKQ+/of/2jutIJ9O4fdMOgJy+QM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C1Q+9FxAAAANwAAAAPAAAAAAAAAAAA&#10;AAAAAKECAABkcnMvZG93bnJldi54bWxQSwUGAAAAAAQABAD5AAAAkgMAAAAA&#10;" strokeweight="2pt">
                  <v:stroke endarrowwidth="wide" endarrowlength="long"/>
                </v:shape>
                <v:shape id="AutoShape 373" o:spid="_x0000_s1123" type="#_x0000_t32" style="position:absolute;left:3360;top:5038;width:1200;height:2;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Bhf/csUAAADcAAAADwAAAGRycy9kb3ducmV2LnhtbESPQWvCQBSE70L/w/IKXsRsaq1o6ipF&#10;DPRqTMHjM/uaBLNvQ3bV2F/fFQSPw8x8wyzXvWnEhTpXW1bwFsUgiAuray4V5Pt0PAfhPLLGxjIp&#10;uJGD9eplsMRE2yvv6JL5UgQIuwQVVN63iZSuqMigi2xLHLxf2xn0QXal1B1eA9w0chLHM2mw5rBQ&#10;YUubiopTdjYKjulp1JS7A2Wc/n3k05/tIo+3Sg1f+69PEJ56/ww/2t9aweR9Cvcz4QjI1T8A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Bhf/csUAAADcAAAADwAAAAAAAAAA&#10;AAAAAAChAgAAZHJzL2Rvd25yZXYueG1sUEsFBgAAAAAEAAQA+QAAAJMDAAAAAA==&#10;" strokeweight="2pt">
                  <v:stroke endarrow="classic" endarrowwidth="wide" endarrowlength="long"/>
                </v:shape>
                <v:shape id="AutoShape 374" o:spid="_x0000_s1124" type="#_x0000_t32" style="position:absolute;left:5843;top:5939;width:1;height:386;flip:y;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" strokeweight="2pt">
                  <v:stroke endarrow="classic" endarrowwidth="wide" endarrowlength="long"/>
                </v:shape>
                <v:shape id="AutoShape 375" o:spid="_x0000_s1125" type="#_x0000_t32" style="position:absolute;left:4200;top:6325;width:1643;height:0;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pTRM3cQAAADcAAAADwAAAGRycy9kb3ducmV2LnhtbESPUWvCMBSF34X9h3AHvs10FcrsjDLG&#10;BjIUsRv4emnu2rDmJjRRO3+9EQQfD+ec73Dmy8F24kh9MI4VPE8yEMS104YbBT/fn08vIEJE1tg5&#10;JgX/FGC5eBjNsdTuxDs6VrERCcKhRAVtjL6UMtQtWQwT54mT9+t6izHJvpG6x1OC207mWVZIi4bT&#10;Qoue3luq/6qDVWC+zn7GhSW/Lfb5+kNGsz9vlBo/Dm+vICIN8R6+tVdaQT4t4HomHQG5uAA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ClNEzdxAAAANwAAAAPAAAAAAAAAAAA&#10;AAAAAKECAABkcnMvZG93bnJldi54bWxQSwUGAAAAAAQABAD5AAAAkgMAAAAA&#10;" strokeweight="2pt">
                  <v:stroke endarrowwidth="wide" endarrowlength="long"/>
                </v:shape>
                <v:shape id="AutoShape 376" o:spid="_x0000_s1126" type="#_x0000_t32" style="position:absolute;left:7254;top:5193;width:1266;height:0;flip:y;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ZySThMYAAADcAAAADwAAAGRycy9kb3ducmV2LnhtbESPT2sCMRTE74V+h/CE3jSrCyqrUaS2&#10;IF6Kf0C9PTbP3dXNy5Kkuu2nNwWhx2FmfsNM562pxY2crywr6PcSEMS51RUXCva7z+4YhA/IGmvL&#10;pOCHPMxnry9TzLS984Zu21CICGGfoYIyhCaT0uclGfQ92xBH72ydwRClK6R2eI9wU8tBkgylwYrj&#10;QokNvZeUX7ffRsHHceQOp9X6uv69mPA1TJfHdLNU6q3TLiYgArXhP/xsr7SCQTqCvzPxCMjZAw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Gckk4TGAAAA3AAAAA8AAAAAAAAA&#10;AAAAAAAAoQIAAGRycy9kb3ducmV2LnhtbFBLBQYAAAAABAAEAPkAAACUAwAAAAA=&#10;" strokeweight="2pt">
                  <v:stroke endarrow="classic" endarrowwidth="wide" endarrowlength="long"/>
                </v:shape>
                <v:shape id="AutoShape 377" o:spid="_x0000_s1127" type="#_x0000_t32" style="position:absolute;left:10302;top:5193;width:1098;height:0;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" strokeweight="2pt">
                  <v:stroke endarrow="classic" endarrowwidth="wide" endarrowlength="long"/>
                </v:shape>
                <v:shape id="Text Box 378" o:spid="_x0000_s1128" type="#_x0000_t202" style="position:absolute;left:1440;top:8247;width:2067;height:573;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" strokecolor="#4e6128 [1606]" strokeweight="4.5pt">
                  <v:fill rotate="t" focusposition=".5,.5" focussize="" focus="100%" type="gradientRadial"/>
                  <v:stroke linestyle="thinThick" endcap="square"/>
                  <v:textbox inset="1mm,,0">
                    <w:txbxContent>
                      <w:p w14:paraId="672C04E1" w14:textId="77777777" w:rsidR="00964D0E" w:rsidRPr="008175B3" w:rsidRDefault="00964D0E" w:rsidP="00964D0E">
                        <w:pPr>
                          <w:pStyle w:val="Figures"/>
                          <w:rPr>
                            <w:lang w:val="en-CA"/>
                          </w:rPr>
                        </w:pPr>
                        <w:r>
                          <w:rPr>
                            <w:lang w:val="en-CA"/>
                          </w:rPr>
                          <w:t>Intelligence</w:t>
                        </w:r>
                      </w:p>
                    </w:txbxContent>
                  </v:textbox>
                </v:shape>
                <v:shape id="Text Box 379" o:spid="_x0000_s1129" type="#_x0000_t202" style="position:absolute;left:1440;top:9000;width:2067;height: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5lzjHwgAA&#10;ANwAAAAPAAAAZHJzL2Rvd25yZXYueG1sRE9NSwMxEL0L/Q9hhN5stqVqWZuWIhYED2L1YG/DZrpZ&#10;upmETbaN/945CB4f73u9Lb5XFxpSF9jAfFaBIm6C7bg18PW5v1uBShnZYh+YDPxQgu1mcrPG2oYr&#10;f9DlkFslIZxqNOByjrXWqXHkMc1CJBbuFAaPWeDQajvgVcJ9rxdV9aA9diwNDiM9O2rOh9FLSSn3&#10;5xjp1M7fvh9fju+jW8bRmOlt2T2BylTyv/jP/WoNLJYyX87IEdCbX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DmXOMfCAAAA3AAAAA8AAAAAAAAAAAAAAAAAlwIAAGRycy9kb3du&#10;cmV2LnhtbFBLBQYAAAAABAAEAPUAAACGAwAAAAA=&#10;" strokecolor="#4e6128 [1606]" strokeweight="4.5pt">
                  <v:fill rotate="t" focusposition=".5,.5" focussize="" focus="100%" type="gradientRadial"/>
                  <v:stroke linestyle="thinThick" endcap="square"/>
                  <v:textbox inset="1mm,,0">
                    <w:txbxContent>
                      <w:p w14:paraId="64DF84DA" w14:textId="77777777" w:rsidR="00964D0E" w:rsidRPr="008175B3" w:rsidRDefault="00964D0E" w:rsidP="00964D0E">
                        <w:pPr>
                          <w:pStyle w:val="Figures"/>
                          <w:rPr>
                            <w:lang w:val="en-CA"/>
                          </w:rPr>
                        </w:pPr>
                        <w:r>
                          <w:rPr>
                            <w:lang w:val="en-CA"/>
                          </w:rPr>
                          <w:t>Expert opinion</w:t>
                        </w:r>
                      </w:p>
                    </w:txbxContent>
                  </v:textbox>
                </v:shape>
                <v:shape id="AutoShape 380" o:spid="_x0000_s1130" type="#_x0000_t32" style="position:absolute;left:3534;top:7694;width:426;height:2;flip:y;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" strokeweight="2pt">
                  <v:stroke endarrow="classic" endarrowwidth="wide" endarrowlength="long"/>
                </v:shape>
                <v:shape id="AutoShape 381" o:spid="_x0000_s1131" type="#_x0000_t32" style="position:absolute;left:3534;top:8638;width:426;height:2;flip:y;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" strokeweight="2pt">
                  <v:stroke endarrow="classic" endarrowwidth="wide" endarrowlength="long"/>
                </v:shape>
                <v:shape id="AutoShape 382" o:spid="_x0000_s1132" type="#_x0000_t32" style="position:absolute;left:3534;top:9360;width:426;height:0;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0fgUe8UAAADcAAAADwAAAGRycy9kb3ducmV2LnhtbESPQWvCQBSE70L/w/IKXsRsaq1o6ipF&#10;DPRqTMHjM/uaBLNvQ3bV2F/fFQSPw8x8wyzXvWnEhTpXW1bwFsUgiAuray4V5Pt0PAfhPLLGxjIp&#10;uJGD9eplsMRE2yvv6JL5UgQIuwQVVN63iZSuqMigi2xLHLxf2xn0QXal1B1eA9w0chLHM2mw5rBQ&#10;YUubiopTdjYKjulp1JS7A2Wc/n3k05/tIo+3Sg1f+69PEJ56/ww/2t9awWT6Dvcz4QjI1T8A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0fgUe8UAAADcAAAADwAAAAAAAAAA&#10;AAAAAAChAgAAZHJzL2Rvd25yZXYueG1sUEsFBgAAAAAEAAQA+QAAAJMDAAAAAA==&#10;" strokeweight="2pt">
                  <v:stroke endarrow="classic" endarrowwidth="wide" endarrowlength="long"/>
                </v:shape>
                <v:shape id="AutoShape 383" o:spid="_x0000_s1133" type="#_x0000_t32" style="position:absolute;left:5400;top:7730;width:444;height:2;flip:y;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" strokeweight="2pt">
                  <v:stroke endarrow="classic" endarrowwidth="wide" endarrowlength="long"/>
                </v:shape>
                <v:shape id="AutoShape 384" o:spid="_x0000_s1134" type="#_x0000_t32" style="position:absolute;left:6960;top:6267;width:5953;height:0;flip:y;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Pui71MUAAADcAAAADwAAAGRycy9kb3ducmV2LnhtbESPW2vCQBSE3wv+h+UIfaubpt5IXSUK&#10;gggK3h76dsieJiHZsyG7avz3rlDo4zAz3zCzRWdqcaPWlZYVfA4iEMSZ1SXnCs6n9ccUhPPIGmvL&#10;pOBBDhbz3tsME23vfKDb0eciQNglqKDwvkmkdFlBBt3ANsTB+7WtQR9km0vd4j3ATS3jKBpLgyWH&#10;hQIbWhWUVcerUUB+u4uXpasmh680vVx/zrTfVEq997v0G4Snzv+H/9obrSAejuB1JhwBOX8C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Pui71MUAAADcAAAADwAAAAAAAAAA&#10;AAAAAAChAgAAZHJzL2Rvd25yZXYueG1sUEsFBgAAAAAEAAQA+QAAAJMDAAAAAA==&#10;" strokeweight="2pt">
                  <v:stroke endarrowwidth="wide" endarrowlength="long"/>
                </v:shape>
                <v:shape id="AutoShape 385" o:spid="_x0000_s1135" type="#_x0000_t32" style="position:absolute;left:12900;top:5962;width:0;height:340;flip:x y;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GlNOBsMAAADcAAAADwAAAGRycy9kb3ducmV2LnhtbESP3WoCMRSE7wXfIRyhd5qtFKmrUUTw&#10;h+JN1Qc4bE6Txc3JksR1+/ZNQfBymJlvmOW6d43oKMTas4L3SQGCuPK6ZqPgetmNP0HEhKyx8UwK&#10;finCejUcLLHU/sHf1J2TERnCsUQFNqW2lDJWlhzGiW+Js/fjg8OUZTBSB3xkuGvktChm0mHNecFi&#10;S1tL1e18dwoOZnf76rcnE6w5zjdNe+ru+0qpt1G/WYBI1KdX+Nk+agXTjxn8n8lHQK7+AA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BpTTgbDAAAA3AAAAA8AAAAAAAAAAAAA&#10;AAAAoQIAAGRycy9kb3ducmV2LnhtbFBLBQYAAAAABAAEAPkAAACRAwAAAAA=&#10;" strokeweight="2pt">
                  <v:stroke endarrowwidth="wide" endarrowlength="long"/>
                </v:shape>
                <v:shape id="AutoShape 386" o:spid="_x0000_s1136" type="#_x0000_t32" style="position:absolute;left:6960;top:6300;width:0;height:900;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rsMSeMUAAADcAAAADwAAAGRycy9kb3ducmV2LnhtbESPT2vCQBTE74V+h+UVeim6Uax/oquI&#10;GOjVGMHjM/tMgtm3Ibtq6qd3CwWPw8z8hlmsOlOLG7Wusqxg0I9AEOdWV1woyPZJbwrCeWSNtWVS&#10;8EsOVsv3twXG2t55R7fUFyJA2MWooPS+iaV0eUkGXd82xME729agD7ItpG7xHuCmlsMoGkuDFYeF&#10;EhvalJRf0qtRcEouX3WxO1LKyeM7Gx22syzaKvX50a3nIDx1/hX+b/9oBcPRBP7OhCMgl08A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rsMSeMUAAADcAAAADwAAAAAAAAAA&#10;AAAAAAChAgAAZHJzL2Rvd25yZXYueG1sUEsFBgAAAAAEAAQA+QAAAJMDAAAAAA==&#10;" strokeweight="2pt">
                  <v:stroke endarrow="classic" endarrowwidth="wide" endarrowlength="long"/>
                </v:shape>
                <v:shape id="Text Box 387" o:spid="_x0000_s1137" type="#_x0000_t202" style="position:absolute;left:8520;top:8460;width:1860;height:108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iuB7wwwAA&#10;ANwAAAAPAAAAZHJzL2Rvd25yZXYueG1sRE9Na4NAEL0H+h+WKfQWV0MxxbgJIbTQgxRiUtrj4E5U&#10;6s5adxv133cPgRwf7zvfTaYTVxpca1lBEsUgiCurW64VnE9vyxcQziNr7CyTgpkc7LYPixwzbUc+&#10;0rX0tQgh7DJU0HjfZ1K6qiGDLrI9ceAudjDoAxxqqQccQ7jp5CqOU2mw5dDQYE+Hhqqf8s8oOLwW&#10;vB8/TfmRJEXarn/n76+iVOrpcdpvQHia/F18c79rBavnsDacCUdAbv8B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iuB7wwwAAANwAAAAPAAAAAAAAAAAAAAAAAJcCAABkcnMvZG93&#10;bnJldi54bWxQSwUGAAAAAAQABAD1AAAAhwMAAAAA&#10;" strokecolor="#e36c0a [2409]" strokeweight="4.5pt">
                  <v:fill rotate="t" focusposition=".5,.5" focussize="" focus="100%" type="gradientRadial"/>
                  <v:stroke linestyle="thinThick" endcap="square"/>
                  <v:textbox inset="1mm,,0">
                    <w:txbxContent>
                      <w:p w14:paraId="74CE8BD2" w14:textId="77777777" w:rsidR="00964D0E" w:rsidRPr="007D13E7" w:rsidRDefault="00964D0E" w:rsidP="00964D0E">
                        <w:pPr>
                          <w:pStyle w:val="Figures"/>
                          <w:jc w:val="center"/>
                        </w:pPr>
                        <w:r w:rsidRPr="007D13E7">
                          <w:t>Risk mitigation options</w:t>
                        </w:r>
                      </w:p>
                      <w:p w14:paraId="32D6EBF4" w14:textId="77777777" w:rsidR="00964D0E" w:rsidRPr="00016BFC" w:rsidRDefault="00964D0E" w:rsidP="00964D0E">
                        <w:pPr>
                          <w:pStyle w:val="Figures"/>
                          <w:jc w:val="center"/>
                          <w:rPr>
                            <w:b/>
                          </w:rPr>
                        </w:pPr>
                        <w:r w:rsidRPr="007D13E7">
                          <w:t xml:space="preserve">(e.g. </w:t>
                        </w:r>
                        <w:r>
                          <w:t>fencing</w:t>
                        </w:r>
                        <w:r w:rsidRPr="007D13E7">
                          <w:t>)</w:t>
                        </w:r>
                      </w:p>
                    </w:txbxContent>
                  </v:textbox>
                </v:shape>
                <v:shape id="AutoShape 388" o:spid="_x0000_s1138" type="#_x0000_t32" style="position:absolute;left:7859;top:7692;width:444;height:2;flip:y;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" strokeweight="2pt">
                  <v:stroke endarrow="classic" endarrowwidth="wide" endarrowlength="long"/>
                </v:shape>
                <v:shape id="AutoShape 389" o:spid="_x0000_s1139" type="#_x0000_t32" style="position:absolute;left:8400;top:7920;width:1;height:900;flip:y;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NRLuUMUAAADcAAAADwAAAGRycy9kb3ducmV2LnhtbERPy2rCQBTdF/oPwy1010yqaCVmIsUH&#10;iBvRFtTdJXObpGbuhJmppv16ZyF0eTjvfNabVlzI+caygtckBUFcWt1wpeDzY/UyAeEDssbWMin4&#10;JQ+z4vEhx0zbK+/osg+ViCHsM1RQh9BlUvqyJoM+sR1x5L6sMxgidJXUDq8x3LRykKZjabDh2FBj&#10;R/OayvP+xyhYHt/c4bTenDd/3yZsx8PFcbhbKPX81L9PQQTqw7/47l5rBYNRnB/PxCMgixsA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NRLuUMUAAADcAAAADwAAAAAAAAAA&#10;AAAAAAChAgAAZHJzL2Rvd25yZXYueG1sUEsFBgAAAAAEAAQA+QAAAJMDAAAAAA==&#10;" strokeweight="2pt">
                  <v:stroke endarrow="classic" endarrowwidth="wide" endarrowlength="long"/>
                </v:shape>
                <v:shape id="AutoShape 390" o:spid="_x0000_s1140" type="#_x0000_t32" style="position:absolute;left:7920;top:8820;width:481;height:0;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9wIxCcQAAADcAAAADwAAAGRycy9kb3ducmV2LnhtbESP3WoCMRSE7wu+QzhC72rWhS51NYpI&#10;CyItxR/w9rA57gY3J2ETdfXpm0Khl8PMfMPMFr1txZW6YBwrGI8yEMSV04ZrBYf9x8sbiBCRNbaO&#10;ScGdAizmg6cZltrdeEvXXaxFgnAoUUEToy+lDFVDFsPIeeLknVxnMSbZ1VJ3eEtw28o8ywpp0XBa&#10;aNDTqqHqvLtYBWbz8BMuLPnv4ph/vstojo8vpZ6H/XIKIlIf/8N/7bVWkL+O4fdMOgJy/gM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D3AjEJxAAAANwAAAAPAAAAAAAAAAAA&#10;AAAAAKECAABkcnMvZG93bnJldi54bWxQSwUGAAAAAAQABAD5AAAAkgMAAAAA&#10;" strokeweight="2pt">
                  <v:stroke endarrowwidth="wide" endarrowlength="long"/>
                </v:shape>
                <v:shape id="AutoShape 391" o:spid="_x0000_s1141" type="#_x0000_t32" style="position:absolute;left:10445;top:7690;width:355;height:2;flip:y;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" strokeweight="2pt">
                  <v:stroke endarrow="classic" endarrowwidth="wide" endarrowlength="long"/>
                </v:shape>
                <v:shape id="AutoShape 392" o:spid="_x0000_s1142" type="#_x0000_t32" style="position:absolute;left:10416;top:8998;width:384;height:0;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VCGCpsUAAADcAAAADwAAAGRycy9kb3ducmV2LnhtbESPQWvCQBSE74X+h+UVvBTdVJtSUzci&#10;YqBX0xQ8vmafSUj2bciuGv31bqHQ4zAz3zCr9Wg6cabBNZYVvMwiEMSl1Q1XCoqvbPoOwnlkjZ1l&#10;UnAlB+v08WGFibYX3tM595UIEHYJKqi97xMpXVmTQTezPXHwjnYw6IMcKqkHvAS46eQ8it6kwYbD&#10;Qo09bWsq2/xkFPxk7XNX7Q+Uc3aLi9fv3bKIdkpNnsbNBwhPo/8P/7U/tYJ5vIDfM+EIyPQO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VCGCpsUAAADcAAAADwAAAAAAAAAA&#10;AAAAAAChAgAAZHJzL2Rvd25yZXYueG1sUEsFBgAAAAAEAAQA+QAAAJMDAAAAAA==&#10;" strokeweight="2pt">
                  <v:stroke endarrow="classic" endarrowwidth="wide" endarrowlength="long"/>
                </v:shape>
                <v:shape id="AutoShape 393" o:spid="_x0000_s1143" type="#_x0000_t32" style="position:absolute;left:12845;top:8460;width:340;height:2;flip:y;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" strokeweight="2pt">
                  <v:stroke endarrow="classic" endarrowwidth="wide" endarrowlength="long"/>
                </v:shape>
                <v:shape id="AutoShape 394" o:spid="_x0000_s1144" type="#_x0000_t32" style="position:absolute;left:4680;top:6627;width:7175;height:33;flip:y;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tzdncMQAAADcAAAADwAAAGRycy9kb3ducmV2LnhtbESPQWvCQBSE70L/w/IKvYi+VIhI6ipF&#10;EFo9GYPnR/Y1Cc2+jdmtSfvru0Khx2FmvmHW29G26sa9b5xoeJ4noFhKZxqpNBTn/WwFygcSQ60T&#10;1vDNHrabh8maMuMGOfEtD5WKEPEZaahD6DJEX9Zsyc9dxxK9D9dbClH2FZqehgi3LS6SZImWGokL&#10;NXW8q7n8zL+shnK6H6Z4OdIV0/efgz/gschR66fH8fUFVOAx/If/2m9GwyJN4X4mHgHc/AI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C3N2dwxAAAANwAAAAPAAAAAAAAAAAA&#10;AAAAAKECAABkcnMvZG93bnJldi54bWxQSwUGAAAAAAQABAD5AAAAkgMAAAAA&#10;" strokeweight="2pt">
                  <v:stroke dashstyle="dash" endarrowwidth="wide" endarrowlength="long"/>
                </v:shape>
                <v:shape id="AutoShape 395" o:spid="_x0000_s1145" type="#_x0000_t32" style="position:absolute;left:11846;top:6660;width:0;height:728;flip:y;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R+X5B8MAAADcAAAADwAAAGRycy9kb3ducmV2LnhtbESPQWvCQBSE7wX/w/IKvUh9UVAkdZUi&#10;CK2ejOL5kX1NQrNvY3Zror/eFYQeh5n5hlmselurC7e+cqJhPEpAseTOVFJoOB4273NQPpAYqp2w&#10;hit7WC0HLwtKjetkz5csFCpCxKekoQyhSRF9XrIlP3INS/R+XGspRNkWaFrqItzWOEmSGVqqJC6U&#10;1PC65Pw3+7Ma8uGmG+JpR2ecft+2fou7Y4Zav732nx+gAvfhP/xsfxkNk+kMHmfiEcDlHQ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Efl+QfDAAAA3AAAAA8AAAAAAAAAAAAA&#10;AAAAoQIAAGRycy9kb3ducmV2LnhtbFBLBQYAAAAABAAEAPkAAACRAwAAAAA=&#10;" strokeweight="2pt">
                  <v:stroke dashstyle="dash" endarrowwidth="wide" endarrowlength="long"/>
                </v:shape>
                <v:shape id="AutoShape 396" o:spid="_x0000_s1146" type="#_x0000_t32" style="position:absolute;left:4680;top:6660;width:1;height:540;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egxpLMYAAADcAAAADwAAAGRycy9kb3ducmV2LnhtbESPQWvCQBSE70L/w/IEb3WjxbREV6lC&#10;oYiKtR48PrLPJCb7NmRXTf31rlDwOMzMN8xk1ppKXKhxhWUFg34Egji1uuBMwf736/UDhPPIGivL&#10;pOCPHMymL50JJtpe+YcuO5+JAGGXoILc+zqR0qU5GXR9WxMH72gbgz7IJpO6wWuAm0oOoyiWBgsO&#10;CznWtMgpLXdno+AtXm2XG39al8cV35YHXc7jUaRUr9t+jkF4av0z/N/+1gqGo3d4nAlHQE7vAA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HoMaSzGAAAA3AAAAA8AAAAAAAAA&#10;AAAAAAAAoQIAAGRycy9kb3ducmV2LnhtbFBLBQYAAAAABAAEAPkAAACUAwAAAAA=&#10;" strokeweight="2pt">
                  <v:stroke dashstyle="dash" endarrow="classic" endarrowwidth="wide" endarrowlength="long"/>
                </v:shape>
                <v:shapetype id="_x0000_t87" coordsize="21600,21600" o:spt="87" adj="1800,10800" path="m21600,0qx10800@0l10800@2qy0@11,10800@3l10800@1qy21600,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21600,0;0,10800;21600,21600" textboxrect="13963,@4,21600,@5"/>
                  <v:handles>
                    <v:h position="center,#0" yrange="0,@8"/>
                    <v:h position="topLeft,#1" yrange="@9,@10"/>
                  </v:handles>
                </v:shapetype>
                <v:shape id="AutoShape 397" o:spid="_x0000_s1147" type="#_x0000_t87" style="position:absolute;left:1077;top:1440;width:246;height:27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r0HSywwAA&#10;ANwAAAAPAAAAZHJzL2Rvd25yZXYueG1sRE/LagIxFN0X+g/hFrqrmQotZTSKlg7YIoKPhcvr5DoZ&#10;ndxMJ6kT/94sCi4P5z2eRtuIC3W+dqzgdZCBIC6drrlSsNsWLx8gfEDW2DgmBVfyMJ08Powx167n&#10;NV02oRIphH2OCkwIbS6lLw1Z9APXEifu6DqLIcGukrrDPoXbRg6z7F1arDk1GGzp01B53vxZBT8r&#10;8ysPbtF+F1+nJe738yL2UannpzgbgQgUw138715oBcO3tDadSUdATm4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Dr0HSywwAAANwAAAAPAAAAAAAAAAAAAAAAAJcCAABkcnMvZG93&#10;bnJldi54bWxQSwUGAAAAAAQABAD1AAAAhwMAAAAA&#10;" strokeweight="1.25pt"/>
                <v:shape id="Text Box 398" o:spid="_x0000_s1148" type="#_x0000_t202" style="position:absolute;left:720;top:1980;width:360;height:1620;visibility:visible;mso-wrap-style:square;v-text-anchor:bottom"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2/T07xQAA&#10;ANwAAAAPAAAAZHJzL2Rvd25yZXYueG1sRI9Pa8JAFMTvBb/D8oTedKNg0dRVYotgj/452Nsj+9xE&#10;s29jdjWxn75bEHocZuY3zHzZ2UrcqfGlYwWjYQKCOHe6ZKPgsF8PpiB8QNZYOSYFD/KwXPRe5phq&#10;1/KW7rtgRISwT1FBEUKdSunzgiz6oauJo3dyjcUQZWOkbrCNcFvJcZK8SYslx4UCa/ooKL/sblbB&#10;rD0+NlWWme/Pn7A9X83XajKtlXrtd9k7iEBd+A8/2xutYDyZwd+ZeATk4hc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Hb9PTvFAAAA3AAAAA8AAAAAAAAAAAAAAAAAlwIAAGRycy9k&#10;b3ducmV2LnhtbFBLBQYAAAAABAAEAPUAAACJAwAAAAA=&#10;" stroked="f">
                  <v:textbox style="layout-flow:vertical;mso-layout-flow-alt:bottom-to-top" inset="0,0,0,0">
                    <w:txbxContent>
                      <w:p w14:paraId="3BFE1183" w14:textId="77777777" w:rsidR="00964D0E" w:rsidRPr="00F82439" w:rsidRDefault="00964D0E" w:rsidP="00964D0E">
                        <w:pPr>
                          <w:pStyle w:val="Figures"/>
                          <w:rPr>
                            <w:lang w:val="en-CA"/>
                          </w:rPr>
                        </w:pPr>
                        <w:r>
                          <w:rPr>
                            <w:lang w:val="en-CA"/>
                          </w:rPr>
                          <w:t>PRA Level I</w:t>
                        </w:r>
                      </w:p>
                    </w:txbxContent>
                  </v:textbox>
                </v:shape>
                <v:shape id="AutoShape 399" o:spid="_x0000_s1149" type="#_x0000_t87" style="position:absolute;left:1080;top:4499;width:243;height:2521;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byrIJwgAA&#10;ANwAAAAPAAAAZHJzL2Rvd25yZXYueG1sRE/Pa8IwFL4P/B/CE7zNVA8yqlF0WHBjCNMdPL41z6au&#10;eemaaLP/3hwGHj++34tVtI24Uedrxwom4wwEcel0zZWCr2Px/ALCB2SNjWNS8EceVsvB0wJz7Xr+&#10;pNshVCKFsM9RgQmhzaX0pSGLfuxa4sSdXWcxJNhVUnfYp3DbyGmWzaTFmlODwZZeDZU/h6tV8L43&#10;v/Lb7dq3Ynv5wNNpU8Q+KjUaxvUcRKAYHuJ/904rmM7S/HQmHQG5vAM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NvKsgnCAAAA3AAAAA8AAAAAAAAAAAAAAAAAlwIAAGRycy9kb3du&#10;cmV2LnhtbFBLBQYAAAAABAAEAPUAAACGAwAAAAA=&#10;" strokeweight="1.25pt"/>
                <v:shape id="Text Box 400" o:spid="_x0000_s1150" type="#_x0000_t202" style="position:absolute;left:717;top:4860;width:360;height:1620;visibility:visible;mso-wrap-style:square;v-text-anchor:bottom"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G5/uAxQAA&#10;ANwAAAAPAAAAZHJzL2Rvd25yZXYueG1sRI9Pa8JAFMTvBb/D8oTe6kahotFVYotgj/456O2RfW6i&#10;2bcxu5rYT98tFHocZuY3zHzZ2Uo8qPGlYwXDQQKCOHe6ZKPgsF+/TUD4gKyxckwKnuRhuei9zDHV&#10;ruUtPXbBiAhhn6KCIoQ6ldLnBVn0A1cTR+/sGoshysZI3WAb4baSoyQZS4slx4UCa/ooKL/u7lbB&#10;tD0+N1WWmdPnd9hebuZr9T6plXrtd9kMRKAu/If/2hutYDQewu+ZeATk4gc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Ebn+4DFAAAA3AAAAA8AAAAAAAAAAAAAAAAAlwIAAGRycy9k&#10;b3ducmV2LnhtbFBLBQYAAAAABAAEAPUAAACJAwAAAAA=&#10;" stroked="f">
                  <v:textbox style="layout-flow:vertical;mso-layout-flow-alt:bottom-to-top" inset="0,0,0,0">
                    <w:txbxContent>
                      <w:p w14:paraId="24B2CFF2" w14:textId="77777777" w:rsidR="00964D0E" w:rsidRPr="00F82439" w:rsidRDefault="00964D0E" w:rsidP="00964D0E">
                        <w:pPr>
                          <w:pStyle w:val="Figures"/>
                          <w:rPr>
                            <w:lang w:val="en-CA"/>
                          </w:rPr>
                        </w:pPr>
                        <w:r>
                          <w:rPr>
                            <w:lang w:val="en-CA"/>
                          </w:rPr>
                          <w:t>PRA Level II</w:t>
                        </w:r>
                      </w:p>
                    </w:txbxContent>
                  </v:textbox>
                </v:shape>
                <v:shape id="AutoShape 401" o:spid="_x0000_s1151" type="#_x0000_t87" style="position:absolute;left:1074;top:7260;width:249;height:2326;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EVInlxgAA&#10;ANwAAAAPAAAAZHJzL2Rvd25yZXYueG1sRI9BawIxFITvBf9DeIK3mu0epGyNUksXVIpQ24PH183r&#10;ZuvmZbuJbvz3Rij0OMzMN8x8GW0rztT7xrGCh2kGgrhyuuFawedHef8Iwgdkja1jUnAhD8vF6G6O&#10;hXYDv9N5H2qRIOwLVGBC6AopfWXIop+6jjh53663GJLsa6l7HBLctjLPspm02HBaMNjRi6HquD9Z&#10;Bdud+ZVfbt1tytefNzwcVmUcolKTcXx+AhEohv/wX3utFeSzHG5n0hGQiys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BEVInlxgAAANwAAAAPAAAAAAAAAAAAAAAAAJcCAABkcnMv&#10;ZG93bnJldi54bWxQSwUGAAAAAAQABAD1AAAAigMAAAAA&#10;" strokeweight="1.25pt"/>
                <v:shape id="Text Box 402" o:spid="_x0000_s1152" type="#_x0000_t202" style="position:absolute;left:711;top:7621;width:360;height:1620;visibility:visible;mso-wrap-style:square;v-text-anchor:bottom"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ZecBsxgAA&#10;ANwAAAAPAAAAZHJzL2Rvd25yZXYueG1sRI9Ba8JAFITvQv/D8gq96aZKRVNXSZWCPRp7qLdH9nWT&#10;Nvs2Zrcm+uu7guBxmJlvmMWqt7U4UesrxwqeRwkI4sLpio2Cz/37cAbCB2SNtWNScCYPq+XDYIGp&#10;dh3v6JQHIyKEfYoKyhCaVEpflGTRj1xDHL1v11oMUbZG6ha7CLe1HCfJVFqsOC6U2NC6pOI3/7MK&#10;5t3XeVtnmTlsLmH3czQfby+zRqmnxz57BRGoD/fwrb3VCsbTCVzPxCMgl/8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DZecBsxgAAANwAAAAPAAAAAAAAAAAAAAAAAJcCAABkcnMv&#10;ZG93bnJldi54bWxQSwUGAAAAAAQABAD1AAAAigMAAAAA&#10;" stroked="f">
                  <v:textbox style="layout-flow:vertical;mso-layout-flow-alt:bottom-to-top" inset="0,0,0,0">
                    <w:txbxContent>
                      <w:p w14:paraId="06483EAD" w14:textId="77777777" w:rsidR="00964D0E" w:rsidRPr="00F82439" w:rsidRDefault="00964D0E" w:rsidP="00964D0E">
                        <w:pPr>
                          <w:pStyle w:val="Figures"/>
                          <w:rPr>
                            <w:lang w:val="en-CA"/>
                          </w:rPr>
                        </w:pPr>
                        <w:r>
                          <w:rPr>
                            <w:lang w:val="en-CA"/>
                          </w:rPr>
                          <w:t>PRA Level III</w:t>
                        </w:r>
                      </w:p>
                    </w:txbxContent>
                  </v:textbox>
                </v:shape>
              </v:group>
            </w:pict>
          </mc:Fallback>
        </mc:AlternateContent>
      </w:r>
      <w:r>
        <w:rPr>
          <w:noProof/>
        </w:rPr>
        <mc:AlternateContent>
          <mc:Choice Requires="wps">
            <w:drawing>
              <wp:anchor distT="0" distB="0" distL="114300" distR="114300" simplePos="0" relativeHeight="251809792" behindDoc="0" locked="0" layoutInCell="1" allowOverlap="1" wp14:anchorId="1D35DCFF" wp14:editId="366BD477">
                <wp:simplePos x="0" y="0"/>
                <wp:positionH relativeFrom="column">
                  <wp:posOffset>5181600</wp:posOffset>
                </wp:positionH>
                <wp:positionV relativeFrom="paragraph">
                  <wp:posOffset>-342900</wp:posOffset>
                </wp:positionV>
                <wp:extent cx="1066800" cy="1600200"/>
                <wp:effectExtent l="25400" t="25400" r="25400" b="25400"/>
                <wp:wrapNone/>
                <wp:docPr id="264" name="Text Box 3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66800" cy="1600200"/>
                        </a:xfrm>
                        <a:prstGeom prst="rect">
                          <a:avLst/>
                        </a:prstGeom>
                        <a:gradFill rotWithShape="1">
                          <a:gsLst>
                            <a:gs pos="0">
                              <a:srgbClr val="FFFFFF"/>
                            </a:gs>
                            <a:gs pos="100000">
                              <a:srgbClr val="FFFFFF"/>
                            </a:gs>
                          </a:gsLst>
                          <a:path path="shape">
                            <a:fillToRect l="50000" t="50000" r="50000" b="50000"/>
                          </a:path>
                        </a:gradFill>
                        <a:ln w="57150" cap="sq" cmpd="thinThick">
                          <a:solidFill>
                            <a:schemeClr val="tx2">
                              <a:lumMod val="100000"/>
                              <a:lumOff val="0"/>
                            </a:schemeClr>
                          </a:solidFill>
                          <a:prstDash val="dash"/>
                          <a:miter lim="800000"/>
                          <a:headEnd/>
                          <a:tailEnd/>
                        </a:ln>
                      </wps:spPr>
                      <wps:txbx>
                        <w:txbxContent>
                          <w:p w14:paraId="380A2ABA" w14:textId="77777777" w:rsidR="00964D0E" w:rsidRDefault="00964D0E" w:rsidP="00964D0E">
                            <w:pPr>
                              <w:pStyle w:val="Figures"/>
                              <w:jc w:val="center"/>
                              <w:rPr>
                                <w:b/>
                              </w:rPr>
                            </w:pPr>
                          </w:p>
                          <w:p w14:paraId="7915E1C8" w14:textId="77777777" w:rsidR="00964D0E" w:rsidRDefault="00964D0E" w:rsidP="00964D0E">
                            <w:pPr>
                              <w:pStyle w:val="Figures"/>
                              <w:jc w:val="center"/>
                              <w:rPr>
                                <w:b/>
                              </w:rPr>
                            </w:pPr>
                            <w:r w:rsidRPr="00C61C10">
                              <w:rPr>
                                <w:b/>
                              </w:rPr>
                              <w:t>System</w:t>
                            </w:r>
                            <w:r w:rsidRPr="009162DC">
                              <w:rPr>
                                <w:b/>
                              </w:rPr>
                              <w:t>–</w:t>
                            </w:r>
                            <w:r w:rsidRPr="00C61C10">
                              <w:rPr>
                                <w:b/>
                              </w:rPr>
                              <w:t>Level</w:t>
                            </w:r>
                            <w:r>
                              <w:rPr>
                                <w:b/>
                              </w:rPr>
                              <w:t xml:space="preserve"> response evaluation</w:t>
                            </w:r>
                          </w:p>
                          <w:p w14:paraId="5783A90B" w14:textId="77777777" w:rsidR="00964D0E" w:rsidRDefault="00964D0E" w:rsidP="00964D0E">
                            <w:pPr>
                              <w:pStyle w:val="Figures"/>
                              <w:numPr>
                                <w:ilvl w:val="0"/>
                                <w:numId w:val="13"/>
                              </w:numPr>
                              <w:ind w:left="284" w:hanging="218"/>
                              <w:jc w:val="center"/>
                            </w:pPr>
                            <w:r>
                              <w:t>ASCE 2011</w:t>
                            </w:r>
                          </w:p>
                          <w:p w14:paraId="70F900B5" w14:textId="77777777" w:rsidR="00964D0E" w:rsidRDefault="00964D0E" w:rsidP="00964D0E">
                            <w:pPr>
                              <w:pStyle w:val="Figures"/>
                              <w:numPr>
                                <w:ilvl w:val="0"/>
                                <w:numId w:val="13"/>
                              </w:numPr>
                              <w:ind w:left="284" w:hanging="218"/>
                              <w:jc w:val="center"/>
                            </w:pPr>
                            <w:r>
                              <w:t>CSA 2012</w:t>
                            </w:r>
                          </w:p>
                          <w:p w14:paraId="1B9D074F" w14:textId="77777777" w:rsidR="00964D0E" w:rsidRPr="00254DF3" w:rsidRDefault="00964D0E" w:rsidP="00964D0E">
                            <w:pPr>
                              <w:pStyle w:val="Figures"/>
                              <w:numPr>
                                <w:ilvl w:val="0"/>
                                <w:numId w:val="13"/>
                              </w:numPr>
                              <w:ind w:left="284" w:hanging="218"/>
                              <w:jc w:val="center"/>
                            </w:pPr>
                            <w:r>
                              <w:t>GSA 2013</w:t>
                            </w:r>
                          </w:p>
                        </w:txbxContent>
                      </wps:txbx>
                      <wps:bodyPr rot="0" vert="horz" wrap="square" lIns="36000" tIns="45720" rIns="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367" o:spid="_x0000_s1153" type="#_x0000_t202" style="position:absolute;left:0;text-align:left;margin-left:408pt;margin-top:-26.95pt;width:84pt;height:126pt;z-index:251809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" strokecolor="#1f497d [3215]" strokeweight="4.5pt">
                <v:fill rotate="t" focusposition=".5,.5" focussize="" focus="100%" type="gradientRadial"/>
                <v:stroke dashstyle="dash" linestyle="thinThick" endcap="square"/>
                <v:textbox inset="1mm,,0">
                  <w:txbxContent>
                    <w:p w14:paraId="380A2ABA" w14:textId="77777777" w:rsidR="00964D0E" w:rsidRDefault="00964D0E" w:rsidP="00964D0E">
                      <w:pPr>
                        <w:pStyle w:val="Figures"/>
                        <w:jc w:val="center"/>
                        <w:rPr>
                          <w:b/>
                        </w:rPr>
                      </w:pPr>
                    </w:p>
                    <w:p w14:paraId="7915E1C8" w14:textId="77777777" w:rsidR="00964D0E" w:rsidRDefault="00964D0E" w:rsidP="00964D0E">
                      <w:pPr>
                        <w:pStyle w:val="Figures"/>
                        <w:jc w:val="center"/>
                        <w:rPr>
                          <w:b/>
                        </w:rPr>
                      </w:pPr>
                      <w:r w:rsidRPr="00C61C10">
                        <w:rPr>
                          <w:b/>
                        </w:rPr>
                        <w:t>System</w:t>
                      </w:r>
                      <w:r w:rsidRPr="009162DC">
                        <w:rPr>
                          <w:b/>
                        </w:rPr>
                        <w:t>–</w:t>
                      </w:r>
                      <w:r w:rsidRPr="00C61C10">
                        <w:rPr>
                          <w:b/>
                        </w:rPr>
                        <w:t>Level</w:t>
                      </w:r>
                      <w:r>
                        <w:rPr>
                          <w:b/>
                        </w:rPr>
                        <w:t xml:space="preserve"> response evaluation</w:t>
                      </w:r>
                    </w:p>
                    <w:p w14:paraId="5783A90B" w14:textId="77777777" w:rsidR="00964D0E" w:rsidRDefault="00964D0E" w:rsidP="00964D0E">
                      <w:pPr>
                        <w:pStyle w:val="Figures"/>
                        <w:numPr>
                          <w:ilvl w:val="0"/>
                          <w:numId w:val="13"/>
                        </w:numPr>
                        <w:ind w:left="284" w:hanging="218"/>
                        <w:jc w:val="center"/>
                      </w:pPr>
                      <w:r>
                        <w:t>ASCE 2011</w:t>
                      </w:r>
                    </w:p>
                    <w:p w14:paraId="70F900B5" w14:textId="77777777" w:rsidR="00964D0E" w:rsidRDefault="00964D0E" w:rsidP="00964D0E">
                      <w:pPr>
                        <w:pStyle w:val="Figures"/>
                        <w:numPr>
                          <w:ilvl w:val="0"/>
                          <w:numId w:val="13"/>
                        </w:numPr>
                        <w:ind w:left="284" w:hanging="218"/>
                        <w:jc w:val="center"/>
                      </w:pPr>
                      <w:r>
                        <w:t>CSA 2012</w:t>
                      </w:r>
                    </w:p>
                    <w:p w14:paraId="1B9D074F" w14:textId="77777777" w:rsidR="00964D0E" w:rsidRPr="00254DF3" w:rsidRDefault="00964D0E" w:rsidP="00964D0E">
                      <w:pPr>
                        <w:pStyle w:val="Figures"/>
                        <w:numPr>
                          <w:ilvl w:val="0"/>
                          <w:numId w:val="13"/>
                        </w:numPr>
                        <w:ind w:left="284" w:hanging="218"/>
                        <w:jc w:val="center"/>
                      </w:pPr>
                      <w:r>
                        <w:t>GSA 2013</w:t>
                      </w:r>
                    </w:p>
                  </w:txbxContent>
                </v:textbox>
              </v:shape>
            </w:pict>
          </mc:Fallback>
        </mc:AlternateContent>
      </w:r>
      <w:r>
        <w:rPr>
          <w:noProof/>
        </w:rPr>
        <mc:AlternateContent>
          <mc:Choice Requires="wps">
            <w:drawing>
              <wp:anchor distT="0" distB="0" distL="114300" distR="114300" simplePos="0" relativeHeight="251810816" behindDoc="0" locked="0" layoutInCell="1" allowOverlap="1" wp14:anchorId="61C2AB0D" wp14:editId="0428F90E">
                <wp:simplePos x="0" y="0"/>
                <wp:positionH relativeFrom="column">
                  <wp:posOffset>6248400</wp:posOffset>
                </wp:positionH>
                <wp:positionV relativeFrom="paragraph">
                  <wp:posOffset>114300</wp:posOffset>
                </wp:positionV>
                <wp:extent cx="396240" cy="0"/>
                <wp:effectExtent l="0" t="101600" r="10160" b="127000"/>
                <wp:wrapNone/>
                <wp:docPr id="265" name="AutoShape 36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96240" cy="0"/>
                        </a:xfrm>
                        <a:prstGeom prst="straightConnector1">
                          <a:avLst/>
                        </a:prstGeom>
                        <a:noFill/>
                        <a:ln w="25400">
                          <a:solidFill>
                            <a:srgbClr val="000000"/>
                          </a:solidFill>
                          <a:round/>
                          <a:headEnd/>
                          <a:tailEnd type="stealth" w="lg" len="lg"/>
                        </a:ln>
                        <a:extLst>
                          <a:ext uri="{909E8E84-426E-40dd-AFC4-6F175D3DCCD1}">
                            <a14:hiddenFill xmlns:a14="http://schemas.microsoft.com/office/drawing/2010/main">
                              <a:noFill/>
                            </a14:hiddenFill>
                          </a:ext>
                        </a:extLst>
                      </wps:spPr>
                      <wps:bodyPr/>
                    </wps:wsp>
                  </a:graphicData>
                </a:graphic>
              </wp:anchor>
            </w:drawing>
          </mc:Choice>
          <mc:Fallback>
            <w:pict>
              <v:shape id="AutoShape 369" o:spid="_x0000_s1026" type="#_x0000_t32" style="position:absolute;margin-left:492pt;margin-top:9pt;width:31.2pt;height:0;z-index:251810816;visibility:visible;mso-wrap-style:square;mso-wrap-distance-left:9pt;mso-wrap-distance-top:0;mso-wrap-distance-right:9pt;mso-wrap-distance-bottom:0;mso-position-horizontal:absolute;mso-position-horizontal-relative:text;mso-position-vertical:absolute;mso-position-vertical-relative:tex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" strokeweight="2pt">
                <v:stroke endarrow="classic" endarrowwidth="wide" endarrowlength="long"/>
              </v:shape>
            </w:pict>
          </mc:Fallback>
        </mc:AlternateContent>
      </w:r>
    </w:p>
    <w:p w14:paraId="16C258E9" w14:textId="22FBC183" w:rsidR="001444AA" w:rsidRPr="000E174D" w:rsidRDefault="001444AA" w:rsidP="000E174D">
      <w:pPr>
        <w:jc w:val="center"/>
      </w:pPr>
    </w:p>
    <w:p w14:paraId="281B596B" w14:textId="7F9E251B" w:rsidR="00964D0E" w:rsidRDefault="00964D0E" w:rsidP="00E217DE">
      <w:pPr>
        <w:spacing w:line="360" w:lineRule="auto"/>
        <w:jc w:val="center"/>
      </w:pPr>
    </w:p>
    <w:p w14:paraId="13B29FA4" w14:textId="77777777" w:rsidR="00964D0E" w:rsidRPr="00964D0E" w:rsidRDefault="00964D0E" w:rsidP="00964D0E"/>
    <w:p w14:paraId="78582629" w14:textId="77777777" w:rsidR="00964D0E" w:rsidRPr="00964D0E" w:rsidRDefault="00964D0E" w:rsidP="00964D0E"/>
    <w:p w14:paraId="30F55837" w14:textId="77777777" w:rsidR="00964D0E" w:rsidRPr="00964D0E" w:rsidRDefault="00964D0E" w:rsidP="00964D0E"/>
    <w:p w14:paraId="4D91E032" w14:textId="77777777" w:rsidR="00964D0E" w:rsidRPr="00964D0E" w:rsidRDefault="00964D0E" w:rsidP="00964D0E"/>
    <w:p w14:paraId="2E89C5A2" w14:textId="77777777" w:rsidR="00964D0E" w:rsidRPr="00964D0E" w:rsidRDefault="00964D0E" w:rsidP="00964D0E"/>
    <w:p w14:paraId="359929A1" w14:textId="77777777" w:rsidR="00964D0E" w:rsidRPr="00964D0E" w:rsidRDefault="00964D0E" w:rsidP="00964D0E"/>
    <w:p w14:paraId="335B7480" w14:textId="77777777" w:rsidR="00964D0E" w:rsidRPr="00964D0E" w:rsidRDefault="00964D0E" w:rsidP="00964D0E"/>
    <w:p w14:paraId="18C6A9A5" w14:textId="77777777" w:rsidR="00964D0E" w:rsidRPr="00964D0E" w:rsidRDefault="00964D0E" w:rsidP="00964D0E"/>
    <w:p w14:paraId="3D079482" w14:textId="77777777" w:rsidR="00964D0E" w:rsidRPr="00964D0E" w:rsidRDefault="00964D0E" w:rsidP="00964D0E"/>
    <w:p w14:paraId="2FBAC8D6" w14:textId="77777777" w:rsidR="00964D0E" w:rsidRPr="00964D0E" w:rsidRDefault="00964D0E" w:rsidP="00964D0E"/>
    <w:p w14:paraId="3855BE76" w14:textId="77777777" w:rsidR="00964D0E" w:rsidRPr="00964D0E" w:rsidRDefault="00964D0E" w:rsidP="00964D0E"/>
    <w:p w14:paraId="496637A6" w14:textId="77777777" w:rsidR="00964D0E" w:rsidRPr="00964D0E" w:rsidRDefault="00964D0E" w:rsidP="00964D0E"/>
    <w:p w14:paraId="6E4371B6" w14:textId="2C6E5651" w:rsidR="00964D0E" w:rsidRDefault="00964D0E" w:rsidP="00964D0E">
      <w:pPr>
        <w:pStyle w:val="Caption"/>
        <w:spacing w:line="360" w:lineRule="auto"/>
        <w:jc w:val="center"/>
        <w:rPr>
          <w:b w:val="0"/>
          <w:sz w:val="24"/>
        </w:rPr>
      </w:pPr>
      <w:bookmarkStart w:id="121" w:name="_Toc265153916"/>
      <w:r w:rsidRPr="00964D0E">
        <w:rPr>
          <w:sz w:val="24"/>
        </w:rPr>
        <w:t xml:space="preserve">Fig. 4. </w:t>
      </w:r>
      <w:r w:rsidRPr="00964D0E">
        <w:rPr>
          <w:sz w:val="24"/>
        </w:rPr>
        <w:fldChar w:fldCharType="begin"/>
      </w:r>
      <w:r w:rsidRPr="00964D0E">
        <w:rPr>
          <w:sz w:val="24"/>
        </w:rPr>
        <w:instrText xml:space="preserve"> SEQ Fig._4. \* ARABIC </w:instrText>
      </w:r>
      <w:r w:rsidRPr="00964D0E">
        <w:rPr>
          <w:sz w:val="24"/>
        </w:rPr>
        <w:fldChar w:fldCharType="separate"/>
      </w:r>
      <w:r w:rsidR="003E444E">
        <w:rPr>
          <w:noProof/>
          <w:sz w:val="24"/>
        </w:rPr>
        <w:t>1</w:t>
      </w:r>
      <w:r w:rsidRPr="00964D0E">
        <w:rPr>
          <w:sz w:val="24"/>
        </w:rPr>
        <w:fldChar w:fldCharType="end"/>
      </w:r>
      <w:r w:rsidRPr="00964D0E">
        <w:rPr>
          <w:b w:val="0"/>
          <w:sz w:val="24"/>
        </w:rPr>
        <w:t>: Framework for decision making in land acquisition and perimeter protection of buildings subjected to blast threats (based on Stewart and Netherton (2008)): blue = fragility analysis; red = analysis of load uncertainty; green = threat assessment; grey = risk evaluation; orange = cost–benefit analysis; black = executive decisions</w:t>
      </w:r>
      <w:bookmarkEnd w:id="121"/>
    </w:p>
    <w:p w14:paraId="1FF23D5D" w14:textId="512B640B" w:rsidR="00964D0E" w:rsidRDefault="00964D0E" w:rsidP="00964D0E"/>
    <w:p w14:paraId="0B1F982A" w14:textId="08A9E260" w:rsidR="00964D0E" w:rsidRPr="00964D0E" w:rsidRDefault="00964D0E" w:rsidP="00964D0E">
      <w:r>
        <w:rPr>
          <w:noProof/>
        </w:rPr>
        <mc:AlternateContent>
          <mc:Choice Requires="wpg">
            <w:drawing>
              <wp:anchor distT="0" distB="0" distL="114300" distR="114300" simplePos="0" relativeHeight="251812864" behindDoc="0" locked="0" layoutInCell="1" allowOverlap="1" wp14:anchorId="3DDAD1AC" wp14:editId="02542142">
                <wp:simplePos x="0" y="0"/>
                <wp:positionH relativeFrom="column">
                  <wp:posOffset>0</wp:posOffset>
                </wp:positionH>
                <wp:positionV relativeFrom="paragraph">
                  <wp:posOffset>104775</wp:posOffset>
                </wp:positionV>
                <wp:extent cx="8382000" cy="4345119"/>
                <wp:effectExtent l="0" t="25400" r="25400" b="0"/>
                <wp:wrapNone/>
                <wp:docPr id="266" name="Group 266"/>
                <wp:cNvGraphicFramePr/>
                <a:graphic xmlns:a="http://schemas.openxmlformats.org/drawingml/2006/main">
                  <a:graphicData uri="http://schemas.microsoft.com/office/word/2010/wordprocessingGroup">
                    <wpg:wgp>
                      <wpg:cNvGrpSpPr/>
                      <wpg:grpSpPr>
                        <a:xfrm>
                          <a:off x="0" y="0"/>
                          <a:ext cx="8382000" cy="4345119"/>
                          <a:chOff x="0" y="0"/>
                          <a:chExt cx="8382000" cy="4522470"/>
                        </a:xfrm>
                      </wpg:grpSpPr>
                      <wpg:grpSp>
                        <wpg:cNvPr id="267" name="Group 403"/>
                        <wpg:cNvGrpSpPr>
                          <a:grpSpLocks/>
                        </wpg:cNvGrpSpPr>
                        <wpg:grpSpPr bwMode="auto">
                          <a:xfrm>
                            <a:off x="0" y="0"/>
                            <a:ext cx="8382000" cy="4522470"/>
                            <a:chOff x="1440" y="1440"/>
                            <a:chExt cx="13200" cy="7122"/>
                          </a:xfrm>
                        </wpg:grpSpPr>
                        <wps:wsp>
                          <wps:cNvPr id="268" name="Text Box 404"/>
                          <wps:cNvSpPr txBox="1">
                            <a:spLocks noChangeArrowheads="1"/>
                          </wps:cNvSpPr>
                          <wps:spPr bwMode="auto">
                            <a:xfrm>
                              <a:off x="2160" y="3086"/>
                              <a:ext cx="3542" cy="1440"/>
                            </a:xfrm>
                            <a:prstGeom prst="rect">
                              <a:avLst/>
                            </a:prstGeom>
                            <a:gradFill rotWithShape="1">
                              <a:gsLst>
                                <a:gs pos="0">
                                  <a:srgbClr val="FFFFFF"/>
                                </a:gs>
                                <a:gs pos="100000">
                                  <a:srgbClr val="FFFFFF"/>
                                </a:gs>
                              </a:gsLst>
                              <a:path path="shape">
                                <a:fillToRect l="50000" t="50000" r="50000" b="50000"/>
                              </a:path>
                            </a:gradFill>
                            <a:ln w="57150" cap="sq" cmpd="thinThick">
                              <a:solidFill>
                                <a:schemeClr val="tx2">
                                  <a:lumMod val="100000"/>
                                  <a:lumOff val="0"/>
                                </a:schemeClr>
                              </a:solidFill>
                              <a:miter lim="800000"/>
                              <a:headEnd/>
                              <a:tailEnd/>
                            </a:ln>
                          </wps:spPr>
                          <wps:txbx>
                            <w:txbxContent>
                              <w:p w14:paraId="63F84B25" w14:textId="77777777" w:rsidR="00964D0E" w:rsidRPr="0049218B" w:rsidRDefault="00964D0E" w:rsidP="00964D0E">
                                <w:pPr>
                                  <w:pStyle w:val="Figures"/>
                                </w:pPr>
                                <w:r>
                                  <w:t>Uncertainty in structural response</w:t>
                                </w:r>
                              </w:p>
                              <w:p w14:paraId="4767AFAB" w14:textId="77777777" w:rsidR="00964D0E" w:rsidRPr="0049218B" w:rsidRDefault="00964D0E" w:rsidP="00964D0E">
                                <w:pPr>
                                  <w:pStyle w:val="Figures"/>
                                  <w:numPr>
                                    <w:ilvl w:val="0"/>
                                    <w:numId w:val="9"/>
                                  </w:numPr>
                                  <w:jc w:val="left"/>
                                </w:pPr>
                                <w:r>
                                  <w:t>Input parameters (materials)</w:t>
                                </w:r>
                              </w:p>
                              <w:p w14:paraId="6FCB1C2B" w14:textId="77777777" w:rsidR="00964D0E" w:rsidRPr="0049218B" w:rsidRDefault="00964D0E" w:rsidP="00964D0E">
                                <w:pPr>
                                  <w:pStyle w:val="Figures"/>
                                  <w:numPr>
                                    <w:ilvl w:val="0"/>
                                    <w:numId w:val="9"/>
                                  </w:numPr>
                                  <w:jc w:val="left"/>
                                </w:pPr>
                                <w:r w:rsidRPr="0049218B">
                                  <w:t xml:space="preserve">Model </w:t>
                                </w:r>
                                <w:r>
                                  <w:t>e</w:t>
                                </w:r>
                                <w:r w:rsidRPr="0049218B">
                                  <w:t>rror</w:t>
                                </w:r>
                              </w:p>
                              <w:p w14:paraId="5E0490C9" w14:textId="77777777" w:rsidR="00964D0E" w:rsidRPr="0049218B" w:rsidRDefault="00964D0E" w:rsidP="00964D0E">
                                <w:pPr>
                                  <w:pStyle w:val="Figures"/>
                                  <w:numPr>
                                    <w:ilvl w:val="0"/>
                                    <w:numId w:val="9"/>
                                  </w:numPr>
                                  <w:jc w:val="left"/>
                                </w:pPr>
                                <w:r w:rsidRPr="0049218B">
                                  <w:t xml:space="preserve">Inherent </w:t>
                                </w:r>
                                <w:r>
                                  <w:t>v</w:t>
                                </w:r>
                                <w:r w:rsidRPr="0049218B">
                                  <w:t>ariability</w:t>
                                </w:r>
                              </w:p>
                            </w:txbxContent>
                          </wps:txbx>
                          <wps:bodyPr rot="0" vert="horz" wrap="square" lIns="36000" tIns="45720" rIns="0" bIns="45720" anchor="t" anchorCtr="0" upright="1">
                            <a:noAutofit/>
                          </wps:bodyPr>
                        </wps:wsp>
                        <wps:wsp>
                          <wps:cNvPr id="269" name="AutoShape 405"/>
                          <wps:cNvCnPr>
                            <a:cxnSpLocks noChangeShapeType="1"/>
                          </wps:cNvCnPr>
                          <wps:spPr bwMode="auto">
                            <a:xfrm>
                              <a:off x="5640" y="3780"/>
                              <a:ext cx="340" cy="1"/>
                            </a:xfrm>
                            <a:prstGeom prst="straightConnector1">
                              <a:avLst/>
                            </a:prstGeom>
                            <a:noFill/>
                            <a:ln w="25400">
                              <a:solidFill>
                                <a:srgbClr val="000000"/>
                              </a:solidFill>
                              <a:round/>
                              <a:headEnd/>
                              <a:tailEnd type="stealth" w="lg" len="lg"/>
                            </a:ln>
                            <a:extLst>
                              <a:ext uri="{909E8E84-426E-40dd-AFC4-6F175D3DCCD1}">
                                <a14:hiddenFill xmlns:a14="http://schemas.microsoft.com/office/drawing/2010/main">
                                  <a:noFill/>
                                </a14:hiddenFill>
                              </a:ext>
                            </a:extLst>
                          </wps:spPr>
                          <wps:bodyPr/>
                        </wps:wsp>
                        <wps:wsp>
                          <wps:cNvPr id="270" name="Text Box 406"/>
                          <wps:cNvSpPr txBox="1">
                            <a:spLocks noChangeArrowheads="1"/>
                          </wps:cNvSpPr>
                          <wps:spPr bwMode="auto">
                            <a:xfrm>
                              <a:off x="6000" y="3240"/>
                              <a:ext cx="3419" cy="1103"/>
                            </a:xfrm>
                            <a:prstGeom prst="rect">
                              <a:avLst/>
                            </a:prstGeom>
                            <a:gradFill rotWithShape="1">
                              <a:gsLst>
                                <a:gs pos="0">
                                  <a:srgbClr val="FFFFFF"/>
                                </a:gs>
                                <a:gs pos="100000">
                                  <a:srgbClr val="FFFFFF"/>
                                </a:gs>
                              </a:gsLst>
                              <a:path path="shape">
                                <a:fillToRect l="50000" t="50000" r="50000" b="50000"/>
                              </a:path>
                            </a:gradFill>
                            <a:ln w="57150" cap="sq" cmpd="thinThick">
                              <a:solidFill>
                                <a:schemeClr val="tx2">
                                  <a:lumMod val="100000"/>
                                  <a:lumOff val="0"/>
                                </a:schemeClr>
                              </a:solidFill>
                              <a:miter lim="800000"/>
                              <a:headEnd/>
                              <a:tailEnd/>
                            </a:ln>
                          </wps:spPr>
                          <wps:txbx>
                            <w:txbxContent>
                              <w:p w14:paraId="7B8D256F" w14:textId="77777777" w:rsidR="00964D0E" w:rsidRPr="0049218B" w:rsidRDefault="00964D0E" w:rsidP="00964D0E">
                                <w:pPr>
                                  <w:pStyle w:val="Figures"/>
                                </w:pPr>
                                <w:r w:rsidRPr="0049218B">
                                  <w:t>S</w:t>
                                </w:r>
                                <w:r>
                                  <w:t>tructural response model</w:t>
                                </w:r>
                              </w:p>
                              <w:p w14:paraId="70E20F54" w14:textId="77777777" w:rsidR="00964D0E" w:rsidRPr="0049218B" w:rsidRDefault="00964D0E" w:rsidP="00964D0E">
                                <w:pPr>
                                  <w:pStyle w:val="Figures"/>
                                  <w:numPr>
                                    <w:ilvl w:val="0"/>
                                    <w:numId w:val="10"/>
                                  </w:numPr>
                                  <w:jc w:val="left"/>
                                </w:pPr>
                                <w:r>
                                  <w:t xml:space="preserve">Crack width </w:t>
                                </w:r>
                              </w:p>
                              <w:p w14:paraId="2B72FB09" w14:textId="77777777" w:rsidR="00964D0E" w:rsidRPr="0049218B" w:rsidRDefault="00964D0E" w:rsidP="00964D0E">
                                <w:pPr>
                                  <w:pStyle w:val="Figures"/>
                                  <w:numPr>
                                    <w:ilvl w:val="0"/>
                                    <w:numId w:val="10"/>
                                  </w:numPr>
                                  <w:jc w:val="left"/>
                                </w:pPr>
                                <w:r>
                                  <w:t xml:space="preserve">Spalling </w:t>
                                </w:r>
                              </w:p>
                            </w:txbxContent>
                          </wps:txbx>
                          <wps:bodyPr rot="0" vert="horz" wrap="square" lIns="36000" tIns="45720" rIns="0" bIns="45720" anchor="t" anchorCtr="0" upright="1">
                            <a:noAutofit/>
                          </wps:bodyPr>
                        </wps:wsp>
                        <wps:wsp>
                          <wps:cNvPr id="271" name="Text Box 407"/>
                          <wps:cNvSpPr txBox="1">
                            <a:spLocks noChangeArrowheads="1"/>
                          </wps:cNvSpPr>
                          <wps:spPr bwMode="auto">
                            <a:xfrm>
                              <a:off x="2160" y="1440"/>
                              <a:ext cx="1920" cy="1080"/>
                            </a:xfrm>
                            <a:prstGeom prst="rect">
                              <a:avLst/>
                            </a:prstGeom>
                            <a:gradFill rotWithShape="1">
                              <a:gsLst>
                                <a:gs pos="0">
                                  <a:srgbClr val="FFFFFF"/>
                                </a:gs>
                                <a:gs pos="100000">
                                  <a:srgbClr val="FFFFFF"/>
                                </a:gs>
                              </a:gsLst>
                              <a:path path="shape">
                                <a:fillToRect l="50000" t="50000" r="50000" b="50000"/>
                              </a:path>
                            </a:gradFill>
                            <a:ln w="57150" cap="sq" cmpd="thinThick">
                              <a:solidFill>
                                <a:schemeClr val="accent2">
                                  <a:lumMod val="75000"/>
                                  <a:lumOff val="0"/>
                                </a:schemeClr>
                              </a:solidFill>
                              <a:miter lim="800000"/>
                              <a:headEnd/>
                              <a:tailEnd/>
                            </a:ln>
                          </wps:spPr>
                          <wps:txbx>
                            <w:txbxContent>
                              <w:p w14:paraId="4BB5D3A5" w14:textId="77777777" w:rsidR="00964D0E" w:rsidRPr="002F1D84" w:rsidRDefault="00964D0E" w:rsidP="00964D0E">
                                <w:pPr>
                                  <w:pStyle w:val="Figures"/>
                                  <w:jc w:val="left"/>
                                </w:pPr>
                                <w:r>
                                  <w:t xml:space="preserve">Assumed DBT scenario </w:t>
                                </w:r>
                                <w:r w:rsidRPr="0042148C">
                                  <w:t>Θ</w:t>
                                </w:r>
                                <w:r w:rsidRPr="0056717B">
                                  <w:rPr>
                                    <w:i/>
                                    <w:vertAlign w:val="subscript"/>
                                  </w:rPr>
                                  <w:t>ij</w:t>
                                </w:r>
                              </w:p>
                            </w:txbxContent>
                          </wps:txbx>
                          <wps:bodyPr rot="0" vert="horz" wrap="square" lIns="36000" tIns="45720" rIns="0" bIns="45720" anchor="t" anchorCtr="0" upright="1">
                            <a:noAutofit/>
                          </wps:bodyPr>
                        </wps:wsp>
                        <wps:wsp>
                          <wps:cNvPr id="272" name="Text Box 408"/>
                          <wps:cNvSpPr txBox="1">
                            <a:spLocks noChangeArrowheads="1"/>
                          </wps:cNvSpPr>
                          <wps:spPr bwMode="auto">
                            <a:xfrm>
                              <a:off x="6720" y="1440"/>
                              <a:ext cx="2694" cy="1440"/>
                            </a:xfrm>
                            <a:prstGeom prst="rect">
                              <a:avLst/>
                            </a:prstGeom>
                            <a:gradFill rotWithShape="1">
                              <a:gsLst>
                                <a:gs pos="0">
                                  <a:srgbClr val="FFFFFF"/>
                                </a:gs>
                                <a:gs pos="100000">
                                  <a:srgbClr val="FFFFFF"/>
                                </a:gs>
                              </a:gsLst>
                              <a:path path="shape">
                                <a:fillToRect l="50000" t="50000" r="50000" b="50000"/>
                              </a:path>
                            </a:gradFill>
                            <a:ln w="57150" cap="sq" cmpd="thinThick">
                              <a:solidFill>
                                <a:schemeClr val="accent2">
                                  <a:lumMod val="75000"/>
                                  <a:lumOff val="0"/>
                                </a:schemeClr>
                              </a:solidFill>
                              <a:miter lim="800000"/>
                              <a:headEnd/>
                              <a:tailEnd/>
                            </a:ln>
                          </wps:spPr>
                          <wps:txbx>
                            <w:txbxContent>
                              <w:p w14:paraId="2555718A" w14:textId="77777777" w:rsidR="00964D0E" w:rsidRPr="0049218B" w:rsidRDefault="00964D0E" w:rsidP="00964D0E">
                                <w:pPr>
                                  <w:pStyle w:val="Figures"/>
                                </w:pPr>
                                <w:r>
                                  <w:t>Blast load model</w:t>
                                </w:r>
                              </w:p>
                              <w:p w14:paraId="59F185D6" w14:textId="77777777" w:rsidR="00964D0E" w:rsidRPr="0049218B" w:rsidRDefault="00964D0E" w:rsidP="00964D0E">
                                <w:pPr>
                                  <w:pStyle w:val="Figures"/>
                                  <w:numPr>
                                    <w:ilvl w:val="0"/>
                                    <w:numId w:val="12"/>
                                  </w:numPr>
                                  <w:jc w:val="left"/>
                                </w:pPr>
                                <w:r>
                                  <w:t>Peak pressure</w:t>
                                </w:r>
                              </w:p>
                              <w:p w14:paraId="21A84041" w14:textId="77777777" w:rsidR="00964D0E" w:rsidRPr="0049218B" w:rsidRDefault="00964D0E" w:rsidP="00964D0E">
                                <w:pPr>
                                  <w:pStyle w:val="Figures"/>
                                  <w:numPr>
                                    <w:ilvl w:val="0"/>
                                    <w:numId w:val="12"/>
                                  </w:numPr>
                                  <w:jc w:val="left"/>
                                </w:pPr>
                                <w:r>
                                  <w:t>Specific impulse</w:t>
                                </w:r>
                              </w:p>
                              <w:p w14:paraId="4EB5CB77" w14:textId="77777777" w:rsidR="00964D0E" w:rsidRPr="0049218B" w:rsidRDefault="00964D0E" w:rsidP="00964D0E">
                                <w:pPr>
                                  <w:pStyle w:val="Figures"/>
                                  <w:numPr>
                                    <w:ilvl w:val="0"/>
                                    <w:numId w:val="12"/>
                                  </w:numPr>
                                  <w:jc w:val="left"/>
                                </w:pPr>
                                <w:r>
                                  <w:t>Load duration</w:t>
                                </w:r>
                              </w:p>
                            </w:txbxContent>
                          </wps:txbx>
                          <wps:bodyPr rot="0" vert="horz" wrap="square" lIns="36000" tIns="45720" rIns="0" bIns="45720" anchor="t" anchorCtr="0" upright="1">
                            <a:noAutofit/>
                          </wps:bodyPr>
                        </wps:wsp>
                        <wps:wsp>
                          <wps:cNvPr id="273" name="Oval 409"/>
                          <wps:cNvSpPr>
                            <a:spLocks noChangeArrowheads="1"/>
                          </wps:cNvSpPr>
                          <wps:spPr bwMode="auto">
                            <a:xfrm>
                              <a:off x="12240" y="2877"/>
                              <a:ext cx="2400" cy="2276"/>
                            </a:xfrm>
                            <a:prstGeom prst="ellipse">
                              <a:avLst/>
                            </a:prstGeom>
                            <a:gradFill rotWithShape="1">
                              <a:gsLst>
                                <a:gs pos="0">
                                  <a:srgbClr val="FFFFFF"/>
                                </a:gs>
                                <a:gs pos="100000">
                                  <a:srgbClr val="FFFFFF"/>
                                </a:gs>
                              </a:gsLst>
                              <a:path path="shape">
                                <a:fillToRect l="50000" t="50000" r="50000" b="50000"/>
                              </a:path>
                            </a:gradFill>
                            <a:ln w="57150" cap="sq" cmpd="thinThick">
                              <a:solidFill>
                                <a:schemeClr val="bg1">
                                  <a:lumMod val="50000"/>
                                  <a:lumOff val="0"/>
                                </a:schemeClr>
                              </a:solidFill>
                              <a:round/>
                              <a:headEnd/>
                              <a:tailEnd/>
                            </a:ln>
                          </wps:spPr>
                          <wps:txbx>
                            <w:txbxContent>
                              <w:p w14:paraId="7A352C71" w14:textId="77777777" w:rsidR="00964D0E" w:rsidRDefault="00964D0E" w:rsidP="00964D0E">
                                <w:pPr>
                                  <w:pStyle w:val="Figures"/>
                                  <w:rPr>
                                    <w:b/>
                                  </w:rPr>
                                </w:pPr>
                              </w:p>
                              <w:p w14:paraId="64F6F06C" w14:textId="77777777" w:rsidR="00964D0E" w:rsidRPr="009648F2" w:rsidRDefault="00964D0E" w:rsidP="00964D0E">
                                <w:pPr>
                                  <w:pStyle w:val="Figures"/>
                                </w:pPr>
                                <w:r>
                                  <w:rPr>
                                    <w:b/>
                                  </w:rPr>
                                  <w:t xml:space="preserve">DBT Fragility </w:t>
                                </w:r>
                                <w:r w:rsidRPr="00A64C4F">
                                  <w:rPr>
                                    <w:b/>
                                  </w:rPr>
                                  <w:t>curves</w:t>
                                </w:r>
                                <w:r>
                                  <w:rPr>
                                    <w:b/>
                                  </w:rPr>
                                  <w:t xml:space="preserve"> </w:t>
                                </w:r>
                                <w:r w:rsidRPr="00A64C4F">
                                  <w:rPr>
                                    <w:i/>
                                  </w:rPr>
                                  <w:t>P</w:t>
                                </w:r>
                                <w:r w:rsidRPr="00A64C4F">
                                  <w:rPr>
                                    <w:i/>
                                    <w:vertAlign w:val="subscript"/>
                                  </w:rPr>
                                  <w:t xml:space="preserve">f </w:t>
                                </w:r>
                                <w:r>
                                  <w:t>|</w:t>
                                </w:r>
                                <w:r w:rsidRPr="0042148C">
                                  <w:t>Θ</w:t>
                                </w:r>
                                <w:r w:rsidRPr="00A64C4F">
                                  <w:rPr>
                                    <w:i/>
                                    <w:vertAlign w:val="subscript"/>
                                  </w:rPr>
                                  <w:t>i</w:t>
                                </w:r>
                                <w:r>
                                  <w:rPr>
                                    <w:i/>
                                    <w:vertAlign w:val="subscript"/>
                                  </w:rPr>
                                  <w:t>j</w:t>
                                </w:r>
                              </w:p>
                            </w:txbxContent>
                          </wps:txbx>
                          <wps:bodyPr rot="0" vert="horz" wrap="square" lIns="36000" tIns="45720" rIns="0" bIns="45720" anchor="t" anchorCtr="0" upright="1">
                            <a:noAutofit/>
                          </wps:bodyPr>
                        </wps:wsp>
                        <wps:wsp>
                          <wps:cNvPr id="274" name="Text Box 410"/>
                          <wps:cNvSpPr txBox="1">
                            <a:spLocks noChangeArrowheads="1"/>
                          </wps:cNvSpPr>
                          <wps:spPr bwMode="auto">
                            <a:xfrm>
                              <a:off x="9840" y="6117"/>
                              <a:ext cx="2067" cy="1440"/>
                            </a:xfrm>
                            <a:prstGeom prst="rect">
                              <a:avLst/>
                            </a:prstGeom>
                            <a:gradFill rotWithShape="1">
                              <a:gsLst>
                                <a:gs pos="0">
                                  <a:srgbClr val="FFFFFF"/>
                                </a:gs>
                                <a:gs pos="100000">
                                  <a:srgbClr val="FFFFFF"/>
                                </a:gs>
                              </a:gsLst>
                              <a:path path="shape">
                                <a:fillToRect l="50000" t="50000" r="50000" b="50000"/>
                              </a:path>
                            </a:gradFill>
                            <a:ln w="57150" cap="sq" cmpd="thinThick">
                              <a:solidFill>
                                <a:schemeClr val="accent3">
                                  <a:lumMod val="50000"/>
                                  <a:lumOff val="0"/>
                                </a:schemeClr>
                              </a:solidFill>
                              <a:miter lim="800000"/>
                              <a:headEnd/>
                              <a:tailEnd/>
                            </a:ln>
                          </wps:spPr>
                          <wps:txbx>
                            <w:txbxContent>
                              <w:p w14:paraId="6ADBCA5D" w14:textId="3E0B3133" w:rsidR="00964D0E" w:rsidRPr="0049218B" w:rsidRDefault="00964D0E" w:rsidP="00964D0E">
                                <w:pPr>
                                  <w:pStyle w:val="Figures"/>
                                  <w:jc w:val="center"/>
                                </w:pPr>
                                <w:r>
                                  <w:t>C</w:t>
                                </w:r>
                                <w:r w:rsidRPr="00A7554C">
                                  <w:t>ost–benefit analysis</w:t>
                                </w:r>
                                <w:r>
                                  <w:t xml:space="preserve"> (e.g. cost of repairing and building downtime)</w:t>
                                </w:r>
                              </w:p>
                            </w:txbxContent>
                          </wps:txbx>
                          <wps:bodyPr rot="0" vert="horz" wrap="square" lIns="36000" tIns="45720" rIns="0" bIns="45720" anchor="t" anchorCtr="0" upright="1">
                            <a:noAutofit/>
                          </wps:bodyPr>
                        </wps:wsp>
                        <wps:wsp>
                          <wps:cNvPr id="275" name="Text Box 411"/>
                          <wps:cNvSpPr txBox="1">
                            <a:spLocks noChangeArrowheads="1"/>
                          </wps:cNvSpPr>
                          <wps:spPr bwMode="auto">
                            <a:xfrm>
                              <a:off x="4320" y="6300"/>
                              <a:ext cx="1440" cy="1800"/>
                            </a:xfrm>
                            <a:prstGeom prst="rect">
                              <a:avLst/>
                            </a:prstGeom>
                            <a:gradFill rotWithShape="1">
                              <a:gsLst>
                                <a:gs pos="0">
                                  <a:srgbClr val="FFFFFF"/>
                                </a:gs>
                                <a:gs pos="100000">
                                  <a:srgbClr val="FFFFFF"/>
                                </a:gs>
                              </a:gsLst>
                              <a:path path="shape">
                                <a:fillToRect l="50000" t="50000" r="50000" b="50000"/>
                              </a:path>
                            </a:gradFill>
                            <a:ln w="57150" cap="sq" cmpd="thinThick">
                              <a:solidFill>
                                <a:schemeClr val="tx1">
                                  <a:lumMod val="100000"/>
                                  <a:lumOff val="0"/>
                                </a:schemeClr>
                              </a:solidFill>
                              <a:miter lim="800000"/>
                              <a:headEnd/>
                              <a:tailEnd/>
                            </a:ln>
                          </wps:spPr>
                          <wps:txbx>
                            <w:txbxContent>
                              <w:p w14:paraId="5091520A" w14:textId="77777777" w:rsidR="00964D0E" w:rsidRPr="0001221B" w:rsidRDefault="00964D0E" w:rsidP="00964D0E">
                                <w:pPr>
                                  <w:pStyle w:val="Figures"/>
                                  <w:jc w:val="center"/>
                                  <w:rPr>
                                    <w:b/>
                                  </w:rPr>
                                </w:pPr>
                                <w:r>
                                  <w:rPr>
                                    <w:b/>
                                  </w:rPr>
                                  <w:t>Risk</w:t>
                                </w:r>
                              </w:p>
                            </w:txbxContent>
                          </wps:txbx>
                          <wps:bodyPr rot="0" vert="horz" wrap="square" lIns="36000" tIns="45720" rIns="0" bIns="45720" anchor="ctr" anchorCtr="0" upright="1">
                            <a:noAutofit/>
                          </wps:bodyPr>
                        </wps:wsp>
                        <wps:wsp>
                          <wps:cNvPr id="276" name="AutoShape 412"/>
                          <wps:cNvCnPr>
                            <a:cxnSpLocks noChangeShapeType="1"/>
                          </wps:cNvCnPr>
                          <wps:spPr bwMode="auto">
                            <a:xfrm rot="5400000">
                              <a:off x="11832" y="5229"/>
                              <a:ext cx="1684" cy="1533"/>
                            </a:xfrm>
                            <a:prstGeom prst="bentConnector2">
                              <a:avLst/>
                            </a:prstGeom>
                            <a:noFill/>
                            <a:ln w="25400">
                              <a:solidFill>
                                <a:srgbClr val="000000"/>
                              </a:solidFill>
                              <a:round/>
                              <a:headEnd/>
                              <a:tailEnd type="stealth" w="lg" len="lg"/>
                            </a:ln>
                            <a:extLst>
                              <a:ext uri="{909E8E84-426E-40dd-AFC4-6F175D3DCCD1}">
                                <a14:hiddenFill xmlns:a14="http://schemas.microsoft.com/office/drawing/2010/main">
                                  <a:noFill/>
                                </a14:hiddenFill>
                              </a:ext>
                            </a:extLst>
                          </wps:spPr>
                          <wps:bodyPr/>
                        </wps:wsp>
                        <wps:wsp>
                          <wps:cNvPr id="277" name="Text Box 413"/>
                          <wps:cNvSpPr txBox="1">
                            <a:spLocks noChangeArrowheads="1"/>
                          </wps:cNvSpPr>
                          <wps:spPr bwMode="auto">
                            <a:xfrm>
                              <a:off x="6600" y="4564"/>
                              <a:ext cx="2802" cy="1440"/>
                            </a:xfrm>
                            <a:prstGeom prst="rect">
                              <a:avLst/>
                            </a:prstGeom>
                            <a:gradFill rotWithShape="1">
                              <a:gsLst>
                                <a:gs pos="0">
                                  <a:srgbClr val="FFFFFF"/>
                                </a:gs>
                                <a:gs pos="100000">
                                  <a:srgbClr val="FFFFFF"/>
                                </a:gs>
                              </a:gsLst>
                              <a:path path="shape">
                                <a:fillToRect l="50000" t="50000" r="50000" b="50000"/>
                              </a:path>
                            </a:gradFill>
                            <a:ln w="57150" cap="sq" cmpd="thinThick">
                              <a:solidFill>
                                <a:schemeClr val="tx2">
                                  <a:lumMod val="100000"/>
                                  <a:lumOff val="0"/>
                                </a:schemeClr>
                              </a:solidFill>
                              <a:miter lim="800000"/>
                              <a:headEnd/>
                              <a:tailEnd/>
                            </a:ln>
                          </wps:spPr>
                          <wps:txbx>
                            <w:txbxContent>
                              <w:p w14:paraId="4D50A68C" w14:textId="77777777" w:rsidR="00964D0E" w:rsidRDefault="00964D0E" w:rsidP="00964D0E">
                                <w:pPr>
                                  <w:pStyle w:val="Figures"/>
                                </w:pPr>
                                <w:r>
                                  <w:t>Damage states</w:t>
                                </w:r>
                              </w:p>
                              <w:p w14:paraId="2A122373" w14:textId="77777777" w:rsidR="00964D0E" w:rsidRDefault="00964D0E" w:rsidP="00964D0E">
                                <w:pPr>
                                  <w:pStyle w:val="Figures"/>
                                </w:pPr>
                                <w:r>
                                  <w:t>(</w:t>
                                </w:r>
                                <w:r w:rsidRPr="003121BF">
                                  <w:rPr>
                                    <w:i/>
                                  </w:rPr>
                                  <w:t>DS</w:t>
                                </w:r>
                                <w:r>
                                  <w:t>-</w:t>
                                </w:r>
                                <w:r w:rsidRPr="003121BF">
                                  <w:rPr>
                                    <w:i/>
                                  </w:rPr>
                                  <w:t>I</w:t>
                                </w:r>
                                <w:r>
                                  <w:t>, -</w:t>
                                </w:r>
                                <w:r w:rsidRPr="003121BF">
                                  <w:rPr>
                                    <w:i/>
                                  </w:rPr>
                                  <w:t>II</w:t>
                                </w:r>
                                <w:r>
                                  <w:t>, -</w:t>
                                </w:r>
                                <w:r w:rsidRPr="003121BF">
                                  <w:rPr>
                                    <w:i/>
                                  </w:rPr>
                                  <w:t>III</w:t>
                                </w:r>
                                <w:r>
                                  <w:t>, -</w:t>
                                </w:r>
                                <w:r w:rsidRPr="003121BF">
                                  <w:rPr>
                                    <w:i/>
                                  </w:rPr>
                                  <w:t>IV</w:t>
                                </w:r>
                                <w:r>
                                  <w:t>)</w:t>
                                </w:r>
                              </w:p>
                              <w:p w14:paraId="14E6BD69" w14:textId="77777777" w:rsidR="00964D0E" w:rsidRDefault="00964D0E" w:rsidP="00964D0E">
                                <w:pPr>
                                  <w:pStyle w:val="Figures"/>
                                  <w:numPr>
                                    <w:ilvl w:val="0"/>
                                    <w:numId w:val="10"/>
                                  </w:numPr>
                                  <w:jc w:val="left"/>
                                </w:pPr>
                                <w:r>
                                  <w:t>Method of Repair</w:t>
                                </w:r>
                              </w:p>
                              <w:p w14:paraId="72FD1552" w14:textId="77777777" w:rsidR="00964D0E" w:rsidRPr="0049218B" w:rsidRDefault="00964D0E" w:rsidP="00964D0E">
                                <w:pPr>
                                  <w:pStyle w:val="Figures"/>
                                  <w:numPr>
                                    <w:ilvl w:val="0"/>
                                    <w:numId w:val="10"/>
                                  </w:numPr>
                                  <w:jc w:val="left"/>
                                </w:pPr>
                                <w:r>
                                  <w:t>Building downtime</w:t>
                                </w:r>
                              </w:p>
                            </w:txbxContent>
                          </wps:txbx>
                          <wps:bodyPr rot="0" vert="horz" wrap="square" lIns="36000" tIns="45720" rIns="0" bIns="45720" anchor="t" anchorCtr="0" upright="1">
                            <a:noAutofit/>
                          </wps:bodyPr>
                        </wps:wsp>
                        <wps:wsp>
                          <wps:cNvPr id="278" name="AutoShape 414"/>
                          <wps:cNvCnPr>
                            <a:cxnSpLocks noChangeShapeType="1"/>
                          </wps:cNvCnPr>
                          <wps:spPr bwMode="auto">
                            <a:xfrm>
                              <a:off x="4080" y="1982"/>
                              <a:ext cx="2608" cy="0"/>
                            </a:xfrm>
                            <a:prstGeom prst="straightConnector1">
                              <a:avLst/>
                            </a:prstGeom>
                            <a:noFill/>
                            <a:ln w="25400">
                              <a:solidFill>
                                <a:srgbClr val="000000"/>
                              </a:solidFill>
                              <a:round/>
                              <a:headEnd/>
                              <a:tailEnd type="stealth" w="lg" len="lg"/>
                            </a:ln>
                            <a:extLst>
                              <a:ext uri="{909E8E84-426E-40dd-AFC4-6F175D3DCCD1}">
                                <a14:hiddenFill xmlns:a14="http://schemas.microsoft.com/office/drawing/2010/main">
                                  <a:noFill/>
                                </a14:hiddenFill>
                              </a:ext>
                            </a:extLst>
                          </wps:spPr>
                          <wps:bodyPr/>
                        </wps:wsp>
                        <wps:wsp>
                          <wps:cNvPr id="279" name="Text Box 415"/>
                          <wps:cNvSpPr txBox="1">
                            <a:spLocks noChangeArrowheads="1"/>
                          </wps:cNvSpPr>
                          <wps:spPr bwMode="auto">
                            <a:xfrm>
                              <a:off x="7440" y="7377"/>
                              <a:ext cx="1860" cy="1080"/>
                            </a:xfrm>
                            <a:prstGeom prst="rect">
                              <a:avLst/>
                            </a:prstGeom>
                            <a:gradFill rotWithShape="1">
                              <a:gsLst>
                                <a:gs pos="0">
                                  <a:srgbClr val="FFFFFF"/>
                                </a:gs>
                                <a:gs pos="100000">
                                  <a:srgbClr val="FFFFFF"/>
                                </a:gs>
                              </a:gsLst>
                              <a:path path="shape">
                                <a:fillToRect l="50000" t="50000" r="50000" b="50000"/>
                              </a:path>
                            </a:gradFill>
                            <a:ln w="57150" cap="sq" cmpd="thinThick">
                              <a:solidFill>
                                <a:schemeClr val="accent6">
                                  <a:lumMod val="75000"/>
                                  <a:lumOff val="0"/>
                                </a:schemeClr>
                              </a:solidFill>
                              <a:miter lim="800000"/>
                              <a:headEnd/>
                              <a:tailEnd/>
                            </a:ln>
                          </wps:spPr>
                          <wps:txbx>
                            <w:txbxContent>
                              <w:p w14:paraId="7F4111AC" w14:textId="77777777" w:rsidR="00964D0E" w:rsidRPr="0051722A" w:rsidRDefault="00964D0E" w:rsidP="00964D0E">
                                <w:pPr>
                                  <w:pStyle w:val="Figures"/>
                                  <w:jc w:val="center"/>
                                </w:pPr>
                                <w:r w:rsidRPr="007D13E7">
                                  <w:t>Risk mitigation options</w:t>
                                </w:r>
                              </w:p>
                            </w:txbxContent>
                          </wps:txbx>
                          <wps:bodyPr rot="0" vert="horz" wrap="square" lIns="36000" tIns="45720" rIns="0" bIns="45720" anchor="ctr" anchorCtr="0" upright="1">
                            <a:noAutofit/>
                          </wps:bodyPr>
                        </wps:wsp>
                        <wps:wsp>
                          <wps:cNvPr id="280" name="AutoShape 418"/>
                          <wps:cNvCnPr>
                            <a:cxnSpLocks noChangeShapeType="1"/>
                          </wps:cNvCnPr>
                          <wps:spPr bwMode="auto">
                            <a:xfrm rot="5400000">
                              <a:off x="9988" y="4465"/>
                              <a:ext cx="2764" cy="4140"/>
                            </a:xfrm>
                            <a:prstGeom prst="bentConnector2">
                              <a:avLst/>
                            </a:prstGeom>
                            <a:noFill/>
                            <a:ln w="25400">
                              <a:solidFill>
                                <a:srgbClr val="000000"/>
                              </a:solidFill>
                              <a:round/>
                              <a:headEnd/>
                              <a:tailEnd type="stealth" w="lg" len="lg"/>
                            </a:ln>
                            <a:extLst>
                              <a:ext uri="{909E8E84-426E-40dd-AFC4-6F175D3DCCD1}">
                                <a14:hiddenFill xmlns:a14="http://schemas.microsoft.com/office/drawing/2010/main">
                                  <a:noFill/>
                                </a14:hiddenFill>
                              </a:ext>
                            </a:extLst>
                          </wps:spPr>
                          <wps:bodyPr/>
                        </wps:wsp>
                        <wps:wsp>
                          <wps:cNvPr id="281" name="AutoShape 419"/>
                          <wps:cNvCnPr>
                            <a:cxnSpLocks noChangeShapeType="1"/>
                          </wps:cNvCnPr>
                          <wps:spPr bwMode="auto">
                            <a:xfrm rot="10800000">
                              <a:off x="5760" y="7200"/>
                              <a:ext cx="1680" cy="717"/>
                            </a:xfrm>
                            <a:prstGeom prst="bentConnector3">
                              <a:avLst>
                                <a:gd name="adj1" fmla="val 50000"/>
                              </a:avLst>
                            </a:prstGeom>
                            <a:noFill/>
                            <a:ln w="25400">
                              <a:solidFill>
                                <a:srgbClr val="000000"/>
                              </a:solidFill>
                              <a:round/>
                              <a:headEnd/>
                              <a:tailEnd type="stealth" w="lg" len="lg"/>
                            </a:ln>
                            <a:extLst>
                              <a:ext uri="{909E8E84-426E-40dd-AFC4-6F175D3DCCD1}">
                                <a14:hiddenFill xmlns:a14="http://schemas.microsoft.com/office/drawing/2010/main">
                                  <a:noFill/>
                                </a14:hiddenFill>
                              </a:ext>
                            </a:extLst>
                          </wps:spPr>
                          <wps:bodyPr/>
                        </wps:wsp>
                        <wps:wsp>
                          <wps:cNvPr id="282" name="AutoShape 420"/>
                          <wps:cNvCnPr>
                            <a:cxnSpLocks noChangeShapeType="1"/>
                          </wps:cNvCnPr>
                          <wps:spPr bwMode="auto">
                            <a:xfrm>
                              <a:off x="7920" y="2880"/>
                              <a:ext cx="2" cy="334"/>
                            </a:xfrm>
                            <a:prstGeom prst="straightConnector1">
                              <a:avLst/>
                            </a:prstGeom>
                            <a:noFill/>
                            <a:ln w="25400">
                              <a:solidFill>
                                <a:srgbClr val="000000"/>
                              </a:solidFill>
                              <a:round/>
                              <a:headEnd/>
                              <a:tailEnd type="stealth" w="lg" len="lg"/>
                            </a:ln>
                            <a:extLst>
                              <a:ext uri="{909E8E84-426E-40dd-AFC4-6F175D3DCCD1}">
                                <a14:hiddenFill xmlns:a14="http://schemas.microsoft.com/office/drawing/2010/main">
                                  <a:noFill/>
                                </a14:hiddenFill>
                              </a:ext>
                            </a:extLst>
                          </wps:spPr>
                          <wps:bodyPr/>
                        </wps:wsp>
                        <wps:wsp>
                          <wps:cNvPr id="283" name="AutoShape 423"/>
                          <wps:cNvSpPr>
                            <a:spLocks/>
                          </wps:cNvSpPr>
                          <wps:spPr bwMode="auto">
                            <a:xfrm>
                              <a:off x="1794" y="1440"/>
                              <a:ext cx="246" cy="4680"/>
                            </a:xfrm>
                            <a:prstGeom prst="leftBrace">
                              <a:avLst>
                                <a:gd name="adj1" fmla="val 158537"/>
                                <a:gd name="adj2" fmla="val 50000"/>
                              </a:avLst>
                            </a:prstGeom>
                            <a:noFill/>
                            <a:ln w="1587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84" name="Text Box 424"/>
                          <wps:cNvSpPr txBox="1">
                            <a:spLocks noChangeArrowheads="1"/>
                          </wps:cNvSpPr>
                          <wps:spPr bwMode="auto">
                            <a:xfrm>
                              <a:off x="1440" y="1620"/>
                              <a:ext cx="360" cy="34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A2810FF" w14:textId="77777777" w:rsidR="00964D0E" w:rsidRPr="00F82439" w:rsidRDefault="00964D0E" w:rsidP="00964D0E">
                                <w:pPr>
                                  <w:pStyle w:val="Figures"/>
                                  <w:rPr>
                                    <w:lang w:val="en-CA"/>
                                  </w:rPr>
                                </w:pPr>
                                <w:r>
                                  <w:rPr>
                                    <w:lang w:val="en-CA"/>
                                  </w:rPr>
                                  <w:t>Level A: performance assessment</w:t>
                                </w:r>
                              </w:p>
                            </w:txbxContent>
                          </wps:txbx>
                          <wps:bodyPr rot="0" vert="vert270" wrap="square" lIns="0" tIns="0" rIns="0" bIns="0" anchor="b" anchorCtr="0" upright="1">
                            <a:noAutofit/>
                          </wps:bodyPr>
                        </wps:wsp>
                        <wps:wsp>
                          <wps:cNvPr id="285" name="AutoShape 425"/>
                          <wps:cNvSpPr>
                            <a:spLocks/>
                          </wps:cNvSpPr>
                          <wps:spPr bwMode="auto">
                            <a:xfrm>
                              <a:off x="1800" y="6480"/>
                              <a:ext cx="240" cy="1623"/>
                            </a:xfrm>
                            <a:prstGeom prst="leftBrace">
                              <a:avLst>
                                <a:gd name="adj1" fmla="val 93750"/>
                                <a:gd name="adj2" fmla="val 50000"/>
                              </a:avLst>
                            </a:prstGeom>
                            <a:noFill/>
                            <a:ln w="1587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86" name="Text Box 426"/>
                          <wps:cNvSpPr txBox="1">
                            <a:spLocks noChangeArrowheads="1"/>
                          </wps:cNvSpPr>
                          <wps:spPr bwMode="auto">
                            <a:xfrm>
                              <a:off x="1440" y="5562"/>
                              <a:ext cx="240" cy="30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06CE1AD" w14:textId="77777777" w:rsidR="00964D0E" w:rsidRPr="00F82439" w:rsidRDefault="00964D0E" w:rsidP="00964D0E">
                                <w:pPr>
                                  <w:pStyle w:val="Figures"/>
                                  <w:rPr>
                                    <w:lang w:val="en-CA"/>
                                  </w:rPr>
                                </w:pPr>
                                <w:r>
                                  <w:rPr>
                                    <w:lang w:val="en-CA"/>
                                  </w:rPr>
                                  <w:t>Level B: decision making</w:t>
                                </w:r>
                              </w:p>
                            </w:txbxContent>
                          </wps:txbx>
                          <wps:bodyPr rot="0" vert="vert270" wrap="square" lIns="0" tIns="0" rIns="0" bIns="0" anchor="b" anchorCtr="0" upright="1">
                            <a:noAutofit/>
                          </wps:bodyPr>
                        </wps:wsp>
                      </wpg:grpSp>
                      <wps:wsp>
                        <wps:cNvPr id="287" name="AutoShape 418"/>
                        <wps:cNvCnPr>
                          <a:cxnSpLocks noChangeShapeType="1"/>
                        </wps:cNvCnPr>
                        <wps:spPr bwMode="auto">
                          <a:xfrm rot="10800000" flipV="1">
                            <a:off x="2743200" y="3427094"/>
                            <a:ext cx="2590800" cy="230505"/>
                          </a:xfrm>
                          <a:prstGeom prst="bentConnector3">
                            <a:avLst>
                              <a:gd name="adj1" fmla="val 79540"/>
                            </a:avLst>
                          </a:prstGeom>
                          <a:noFill/>
                          <a:ln w="25400">
                            <a:solidFill>
                              <a:srgbClr val="000000"/>
                            </a:solidFill>
                            <a:round/>
                            <a:headEnd/>
                            <a:tailEnd type="stealth" w="lg" len="lg"/>
                          </a:ln>
                          <a:extLst>
                            <a:ext uri="{909E8E84-426E-40dd-AFC4-6F175D3DCCD1}">
                              <a14:hiddenFill xmlns:a14="http://schemas.microsoft.com/office/drawing/2010/main">
                                <a:noFill/>
                              </a14:hiddenFill>
                            </a:ext>
                          </a:extLst>
                        </wps:spPr>
                        <wps:bodyPr/>
                      </wps:wsp>
                    </wpg:wgp>
                  </a:graphicData>
                </a:graphic>
                <wp14:sizeRelV relativeFrom="margin">
                  <wp14:pctHeight>0</wp14:pctHeight>
                </wp14:sizeRelV>
              </wp:anchor>
            </w:drawing>
          </mc:Choice>
          <mc:Fallback>
            <w:pict>
              <v:group id="Group 266" o:spid="_x0000_s1154" style="position:absolute;left:0;text-align:left;margin-left:0;margin-top:8.25pt;width:660pt;height:342.15pt;z-index:251812864;mso-height-relative:margin" coordsize="8382000,452247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">
                <v:group id="Group 403" o:spid="_x0000_s1155" style="position:absolute;width:8382000;height:4522470" coordorigin="1440,1440" coordsize="13200,7122"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">
                  <v:shape id="Text Box 404" o:spid="_x0000_s1156" type="#_x0000_t202" style="position:absolute;left:2160;top:3086;width:3542;height:14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Qw/YiwgAA&#10;ANwAAAAPAAAAZHJzL2Rvd25yZXYueG1sRE/dSsMwFL4XfIdwBt65tGUM1y0bU5AqCNKuD3BoTn+0&#10;OSlN1nZvv1wIXn58/4fTYnox0eg6ywridQSCuLK640ZBeXl/fgHhPLLG3jIpuJGD0/Hx4YCptjPn&#10;NBW+ESGEXYoKWu+HVEpXtWTQre1AHLjajgZ9gGMj9YhzCDe9TKJoKw12HBpaHOitpeq3uBoF30te&#10;mySeNkX2+jlntpS7n69aqafVct6D8LT4f/Gf+0MrSLZhbTgTjoA83gE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BDD9iLCAAAA3AAAAA8AAAAAAAAAAAAAAAAAlwIAAGRycy9kb3du&#10;cmV2LnhtbFBLBQYAAAAABAAEAPUAAACGAwAAAAA=&#10;" strokecolor="#1f497d [3215]" strokeweight="4.5pt">
                    <v:fill rotate="t" focusposition=".5,.5" focussize="" focus="100%" type="gradientRadial"/>
                    <v:stroke linestyle="thinThick" endcap="square"/>
                    <v:textbox inset="1mm,,0">
                      <w:txbxContent>
                        <w:p w14:paraId="63F84B25" w14:textId="77777777" w:rsidR="00964D0E" w:rsidRPr="0049218B" w:rsidRDefault="00964D0E" w:rsidP="00964D0E">
                          <w:pPr>
                            <w:pStyle w:val="Figures"/>
                          </w:pPr>
                          <w:r>
                            <w:t>Uncertainty in structural response</w:t>
                          </w:r>
                        </w:p>
                        <w:p w14:paraId="4767AFAB" w14:textId="77777777" w:rsidR="00964D0E" w:rsidRPr="0049218B" w:rsidRDefault="00964D0E" w:rsidP="00964D0E">
                          <w:pPr>
                            <w:pStyle w:val="Figures"/>
                            <w:numPr>
                              <w:ilvl w:val="0"/>
                              <w:numId w:val="9"/>
                            </w:numPr>
                            <w:jc w:val="left"/>
                          </w:pPr>
                          <w:r>
                            <w:t>Input parameters (materials)</w:t>
                          </w:r>
                        </w:p>
                        <w:p w14:paraId="6FCB1C2B" w14:textId="77777777" w:rsidR="00964D0E" w:rsidRPr="0049218B" w:rsidRDefault="00964D0E" w:rsidP="00964D0E">
                          <w:pPr>
                            <w:pStyle w:val="Figures"/>
                            <w:numPr>
                              <w:ilvl w:val="0"/>
                              <w:numId w:val="9"/>
                            </w:numPr>
                            <w:jc w:val="left"/>
                          </w:pPr>
                          <w:r w:rsidRPr="0049218B">
                            <w:t xml:space="preserve">Model </w:t>
                          </w:r>
                          <w:r>
                            <w:t>e</w:t>
                          </w:r>
                          <w:r w:rsidRPr="0049218B">
                            <w:t>rror</w:t>
                          </w:r>
                        </w:p>
                        <w:p w14:paraId="5E0490C9" w14:textId="77777777" w:rsidR="00964D0E" w:rsidRPr="0049218B" w:rsidRDefault="00964D0E" w:rsidP="00964D0E">
                          <w:pPr>
                            <w:pStyle w:val="Figures"/>
                            <w:numPr>
                              <w:ilvl w:val="0"/>
                              <w:numId w:val="9"/>
                            </w:numPr>
                            <w:jc w:val="left"/>
                          </w:pPr>
                          <w:r w:rsidRPr="0049218B">
                            <w:t xml:space="preserve">Inherent </w:t>
                          </w:r>
                          <w:r>
                            <w:t>v</w:t>
                          </w:r>
                          <w:r w:rsidRPr="0049218B">
                            <w:t>ariability</w:t>
                          </w:r>
                        </w:p>
                      </w:txbxContent>
                    </v:textbox>
                  </v:shape>
                  <v:shape id="AutoShape 405" o:spid="_x0000_s1157" type="#_x0000_t32" style="position:absolute;left:5640;top:3780;width:340;height:1;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6V/8cUAAADcAAAADwAAAGRycy9kb3ducmV2LnhtbESPQWvCQBSE7wX/w/IKXopuGtqgqatI&#10;MdBr0ggen9lnEsy+DdnVpP313UKhx2FmvmE2u8l04k6Day0reF5GIIgrq1uuFZSf2WIFwnlkjZ1l&#10;UvBFDnbb2cMGU21Hzule+FoECLsUFTTe96mUrmrIoFvanjh4FzsY9EEOtdQDjgFuOhlHUSINthwW&#10;GuzpvaHqWtyMgnN2ferq/EQFZ9+v5cvxsC6jg1Lzx2n/BsLT5P/Df+0PrSBO1vB7JhwBuf0B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6V/8cUAAADcAAAADwAAAAAAAAAA&#10;AAAAAAChAgAAZHJzL2Rvd25yZXYueG1sUEsFBgAAAAAEAAQA+QAAAJMDAAAAAA==&#10;" strokeweight="2pt">
                    <v:stroke endarrow="classic" endarrowwidth="wide" endarrowlength="long"/>
                  </v:shape>
                  <v:shape id="Text Box 406" o:spid="_x0000_s1158" type="#_x0000_t202" style="position:absolute;left:6000;top:3240;width:3419;height:1103;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rbGz5wgAA&#10;ANwAAAAPAAAAZHJzL2Rvd25yZXYueG1sRE/dasIwFL4X9g7hDLzT1DLc1jWVTRgqDKSdD3BoTn+2&#10;5qQ0sa1vby4Gu/z4/tPdbDox0uBaywo26wgEcWl1y7WCy/fn6gWE88gaO8uk4EYOdtnDIsVE24lz&#10;GgtfixDCLkEFjfd9IqUrGzLo1rYnDlxlB4M+wKGWesAphJtOxlG0lQZbDg0N9rRvqPwtrkbBec4r&#10;E2/Gp+LwcZoO9iJff74qpZaP8/sbCE+z/xf/uY9aQfwc5ocz4QjI7A4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GtsbPnCAAAA3AAAAA8AAAAAAAAAAAAAAAAAlwIAAGRycy9kb3du&#10;cmV2LnhtbFBLBQYAAAAABAAEAPUAAACGAwAAAAA=&#10;" strokecolor="#1f497d [3215]" strokeweight="4.5pt">
                    <v:fill rotate="t" focusposition=".5,.5" focussize="" focus="100%" type="gradientRadial"/>
                    <v:stroke linestyle="thinThick" endcap="square"/>
                    <v:textbox inset="1mm,,0">
                      <w:txbxContent>
                        <w:p w14:paraId="7B8D256F" w14:textId="77777777" w:rsidR="00964D0E" w:rsidRPr="0049218B" w:rsidRDefault="00964D0E" w:rsidP="00964D0E">
                          <w:pPr>
                            <w:pStyle w:val="Figures"/>
                          </w:pPr>
                          <w:r w:rsidRPr="0049218B">
                            <w:t>S</w:t>
                          </w:r>
                          <w:r>
                            <w:t>tructural response model</w:t>
                          </w:r>
                        </w:p>
                        <w:p w14:paraId="70E20F54" w14:textId="77777777" w:rsidR="00964D0E" w:rsidRPr="0049218B" w:rsidRDefault="00964D0E" w:rsidP="00964D0E">
                          <w:pPr>
                            <w:pStyle w:val="Figures"/>
                            <w:numPr>
                              <w:ilvl w:val="0"/>
                              <w:numId w:val="10"/>
                            </w:numPr>
                            <w:jc w:val="left"/>
                          </w:pPr>
                          <w:r>
                            <w:t xml:space="preserve">Crack width </w:t>
                          </w:r>
                        </w:p>
                        <w:p w14:paraId="2B72FB09" w14:textId="77777777" w:rsidR="00964D0E" w:rsidRPr="0049218B" w:rsidRDefault="00964D0E" w:rsidP="00964D0E">
                          <w:pPr>
                            <w:pStyle w:val="Figures"/>
                            <w:numPr>
                              <w:ilvl w:val="0"/>
                              <w:numId w:val="10"/>
                            </w:numPr>
                            <w:jc w:val="left"/>
                          </w:pPr>
                          <w:r>
                            <w:t xml:space="preserve">Spalling </w:t>
                          </w:r>
                        </w:p>
                      </w:txbxContent>
                    </v:textbox>
                  </v:shape>
                  <v:shape id="Text Box 407" o:spid="_x0000_s1159" type="#_x0000_t202" style="position:absolute;left:2160;top:1440;width:1920;height:108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vbERCwwAA&#10;ANwAAAAPAAAAZHJzL2Rvd25yZXYueG1sRI/BasMwEETvhf6D2EJvjWwdmtSNEkIhJvRmx+l5sba2&#10;qbUykpK4f18VAjkOM/OGWW9nO4oL+TA41pAvMhDErTMDdxqa4/5lBSJEZIOjY9LwSwG2m8eHNRbG&#10;XbmiSx07kSAcCtTQxzgVUoa2J4th4Sbi5H07bzEm6TtpPF4T3I5SZdmrtDhwWuhxoo+e2p/6bDWc&#10;fLUrVdW+farmWKvclOVZfmn9/DTv3kFEmuM9fGsfjAa1zOH/TDoCcvMH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vbERCwwAAANwAAAAPAAAAAAAAAAAAAAAAAJcCAABkcnMvZG93&#10;bnJldi54bWxQSwUGAAAAAAQABAD1AAAAhwMAAAAA&#10;" strokecolor="#943634 [2405]" strokeweight="4.5pt">
                    <v:fill rotate="t" focusposition=".5,.5" focussize="" focus="100%" type="gradientRadial"/>
                    <v:stroke linestyle="thinThick" endcap="square"/>
                    <v:textbox inset="1mm,,0">
                      <w:txbxContent>
                        <w:p w14:paraId="4BB5D3A5" w14:textId="77777777" w:rsidR="00964D0E" w:rsidRPr="002F1D84" w:rsidRDefault="00964D0E" w:rsidP="00964D0E">
                          <w:pPr>
                            <w:pStyle w:val="Figures"/>
                            <w:jc w:val="left"/>
                          </w:pPr>
                          <w:r>
                            <w:t xml:space="preserve">Assumed DBT scenario </w:t>
                          </w:r>
                          <w:r w:rsidRPr="0042148C">
                            <w:t>Θ</w:t>
                          </w:r>
                          <w:r w:rsidRPr="0056717B">
                            <w:rPr>
                              <w:i/>
                              <w:vertAlign w:val="subscript"/>
                            </w:rPr>
                            <w:t>ij</w:t>
                          </w:r>
                        </w:p>
                      </w:txbxContent>
                    </v:textbox>
                  </v:shape>
                  <v:shape id="Text Box 408" o:spid="_x0000_s1160" type="#_x0000_t202" style="position:absolute;left:6720;top:1440;width:2694;height:14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fvto1wwAA&#10;ANwAAAAPAAAAZHJzL2Rvd25yZXYueG1sRI9Ba8JAFITvQv/D8oTedOMeapu6ihQM4i1Re35kX5Ng&#10;9m3YXTX9911B6HGYmW+Y1Wa0vbiRD51jDYt5BoK4dqbjRsPpuJu9gwgR2WDvmDT8UoDN+mWywty4&#10;O5d0q2IjEoRDjhraGIdcylC3ZDHM3UCcvB/nLcYkfSONx3uC216qLHuTFjtOCy0O9NVSfamuVsPZ&#10;l9tClfXHQZ2OlVqYorjKb61fp+P2E0SkMf6Hn+290aCWCh5n0hGQ6z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Dfvto1wwAAANwAAAAPAAAAAAAAAAAAAAAAAJcCAABkcnMvZG93&#10;bnJldi54bWxQSwUGAAAAAAQABAD1AAAAhwMAAAAA&#10;" strokecolor="#943634 [2405]" strokeweight="4.5pt">
                    <v:fill rotate="t" focusposition=".5,.5" focussize="" focus="100%" type="gradientRadial"/>
                    <v:stroke linestyle="thinThick" endcap="square"/>
                    <v:textbox inset="1mm,,0">
                      <w:txbxContent>
                        <w:p w14:paraId="2555718A" w14:textId="77777777" w:rsidR="00964D0E" w:rsidRPr="0049218B" w:rsidRDefault="00964D0E" w:rsidP="00964D0E">
                          <w:pPr>
                            <w:pStyle w:val="Figures"/>
                          </w:pPr>
                          <w:r>
                            <w:t>Blast load model</w:t>
                          </w:r>
                        </w:p>
                        <w:p w14:paraId="59F185D6" w14:textId="77777777" w:rsidR="00964D0E" w:rsidRPr="0049218B" w:rsidRDefault="00964D0E" w:rsidP="00964D0E">
                          <w:pPr>
                            <w:pStyle w:val="Figures"/>
                            <w:numPr>
                              <w:ilvl w:val="0"/>
                              <w:numId w:val="12"/>
                            </w:numPr>
                            <w:jc w:val="left"/>
                          </w:pPr>
                          <w:r>
                            <w:t>Peak pressure</w:t>
                          </w:r>
                        </w:p>
                        <w:p w14:paraId="21A84041" w14:textId="77777777" w:rsidR="00964D0E" w:rsidRPr="0049218B" w:rsidRDefault="00964D0E" w:rsidP="00964D0E">
                          <w:pPr>
                            <w:pStyle w:val="Figures"/>
                            <w:numPr>
                              <w:ilvl w:val="0"/>
                              <w:numId w:val="12"/>
                            </w:numPr>
                            <w:jc w:val="left"/>
                          </w:pPr>
                          <w:r>
                            <w:t>Specific impulse</w:t>
                          </w:r>
                        </w:p>
                        <w:p w14:paraId="4EB5CB77" w14:textId="77777777" w:rsidR="00964D0E" w:rsidRPr="0049218B" w:rsidRDefault="00964D0E" w:rsidP="00964D0E">
                          <w:pPr>
                            <w:pStyle w:val="Figures"/>
                            <w:numPr>
                              <w:ilvl w:val="0"/>
                              <w:numId w:val="12"/>
                            </w:numPr>
                            <w:jc w:val="left"/>
                          </w:pPr>
                          <w:r>
                            <w:t>Load duration</w:t>
                          </w:r>
                        </w:p>
                      </w:txbxContent>
                    </v:textbox>
                  </v:shape>
                  <v:oval id="Oval 409" o:spid="_x0000_s1161" style="position:absolute;left:12240;top:2877;width:2400;height:2276;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" strokecolor="#7f7f7f [1612]" strokeweight="4.5pt">
                    <v:fill rotate="t" focusposition=".5,.5" focussize="" focus="100%" type="gradientRadial"/>
                    <v:stroke linestyle="thinThick" endcap="square"/>
                    <v:textbox inset="1mm,,0">
                      <w:txbxContent>
                        <w:p w14:paraId="7A352C71" w14:textId="77777777" w:rsidR="00964D0E" w:rsidRDefault="00964D0E" w:rsidP="00964D0E">
                          <w:pPr>
                            <w:pStyle w:val="Figures"/>
                            <w:rPr>
                              <w:b/>
                            </w:rPr>
                          </w:pPr>
                        </w:p>
                        <w:p w14:paraId="64F6F06C" w14:textId="77777777" w:rsidR="00964D0E" w:rsidRPr="009648F2" w:rsidRDefault="00964D0E" w:rsidP="00964D0E">
                          <w:pPr>
                            <w:pStyle w:val="Figures"/>
                          </w:pPr>
                          <w:r>
                            <w:rPr>
                              <w:b/>
                            </w:rPr>
                            <w:t xml:space="preserve">DBT Fragility </w:t>
                          </w:r>
                          <w:r w:rsidRPr="00A64C4F">
                            <w:rPr>
                              <w:b/>
                            </w:rPr>
                            <w:t>curves</w:t>
                          </w:r>
                          <w:r>
                            <w:rPr>
                              <w:b/>
                            </w:rPr>
                            <w:t xml:space="preserve"> </w:t>
                          </w:r>
                          <w:r w:rsidRPr="00A64C4F">
                            <w:rPr>
                              <w:i/>
                            </w:rPr>
                            <w:t>P</w:t>
                          </w:r>
                          <w:r w:rsidRPr="00A64C4F">
                            <w:rPr>
                              <w:i/>
                              <w:vertAlign w:val="subscript"/>
                            </w:rPr>
                            <w:t xml:space="preserve">f </w:t>
                          </w:r>
                          <w:r>
                            <w:t>|</w:t>
                          </w:r>
                          <w:r w:rsidRPr="0042148C">
                            <w:t>Θ</w:t>
                          </w:r>
                          <w:r w:rsidRPr="00A64C4F">
                            <w:rPr>
                              <w:i/>
                              <w:vertAlign w:val="subscript"/>
                            </w:rPr>
                            <w:t>i</w:t>
                          </w:r>
                          <w:r>
                            <w:rPr>
                              <w:i/>
                              <w:vertAlign w:val="subscript"/>
                            </w:rPr>
                            <w:t>j</w:t>
                          </w:r>
                        </w:p>
                      </w:txbxContent>
                    </v:textbox>
                  </v:oval>
                  <v:shape id="Text Box 410" o:spid="_x0000_s1162" type="#_x0000_t202" style="position:absolute;left:9840;top:6117;width:2067;height:14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" strokecolor="#4e6128 [1606]" strokeweight="4.5pt">
                    <v:fill rotate="t" focusposition=".5,.5" focussize="" focus="100%" type="gradientRadial"/>
                    <v:stroke linestyle="thinThick" endcap="square"/>
                    <v:textbox inset="1mm,,0">
                      <w:txbxContent>
                        <w:p w14:paraId="6ADBCA5D" w14:textId="3E0B3133" w:rsidR="00964D0E" w:rsidRPr="0049218B" w:rsidRDefault="00964D0E" w:rsidP="00964D0E">
                          <w:pPr>
                            <w:pStyle w:val="Figures"/>
                            <w:jc w:val="center"/>
                          </w:pPr>
                          <w:r>
                            <w:t>C</w:t>
                          </w:r>
                          <w:r w:rsidRPr="00A7554C">
                            <w:t>ost–benefit analysis</w:t>
                          </w:r>
                          <w:r>
                            <w:t xml:space="preserve"> (e.g. cost of repairing and building downtime)</w:t>
                          </w:r>
                        </w:p>
                      </w:txbxContent>
                    </v:textbox>
                  </v:shape>
                  <v:shape id="Text Box 411" o:spid="_x0000_s1163" type="#_x0000_t202" style="position:absolute;left:4320;top:6300;width:1440;height:180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" strokecolor="black [3213]" strokeweight="4.5pt">
                    <v:fill rotate="t" focusposition=".5,.5" focussize="" focus="100%" type="gradientRadial"/>
                    <v:stroke linestyle="thinThick" endcap="square"/>
                    <v:textbox inset="1mm,,0">
                      <w:txbxContent>
                        <w:p w14:paraId="5091520A" w14:textId="77777777" w:rsidR="00964D0E" w:rsidRPr="0001221B" w:rsidRDefault="00964D0E" w:rsidP="00964D0E">
                          <w:pPr>
                            <w:pStyle w:val="Figures"/>
                            <w:jc w:val="center"/>
                            <w:rPr>
                              <w:b/>
                            </w:rPr>
                          </w:pPr>
                          <w:r>
                            <w:rPr>
                              <w:b/>
                            </w:rPr>
                            <w:t>Risk</w:t>
                          </w:r>
                        </w:p>
                      </w:txbxContent>
                    </v:textbox>
                  </v:shape>
                  <v:shapetype id="_x0000_t33" coordsize="21600,21600" o:spt="33" o:oned="t" path="m0,0l21600,,21600,21600e" filled="f">
                    <v:stroke joinstyle="miter"/>
                    <v:path arrowok="t" fillok="f" o:connecttype="none"/>
                    <o:lock v:ext="edit" shapetype="t"/>
                  </v:shapetype>
                  <v:shape id="AutoShape 412" o:spid="_x0000_s1164" type="#_x0000_t33" style="position:absolute;left:11832;top:5229;width:1684;height:1533;rotation:90;visibility:visible;mso-wrap-style:square" o:connectortype="elbow"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" strokeweight="2pt">
                    <v:stroke endarrow="classic" endarrowwidth="wide" endarrowlength="long" joinstyle="round"/>
                  </v:shape>
                  <v:shape id="Text Box 413" o:spid="_x0000_s1165" type="#_x0000_t202" style="position:absolute;left:6600;top:4564;width:2802;height:14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" strokecolor="#1f497d [3215]" strokeweight="4.5pt">
                    <v:fill rotate="t" focusposition=".5,.5" focussize="" focus="100%" type="gradientRadial"/>
                    <v:stroke linestyle="thinThick" endcap="square"/>
                    <v:textbox inset="1mm,,0">
                      <w:txbxContent>
                        <w:p w14:paraId="4D50A68C" w14:textId="77777777" w:rsidR="00964D0E" w:rsidRDefault="00964D0E" w:rsidP="00964D0E">
                          <w:pPr>
                            <w:pStyle w:val="Figures"/>
                          </w:pPr>
                          <w:r>
                            <w:t>Damage states</w:t>
                          </w:r>
                        </w:p>
                        <w:p w14:paraId="2A122373" w14:textId="77777777" w:rsidR="00964D0E" w:rsidRDefault="00964D0E" w:rsidP="00964D0E">
                          <w:pPr>
                            <w:pStyle w:val="Figures"/>
                          </w:pPr>
                          <w:r>
                            <w:t>(</w:t>
                          </w:r>
                          <w:r w:rsidRPr="003121BF">
                            <w:rPr>
                              <w:i/>
                            </w:rPr>
                            <w:t>DS</w:t>
                          </w:r>
                          <w:r>
                            <w:t>-</w:t>
                          </w:r>
                          <w:r w:rsidRPr="003121BF">
                            <w:rPr>
                              <w:i/>
                            </w:rPr>
                            <w:t>I</w:t>
                          </w:r>
                          <w:r>
                            <w:t>, -</w:t>
                          </w:r>
                          <w:r w:rsidRPr="003121BF">
                            <w:rPr>
                              <w:i/>
                            </w:rPr>
                            <w:t>II</w:t>
                          </w:r>
                          <w:r>
                            <w:t>, -</w:t>
                          </w:r>
                          <w:r w:rsidRPr="003121BF">
                            <w:rPr>
                              <w:i/>
                            </w:rPr>
                            <w:t>III</w:t>
                          </w:r>
                          <w:r>
                            <w:t>, -</w:t>
                          </w:r>
                          <w:r w:rsidRPr="003121BF">
                            <w:rPr>
                              <w:i/>
                            </w:rPr>
                            <w:t>IV</w:t>
                          </w:r>
                          <w:r>
                            <w:t>)</w:t>
                          </w:r>
                        </w:p>
                        <w:p w14:paraId="14E6BD69" w14:textId="77777777" w:rsidR="00964D0E" w:rsidRDefault="00964D0E" w:rsidP="00964D0E">
                          <w:pPr>
                            <w:pStyle w:val="Figures"/>
                            <w:numPr>
                              <w:ilvl w:val="0"/>
                              <w:numId w:val="10"/>
                            </w:numPr>
                            <w:jc w:val="left"/>
                          </w:pPr>
                          <w:r>
                            <w:t>Method of Repair</w:t>
                          </w:r>
                        </w:p>
                        <w:p w14:paraId="72FD1552" w14:textId="77777777" w:rsidR="00964D0E" w:rsidRPr="0049218B" w:rsidRDefault="00964D0E" w:rsidP="00964D0E">
                          <w:pPr>
                            <w:pStyle w:val="Figures"/>
                            <w:numPr>
                              <w:ilvl w:val="0"/>
                              <w:numId w:val="10"/>
                            </w:numPr>
                            <w:jc w:val="left"/>
                          </w:pPr>
                          <w:r>
                            <w:t>Building downtime</w:t>
                          </w:r>
                        </w:p>
                      </w:txbxContent>
                    </v:textbox>
                  </v:shape>
                  <v:shape id="AutoShape 414" o:spid="_x0000_s1166" type="#_x0000_t32" style="position:absolute;left:4080;top:1982;width:2608;height:0;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" strokeweight="2pt">
                    <v:stroke endarrow="classic" endarrowwidth="wide" endarrowlength="long"/>
                  </v:shape>
                  <v:shape id="Text Box 415" o:spid="_x0000_s1167" type="#_x0000_t202" style="position:absolute;left:7440;top:7377;width:1860;height:108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7hDlnxgAA&#10;ANwAAAAPAAAAZHJzL2Rvd25yZXYueG1sRI9Li8JAEITvC/6HoQUvyzrRg4+so4jgAxcE48Je20yb&#10;RDM9ITNq/PfOguCxqKqvqMmsMaW4Ue0Kywp63QgEcWp1wZmC38PyawTCeWSNpWVS8CAHs2nrY4Kx&#10;tnfe0y3xmQgQdjEqyL2vYildmpNB17UVcfBOtjbog6wzqWu8B7gpZT+KBtJgwWEhx4oWOaWX5GoU&#10;uHT9d1ws95TNt7sq+VmdP4/2rFSn3cy/QXhq/Dv8am+0gv5wDP9nwhGQ0yc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D7hDlnxgAAANwAAAAPAAAAAAAAAAAAAAAAAJcCAABkcnMv&#10;ZG93bnJldi54bWxQSwUGAAAAAAQABAD1AAAAigMAAAAA&#10;" strokecolor="#e36c0a [2409]" strokeweight="4.5pt">
                    <v:fill rotate="t" focusposition=".5,.5" focussize="" focus="100%" type="gradientRadial"/>
                    <v:stroke linestyle="thinThick" endcap="square"/>
                    <v:textbox inset="1mm,,0">
                      <w:txbxContent>
                        <w:p w14:paraId="7F4111AC" w14:textId="77777777" w:rsidR="00964D0E" w:rsidRPr="0051722A" w:rsidRDefault="00964D0E" w:rsidP="00964D0E">
                          <w:pPr>
                            <w:pStyle w:val="Figures"/>
                            <w:jc w:val="center"/>
                          </w:pPr>
                          <w:r w:rsidRPr="007D13E7">
                            <w:t>Risk mitigation options</w:t>
                          </w:r>
                        </w:p>
                      </w:txbxContent>
                    </v:textbox>
                  </v:shape>
                  <v:shape id="AutoShape 418" o:spid="_x0000_s1168" type="#_x0000_t33" style="position:absolute;left:9988;top:4465;width:2764;height:4140;rotation:90;visibility:visible;mso-wrap-style:square" o:connectortype="elbow"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GpSvqcQAAADcAAAADwAAAGRycy9kb3ducmV2LnhtbERPy2rCQBTdF/oPwy24M5NGsTF1FCsV&#10;XQhtfXR9ydwmoZk7ITON0a93FkKXh/OeLXpTi45aV1lW8BzFIIhzqysuFBwP62EKwnlkjbVlUnAh&#10;B4v548MMM23P/EXd3hcihLDLUEHpfZNJ6fKSDLrINsSB+7GtQR9gW0jd4jmEm1omcTyRBisODSU2&#10;tCop/93/GQXLt/Eu/XwffUyTl/60vo66zfe4U2rw1C9fQXjq/b/47t5qBUka5ocz4QjI+Q0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AalK+pxAAAANwAAAAPAAAAAAAAAAAA&#10;AAAAAKECAABkcnMvZG93bnJldi54bWxQSwUGAAAAAAQABAD5AAAAkgMAAAAA&#10;" strokeweight="2pt">
                    <v:stroke endarrow="classic" endarrowwidth="wide" endarrowlength="long" joinstyle="round"/>
                  </v:shape>
                  <v:shape id="AutoShape 419" o:spid="_x0000_s1169" type="#_x0000_t34" style="position:absolute;left:5760;top:7200;width:1680;height:717;rotation:180;visibility:visible;mso-wrap-style:square" o:connectortype="elbow"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tUTrkcUAAADcAAAADwAAAGRycy9kb3ducmV2LnhtbESPQWvCQBSE7wX/w/IK3urGQK2krlJL&#10;Cx70YMxBb4/scxOafRuya4z/3hWEHoeZ+YZZrAbbiJ46XztWMJ0kIIhLp2s2CorD79schA/IGhvH&#10;pOBGHlbL0csCM+2uvKc+D0ZECPsMFVQhtJmUvqzIop+4ljh6Z9dZDFF2RuoOrxFuG5kmyUxarDku&#10;VNjSd0XlX36xCna7dGuK4/7yoU9F/mOwX7/Ls1Lj1+HrE0SgIfyHn+2NVpDOp/A4E4+AXN4B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tUTrkcUAAADcAAAADwAAAAAAAAAA&#10;AAAAAAChAgAAZHJzL2Rvd25yZXYueG1sUEsFBgAAAAAEAAQA+QAAAJMDAAAAAA==&#10;" strokeweight="2pt">
                    <v:stroke endarrow="classic" endarrowwidth="wide" endarrowlength="long" joinstyle="round"/>
                  </v:shape>
                  <v:shape id="AutoShape 420" o:spid="_x0000_s1170" type="#_x0000_t32" style="position:absolute;left:7920;top:2880;width:2;height:334;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RQ0LesQAAADcAAAADwAAAGRycy9kb3ducmV2LnhtbESPQWvCQBSE74L/YXlCL6IbQ5U0dRUp&#10;Bno1RvD4mn1Ngtm3IbvVtL++Kwgeh5n5hllvB9OKK/WusaxgMY9AEJdWN1wpKI7ZLAHhPLLG1jIp&#10;+CUH2814tMZU2xsf6Jr7SgQIuxQV1N53qZSurMmgm9uOOHjftjfog+wrqXu8BbhpZRxFK2mw4bBQ&#10;Y0cfNZWX/Mco+Mou07Y6nCnn7G9ZvJ72b0W0V+plMuzeQXga/DP8aH9qBXESw/1MOAJy8w8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BFDQt6xAAAANwAAAAPAAAAAAAAAAAA&#10;AAAAAKECAABkcnMvZG93bnJldi54bWxQSwUGAAAAAAQABAD5AAAAkgMAAAAA&#10;" strokeweight="2pt">
                    <v:stroke endarrow="classic" endarrowwidth="wide" endarrowlength="long"/>
                  </v:shape>
                  <v:shape id="AutoShape 423" o:spid="_x0000_s1171" type="#_x0000_t87" style="position:absolute;left:1794;top:1440;width:246;height:468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bFMqExgAA&#10;ANwAAAAPAAAAZHJzL2Rvd25yZXYueG1sRI9BawIxFITvhf6H8ITealYLRbZGaYsLWqSg9uDxdfO6&#10;2Xbzsm6iG/+9EQoeh5n5hpnOo23EiTpfO1YwGmYgiEuna64UfO2KxwkIH5A1No5JwZk8zGf3d1PM&#10;tet5Q6dtqESCsM9RgQmhzaX0pSGLfuha4uT9uM5iSLKrpO6wT3DbyHGWPUuLNacFgy29Gyr/tker&#10;4OPTHOS3W7arYvG7xv3+rYh9VOphEF9fQASK4Rb+by+1gvHkCa5n0hGQsws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CbFMqExgAAANwAAAAPAAAAAAAAAAAAAAAAAJcCAABkcnMv&#10;ZG93bnJldi54bWxQSwUGAAAAAAQABAD1AAAAigMAAAAA&#10;" strokeweight="1.25pt"/>
                  <v:shape id="Text Box 424" o:spid="_x0000_s1172" type="#_x0000_t202" style="position:absolute;left:1440;top:1620;width:360;height:3420;visibility:visible;mso-wrap-style:square;v-text-anchor:bottom"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mnL7ixgAA&#10;ANwAAAAPAAAAZHJzL2Rvd25yZXYueG1sRI9Ba8JAFITvQv/D8gq96UZpS4yukioFPWp70Nsj+9xE&#10;s2/T7NbE/vquUOhxmJlvmPmyt7W4UusrxwrGowQEceF0xUbB58f7MAXhA7LG2jEpuJGH5eJhMMdM&#10;u453dN0HIyKEfYYKyhCaTEpflGTRj1xDHL2Tay2GKFsjdYtdhNtaTpLkVVqsOC6U2NCqpOKy/7YK&#10;pt3htqnz3BzXP2F3/jLbt5e0Uerpsc9nIAL14T/8195oBZP0Ge5n4hGQi18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DmnL7ixgAAANwAAAAPAAAAAAAAAAAAAAAAAJcCAABkcnMv&#10;ZG93bnJldi54bWxQSwUGAAAAAAQABAD1AAAAigMAAAAA&#10;" stroked="f">
                    <v:textbox style="layout-flow:vertical;mso-layout-flow-alt:bottom-to-top" inset="0,0,0,0">
                      <w:txbxContent>
                        <w:p w14:paraId="5A2810FF" w14:textId="77777777" w:rsidR="00964D0E" w:rsidRPr="00F82439" w:rsidRDefault="00964D0E" w:rsidP="00964D0E">
                          <w:pPr>
                            <w:pStyle w:val="Figures"/>
                            <w:rPr>
                              <w:lang w:val="en-CA"/>
                            </w:rPr>
                          </w:pPr>
                          <w:r>
                            <w:rPr>
                              <w:lang w:val="en-CA"/>
                            </w:rPr>
                            <w:t>Level A: performance assessment</w:t>
                          </w:r>
                        </w:p>
                      </w:txbxContent>
                    </v:textbox>
                  </v:shape>
                  <v:shape id="AutoShape 425" o:spid="_x0000_s1173" type="#_x0000_t87" style="position:absolute;left:1800;top:6480;width:240;height:1623;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cRP3hwwAA&#10;ANwAAAAPAAAAZHJzL2Rvd25yZXYueG1sRI9Li8JAEITvC/6HoQVv60RBDVknIuLz6OOwxybTJiGZ&#10;npAZY/z3zsKCx6KqvqKWq97UoqPWlZYVTMYRCOLM6pJzBbfr7jsG4TyyxtoyKXiRg1U6+Fpiou2T&#10;z9RdfC4ChF2CCgrvm0RKlxVk0I1tQxy8u20N+iDbXOoWnwFuajmNork0WHJYKLChTUFZdXkYBaff&#10;yXbR1fHjVV0Xx3NTHm57d1BqNOzXPyA89f4T/m8ftYJpPIO/M+EIyPQN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BcRP3hwwAAANwAAAAPAAAAAAAAAAAAAAAAAJcCAABkcnMvZG93&#10;bnJldi54bWxQSwUGAAAAAAQABAD1AAAAhwMAAAAA&#10;" adj="2994" strokeweight="1.25pt"/>
                  <v:shape id="Text Box 426" o:spid="_x0000_s1174" type="#_x0000_t202" style="position:absolute;left:1440;top:5562;width:240;height:3000;visibility:visible;mso-wrap-style:square;v-text-anchor:bottom"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5AoUOxQAA&#10;ANwAAAAPAAAAZHJzL2Rvd25yZXYueG1sRI9Ba8JAFITvBf/D8oTe6kahEqOrxBbBHrU96O2RfW6i&#10;2bcxu5rYX98tFHocZuYbZrHqbS3u1PrKsYLxKAFBXDhdsVHw9bl5SUH4gKyxdkwKHuRhtRw8LTDT&#10;ruMd3ffBiAhhn6GCMoQmk9IXJVn0I9cQR+/kWoshytZI3WIX4baWkySZSosVx4USG3orqbjsb1bB&#10;rDs8tnWem+P7d9idr+Zj/Zo2Sj0P+3wOIlAf/sN/7a1WMEmn8HsmHgG5/AE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HkChQ7FAAAA3AAAAA8AAAAAAAAAAAAAAAAAlwIAAGRycy9k&#10;b3ducmV2LnhtbFBLBQYAAAAABAAEAPUAAACJAwAAAAA=&#10;" stroked="f">
                    <v:textbox style="layout-flow:vertical;mso-layout-flow-alt:bottom-to-top" inset="0,0,0,0">
                      <w:txbxContent>
                        <w:p w14:paraId="606CE1AD" w14:textId="77777777" w:rsidR="00964D0E" w:rsidRPr="00F82439" w:rsidRDefault="00964D0E" w:rsidP="00964D0E">
                          <w:pPr>
                            <w:pStyle w:val="Figures"/>
                            <w:rPr>
                              <w:lang w:val="en-CA"/>
                            </w:rPr>
                          </w:pPr>
                          <w:r>
                            <w:rPr>
                              <w:lang w:val="en-CA"/>
                            </w:rPr>
                            <w:t>Level B: decision making</w:t>
                          </w:r>
                        </w:p>
                      </w:txbxContent>
                    </v:textbox>
                  </v:shape>
                </v:group>
                <v:shape id="AutoShape 418" o:spid="_x0000_s1175" type="#_x0000_t34" style="position:absolute;left:2743200;top:3427094;width:2590800;height:230505;rotation:180;flip:y;visibility:visible;mso-wrap-style:square" o:connectortype="elbow"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nvXpu8UAAADcAAAADwAAAGRycy9kb3ducmV2LnhtbESPT2vCQBTE7wW/w/KE3upGLU2IrqKi&#10;UGgv/gOPz+wzCWbfht2tpt++WxA8DjPzG2Y670wjbuR8bVnBcJCAIC6srrlUcNhv3jIQPiBrbCyT&#10;gl/yMJ/1XqaYa3vnLd12oRQRwj5HBVUIbS6lLyoy6Ae2JY7exTqDIUpXSu3wHuGmkaMk+ZAGa44L&#10;Fba0qqi47n6MgvX18B68+zrS+JR9b9IsPe6XZ6Ve+91iAiJQF57hR/tTKxhlKfyfiUdAzv4A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nvXpu8UAAADcAAAADwAAAAAAAAAA&#10;AAAAAAChAgAAZHJzL2Rvd25yZXYueG1sUEsFBgAAAAAEAAQA+QAAAJMDAAAAAA==&#10;" adj="17181" strokeweight="2pt">
                  <v:stroke endarrow="classic" endarrowwidth="wide" endarrowlength="long" joinstyle="round"/>
                </v:shape>
              </v:group>
            </w:pict>
          </mc:Fallback>
        </mc:AlternateContent>
      </w:r>
    </w:p>
    <w:p w14:paraId="3CBD99F5" w14:textId="77777777" w:rsidR="00964D0E" w:rsidRPr="00964D0E" w:rsidRDefault="00964D0E" w:rsidP="00964D0E"/>
    <w:p w14:paraId="27DC929A" w14:textId="77777777" w:rsidR="00964D0E" w:rsidRPr="00964D0E" w:rsidRDefault="00964D0E" w:rsidP="00964D0E"/>
    <w:p w14:paraId="5B706D72" w14:textId="77777777" w:rsidR="00964D0E" w:rsidRPr="00964D0E" w:rsidRDefault="00964D0E" w:rsidP="00964D0E"/>
    <w:p w14:paraId="0554559C" w14:textId="77777777" w:rsidR="00964D0E" w:rsidRPr="00964D0E" w:rsidRDefault="00964D0E" w:rsidP="00964D0E"/>
    <w:p w14:paraId="2CC4D680" w14:textId="77777777" w:rsidR="00964D0E" w:rsidRPr="00964D0E" w:rsidRDefault="00964D0E" w:rsidP="00964D0E"/>
    <w:p w14:paraId="5858C625" w14:textId="77777777" w:rsidR="00964D0E" w:rsidRPr="00964D0E" w:rsidRDefault="00964D0E" w:rsidP="00964D0E"/>
    <w:p w14:paraId="4EA9E716" w14:textId="77777777" w:rsidR="00964D0E" w:rsidRPr="00964D0E" w:rsidRDefault="00964D0E" w:rsidP="00964D0E"/>
    <w:p w14:paraId="627C4169" w14:textId="77777777" w:rsidR="00964D0E" w:rsidRPr="00964D0E" w:rsidRDefault="00964D0E" w:rsidP="00964D0E"/>
    <w:p w14:paraId="43162A02" w14:textId="77777777" w:rsidR="00964D0E" w:rsidRPr="00964D0E" w:rsidRDefault="00964D0E" w:rsidP="00964D0E"/>
    <w:p w14:paraId="44187BC7" w14:textId="77777777" w:rsidR="00964D0E" w:rsidRPr="00964D0E" w:rsidRDefault="00964D0E" w:rsidP="00964D0E"/>
    <w:p w14:paraId="1BB514F6" w14:textId="77777777" w:rsidR="00964D0E" w:rsidRPr="00964D0E" w:rsidRDefault="00964D0E" w:rsidP="00964D0E"/>
    <w:p w14:paraId="359EA735" w14:textId="77777777" w:rsidR="00964D0E" w:rsidRPr="00964D0E" w:rsidRDefault="00964D0E" w:rsidP="00964D0E"/>
    <w:p w14:paraId="1F683032" w14:textId="77777777" w:rsidR="00FE5AAA" w:rsidRDefault="00964D0E" w:rsidP="00964D0E">
      <w:pPr>
        <w:pStyle w:val="Caption"/>
        <w:spacing w:line="360" w:lineRule="auto"/>
        <w:jc w:val="center"/>
        <w:rPr>
          <w:b w:val="0"/>
          <w:sz w:val="24"/>
        </w:rPr>
        <w:sectPr w:rsidR="00FE5AAA" w:rsidSect="00964D0E">
          <w:pgSz w:w="15840" w:h="12240" w:orient="landscape"/>
          <w:pgMar w:top="1440" w:right="1440" w:bottom="1440" w:left="1440" w:header="709" w:footer="709" w:gutter="0"/>
          <w:cols w:space="708"/>
          <w:titlePg/>
          <w:docGrid w:linePitch="360"/>
        </w:sectPr>
      </w:pPr>
      <w:r>
        <w:tab/>
      </w:r>
      <w:bookmarkStart w:id="122" w:name="_Toc265153917"/>
      <w:r w:rsidRPr="00964D0E">
        <w:rPr>
          <w:sz w:val="24"/>
        </w:rPr>
        <w:t xml:space="preserve">Fig. 4. </w:t>
      </w:r>
      <w:r w:rsidRPr="00964D0E">
        <w:rPr>
          <w:sz w:val="24"/>
        </w:rPr>
        <w:fldChar w:fldCharType="begin"/>
      </w:r>
      <w:r w:rsidRPr="00964D0E">
        <w:rPr>
          <w:sz w:val="24"/>
        </w:rPr>
        <w:instrText xml:space="preserve"> SEQ Fig._4. \* ARABIC </w:instrText>
      </w:r>
      <w:r w:rsidRPr="00964D0E">
        <w:rPr>
          <w:sz w:val="24"/>
        </w:rPr>
        <w:fldChar w:fldCharType="separate"/>
      </w:r>
      <w:r w:rsidR="003E444E">
        <w:rPr>
          <w:noProof/>
          <w:sz w:val="24"/>
        </w:rPr>
        <w:t>2</w:t>
      </w:r>
      <w:r w:rsidRPr="00964D0E">
        <w:rPr>
          <w:sz w:val="24"/>
        </w:rPr>
        <w:fldChar w:fldCharType="end"/>
      </w:r>
      <w:r w:rsidRPr="00964D0E">
        <w:rPr>
          <w:b w:val="0"/>
          <w:sz w:val="24"/>
        </w:rPr>
        <w:t>:</w:t>
      </w:r>
      <w:r w:rsidRPr="00964D0E">
        <w:rPr>
          <w:b w:val="0"/>
          <w:sz w:val="28"/>
        </w:rPr>
        <w:t xml:space="preserve"> </w:t>
      </w:r>
      <w:r w:rsidRPr="00964D0E">
        <w:rPr>
          <w:b w:val="0"/>
          <w:sz w:val="24"/>
        </w:rPr>
        <w:t>Simplified framework for decision making in land acquisition and perimeter protection of buildings subjected to blast threats</w:t>
      </w:r>
      <w:bookmarkEnd w:id="122"/>
    </w:p>
    <w:p w14:paraId="5544123D" w14:textId="77777777" w:rsidR="009C4F0C" w:rsidRDefault="009C4F0C" w:rsidP="009C4F0C">
      <w:pPr>
        <w:pStyle w:val="Figures"/>
      </w:pPr>
    </w:p>
    <w:p w14:paraId="2F7CA1DA" w14:textId="77777777" w:rsidR="009C4F0C" w:rsidRPr="00FA089E" w:rsidRDefault="009C4F0C" w:rsidP="009C4F0C">
      <w:pPr>
        <w:pStyle w:val="Figures"/>
      </w:pPr>
      <w:r>
        <w:rPr>
          <w:noProof/>
        </w:rPr>
        <w:drawing>
          <wp:inline distT="0" distB="0" distL="0" distR="0" wp14:anchorId="1D671259" wp14:editId="1637AC3D">
            <wp:extent cx="1728000" cy="1584000"/>
            <wp:effectExtent l="0" t="0" r="0" b="0"/>
            <wp:docPr id="294" name="Picture 294" descr="Mostafa:Blast Project:Petawawa 2012 Data:Mostafa Pics:5KG:Shot No. 1 (May 8th):IMG_0030.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Mostafa:Blast Project:Petawawa 2012 Data:Mostafa Pics:5KG:Shot No. 1 (May 8th):IMG_0030.JP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728000" cy="1584000"/>
                    </a:xfrm>
                    <a:prstGeom prst="rect">
                      <a:avLst/>
                    </a:prstGeom>
                    <a:noFill/>
                    <a:ln>
                      <a:noFill/>
                    </a:ln>
                  </pic:spPr>
                </pic:pic>
              </a:graphicData>
            </a:graphic>
          </wp:inline>
        </w:drawing>
      </w:r>
      <w:r w:rsidRPr="00685B53">
        <w:t xml:space="preserve"> </w:t>
      </w:r>
      <w:r w:rsidRPr="00685B53">
        <w:rPr>
          <w:noProof/>
        </w:rPr>
        <w:drawing>
          <wp:inline distT="0" distB="0" distL="0" distR="0" wp14:anchorId="70D753B5" wp14:editId="0FB345C3">
            <wp:extent cx="1734450" cy="1566949"/>
            <wp:effectExtent l="19050" t="0" r="0" b="0"/>
            <wp:docPr id="295"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203.JPG"/>
                    <pic:cNvPicPr/>
                  </pic:nvPicPr>
                  <pic:blipFill rotWithShape="1">
                    <a:blip r:embed="rId44" cstate="print">
                      <a:extLst>
                        <a:ext uri="{28A0092B-C50C-407E-A947-70E740481C1C}">
                          <a14:useLocalDpi xmlns:a14="http://schemas.microsoft.com/office/drawing/2010/main"/>
                        </a:ext>
                      </a:extLst>
                    </a:blip>
                    <a:srcRect/>
                    <a:stretch/>
                  </pic:blipFill>
                  <pic:spPr bwMode="auto">
                    <a:xfrm>
                      <a:off x="0" y="0"/>
                      <a:ext cx="1734450" cy="1566949"/>
                    </a:xfrm>
                    <a:prstGeom prst="rect">
                      <a:avLst/>
                    </a:prstGeom>
                    <a:ln>
                      <a:noFill/>
                    </a:ln>
                    <a:extLst>
                      <a:ext uri="{53640926-AAD7-44d8-BBD7-CCE9431645EC}">
                        <a14:shadowObscured xmlns:a14="http://schemas.microsoft.com/office/drawing/2010/main"/>
                      </a:ext>
                    </a:extLst>
                  </pic:spPr>
                </pic:pic>
              </a:graphicData>
            </a:graphic>
          </wp:inline>
        </w:drawing>
      </w:r>
      <w:r w:rsidRPr="00685B53">
        <w:t xml:space="preserve"> </w:t>
      </w:r>
      <w:r w:rsidRPr="00685B53">
        <w:rPr>
          <w:noProof/>
        </w:rPr>
        <w:drawing>
          <wp:inline distT="0" distB="0" distL="0" distR="0" wp14:anchorId="6B87F8D1" wp14:editId="5A6165DB">
            <wp:extent cx="1710262" cy="1566949"/>
            <wp:effectExtent l="19050" t="0" r="4238" b="0"/>
            <wp:docPr id="296"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328.JPG"/>
                    <pic:cNvPicPr/>
                  </pic:nvPicPr>
                  <pic:blipFill>
                    <a:blip r:embed="rId45" cstate="print">
                      <a:extLst>
                        <a:ext uri="{28A0092B-C50C-407E-A947-70E740481C1C}">
                          <a14:useLocalDpi xmlns:a14="http://schemas.microsoft.com/office/drawing/2010/main"/>
                        </a:ext>
                      </a:extLst>
                    </a:blip>
                    <a:srcRect l="3977" r="14234"/>
                    <a:stretch>
                      <a:fillRect/>
                    </a:stretch>
                  </pic:blipFill>
                  <pic:spPr>
                    <a:xfrm>
                      <a:off x="0" y="0"/>
                      <a:ext cx="1710262" cy="1566949"/>
                    </a:xfrm>
                    <a:prstGeom prst="rect">
                      <a:avLst/>
                    </a:prstGeom>
                  </pic:spPr>
                </pic:pic>
              </a:graphicData>
            </a:graphic>
          </wp:inline>
        </w:drawing>
      </w:r>
    </w:p>
    <w:p w14:paraId="5B59ED0E" w14:textId="7328EC2E" w:rsidR="009C4F0C" w:rsidRPr="00FA089E" w:rsidRDefault="009C4F0C" w:rsidP="009C4F0C">
      <w:pPr>
        <w:pStyle w:val="Figures"/>
      </w:pPr>
      <w:r>
        <w:t xml:space="preserve">                (a)                                            (b)                                            (c)</w:t>
      </w:r>
    </w:p>
    <w:p w14:paraId="23E80928" w14:textId="77777777" w:rsidR="009C4F0C" w:rsidRPr="00FA089E" w:rsidRDefault="009C4F0C" w:rsidP="009C4F0C">
      <w:pPr>
        <w:pStyle w:val="Figures"/>
      </w:pPr>
    </w:p>
    <w:p w14:paraId="30CF31DD" w14:textId="2E803EAB" w:rsidR="009C4F0C" w:rsidRDefault="009C4F0C" w:rsidP="009C4F0C">
      <w:pPr>
        <w:pStyle w:val="Figures"/>
        <w:rPr>
          <w:rFonts w:cs="Times New Roman"/>
        </w:rPr>
      </w:pPr>
      <w:bookmarkStart w:id="123" w:name="_Toc265153918"/>
      <w:r w:rsidRPr="009C4F0C">
        <w:rPr>
          <w:b/>
        </w:rPr>
        <w:t>Fig. 4.</w:t>
      </w:r>
      <w:r w:rsidR="00994429">
        <w:rPr>
          <w:b/>
        </w:rPr>
        <w:t xml:space="preserve"> </w:t>
      </w:r>
      <w:r w:rsidRPr="009C4F0C">
        <w:rPr>
          <w:b/>
        </w:rPr>
        <w:fldChar w:fldCharType="begin"/>
      </w:r>
      <w:r w:rsidRPr="009C4F0C">
        <w:rPr>
          <w:b/>
        </w:rPr>
        <w:instrText xml:space="preserve"> SEQ Fig._4. \* ARABIC </w:instrText>
      </w:r>
      <w:r w:rsidRPr="009C4F0C">
        <w:rPr>
          <w:b/>
        </w:rPr>
        <w:fldChar w:fldCharType="separate"/>
      </w:r>
      <w:r w:rsidR="003E444E">
        <w:rPr>
          <w:b/>
          <w:noProof/>
        </w:rPr>
        <w:t>3</w:t>
      </w:r>
      <w:r w:rsidRPr="009C4F0C">
        <w:rPr>
          <w:b/>
        </w:rPr>
        <w:fldChar w:fldCharType="end"/>
      </w:r>
      <w:r w:rsidRPr="009C4F0C">
        <w:t xml:space="preserve">: </w:t>
      </w:r>
      <w:r>
        <w:rPr>
          <w:rFonts w:cs="Times New Roman"/>
        </w:rPr>
        <w:t xml:space="preserve">Damage states experienced by RMSWs subjected to blast loading: (a) Moderate damage of specimen FL11, maximum crack width ≤ 1.0 mm; (b) Heavy damage of specimen </w:t>
      </w:r>
      <w:r w:rsidRPr="00ED345A">
        <w:rPr>
          <w:rFonts w:cs="Times New Roman"/>
        </w:rPr>
        <w:t>FH55</w:t>
      </w:r>
      <w:r>
        <w:rPr>
          <w:rFonts w:cs="Times New Roman"/>
        </w:rPr>
        <w:t xml:space="preserve">, extensive spalling (ElSayed et al. 2014a); (c) Hazardous failure of specimen </w:t>
      </w:r>
      <w:r w:rsidRPr="00ED345A">
        <w:rPr>
          <w:rFonts w:cs="Times New Roman"/>
        </w:rPr>
        <w:t>FL55</w:t>
      </w:r>
      <w:r>
        <w:rPr>
          <w:rFonts w:cs="Times New Roman"/>
        </w:rPr>
        <w:t>, fracture of the steel reinforcement (ElSayed et al. 2014a)</w:t>
      </w:r>
      <w:bookmarkEnd w:id="123"/>
    </w:p>
    <w:p w14:paraId="6E799500" w14:textId="77777777" w:rsidR="009C4F0C" w:rsidRDefault="009C4F0C" w:rsidP="009C4F0C">
      <w:pPr>
        <w:pStyle w:val="Figures"/>
      </w:pPr>
    </w:p>
    <w:p w14:paraId="01A7D195" w14:textId="77777777" w:rsidR="009C4F0C" w:rsidRDefault="009C4F0C" w:rsidP="009C4F0C">
      <w:pPr>
        <w:pStyle w:val="Figures"/>
      </w:pPr>
    </w:p>
    <w:p w14:paraId="1E20025B" w14:textId="77777777" w:rsidR="009C4F0C" w:rsidRDefault="009C4F0C" w:rsidP="009C4F0C">
      <w:pPr>
        <w:pStyle w:val="Figures"/>
      </w:pPr>
    </w:p>
    <w:p w14:paraId="4D072840" w14:textId="77777777" w:rsidR="009C4F0C" w:rsidRDefault="009C4F0C" w:rsidP="009C4F0C">
      <w:pPr>
        <w:pStyle w:val="Figures"/>
      </w:pPr>
    </w:p>
    <w:p w14:paraId="269FFC03" w14:textId="77777777" w:rsidR="009C4F0C" w:rsidRDefault="009C4F0C" w:rsidP="009C4F0C">
      <w:pPr>
        <w:pStyle w:val="Figures"/>
      </w:pPr>
    </w:p>
    <w:p w14:paraId="6293D3FB" w14:textId="77777777" w:rsidR="009C4F0C" w:rsidRDefault="009C4F0C" w:rsidP="009C4F0C">
      <w:pPr>
        <w:pStyle w:val="Figures"/>
      </w:pPr>
    </w:p>
    <w:p w14:paraId="5C383CAB" w14:textId="77777777" w:rsidR="009C4F0C" w:rsidRDefault="009C4F0C" w:rsidP="009C4F0C">
      <w:pPr>
        <w:pStyle w:val="Figures"/>
      </w:pPr>
    </w:p>
    <w:p w14:paraId="747C48F4" w14:textId="77777777" w:rsidR="009C4F0C" w:rsidRDefault="009C4F0C" w:rsidP="009C4F0C">
      <w:pPr>
        <w:pStyle w:val="Figures"/>
      </w:pPr>
    </w:p>
    <w:p w14:paraId="5F07BADD" w14:textId="77777777" w:rsidR="009C4F0C" w:rsidRDefault="009C4F0C" w:rsidP="009C4F0C">
      <w:pPr>
        <w:pStyle w:val="Figures"/>
      </w:pPr>
    </w:p>
    <w:p w14:paraId="4698A4CC" w14:textId="77777777" w:rsidR="009C4F0C" w:rsidRDefault="009C4F0C" w:rsidP="009C4F0C">
      <w:pPr>
        <w:pStyle w:val="Figures"/>
      </w:pPr>
    </w:p>
    <w:p w14:paraId="68F71141" w14:textId="77777777" w:rsidR="009C4F0C" w:rsidRDefault="009C4F0C" w:rsidP="009C4F0C">
      <w:pPr>
        <w:pStyle w:val="Figures"/>
      </w:pPr>
    </w:p>
    <w:p w14:paraId="695DE113" w14:textId="77777777" w:rsidR="009C4F0C" w:rsidRDefault="009C4F0C" w:rsidP="009C4F0C">
      <w:pPr>
        <w:pStyle w:val="Figures"/>
      </w:pPr>
    </w:p>
    <w:p w14:paraId="51907669" w14:textId="77777777" w:rsidR="009C4F0C" w:rsidRDefault="009C4F0C" w:rsidP="009C4F0C">
      <w:pPr>
        <w:pStyle w:val="Figures"/>
      </w:pPr>
    </w:p>
    <w:p w14:paraId="2E1B7230" w14:textId="77777777" w:rsidR="009C4F0C" w:rsidRDefault="009C4F0C" w:rsidP="009C4F0C">
      <w:pPr>
        <w:pStyle w:val="Figures"/>
      </w:pPr>
    </w:p>
    <w:p w14:paraId="6DF85F52" w14:textId="77777777" w:rsidR="009C4F0C" w:rsidRDefault="009C4F0C" w:rsidP="009C4F0C">
      <w:pPr>
        <w:pStyle w:val="Figures"/>
      </w:pPr>
    </w:p>
    <w:p w14:paraId="6C6DBC5B" w14:textId="77777777" w:rsidR="009C4F0C" w:rsidRDefault="009C4F0C" w:rsidP="009C4F0C">
      <w:pPr>
        <w:pStyle w:val="Figures"/>
      </w:pPr>
    </w:p>
    <w:p w14:paraId="48DFDABB" w14:textId="77777777" w:rsidR="009C4F0C" w:rsidRDefault="009C4F0C" w:rsidP="009C4F0C">
      <w:pPr>
        <w:pStyle w:val="Figures"/>
      </w:pPr>
    </w:p>
    <w:p w14:paraId="4ED71285" w14:textId="77777777" w:rsidR="009C4F0C" w:rsidRDefault="009C4F0C" w:rsidP="009C4F0C">
      <w:pPr>
        <w:pStyle w:val="Figures"/>
      </w:pPr>
    </w:p>
    <w:p w14:paraId="2BEE694F" w14:textId="77777777" w:rsidR="009C4F0C" w:rsidRDefault="009C4F0C" w:rsidP="009C4F0C">
      <w:pPr>
        <w:pStyle w:val="Figures"/>
      </w:pPr>
    </w:p>
    <w:p w14:paraId="744AD23D" w14:textId="77777777" w:rsidR="009C4F0C" w:rsidRDefault="009C4F0C" w:rsidP="009C4F0C">
      <w:pPr>
        <w:pStyle w:val="Figures"/>
      </w:pPr>
    </w:p>
    <w:p w14:paraId="7570667E" w14:textId="77777777" w:rsidR="009C4F0C" w:rsidRDefault="009C4F0C" w:rsidP="009C4F0C">
      <w:pPr>
        <w:pStyle w:val="Figures"/>
      </w:pPr>
    </w:p>
    <w:p w14:paraId="495607BA" w14:textId="77777777" w:rsidR="009C4F0C" w:rsidRDefault="009C4F0C" w:rsidP="009C4F0C">
      <w:pPr>
        <w:pStyle w:val="Figures"/>
      </w:pPr>
      <w:r w:rsidRPr="00CF7E9B">
        <w:rPr>
          <w:noProof/>
        </w:rPr>
        <w:drawing>
          <wp:inline distT="0" distB="0" distL="0" distR="0" wp14:anchorId="658D6D2E" wp14:editId="7DA269C1">
            <wp:extent cx="2695699" cy="1822862"/>
            <wp:effectExtent l="0" t="0" r="0" b="0"/>
            <wp:docPr id="297" name="Chart 6"/>
            <wp:cNvGraphicFramePr/>
            <a:graphic xmlns:a="http://schemas.openxmlformats.org/drawingml/2006/main">
              <a:graphicData uri="http://schemas.openxmlformats.org/drawingml/2006/chart">
                <c:chart xmlns:c="http://schemas.openxmlformats.org/drawingml/2006/chart" xmlns:r="http://schemas.openxmlformats.org/officeDocument/2006/relationships" r:id="rId178"/>
              </a:graphicData>
            </a:graphic>
          </wp:inline>
        </w:drawing>
      </w:r>
      <w:r w:rsidRPr="00CF7E9B">
        <w:rPr>
          <w:noProof/>
        </w:rPr>
        <w:drawing>
          <wp:inline distT="0" distB="0" distL="0" distR="0" wp14:anchorId="5AC00E78" wp14:editId="14F7E717">
            <wp:extent cx="2657116" cy="1850390"/>
            <wp:effectExtent l="0" t="0" r="0" b="0"/>
            <wp:docPr id="298" name="Chart 10"/>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179"/>
              </a:graphicData>
            </a:graphic>
          </wp:inline>
        </w:drawing>
      </w:r>
    </w:p>
    <w:p w14:paraId="55423FBF" w14:textId="3F4A6074" w:rsidR="009C4F0C" w:rsidRPr="00CF7E9B" w:rsidRDefault="009C4F0C" w:rsidP="009F2F07">
      <w:pPr>
        <w:pStyle w:val="Figures"/>
        <w:numPr>
          <w:ilvl w:val="0"/>
          <w:numId w:val="14"/>
        </w:numPr>
        <w:ind w:left="4162" w:hanging="3742"/>
        <w:jc w:val="center"/>
      </w:pPr>
      <w:r>
        <w:t>(b)</w:t>
      </w:r>
    </w:p>
    <w:p w14:paraId="69946690" w14:textId="77777777" w:rsidR="009C4F0C" w:rsidRDefault="009C4F0C" w:rsidP="009C4F0C">
      <w:pPr>
        <w:pStyle w:val="Figures"/>
        <w:ind w:left="1843"/>
      </w:pPr>
      <w:r>
        <w:rPr>
          <w:noProof/>
        </w:rPr>
        <w:drawing>
          <wp:inline distT="0" distB="0" distL="0" distR="0" wp14:anchorId="05691A80" wp14:editId="161012A4">
            <wp:extent cx="3276000" cy="2166639"/>
            <wp:effectExtent l="0" t="0" r="0" b="0"/>
            <wp:docPr id="299" name="Picture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4-c.pdf"/>
                    <pic:cNvPicPr/>
                  </pic:nvPicPr>
                  <pic:blipFill rotWithShape="1">
                    <a:blip r:embed="rId180">
                      <a:extLst>
                        <a:ext uri="{28A0092B-C50C-407E-A947-70E740481C1C}">
                          <a14:useLocalDpi xmlns:a14="http://schemas.microsoft.com/office/drawing/2010/main" val="0"/>
                        </a:ext>
                      </a:extLst>
                    </a:blip>
                    <a:srcRect l="6967" t="10962" r="7101" b="15486"/>
                    <a:stretch/>
                  </pic:blipFill>
                  <pic:spPr bwMode="auto">
                    <a:xfrm>
                      <a:off x="0" y="0"/>
                      <a:ext cx="3276000" cy="2166639"/>
                    </a:xfrm>
                    <a:prstGeom prst="rect">
                      <a:avLst/>
                    </a:prstGeom>
                    <a:ln>
                      <a:noFill/>
                    </a:ln>
                    <a:extLst>
                      <a:ext uri="{53640926-AAD7-44d8-BBD7-CCE9431645EC}">
                        <a14:shadowObscured xmlns:a14="http://schemas.microsoft.com/office/drawing/2010/main"/>
                      </a:ext>
                    </a:extLst>
                  </pic:spPr>
                </pic:pic>
              </a:graphicData>
            </a:graphic>
          </wp:inline>
        </w:drawing>
      </w:r>
      <w:r>
        <w:t xml:space="preserve"> </w:t>
      </w:r>
    </w:p>
    <w:p w14:paraId="7D2F9CE4" w14:textId="77777777" w:rsidR="009C4F0C" w:rsidRDefault="009C4F0C" w:rsidP="009C4F0C">
      <w:pPr>
        <w:pStyle w:val="Figures"/>
        <w:ind w:left="3828"/>
      </w:pPr>
      <w:r>
        <w:t>(c)</w:t>
      </w:r>
    </w:p>
    <w:p w14:paraId="2A85E8D8" w14:textId="77777777" w:rsidR="009C4F0C" w:rsidRDefault="009C4F0C" w:rsidP="009C4F0C">
      <w:pPr>
        <w:pStyle w:val="Figures"/>
      </w:pPr>
    </w:p>
    <w:p w14:paraId="6E4269AD" w14:textId="7D47A662" w:rsidR="009C4F0C" w:rsidRDefault="009C4F0C" w:rsidP="009F2F07">
      <w:pPr>
        <w:pStyle w:val="Figures"/>
        <w:jc w:val="center"/>
      </w:pPr>
      <w:bookmarkStart w:id="124" w:name="_Toc265153919"/>
      <w:r w:rsidRPr="009C4F0C">
        <w:rPr>
          <w:b/>
        </w:rPr>
        <w:t xml:space="preserve">Fig. 4. </w:t>
      </w:r>
      <w:r w:rsidRPr="009C4F0C">
        <w:rPr>
          <w:b/>
        </w:rPr>
        <w:fldChar w:fldCharType="begin"/>
      </w:r>
      <w:r w:rsidRPr="009C4F0C">
        <w:rPr>
          <w:b/>
        </w:rPr>
        <w:instrText xml:space="preserve"> SEQ Fig._4. \* ARABIC </w:instrText>
      </w:r>
      <w:r w:rsidRPr="009C4F0C">
        <w:rPr>
          <w:b/>
        </w:rPr>
        <w:fldChar w:fldCharType="separate"/>
      </w:r>
      <w:r w:rsidR="003E444E">
        <w:rPr>
          <w:b/>
          <w:noProof/>
        </w:rPr>
        <w:t>4</w:t>
      </w:r>
      <w:r w:rsidRPr="009C4F0C">
        <w:rPr>
          <w:b/>
        </w:rPr>
        <w:fldChar w:fldCharType="end"/>
      </w:r>
      <w:r w:rsidRPr="009C4F0C">
        <w:t xml:space="preserve">: </w:t>
      </w:r>
      <w:r>
        <w:rPr>
          <w:rFonts w:cs="Times New Roman"/>
          <w:color w:val="000000"/>
        </w:rPr>
        <w:t>Effect of standoff distance: (a) Normally reflected peak pressure; (b) Normally reflected specific impulse; (c) Costs of protection.</w:t>
      </w:r>
      <w:bookmarkEnd w:id="124"/>
    </w:p>
    <w:p w14:paraId="04DD0F6E" w14:textId="77777777" w:rsidR="009C4F0C" w:rsidRDefault="009C4F0C" w:rsidP="009C4F0C">
      <w:pPr>
        <w:pStyle w:val="Figures"/>
      </w:pPr>
      <w:r w:rsidRPr="00297B4B">
        <w:rPr>
          <w:noProof/>
        </w:rPr>
        <w:drawing>
          <wp:inline distT="0" distB="0" distL="0" distR="0" wp14:anchorId="70266101" wp14:editId="0B6461EC">
            <wp:extent cx="4572000" cy="2743200"/>
            <wp:effectExtent l="0" t="0" r="0" b="0"/>
            <wp:docPr id="300" name="Chart 21"/>
            <wp:cNvGraphicFramePr/>
            <a:graphic xmlns:a="http://schemas.openxmlformats.org/drawingml/2006/main">
              <a:graphicData uri="http://schemas.openxmlformats.org/drawingml/2006/chart">
                <c:chart xmlns:c="http://schemas.openxmlformats.org/drawingml/2006/chart" xmlns:r="http://schemas.openxmlformats.org/officeDocument/2006/relationships" r:id="rId181"/>
              </a:graphicData>
            </a:graphic>
          </wp:inline>
        </w:drawing>
      </w:r>
    </w:p>
    <w:p w14:paraId="178C6521" w14:textId="38B2D37A" w:rsidR="009F2F07" w:rsidRDefault="009F2F07" w:rsidP="009F2F07">
      <w:pPr>
        <w:pStyle w:val="Figures"/>
        <w:jc w:val="center"/>
      </w:pPr>
      <w:bookmarkStart w:id="125" w:name="_Toc265153920"/>
      <w:r w:rsidRPr="009C4F0C">
        <w:rPr>
          <w:b/>
        </w:rPr>
        <w:t xml:space="preserve">Fig. 4. </w:t>
      </w:r>
      <w:r w:rsidRPr="009C4F0C">
        <w:rPr>
          <w:b/>
        </w:rPr>
        <w:fldChar w:fldCharType="begin"/>
      </w:r>
      <w:r w:rsidRPr="009C4F0C">
        <w:rPr>
          <w:b/>
        </w:rPr>
        <w:instrText xml:space="preserve"> SEQ Fig._4. \* ARABIC </w:instrText>
      </w:r>
      <w:r w:rsidRPr="009C4F0C">
        <w:rPr>
          <w:b/>
        </w:rPr>
        <w:fldChar w:fldCharType="separate"/>
      </w:r>
      <w:r w:rsidR="003E444E">
        <w:rPr>
          <w:b/>
          <w:noProof/>
        </w:rPr>
        <w:t>5</w:t>
      </w:r>
      <w:r w:rsidRPr="009C4F0C">
        <w:rPr>
          <w:b/>
        </w:rPr>
        <w:fldChar w:fldCharType="end"/>
      </w:r>
      <w:r w:rsidRPr="009C4F0C">
        <w:t xml:space="preserve">: </w:t>
      </w:r>
      <w:r>
        <w:rPr>
          <w:rFonts w:eastAsia="SimSun" w:cs="Times New Roman"/>
          <w:bCs/>
        </w:rPr>
        <w:t>Normal distributions associated with masonry assemblage compressive strength and position of steel reinforcement (depth)</w:t>
      </w:r>
      <w:bookmarkEnd w:id="125"/>
    </w:p>
    <w:p w14:paraId="0A1660CE" w14:textId="77777777" w:rsidR="009F2F07" w:rsidRDefault="009F2F07" w:rsidP="009C4F0C">
      <w:pPr>
        <w:pStyle w:val="Figures"/>
        <w:rPr>
          <w:rFonts w:eastAsia="SimSun" w:cs="Times New Roman"/>
          <w:bCs/>
        </w:rPr>
      </w:pPr>
    </w:p>
    <w:p w14:paraId="02CDD7E9" w14:textId="77777777" w:rsidR="009C4F0C" w:rsidRDefault="009C4F0C" w:rsidP="009C4F0C">
      <w:pPr>
        <w:pStyle w:val="Figures"/>
        <w:rPr>
          <w:rFonts w:cs="Times New Roman"/>
          <w:color w:val="000000"/>
        </w:rPr>
      </w:pPr>
    </w:p>
    <w:p w14:paraId="2DE0C6C2" w14:textId="77777777" w:rsidR="009C4F0C" w:rsidRDefault="009C4F0C" w:rsidP="009C4F0C">
      <w:pPr>
        <w:pStyle w:val="Figures"/>
        <w:rPr>
          <w:rFonts w:cs="Times New Roman"/>
          <w:color w:val="000000"/>
        </w:rPr>
      </w:pPr>
    </w:p>
    <w:p w14:paraId="2335D467" w14:textId="77777777" w:rsidR="009C4F0C" w:rsidRDefault="009C4F0C" w:rsidP="009C4F0C">
      <w:pPr>
        <w:pStyle w:val="Figures"/>
        <w:rPr>
          <w:rFonts w:cs="Times New Roman"/>
          <w:color w:val="000000"/>
        </w:rPr>
      </w:pPr>
    </w:p>
    <w:p w14:paraId="63222851" w14:textId="77777777" w:rsidR="009C4F0C" w:rsidRPr="00FA089E" w:rsidRDefault="009C4F0C" w:rsidP="009C4F0C">
      <w:pPr>
        <w:pStyle w:val="Figures"/>
      </w:pPr>
    </w:p>
    <w:p w14:paraId="30718E68" w14:textId="77777777" w:rsidR="009C4F0C" w:rsidRDefault="009C4F0C" w:rsidP="009C4F0C">
      <w:r w:rsidRPr="00331683">
        <w:rPr>
          <w:noProof/>
          <w:rtl/>
        </w:rPr>
        <w:drawing>
          <wp:inline distT="0" distB="0" distL="0" distR="0" wp14:anchorId="250D4645" wp14:editId="094D8D00">
            <wp:extent cx="2887072" cy="1480433"/>
            <wp:effectExtent l="19050" t="0" r="0" b="0"/>
            <wp:docPr id="30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an view.pdf"/>
                    <pic:cNvPicPr/>
                  </pic:nvPicPr>
                  <pic:blipFill rotWithShape="1">
                    <a:blip r:embed="rId182">
                      <a:extLst>
                        <a:ext uri="{28A0092B-C50C-407E-A947-70E740481C1C}">
                          <a14:useLocalDpi xmlns:a14="http://schemas.microsoft.com/office/drawing/2010/main" val="0"/>
                        </a:ext>
                      </a:extLst>
                    </a:blip>
                    <a:srcRect l="8127" t="21398" r="3827" b="20181"/>
                    <a:stretch/>
                  </pic:blipFill>
                  <pic:spPr bwMode="auto">
                    <a:xfrm>
                      <a:off x="0" y="0"/>
                      <a:ext cx="2890245" cy="1482060"/>
                    </a:xfrm>
                    <a:prstGeom prst="rect">
                      <a:avLst/>
                    </a:prstGeom>
                    <a:ln>
                      <a:noFill/>
                    </a:ln>
                    <a:extLst>
                      <a:ext uri="{53640926-AAD7-44d8-BBD7-CCE9431645EC}">
                        <a14:shadowObscured xmlns:a14="http://schemas.microsoft.com/office/drawing/2010/main"/>
                      </a:ext>
                    </a:extLst>
                  </pic:spPr>
                </pic:pic>
              </a:graphicData>
            </a:graphic>
          </wp:inline>
        </w:drawing>
      </w:r>
      <w:r>
        <w:t xml:space="preserve">   </w:t>
      </w:r>
      <w:r w:rsidRPr="00331683">
        <w:rPr>
          <w:noProof/>
          <w:rtl/>
        </w:rPr>
        <w:drawing>
          <wp:inline distT="0" distB="0" distL="0" distR="0" wp14:anchorId="7F26FADC" wp14:editId="1572BD2A">
            <wp:extent cx="2201227" cy="1525612"/>
            <wp:effectExtent l="19050" t="0" r="8573" b="0"/>
            <wp:docPr id="30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hird paper building-2.jpg"/>
                    <pic:cNvPicPr/>
                  </pic:nvPicPr>
                  <pic:blipFill rotWithShape="1">
                    <a:blip r:embed="rId183">
                      <a:extLst>
                        <a:ext uri="{28A0092B-C50C-407E-A947-70E740481C1C}">
                          <a14:useLocalDpi xmlns:a14="http://schemas.microsoft.com/office/drawing/2010/main" val="0"/>
                        </a:ext>
                      </a:extLst>
                    </a:blip>
                    <a:srcRect l="15984" t="6835" r="19535"/>
                    <a:stretch/>
                  </pic:blipFill>
                  <pic:spPr bwMode="auto">
                    <a:xfrm>
                      <a:off x="0" y="0"/>
                      <a:ext cx="2201227" cy="1525612"/>
                    </a:xfrm>
                    <a:prstGeom prst="rect">
                      <a:avLst/>
                    </a:prstGeom>
                    <a:ln>
                      <a:noFill/>
                    </a:ln>
                    <a:extLst>
                      <a:ext uri="{53640926-AAD7-44d8-BBD7-CCE9431645EC}">
                        <a14:shadowObscured xmlns:a14="http://schemas.microsoft.com/office/drawing/2010/main"/>
                      </a:ext>
                    </a:extLst>
                  </pic:spPr>
                </pic:pic>
              </a:graphicData>
            </a:graphic>
          </wp:inline>
        </w:drawing>
      </w:r>
    </w:p>
    <w:p w14:paraId="0F71039A" w14:textId="77777777" w:rsidR="009C4F0C" w:rsidRDefault="009C4F0C" w:rsidP="009C4F0C">
      <w:pPr>
        <w:rPr>
          <w:rFonts w:cs="Times New Roman"/>
          <w:color w:val="000000"/>
        </w:rPr>
      </w:pPr>
      <w:r>
        <w:rPr>
          <w:rFonts w:cs="Times New Roman"/>
          <w:color w:val="000000"/>
        </w:rPr>
        <w:t xml:space="preserve">                           Building layout                                                      3D view</w:t>
      </w:r>
    </w:p>
    <w:p w14:paraId="7DA3D9EC" w14:textId="77777777" w:rsidR="009C4F0C" w:rsidRDefault="009C4F0C" w:rsidP="009C4F0C">
      <w:pPr>
        <w:rPr>
          <w:rFonts w:cs="Times New Roman"/>
          <w:color w:val="000000"/>
        </w:rPr>
      </w:pPr>
      <w:r>
        <w:rPr>
          <w:rFonts w:cs="Times New Roman"/>
          <w:noProof/>
          <w:color w:val="000000"/>
        </w:rPr>
        <w:drawing>
          <wp:anchor distT="0" distB="0" distL="114300" distR="114300" simplePos="0" relativeHeight="251827200" behindDoc="0" locked="0" layoutInCell="1" allowOverlap="1" wp14:anchorId="6DCFB5D1" wp14:editId="547F10A8">
            <wp:simplePos x="0" y="0"/>
            <wp:positionH relativeFrom="column">
              <wp:posOffset>3429000</wp:posOffset>
            </wp:positionH>
            <wp:positionV relativeFrom="paragraph">
              <wp:posOffset>98425</wp:posOffset>
            </wp:positionV>
            <wp:extent cx="2068830" cy="1835785"/>
            <wp:effectExtent l="0" t="0" r="0" b="0"/>
            <wp:wrapTight wrapText="bothSides">
              <wp:wrapPolygon edited="0">
                <wp:start x="17503" y="598"/>
                <wp:lineTo x="3978" y="1195"/>
                <wp:lineTo x="2917" y="1494"/>
                <wp:lineTo x="2917" y="15541"/>
                <wp:lineTo x="1061" y="17633"/>
                <wp:lineTo x="1061" y="18529"/>
                <wp:lineTo x="2917" y="20322"/>
                <wp:lineTo x="2652" y="20920"/>
                <wp:lineTo x="3448" y="21219"/>
                <wp:lineTo x="5834" y="21219"/>
                <wp:lineTo x="7691" y="21219"/>
                <wp:lineTo x="13525" y="21219"/>
                <wp:lineTo x="15381" y="20920"/>
                <wp:lineTo x="21215" y="16437"/>
                <wp:lineTo x="21215" y="11655"/>
                <wp:lineTo x="20950" y="11058"/>
                <wp:lineTo x="18829" y="10759"/>
                <wp:lineTo x="21215" y="8069"/>
                <wp:lineTo x="21215" y="7471"/>
                <wp:lineTo x="19094" y="5977"/>
                <wp:lineTo x="21215" y="3885"/>
                <wp:lineTo x="21215" y="3287"/>
                <wp:lineTo x="18564" y="598"/>
                <wp:lineTo x="17503" y="598"/>
              </wp:wrapPolygon>
            </wp:wrapTight>
            <wp:docPr id="303" name="Picture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6.pdf"/>
                    <pic:cNvPicPr/>
                  </pic:nvPicPr>
                  <pic:blipFill rotWithShape="1">
                    <a:blip r:embed="rId184">
                      <a:extLst>
                        <a:ext uri="{28A0092B-C50C-407E-A947-70E740481C1C}">
                          <a14:useLocalDpi xmlns:a14="http://schemas.microsoft.com/office/drawing/2010/main" val="0"/>
                        </a:ext>
                      </a:extLst>
                    </a:blip>
                    <a:srcRect l="10519" t="6012" r="13098" b="6286"/>
                    <a:stretch/>
                  </pic:blipFill>
                  <pic:spPr bwMode="auto">
                    <a:xfrm>
                      <a:off x="0" y="0"/>
                      <a:ext cx="2068830" cy="183578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1EC2EAB" w14:textId="77777777" w:rsidR="009C4F0C" w:rsidRDefault="009C4F0C" w:rsidP="009C4F0C">
      <w:pPr>
        <w:rPr>
          <w:rFonts w:cs="Times New Roman"/>
          <w:color w:val="000000"/>
        </w:rPr>
      </w:pPr>
      <w:r>
        <w:rPr>
          <w:rFonts w:cs="Times New Roman"/>
          <w:noProof/>
          <w:color w:val="000000"/>
        </w:rPr>
        <w:drawing>
          <wp:inline distT="0" distB="0" distL="0" distR="0" wp14:anchorId="29AECF14" wp14:editId="324B0822">
            <wp:extent cx="3023999" cy="1800000"/>
            <wp:effectExtent l="0" t="0" r="0" b="3810"/>
            <wp:docPr id="304" name="Picture 30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wall2.pdf"/>
                    <pic:cNvPicPr/>
                  </pic:nvPicPr>
                  <pic:blipFill rotWithShape="1">
                    <a:blip r:embed="rId185">
                      <a:extLst>
                        <a:ext uri="{28A0092B-C50C-407E-A947-70E740481C1C}">
                          <a14:useLocalDpi xmlns:a14="http://schemas.microsoft.com/office/drawing/2010/main" val="0"/>
                        </a:ext>
                      </a:extLst>
                    </a:blip>
                    <a:srcRect l="5368" t="7859" r="5081" b="39310"/>
                    <a:stretch/>
                  </pic:blipFill>
                  <pic:spPr bwMode="auto">
                    <a:xfrm>
                      <a:off x="0" y="0"/>
                      <a:ext cx="3023999" cy="1800000"/>
                    </a:xfrm>
                    <a:prstGeom prst="rect">
                      <a:avLst/>
                    </a:prstGeom>
                    <a:ln>
                      <a:noFill/>
                    </a:ln>
                    <a:extLst>
                      <a:ext uri="{53640926-AAD7-44d8-BBD7-CCE9431645EC}">
                        <a14:shadowObscured xmlns:a14="http://schemas.microsoft.com/office/drawing/2010/main"/>
                      </a:ext>
                    </a:extLst>
                  </pic:spPr>
                </pic:pic>
              </a:graphicData>
            </a:graphic>
          </wp:inline>
        </w:drawing>
      </w:r>
      <w:r>
        <w:rPr>
          <w:rFonts w:cs="Times New Roman"/>
          <w:color w:val="000000"/>
        </w:rPr>
        <w:t xml:space="preserve">             </w:t>
      </w:r>
    </w:p>
    <w:p w14:paraId="2CC71A62" w14:textId="77777777" w:rsidR="009C4F0C" w:rsidRDefault="009C4F0C" w:rsidP="009C4F0C">
      <w:r>
        <w:rPr>
          <w:rFonts w:cs="Times New Roman"/>
          <w:color w:val="000000"/>
        </w:rPr>
        <w:t xml:space="preserve">                          Typical wall cross–section                                   Lateral view</w:t>
      </w:r>
    </w:p>
    <w:p w14:paraId="13F4B284" w14:textId="408E0C45" w:rsidR="009C4F0C" w:rsidRDefault="009C4F0C" w:rsidP="009C4F0C">
      <w:pPr>
        <w:pStyle w:val="Figures"/>
        <w:rPr>
          <w:rFonts w:cs="Times New Roman"/>
          <w:color w:val="000000"/>
        </w:rPr>
      </w:pPr>
    </w:p>
    <w:p w14:paraId="5A77D9FB" w14:textId="3F5F27FE" w:rsidR="009F2F07" w:rsidRDefault="009F2F07" w:rsidP="009F2F07">
      <w:pPr>
        <w:pStyle w:val="Figures"/>
        <w:jc w:val="center"/>
      </w:pPr>
      <w:bookmarkStart w:id="126" w:name="_Toc265153921"/>
      <w:r w:rsidRPr="009C4F0C">
        <w:rPr>
          <w:b/>
        </w:rPr>
        <w:t xml:space="preserve">Fig. 4. </w:t>
      </w:r>
      <w:r w:rsidRPr="009C4F0C">
        <w:rPr>
          <w:b/>
        </w:rPr>
        <w:fldChar w:fldCharType="begin"/>
      </w:r>
      <w:r w:rsidRPr="009C4F0C">
        <w:rPr>
          <w:b/>
        </w:rPr>
        <w:instrText xml:space="preserve"> SEQ Fig._4. \* ARABIC </w:instrText>
      </w:r>
      <w:r w:rsidRPr="009C4F0C">
        <w:rPr>
          <w:b/>
        </w:rPr>
        <w:fldChar w:fldCharType="separate"/>
      </w:r>
      <w:r w:rsidR="003E444E">
        <w:rPr>
          <w:b/>
          <w:noProof/>
        </w:rPr>
        <w:t>6</w:t>
      </w:r>
      <w:r w:rsidRPr="009C4F0C">
        <w:rPr>
          <w:b/>
        </w:rPr>
        <w:fldChar w:fldCharType="end"/>
      </w:r>
      <w:r w:rsidRPr="009C4F0C">
        <w:t xml:space="preserve">: </w:t>
      </w:r>
      <w:r w:rsidRPr="009D4170">
        <w:rPr>
          <w:rFonts w:eastAsia="SimSun" w:cs="Times New Roman"/>
          <w:bCs/>
        </w:rPr>
        <w:t>Prototyp</w:t>
      </w:r>
      <w:r>
        <w:rPr>
          <w:rFonts w:eastAsia="SimSun" w:cs="Times New Roman"/>
          <w:bCs/>
        </w:rPr>
        <w:t xml:space="preserve">ical </w:t>
      </w:r>
      <w:r>
        <w:rPr>
          <w:rFonts w:cs="Times New Roman"/>
          <w:color w:val="000000"/>
        </w:rPr>
        <w:t>four–storey RMSW building</w:t>
      </w:r>
      <w:bookmarkEnd w:id="126"/>
    </w:p>
    <w:p w14:paraId="1C57417B" w14:textId="77777777" w:rsidR="009F2F07" w:rsidRDefault="009F2F07" w:rsidP="009C4F0C">
      <w:pPr>
        <w:pStyle w:val="Figures"/>
      </w:pPr>
    </w:p>
    <w:p w14:paraId="2D712116" w14:textId="77777777" w:rsidR="009C4F0C" w:rsidRDefault="009C4F0C" w:rsidP="009C4F0C">
      <w:pPr>
        <w:pStyle w:val="Figures"/>
      </w:pPr>
    </w:p>
    <w:p w14:paraId="680F0622" w14:textId="77777777" w:rsidR="009C4F0C" w:rsidRDefault="009C4F0C" w:rsidP="009C4F0C">
      <w:pPr>
        <w:pStyle w:val="Figures"/>
      </w:pPr>
    </w:p>
    <w:p w14:paraId="236B2896" w14:textId="77777777" w:rsidR="009C4F0C" w:rsidRDefault="009C4F0C" w:rsidP="009C4F0C">
      <w:pPr>
        <w:pStyle w:val="Figures"/>
        <w:rPr>
          <w:rFonts w:eastAsia="SimSun" w:cs="Times New Roman"/>
          <w:bCs/>
        </w:rPr>
      </w:pPr>
    </w:p>
    <w:p w14:paraId="6100BAFD" w14:textId="77777777" w:rsidR="009C4F0C" w:rsidRDefault="009C4F0C" w:rsidP="009C4F0C">
      <w:pPr>
        <w:pStyle w:val="Figures"/>
        <w:jc w:val="left"/>
        <w:rPr>
          <w:rFonts w:eastAsia="SimSun" w:cs="Times New Roman"/>
          <w:bCs/>
        </w:rPr>
      </w:pPr>
    </w:p>
    <w:p w14:paraId="74125419" w14:textId="77777777" w:rsidR="009C4F0C" w:rsidRDefault="009C4F0C" w:rsidP="009C4F0C">
      <w:pPr>
        <w:pStyle w:val="Figures"/>
        <w:rPr>
          <w:rFonts w:eastAsia="SimSun" w:cs="Times New Roman"/>
          <w:bCs/>
        </w:rPr>
      </w:pPr>
    </w:p>
    <w:p w14:paraId="7E313B43" w14:textId="77777777" w:rsidR="009C4F0C" w:rsidRDefault="009C4F0C" w:rsidP="009C4F0C">
      <w:pPr>
        <w:pStyle w:val="Figures"/>
      </w:pPr>
      <w:r w:rsidRPr="004D06AF">
        <w:rPr>
          <w:rFonts w:eastAsia="SimSun" w:cs="Times New Roman"/>
          <w:bCs/>
          <w:noProof/>
        </w:rPr>
        <w:drawing>
          <wp:inline distT="0" distB="0" distL="0" distR="0" wp14:anchorId="0383E057" wp14:editId="754210DD">
            <wp:extent cx="5262113" cy="3140015"/>
            <wp:effectExtent l="0" t="0" r="0" b="0"/>
            <wp:docPr id="305" name="Chart 15"/>
            <wp:cNvGraphicFramePr/>
            <a:graphic xmlns:a="http://schemas.openxmlformats.org/drawingml/2006/main">
              <a:graphicData uri="http://schemas.openxmlformats.org/drawingml/2006/chart">
                <c:chart xmlns:c="http://schemas.openxmlformats.org/drawingml/2006/chart" xmlns:r="http://schemas.openxmlformats.org/officeDocument/2006/relationships" r:id="rId186"/>
              </a:graphicData>
            </a:graphic>
          </wp:inline>
        </w:drawing>
      </w:r>
    </w:p>
    <w:p w14:paraId="572C553D" w14:textId="435B15DA" w:rsidR="009F2F07" w:rsidRDefault="009F2F07" w:rsidP="009F2F07">
      <w:pPr>
        <w:pStyle w:val="Figures"/>
        <w:spacing w:line="480" w:lineRule="auto"/>
        <w:jc w:val="center"/>
      </w:pPr>
      <w:bookmarkStart w:id="127" w:name="_Toc265153922"/>
      <w:r w:rsidRPr="009C4F0C">
        <w:rPr>
          <w:b/>
        </w:rPr>
        <w:t xml:space="preserve">Fig. 4. </w:t>
      </w:r>
      <w:r w:rsidRPr="009C4F0C">
        <w:rPr>
          <w:b/>
        </w:rPr>
        <w:fldChar w:fldCharType="begin"/>
      </w:r>
      <w:r w:rsidRPr="009C4F0C">
        <w:rPr>
          <w:b/>
        </w:rPr>
        <w:instrText xml:space="preserve"> SEQ Fig._4. \* ARABIC </w:instrText>
      </w:r>
      <w:r w:rsidRPr="009C4F0C">
        <w:rPr>
          <w:b/>
        </w:rPr>
        <w:fldChar w:fldCharType="separate"/>
      </w:r>
      <w:r w:rsidR="003E444E">
        <w:rPr>
          <w:b/>
          <w:noProof/>
        </w:rPr>
        <w:t>7</w:t>
      </w:r>
      <w:r w:rsidRPr="009C4F0C">
        <w:rPr>
          <w:b/>
        </w:rPr>
        <w:fldChar w:fldCharType="end"/>
      </w:r>
      <w:r w:rsidRPr="009C4F0C">
        <w:t xml:space="preserve">: </w:t>
      </w:r>
      <w:r>
        <w:rPr>
          <w:rFonts w:eastAsia="SimSun" w:cs="Times New Roman"/>
          <w:bCs/>
        </w:rPr>
        <w:t xml:space="preserve">Crack widths along the mortar bed joints of </w:t>
      </w:r>
      <w:r w:rsidRPr="00F04646">
        <w:rPr>
          <w:rFonts w:eastAsia="SimSun" w:cs="Times New Roman"/>
          <w:bCs/>
        </w:rPr>
        <w:t>RMSWs</w:t>
      </w:r>
      <w:r>
        <w:rPr>
          <w:rFonts w:eastAsia="SimSun" w:cs="Times New Roman"/>
          <w:bCs/>
        </w:rPr>
        <w:t xml:space="preserve"> subjected to out–of–plane uniform static pressure</w:t>
      </w:r>
      <w:bookmarkEnd w:id="127"/>
    </w:p>
    <w:p w14:paraId="523803F7" w14:textId="77777777" w:rsidR="009C4F0C" w:rsidRDefault="009C4F0C" w:rsidP="009C4F0C">
      <w:pPr>
        <w:pStyle w:val="Figures"/>
        <w:rPr>
          <w:rFonts w:eastAsia="SimSun" w:cs="Times New Roman"/>
          <w:bCs/>
        </w:rPr>
      </w:pPr>
    </w:p>
    <w:p w14:paraId="49FCEE33" w14:textId="77777777" w:rsidR="009C4F0C" w:rsidRDefault="009C4F0C" w:rsidP="009C4F0C">
      <w:pPr>
        <w:pStyle w:val="Figures"/>
        <w:rPr>
          <w:rFonts w:eastAsia="SimSun" w:cs="Times New Roman"/>
          <w:bCs/>
        </w:rPr>
      </w:pPr>
    </w:p>
    <w:p w14:paraId="074B01B5" w14:textId="77777777" w:rsidR="009C4F0C" w:rsidRDefault="009C4F0C" w:rsidP="009C4F0C">
      <w:pPr>
        <w:pStyle w:val="Figures"/>
        <w:jc w:val="left"/>
        <w:rPr>
          <w:rFonts w:eastAsia="SimSun" w:cs="Times New Roman"/>
          <w:bCs/>
        </w:rPr>
      </w:pPr>
    </w:p>
    <w:p w14:paraId="638D34CC" w14:textId="77777777" w:rsidR="009C4F0C" w:rsidRDefault="009C4F0C" w:rsidP="009C4F0C">
      <w:pPr>
        <w:pStyle w:val="Figures"/>
        <w:jc w:val="left"/>
        <w:rPr>
          <w:rFonts w:eastAsia="SimSun" w:cs="Times New Roman"/>
          <w:bCs/>
        </w:rPr>
      </w:pPr>
    </w:p>
    <w:p w14:paraId="3B2F7138" w14:textId="77777777" w:rsidR="009C4F0C" w:rsidRDefault="009C4F0C" w:rsidP="009C4F0C">
      <w:pPr>
        <w:pStyle w:val="Figures"/>
        <w:rPr>
          <w:rFonts w:eastAsia="SimSun" w:cs="Times New Roman"/>
          <w:bCs/>
        </w:rPr>
      </w:pPr>
      <w:r w:rsidRPr="00D95D85">
        <w:rPr>
          <w:rFonts w:eastAsia="SimSun" w:cs="Times New Roman"/>
          <w:bCs/>
          <w:noProof/>
        </w:rPr>
        <w:drawing>
          <wp:inline distT="0" distB="0" distL="0" distR="0" wp14:anchorId="028DF563" wp14:editId="1B0B7743">
            <wp:extent cx="5486400" cy="2700068"/>
            <wp:effectExtent l="0" t="0" r="0" b="0"/>
            <wp:docPr id="306" name="Chart 18"/>
            <wp:cNvGraphicFramePr/>
            <a:graphic xmlns:a="http://schemas.openxmlformats.org/drawingml/2006/main">
              <a:graphicData uri="http://schemas.openxmlformats.org/drawingml/2006/chart">
                <c:chart xmlns:c="http://schemas.openxmlformats.org/drawingml/2006/chart" xmlns:r="http://schemas.openxmlformats.org/officeDocument/2006/relationships" r:id="rId187"/>
              </a:graphicData>
            </a:graphic>
          </wp:inline>
        </w:drawing>
      </w:r>
    </w:p>
    <w:p w14:paraId="016482CB" w14:textId="77777777" w:rsidR="009F2F07" w:rsidRDefault="009F2F07" w:rsidP="009F2F07">
      <w:pPr>
        <w:pStyle w:val="Figures"/>
        <w:jc w:val="center"/>
        <w:rPr>
          <w:rFonts w:eastAsia="SimSun" w:cs="Times New Roman"/>
          <w:b/>
          <w:bCs/>
        </w:rPr>
      </w:pPr>
    </w:p>
    <w:p w14:paraId="636D611F" w14:textId="2A772ECC" w:rsidR="009C4F0C" w:rsidRDefault="009F2F07" w:rsidP="009F2F07">
      <w:pPr>
        <w:pStyle w:val="Figures"/>
        <w:spacing w:line="480" w:lineRule="auto"/>
        <w:jc w:val="center"/>
      </w:pPr>
      <w:bookmarkStart w:id="128" w:name="_Toc265153923"/>
      <w:r w:rsidRPr="009C4F0C">
        <w:rPr>
          <w:b/>
        </w:rPr>
        <w:t xml:space="preserve">Fig. 4. </w:t>
      </w:r>
      <w:r w:rsidRPr="009C4F0C">
        <w:rPr>
          <w:b/>
        </w:rPr>
        <w:fldChar w:fldCharType="begin"/>
      </w:r>
      <w:r w:rsidRPr="009C4F0C">
        <w:rPr>
          <w:b/>
        </w:rPr>
        <w:instrText xml:space="preserve"> SEQ Fig._4. \* ARABIC </w:instrText>
      </w:r>
      <w:r w:rsidRPr="009C4F0C">
        <w:rPr>
          <w:b/>
        </w:rPr>
        <w:fldChar w:fldCharType="separate"/>
      </w:r>
      <w:r w:rsidR="003E444E">
        <w:rPr>
          <w:b/>
          <w:noProof/>
        </w:rPr>
        <w:t>8</w:t>
      </w:r>
      <w:r w:rsidRPr="009C4F0C">
        <w:rPr>
          <w:b/>
        </w:rPr>
        <w:fldChar w:fldCharType="end"/>
      </w:r>
      <w:r w:rsidRPr="009C4F0C">
        <w:t xml:space="preserve">: </w:t>
      </w:r>
      <w:r>
        <w:rPr>
          <w:rFonts w:cs="Times New Roman"/>
          <w:color w:val="000000"/>
        </w:rPr>
        <w:t xml:space="preserve">Effect of the number of randomly sampled variates on the estimator </w:t>
      </w:r>
      <w:r w:rsidRPr="00826D91">
        <w:rPr>
          <w:rFonts w:cs="Times New Roman"/>
          <w:color w:val="000000"/>
        </w:rPr>
        <w:t>N’/N</w:t>
      </w:r>
      <w:r>
        <w:rPr>
          <w:rFonts w:cs="Times New Roman"/>
          <w:color w:val="000000"/>
        </w:rPr>
        <w:t xml:space="preserve"> of the probability of exceeding the lower bound of </w:t>
      </w:r>
      <w:r w:rsidRPr="00826D91">
        <w:rPr>
          <w:rFonts w:cs="Times New Roman"/>
          <w:i/>
          <w:color w:val="000000"/>
        </w:rPr>
        <w:t>DS</w:t>
      </w:r>
      <w:r>
        <w:rPr>
          <w:rFonts w:cs="Times New Roman"/>
          <w:color w:val="000000"/>
        </w:rPr>
        <w:t>-</w:t>
      </w:r>
      <w:r w:rsidRPr="00C77260">
        <w:rPr>
          <w:rFonts w:cs="Times New Roman"/>
          <w:i/>
          <w:color w:val="000000"/>
        </w:rPr>
        <w:t>III</w:t>
      </w:r>
      <w:bookmarkEnd w:id="128"/>
    </w:p>
    <w:p w14:paraId="3BB69BBD" w14:textId="77777777" w:rsidR="009F2F07" w:rsidRDefault="009F2F07" w:rsidP="009C4F0C">
      <w:pPr>
        <w:pStyle w:val="Figures"/>
        <w:sectPr w:rsidR="009F2F07" w:rsidSect="00D37225">
          <w:pgSz w:w="12240" w:h="15840"/>
          <w:pgMar w:top="1440" w:right="1800" w:bottom="1440" w:left="1800" w:header="708" w:footer="708" w:gutter="0"/>
          <w:cols w:space="708"/>
          <w:docGrid w:linePitch="360"/>
        </w:sectPr>
      </w:pPr>
    </w:p>
    <w:p w14:paraId="7633BD5F" w14:textId="77777777" w:rsidR="009C4F0C" w:rsidRDefault="009C4F0C" w:rsidP="009C4F0C">
      <w:pPr>
        <w:tabs>
          <w:tab w:val="center" w:pos="4395"/>
        </w:tabs>
      </w:pPr>
      <w:r w:rsidRPr="00331683">
        <w:rPr>
          <w:noProof/>
          <w:rtl/>
        </w:rPr>
        <w:drawing>
          <wp:anchor distT="0" distB="0" distL="114300" distR="114300" simplePos="0" relativeHeight="251821056" behindDoc="0" locked="0" layoutInCell="1" allowOverlap="1" wp14:anchorId="21EB03D6" wp14:editId="4FFEDF97">
            <wp:simplePos x="0" y="0"/>
            <wp:positionH relativeFrom="column">
              <wp:posOffset>3581400</wp:posOffset>
            </wp:positionH>
            <wp:positionV relativeFrom="paragraph">
              <wp:posOffset>114300</wp:posOffset>
            </wp:positionV>
            <wp:extent cx="1870710" cy="1296670"/>
            <wp:effectExtent l="0" t="0" r="8890" b="0"/>
            <wp:wrapNone/>
            <wp:docPr id="30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hird paper building-2.jpg"/>
                    <pic:cNvPicPr/>
                  </pic:nvPicPr>
                  <pic:blipFill rotWithShape="1">
                    <a:blip r:embed="rId183">
                      <a:extLst>
                        <a:ext uri="{28A0092B-C50C-407E-A947-70E740481C1C}">
                          <a14:useLocalDpi xmlns:a14="http://schemas.microsoft.com/office/drawing/2010/main" val="0"/>
                        </a:ext>
                      </a:extLst>
                    </a:blip>
                    <a:srcRect l="15984" t="6835" r="19535"/>
                    <a:stretch/>
                  </pic:blipFill>
                  <pic:spPr bwMode="auto">
                    <a:xfrm>
                      <a:off x="0" y="0"/>
                      <a:ext cx="1870710" cy="12966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9F4E0EB" w14:textId="77777777" w:rsidR="009C4F0C" w:rsidRDefault="009C4F0C" w:rsidP="009C4F0C">
      <w:pPr>
        <w:pStyle w:val="Figures"/>
      </w:pPr>
      <w:r w:rsidRPr="00331683">
        <w:rPr>
          <w:noProof/>
          <w:rtl/>
        </w:rPr>
        <w:drawing>
          <wp:anchor distT="0" distB="0" distL="114300" distR="114300" simplePos="0" relativeHeight="251823104" behindDoc="0" locked="0" layoutInCell="1" allowOverlap="1" wp14:anchorId="7FD47C31" wp14:editId="15AD69ED">
            <wp:simplePos x="0" y="0"/>
            <wp:positionH relativeFrom="column">
              <wp:posOffset>3810000</wp:posOffset>
            </wp:positionH>
            <wp:positionV relativeFrom="paragraph">
              <wp:posOffset>2299970</wp:posOffset>
            </wp:positionV>
            <wp:extent cx="1870710" cy="1296670"/>
            <wp:effectExtent l="0" t="0" r="8890" b="0"/>
            <wp:wrapNone/>
            <wp:docPr id="30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hird paper building-2.jpg"/>
                    <pic:cNvPicPr/>
                  </pic:nvPicPr>
                  <pic:blipFill rotWithShape="1">
                    <a:blip r:embed="rId183">
                      <a:extLst>
                        <a:ext uri="{28A0092B-C50C-407E-A947-70E740481C1C}">
                          <a14:useLocalDpi xmlns:a14="http://schemas.microsoft.com/office/drawing/2010/main" val="0"/>
                        </a:ext>
                      </a:extLst>
                    </a:blip>
                    <a:srcRect l="15984" t="6835" r="19535"/>
                    <a:stretch/>
                  </pic:blipFill>
                  <pic:spPr bwMode="auto">
                    <a:xfrm>
                      <a:off x="0" y="0"/>
                      <a:ext cx="1870710" cy="12966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22080" behindDoc="0" locked="0" layoutInCell="1" allowOverlap="1" wp14:anchorId="38C561F8" wp14:editId="074C3BC4">
            <wp:simplePos x="0" y="0"/>
            <wp:positionH relativeFrom="column">
              <wp:posOffset>3581400</wp:posOffset>
            </wp:positionH>
            <wp:positionV relativeFrom="paragraph">
              <wp:posOffset>853440</wp:posOffset>
            </wp:positionV>
            <wp:extent cx="173726" cy="369613"/>
            <wp:effectExtent l="0" t="0" r="4445" b="11430"/>
            <wp:wrapNone/>
            <wp:docPr id="309" name="Picture 309" descr="Mac:Applications:Microsoft Office 2011:Office:Media:Clipart: People.localized:7321018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Applications:Microsoft Office 2011:Office:Media:Clipart: People.localized:73210182.png"/>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173726" cy="369613"/>
                    </a:xfrm>
                    <a:prstGeom prst="rect">
                      <a:avLst/>
                    </a:prstGeom>
                    <a:noFill/>
                    <a:ln>
                      <a:noFill/>
                    </a:ln>
                  </pic:spPr>
                </pic:pic>
              </a:graphicData>
            </a:graphic>
            <wp14:sizeRelH relativeFrom="page">
              <wp14:pctWidth>0</wp14:pctWidth>
            </wp14:sizeRelH>
            <wp14:sizeRelV relativeFrom="page">
              <wp14:pctHeight>0</wp14:pctHeight>
            </wp14:sizeRelV>
          </wp:anchor>
        </w:drawing>
      </w:r>
      <w:r w:rsidRPr="00BC3E16">
        <w:rPr>
          <w:noProof/>
        </w:rPr>
        <w:drawing>
          <wp:inline distT="0" distB="0" distL="0" distR="0" wp14:anchorId="129D8B6C" wp14:editId="1D0666CB">
            <wp:extent cx="4658596" cy="2060058"/>
            <wp:effectExtent l="0" t="0" r="0" b="0"/>
            <wp:docPr id="310" name="Chart 20"/>
            <wp:cNvGraphicFramePr/>
            <a:graphic xmlns:a="http://schemas.openxmlformats.org/drawingml/2006/main">
              <a:graphicData uri="http://schemas.openxmlformats.org/drawingml/2006/chart">
                <c:chart xmlns:c="http://schemas.openxmlformats.org/drawingml/2006/chart" xmlns:r="http://schemas.openxmlformats.org/officeDocument/2006/relationships" r:id="rId189"/>
              </a:graphicData>
            </a:graphic>
          </wp:inline>
        </w:drawing>
      </w:r>
    </w:p>
    <w:p w14:paraId="02657782" w14:textId="77777777" w:rsidR="009C4F0C" w:rsidRDefault="009C4F0C" w:rsidP="009C4F0C">
      <w:pPr>
        <w:tabs>
          <w:tab w:val="center" w:pos="4395"/>
        </w:tabs>
      </w:pPr>
      <w:r>
        <w:tab/>
        <w:t>(a)</w:t>
      </w:r>
    </w:p>
    <w:p w14:paraId="09A66B6E" w14:textId="77777777" w:rsidR="009C4F0C" w:rsidRDefault="009C4F0C" w:rsidP="009C4F0C">
      <w:pPr>
        <w:pStyle w:val="Figures"/>
      </w:pPr>
      <w:r w:rsidRPr="00331683">
        <w:rPr>
          <w:noProof/>
          <w:rtl/>
        </w:rPr>
        <w:drawing>
          <wp:anchor distT="0" distB="0" distL="114300" distR="114300" simplePos="0" relativeHeight="251825152" behindDoc="0" locked="0" layoutInCell="1" allowOverlap="1" wp14:anchorId="62D09A47" wp14:editId="77BB6E5B">
            <wp:simplePos x="0" y="0"/>
            <wp:positionH relativeFrom="column">
              <wp:posOffset>4072890</wp:posOffset>
            </wp:positionH>
            <wp:positionV relativeFrom="paragraph">
              <wp:posOffset>2327910</wp:posOffset>
            </wp:positionV>
            <wp:extent cx="1870710" cy="1296670"/>
            <wp:effectExtent l="0" t="0" r="8890" b="0"/>
            <wp:wrapNone/>
            <wp:docPr id="31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hird paper building-2.jpg"/>
                    <pic:cNvPicPr/>
                  </pic:nvPicPr>
                  <pic:blipFill rotWithShape="1">
                    <a:blip r:embed="rId183">
                      <a:extLst>
                        <a:ext uri="{28A0092B-C50C-407E-A947-70E740481C1C}">
                          <a14:useLocalDpi xmlns:a14="http://schemas.microsoft.com/office/drawing/2010/main" val="0"/>
                        </a:ext>
                      </a:extLst>
                    </a:blip>
                    <a:srcRect l="15984" t="6835" r="19535"/>
                    <a:stretch/>
                  </pic:blipFill>
                  <pic:spPr bwMode="auto">
                    <a:xfrm>
                      <a:off x="0" y="0"/>
                      <a:ext cx="1870710" cy="12966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24128" behindDoc="0" locked="0" layoutInCell="1" allowOverlap="1" wp14:anchorId="6C858DB8" wp14:editId="5A9AC500">
            <wp:simplePos x="0" y="0"/>
            <wp:positionH relativeFrom="column">
              <wp:posOffset>3528695</wp:posOffset>
            </wp:positionH>
            <wp:positionV relativeFrom="paragraph">
              <wp:posOffset>767080</wp:posOffset>
            </wp:positionV>
            <wp:extent cx="814953" cy="576361"/>
            <wp:effectExtent l="0" t="0" r="0" b="0"/>
            <wp:wrapNone/>
            <wp:docPr id="312" name="Picture 312" descr="Mac:Users:darsh_abdelwahab:Downloads:SylwetkaColtC5p.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Users:darsh_abdelwahab:Downloads:SylwetkaColtC5p.pdf"/>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814953" cy="576361"/>
                    </a:xfrm>
                    <a:prstGeom prst="rect">
                      <a:avLst/>
                    </a:prstGeom>
                    <a:noFill/>
                    <a:ln>
                      <a:noFill/>
                    </a:ln>
                  </pic:spPr>
                </pic:pic>
              </a:graphicData>
            </a:graphic>
            <wp14:sizeRelH relativeFrom="page">
              <wp14:pctWidth>0</wp14:pctWidth>
            </wp14:sizeRelH>
            <wp14:sizeRelV relativeFrom="page">
              <wp14:pctHeight>0</wp14:pctHeight>
            </wp14:sizeRelV>
          </wp:anchor>
        </w:drawing>
      </w:r>
      <w:r w:rsidRPr="00BC3E16">
        <w:rPr>
          <w:noProof/>
        </w:rPr>
        <w:drawing>
          <wp:inline distT="0" distB="0" distL="0" distR="0" wp14:anchorId="7E848642" wp14:editId="4A78B941">
            <wp:extent cx="4680000" cy="2088000"/>
            <wp:effectExtent l="0" t="0" r="0" b="0"/>
            <wp:docPr id="313" name="Chart 31"/>
            <wp:cNvGraphicFramePr/>
            <a:graphic xmlns:a="http://schemas.openxmlformats.org/drawingml/2006/main">
              <a:graphicData uri="http://schemas.openxmlformats.org/drawingml/2006/chart">
                <c:chart xmlns:c="http://schemas.openxmlformats.org/drawingml/2006/chart" xmlns:r="http://schemas.openxmlformats.org/officeDocument/2006/relationships" r:id="rId191"/>
              </a:graphicData>
            </a:graphic>
          </wp:inline>
        </w:drawing>
      </w:r>
    </w:p>
    <w:p w14:paraId="50740D17" w14:textId="77777777" w:rsidR="009C4F0C" w:rsidRDefault="009C4F0C" w:rsidP="009C4F0C">
      <w:pPr>
        <w:tabs>
          <w:tab w:val="center" w:pos="4395"/>
        </w:tabs>
      </w:pPr>
      <w:r>
        <w:tab/>
        <w:t>(b)</w:t>
      </w:r>
    </w:p>
    <w:p w14:paraId="0F2709AF" w14:textId="02843244" w:rsidR="009C4F0C" w:rsidRDefault="009C4F0C" w:rsidP="009F2F07">
      <w:pPr>
        <w:pStyle w:val="Figures"/>
        <w:tabs>
          <w:tab w:val="right" w:pos="8640"/>
        </w:tabs>
      </w:pPr>
      <w:r>
        <w:rPr>
          <w:noProof/>
        </w:rPr>
        <w:drawing>
          <wp:anchor distT="0" distB="0" distL="114300" distR="114300" simplePos="0" relativeHeight="251826176" behindDoc="0" locked="0" layoutInCell="1" allowOverlap="1" wp14:anchorId="00C18EAB" wp14:editId="1C8AF404">
            <wp:simplePos x="0" y="0"/>
            <wp:positionH relativeFrom="column">
              <wp:posOffset>3668395</wp:posOffset>
            </wp:positionH>
            <wp:positionV relativeFrom="paragraph">
              <wp:posOffset>749300</wp:posOffset>
            </wp:positionV>
            <wp:extent cx="828000" cy="585589"/>
            <wp:effectExtent l="0" t="0" r="10795" b="0"/>
            <wp:wrapNone/>
            <wp:docPr id="314" name="Picture 314" descr="Mac:Users:darsh_abdelwahab:Downloads:SylwetkaZubrA80.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Users:darsh_abdelwahab:Downloads:SylwetkaZubrA80.pdf"/>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828000" cy="585589"/>
                    </a:xfrm>
                    <a:prstGeom prst="rect">
                      <a:avLst/>
                    </a:prstGeom>
                    <a:noFill/>
                    <a:ln>
                      <a:noFill/>
                    </a:ln>
                  </pic:spPr>
                </pic:pic>
              </a:graphicData>
            </a:graphic>
            <wp14:sizeRelH relativeFrom="page">
              <wp14:pctWidth>0</wp14:pctWidth>
            </wp14:sizeRelH>
            <wp14:sizeRelV relativeFrom="page">
              <wp14:pctHeight>0</wp14:pctHeight>
            </wp14:sizeRelV>
          </wp:anchor>
        </w:drawing>
      </w:r>
      <w:r w:rsidRPr="00BC3E16">
        <w:rPr>
          <w:noProof/>
        </w:rPr>
        <w:drawing>
          <wp:inline distT="0" distB="0" distL="0" distR="0" wp14:anchorId="19BFF248" wp14:editId="5955AF43">
            <wp:extent cx="4680000" cy="2088000"/>
            <wp:effectExtent l="0" t="0" r="0" b="0"/>
            <wp:docPr id="315" name="Chart 29"/>
            <wp:cNvGraphicFramePr/>
            <a:graphic xmlns:a="http://schemas.openxmlformats.org/drawingml/2006/main">
              <a:graphicData uri="http://schemas.openxmlformats.org/drawingml/2006/chart">
                <c:chart xmlns:c="http://schemas.openxmlformats.org/drawingml/2006/chart" xmlns:r="http://schemas.openxmlformats.org/officeDocument/2006/relationships" r:id="rId193"/>
              </a:graphicData>
            </a:graphic>
          </wp:inline>
        </w:drawing>
      </w:r>
      <w:r w:rsidR="009F2F07">
        <w:tab/>
      </w:r>
    </w:p>
    <w:p w14:paraId="67AB3D10" w14:textId="77777777" w:rsidR="009C4F0C" w:rsidRDefault="009C4F0C" w:rsidP="009F2F07">
      <w:pPr>
        <w:pStyle w:val="Figures"/>
        <w:jc w:val="center"/>
      </w:pPr>
      <w:r>
        <w:t>(c)</w:t>
      </w:r>
    </w:p>
    <w:p w14:paraId="1B980E11" w14:textId="77777777" w:rsidR="009F2F07" w:rsidRDefault="009F2F07" w:rsidP="009F2F07">
      <w:pPr>
        <w:pStyle w:val="Figures"/>
        <w:jc w:val="center"/>
        <w:rPr>
          <w:rFonts w:cs="Times New Roman"/>
          <w:color w:val="000000"/>
        </w:rPr>
      </w:pPr>
      <w:bookmarkStart w:id="129" w:name="_Toc265153924"/>
      <w:r w:rsidRPr="009C4F0C">
        <w:rPr>
          <w:b/>
        </w:rPr>
        <w:t xml:space="preserve">Fig. 4. </w:t>
      </w:r>
      <w:r w:rsidRPr="009C4F0C">
        <w:rPr>
          <w:b/>
        </w:rPr>
        <w:fldChar w:fldCharType="begin"/>
      </w:r>
      <w:r w:rsidRPr="009C4F0C">
        <w:rPr>
          <w:b/>
        </w:rPr>
        <w:instrText xml:space="preserve"> SEQ Fig._4. \* ARABIC </w:instrText>
      </w:r>
      <w:r w:rsidRPr="009C4F0C">
        <w:rPr>
          <w:b/>
        </w:rPr>
        <w:fldChar w:fldCharType="separate"/>
      </w:r>
      <w:r w:rsidR="003E444E">
        <w:rPr>
          <w:b/>
          <w:noProof/>
        </w:rPr>
        <w:t>9</w:t>
      </w:r>
      <w:r w:rsidRPr="009C4F0C">
        <w:rPr>
          <w:b/>
        </w:rPr>
        <w:fldChar w:fldCharType="end"/>
      </w:r>
      <w:r w:rsidRPr="009C4F0C">
        <w:t xml:space="preserve">: </w:t>
      </w:r>
      <w:r>
        <w:rPr>
          <w:rFonts w:cs="Times New Roman"/>
          <w:color w:val="000000"/>
        </w:rPr>
        <w:t xml:space="preserve">Fragility curves of fictitious RMSW subjected to three threat scenarios: (a) Personal attack – 50 kg </w:t>
      </w:r>
      <w:r w:rsidRPr="0036554C">
        <w:rPr>
          <w:rFonts w:cs="Times New Roman"/>
          <w:color w:val="000000"/>
        </w:rPr>
        <w:t>TNT</w:t>
      </w:r>
      <w:r>
        <w:rPr>
          <w:rFonts w:cs="Times New Roman"/>
          <w:color w:val="000000"/>
        </w:rPr>
        <w:t xml:space="preserve">; (b) Car bomb – 300 kg </w:t>
      </w:r>
      <w:r w:rsidRPr="0036554C">
        <w:rPr>
          <w:rFonts w:cs="Times New Roman"/>
          <w:color w:val="000000"/>
        </w:rPr>
        <w:t>TNT</w:t>
      </w:r>
      <w:r>
        <w:rPr>
          <w:rFonts w:cs="Times New Roman"/>
          <w:color w:val="000000"/>
        </w:rPr>
        <w:t>; (c) Truck bomb – 2,000 kg</w:t>
      </w:r>
      <w:r w:rsidRPr="0036554C">
        <w:rPr>
          <w:rFonts w:cs="Times New Roman"/>
          <w:color w:val="000000"/>
        </w:rPr>
        <w:t xml:space="preserve"> TNT</w:t>
      </w:r>
      <w:bookmarkEnd w:id="129"/>
    </w:p>
    <w:p w14:paraId="7D882325" w14:textId="77777777" w:rsidR="009F2F07" w:rsidRDefault="009F2F07" w:rsidP="009C4F0C">
      <w:pPr>
        <w:pStyle w:val="Figures"/>
      </w:pPr>
    </w:p>
    <w:p w14:paraId="010FE314" w14:textId="77777777" w:rsidR="009F2F07" w:rsidRDefault="009F2F07" w:rsidP="009F2F07">
      <w:r>
        <w:rPr>
          <w:noProof/>
        </w:rPr>
        <mc:AlternateContent>
          <mc:Choice Requires="wps">
            <w:drawing>
              <wp:anchor distT="0" distB="0" distL="114300" distR="114300" simplePos="0" relativeHeight="251832320" behindDoc="0" locked="0" layoutInCell="1" allowOverlap="1" wp14:anchorId="3D3F6F72" wp14:editId="45A32C39">
                <wp:simplePos x="0" y="0"/>
                <wp:positionH relativeFrom="column">
                  <wp:posOffset>2580640</wp:posOffset>
                </wp:positionH>
                <wp:positionV relativeFrom="paragraph">
                  <wp:posOffset>1910715</wp:posOffset>
                </wp:positionV>
                <wp:extent cx="747395" cy="342265"/>
                <wp:effectExtent l="0" t="0" r="0" b="0"/>
                <wp:wrapNone/>
                <wp:docPr id="288" name="Text Box 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47395" cy="342265"/>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6CED35A3" w14:textId="77777777" w:rsidR="009F2F07" w:rsidRPr="00FA4A98" w:rsidRDefault="009F2F07" w:rsidP="009F2F07">
                            <w:pPr>
                              <w:rPr>
                                <w:rFonts w:cs="Times New Roman"/>
                                <w:b/>
                              </w:rPr>
                            </w:pPr>
                            <w:r w:rsidRPr="00FA4A98">
                              <w:rPr>
                                <w:rFonts w:cs="Times New Roman"/>
                                <w:b/>
                              </w:rPr>
                              <w:t>Zone–A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3" o:spid="_x0000_s1176" type="#_x0000_t202" style="position:absolute;left:0;text-align:left;margin-left:203.2pt;margin-top:150.45pt;width:58.85pt;height:26.95pt;z-index:251832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" filled="f" stroked="f">
                <v:path arrowok="t"/>
                <v:textbox>
                  <w:txbxContent>
                    <w:p w14:paraId="6CED35A3" w14:textId="77777777" w:rsidR="009F2F07" w:rsidRPr="00FA4A98" w:rsidRDefault="009F2F07" w:rsidP="009F2F07">
                      <w:pPr>
                        <w:rPr>
                          <w:rFonts w:cs="Times New Roman"/>
                          <w:b/>
                        </w:rPr>
                      </w:pPr>
                      <w:r w:rsidRPr="00FA4A98">
                        <w:rPr>
                          <w:rFonts w:cs="Times New Roman"/>
                          <w:b/>
                        </w:rPr>
                        <w:t>Zone–A</w:t>
                      </w:r>
                    </w:p>
                  </w:txbxContent>
                </v:textbox>
              </v:shape>
            </w:pict>
          </mc:Fallback>
        </mc:AlternateContent>
      </w:r>
      <w:r>
        <w:rPr>
          <w:noProof/>
        </w:rPr>
        <mc:AlternateContent>
          <mc:Choice Requires="wps">
            <w:drawing>
              <wp:anchor distT="0" distB="0" distL="114300" distR="114300" simplePos="0" relativeHeight="251829248" behindDoc="0" locked="0" layoutInCell="1" allowOverlap="1" wp14:anchorId="1FE46F4F" wp14:editId="198EF30F">
                <wp:simplePos x="0" y="0"/>
                <wp:positionH relativeFrom="column">
                  <wp:posOffset>59055</wp:posOffset>
                </wp:positionH>
                <wp:positionV relativeFrom="paragraph">
                  <wp:posOffset>1864360</wp:posOffset>
                </wp:positionV>
                <wp:extent cx="738505" cy="342265"/>
                <wp:effectExtent l="0" t="0" r="0" b="0"/>
                <wp:wrapNone/>
                <wp:docPr id="289"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38505" cy="342265"/>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632F95D7" w14:textId="77777777" w:rsidR="009F2F07" w:rsidRPr="00FA4A98" w:rsidRDefault="009F2F07" w:rsidP="009F2F07">
                            <w:pPr>
                              <w:rPr>
                                <w:rFonts w:cs="Times New Roman"/>
                                <w:b/>
                              </w:rPr>
                            </w:pPr>
                            <w:r w:rsidRPr="00FA4A98">
                              <w:rPr>
                                <w:rFonts w:cs="Times New Roman"/>
                                <w:b/>
                              </w:rPr>
                              <w:t>Zone–D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177" type="#_x0000_t202" style="position:absolute;left:0;text-align:left;margin-left:4.65pt;margin-top:146.8pt;width:58.15pt;height:26.95pt;z-index:251829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" filled="f" stroked="f">
                <v:path arrowok="t"/>
                <v:textbox>
                  <w:txbxContent>
                    <w:p w14:paraId="632F95D7" w14:textId="77777777" w:rsidR="009F2F07" w:rsidRPr="00FA4A98" w:rsidRDefault="009F2F07" w:rsidP="009F2F07">
                      <w:pPr>
                        <w:rPr>
                          <w:rFonts w:cs="Times New Roman"/>
                          <w:b/>
                        </w:rPr>
                      </w:pPr>
                      <w:r w:rsidRPr="00FA4A98">
                        <w:rPr>
                          <w:rFonts w:cs="Times New Roman"/>
                          <w:b/>
                        </w:rPr>
                        <w:t>Zone–D</w:t>
                      </w:r>
                    </w:p>
                  </w:txbxContent>
                </v:textbox>
              </v:shape>
            </w:pict>
          </mc:Fallback>
        </mc:AlternateContent>
      </w:r>
      <w:r>
        <w:rPr>
          <w:noProof/>
        </w:rPr>
        <mc:AlternateContent>
          <mc:Choice Requires="wps">
            <w:drawing>
              <wp:anchor distT="0" distB="0" distL="114300" distR="114300" simplePos="0" relativeHeight="251833344" behindDoc="0" locked="0" layoutInCell="1" allowOverlap="1" wp14:anchorId="1C0F3342" wp14:editId="0E2E3648">
                <wp:simplePos x="0" y="0"/>
                <wp:positionH relativeFrom="column">
                  <wp:posOffset>1948180</wp:posOffset>
                </wp:positionH>
                <wp:positionV relativeFrom="paragraph">
                  <wp:posOffset>1559560</wp:posOffset>
                </wp:positionV>
                <wp:extent cx="685800" cy="457200"/>
                <wp:effectExtent l="170180" t="162560" r="109220" b="142240"/>
                <wp:wrapNone/>
                <wp:docPr id="290" name="Straight Connector 4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685800" cy="457200"/>
                        </a:xfrm>
                        <a:prstGeom prst="line">
                          <a:avLst/>
                        </a:prstGeom>
                        <a:noFill/>
                        <a:ln w="25400">
                          <a:solidFill>
                            <a:schemeClr val="tx1">
                              <a:lumMod val="100000"/>
                              <a:lumOff val="0"/>
                            </a:schemeClr>
                          </a:solidFill>
                          <a:round/>
                          <a:headEnd/>
                          <a:tailEnd type="oval" w="med" len="med"/>
                        </a:ln>
                        <a:effectLst>
                          <a:outerShdw blurRad="63500" dist="20000" dir="5400000" rotWithShape="0">
                            <a:srgbClr val="000000">
                              <a:alpha val="37999"/>
                            </a:srgbClr>
                          </a:outerShdw>
                        </a:effectLst>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line id="Straight Connector 40" o:spid="_x0000_s1026" style="position:absolute;flip:x y;z-index:251833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53.4pt,122.8pt" to="207.4pt,158.8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" strokecolor="black [3213]" strokeweight="2pt">
                <v:stroke endarrow="oval"/>
                <v:shadow on="t" opacity="24903f" origin=",.5" offset="0,20000emu"/>
              </v:line>
            </w:pict>
          </mc:Fallback>
        </mc:AlternateContent>
      </w:r>
      <w:r>
        <w:rPr>
          <w:noProof/>
        </w:rPr>
        <mc:AlternateContent>
          <mc:Choice Requires="wps">
            <w:drawing>
              <wp:anchor distT="0" distB="0" distL="114300" distR="114300" simplePos="0" relativeHeight="251831296" behindDoc="0" locked="0" layoutInCell="1" allowOverlap="1" wp14:anchorId="1DE530B0" wp14:editId="7C89A32E">
                <wp:simplePos x="0" y="0"/>
                <wp:positionH relativeFrom="column">
                  <wp:posOffset>57785</wp:posOffset>
                </wp:positionH>
                <wp:positionV relativeFrom="paragraph">
                  <wp:posOffset>704850</wp:posOffset>
                </wp:positionV>
                <wp:extent cx="752475" cy="290830"/>
                <wp:effectExtent l="0" t="0" r="0" b="0"/>
                <wp:wrapNone/>
                <wp:docPr id="291" name="Text Box 2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52475" cy="29083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33943B0A" w14:textId="77777777" w:rsidR="009F2F07" w:rsidRPr="00FA4A98" w:rsidRDefault="009F2F07" w:rsidP="009F2F07">
                            <w:pPr>
                              <w:rPr>
                                <w:rFonts w:cs="Times New Roman"/>
                                <w:b/>
                              </w:rPr>
                            </w:pPr>
                            <w:r w:rsidRPr="00FA4A98">
                              <w:rPr>
                                <w:rFonts w:cs="Times New Roman"/>
                                <w:b/>
                              </w:rPr>
                              <w:t>Zone–B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91" o:spid="_x0000_s1178" type="#_x0000_t202" style="position:absolute;left:0;text-align:left;margin-left:4.55pt;margin-top:55.5pt;width:59.25pt;height:22.9pt;z-index:251831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" filled="f" stroked="f">
                <v:path arrowok="t"/>
                <v:textbox>
                  <w:txbxContent>
                    <w:p w14:paraId="33943B0A" w14:textId="77777777" w:rsidR="009F2F07" w:rsidRPr="00FA4A98" w:rsidRDefault="009F2F07" w:rsidP="009F2F07">
                      <w:pPr>
                        <w:rPr>
                          <w:rFonts w:cs="Times New Roman"/>
                          <w:b/>
                        </w:rPr>
                      </w:pPr>
                      <w:r w:rsidRPr="00FA4A98">
                        <w:rPr>
                          <w:rFonts w:cs="Times New Roman"/>
                          <w:b/>
                        </w:rPr>
                        <w:t>Zone–B</w:t>
                      </w:r>
                    </w:p>
                  </w:txbxContent>
                </v:textbox>
              </v:shape>
            </w:pict>
          </mc:Fallback>
        </mc:AlternateContent>
      </w:r>
      <w:r>
        <w:rPr>
          <w:noProof/>
        </w:rPr>
        <mc:AlternateContent>
          <mc:Choice Requires="wps">
            <w:drawing>
              <wp:anchor distT="0" distB="0" distL="114300" distR="114300" simplePos="0" relativeHeight="251834368" behindDoc="0" locked="0" layoutInCell="1" allowOverlap="1" wp14:anchorId="47461458" wp14:editId="66875EE4">
                <wp:simplePos x="0" y="0"/>
                <wp:positionH relativeFrom="column">
                  <wp:posOffset>688975</wp:posOffset>
                </wp:positionH>
                <wp:positionV relativeFrom="paragraph">
                  <wp:posOffset>868045</wp:posOffset>
                </wp:positionV>
                <wp:extent cx="572770" cy="457200"/>
                <wp:effectExtent l="104775" t="106045" r="186055" b="211455"/>
                <wp:wrapNone/>
                <wp:docPr id="292" name="Straight Connector 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572770" cy="457200"/>
                        </a:xfrm>
                        <a:prstGeom prst="line">
                          <a:avLst/>
                        </a:prstGeom>
                        <a:noFill/>
                        <a:ln w="25400">
                          <a:solidFill>
                            <a:schemeClr val="tx1">
                              <a:lumMod val="100000"/>
                              <a:lumOff val="0"/>
                            </a:schemeClr>
                          </a:solidFill>
                          <a:round/>
                          <a:headEnd type="oval" w="med" len="med"/>
                          <a:tailEnd/>
                        </a:ln>
                        <a:effectLst>
                          <a:outerShdw blurRad="63500" dist="20000" dir="5400000" rotWithShape="0">
                            <a:srgbClr val="000000">
                              <a:alpha val="37999"/>
                            </a:srgbClr>
                          </a:outerShdw>
                        </a:effectLst>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line id="Straight Connector 22" o:spid="_x0000_s1026" style="position:absolute;flip:x y;z-index:251834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4.25pt,68.35pt" to="99.35pt,104.3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" strokecolor="black [3213]" strokeweight="2pt">
                <v:stroke startarrow="oval"/>
                <v:shadow on="t" opacity="24903f" origin=",.5" offset="0,20000emu"/>
              </v:line>
            </w:pict>
          </mc:Fallback>
        </mc:AlternateContent>
      </w:r>
      <w:r>
        <w:rPr>
          <w:noProof/>
        </w:rPr>
        <mc:AlternateContent>
          <mc:Choice Requires="wps">
            <w:drawing>
              <wp:anchor distT="0" distB="0" distL="114300" distR="114300" simplePos="0" relativeHeight="251830272" behindDoc="0" locked="0" layoutInCell="1" allowOverlap="1" wp14:anchorId="72503262" wp14:editId="09A9C67A">
                <wp:simplePos x="0" y="0"/>
                <wp:positionH relativeFrom="column">
                  <wp:posOffset>811530</wp:posOffset>
                </wp:positionH>
                <wp:positionV relativeFrom="paragraph">
                  <wp:posOffset>1664335</wp:posOffset>
                </wp:positionV>
                <wp:extent cx="808355" cy="342265"/>
                <wp:effectExtent l="0" t="0" r="0" b="0"/>
                <wp:wrapNone/>
                <wp:docPr id="293" name="Text 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08355" cy="342265"/>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58A9B19E" w14:textId="77777777" w:rsidR="009F2F07" w:rsidRPr="00FA4A98" w:rsidRDefault="009F2F07" w:rsidP="009F2F07">
                            <w:pPr>
                              <w:rPr>
                                <w:rFonts w:cs="Times New Roman"/>
                                <w:b/>
                              </w:rPr>
                            </w:pPr>
                            <w:r w:rsidRPr="00FA4A98">
                              <w:rPr>
                                <w:rFonts w:cs="Times New Roman"/>
                                <w:b/>
                              </w:rPr>
                              <w:t>Zone–C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3" o:spid="_x0000_s1179" type="#_x0000_t202" style="position:absolute;left:0;text-align:left;margin-left:63.9pt;margin-top:131.05pt;width:63.65pt;height:26.95pt;z-index:251830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" filled="f" stroked="f">
                <v:path arrowok="t"/>
                <v:textbox>
                  <w:txbxContent>
                    <w:p w14:paraId="58A9B19E" w14:textId="77777777" w:rsidR="009F2F07" w:rsidRPr="00FA4A98" w:rsidRDefault="009F2F07" w:rsidP="009F2F07">
                      <w:pPr>
                        <w:rPr>
                          <w:rFonts w:cs="Times New Roman"/>
                          <w:b/>
                        </w:rPr>
                      </w:pPr>
                      <w:r w:rsidRPr="00FA4A98">
                        <w:rPr>
                          <w:rFonts w:cs="Times New Roman"/>
                          <w:b/>
                        </w:rPr>
                        <w:t>Zone–C</w:t>
                      </w:r>
                    </w:p>
                  </w:txbxContent>
                </v:textbox>
              </v:shape>
            </w:pict>
          </mc:Fallback>
        </mc:AlternateContent>
      </w:r>
      <w:r w:rsidRPr="00BC3E16">
        <w:rPr>
          <w:noProof/>
        </w:rPr>
        <w:drawing>
          <wp:inline distT="0" distB="0" distL="0" distR="0" wp14:anchorId="512FE6F3" wp14:editId="35BBCDB2">
            <wp:extent cx="5486400" cy="2632075"/>
            <wp:effectExtent l="19050" t="0" r="0" b="0"/>
            <wp:docPr id="316"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hird paper building.jpg"/>
                    <pic:cNvPicPr/>
                  </pic:nvPicPr>
                  <pic:blipFill>
                    <a:blip r:embed="rId194">
                      <a:extLst>
                        <a:ext uri="{28A0092B-C50C-407E-A947-70E740481C1C}">
                          <a14:useLocalDpi xmlns:a14="http://schemas.microsoft.com/office/drawing/2010/main" val="0"/>
                        </a:ext>
                      </a:extLst>
                    </a:blip>
                    <a:stretch>
                      <a:fillRect/>
                    </a:stretch>
                  </pic:blipFill>
                  <pic:spPr>
                    <a:xfrm>
                      <a:off x="0" y="0"/>
                      <a:ext cx="5486400" cy="2632075"/>
                    </a:xfrm>
                    <a:prstGeom prst="rect">
                      <a:avLst/>
                    </a:prstGeom>
                  </pic:spPr>
                </pic:pic>
              </a:graphicData>
            </a:graphic>
          </wp:inline>
        </w:drawing>
      </w:r>
    </w:p>
    <w:p w14:paraId="59872039" w14:textId="77777777" w:rsidR="009F2F07" w:rsidRDefault="009F2F07" w:rsidP="009F2F07">
      <w:pPr>
        <w:pStyle w:val="Figures"/>
      </w:pPr>
    </w:p>
    <w:p w14:paraId="2FEC201F" w14:textId="77777777" w:rsidR="009F2F07" w:rsidRPr="007005F6" w:rsidRDefault="009F2F07" w:rsidP="009F2F07">
      <w:pPr>
        <w:pStyle w:val="Figures"/>
        <w:jc w:val="center"/>
      </w:pPr>
      <w:bookmarkStart w:id="130" w:name="_Toc265153925"/>
      <w:r w:rsidRPr="009C4F0C">
        <w:rPr>
          <w:b/>
        </w:rPr>
        <w:t xml:space="preserve">Fig. 4. </w:t>
      </w:r>
      <w:r w:rsidRPr="009C4F0C">
        <w:rPr>
          <w:b/>
        </w:rPr>
        <w:fldChar w:fldCharType="begin"/>
      </w:r>
      <w:r w:rsidRPr="009C4F0C">
        <w:rPr>
          <w:b/>
        </w:rPr>
        <w:instrText xml:space="preserve"> SEQ Fig._4. \* ARABIC </w:instrText>
      </w:r>
      <w:r w:rsidRPr="009C4F0C">
        <w:rPr>
          <w:b/>
        </w:rPr>
        <w:fldChar w:fldCharType="separate"/>
      </w:r>
      <w:r w:rsidR="003E444E">
        <w:rPr>
          <w:b/>
          <w:noProof/>
        </w:rPr>
        <w:t>10</w:t>
      </w:r>
      <w:r w:rsidRPr="009C4F0C">
        <w:rPr>
          <w:b/>
        </w:rPr>
        <w:fldChar w:fldCharType="end"/>
      </w:r>
      <w:r w:rsidRPr="009C4F0C">
        <w:t xml:space="preserve">: </w:t>
      </w:r>
      <w:r w:rsidRPr="0036554C">
        <w:rPr>
          <w:rFonts w:eastAsia="SimSun"/>
          <w:bCs/>
        </w:rPr>
        <w:t xml:space="preserve">Blast </w:t>
      </w:r>
      <w:r>
        <w:rPr>
          <w:rFonts w:eastAsia="SimSun"/>
          <w:bCs/>
        </w:rPr>
        <w:t>protection of four storey RMSW building by “</w:t>
      </w:r>
      <w:r>
        <w:t>zoning” of the premises:</w:t>
      </w:r>
      <w:r w:rsidRPr="00DB5F8D">
        <w:t xml:space="preserve"> </w:t>
      </w:r>
      <w:r>
        <w:t>Zone–A, access restricted to authorized pedestrians; Zone–B, access granted to all pedestrians (no vehicles); Zone–C, access granted to small vehicles (cars); Zone D, unrestricted access</w:t>
      </w:r>
      <w:bookmarkEnd w:id="130"/>
    </w:p>
    <w:p w14:paraId="10991C68" w14:textId="77777777" w:rsidR="009F2F07" w:rsidRDefault="009F2F07" w:rsidP="009F2F07">
      <w:pPr>
        <w:pStyle w:val="Figures"/>
        <w:rPr>
          <w:rFonts w:eastAsia="SimSun" w:cs="Times New Roman"/>
          <w:bCs/>
        </w:rPr>
      </w:pPr>
    </w:p>
    <w:p w14:paraId="5CE37EC5" w14:textId="77777777" w:rsidR="009F2F07" w:rsidRDefault="009F2F07" w:rsidP="009F2F07">
      <w:pPr>
        <w:pStyle w:val="Figures"/>
        <w:rPr>
          <w:rFonts w:eastAsia="SimSun" w:cs="Times New Roman"/>
          <w:bCs/>
        </w:rPr>
      </w:pPr>
    </w:p>
    <w:p w14:paraId="1E83463A" w14:textId="77777777" w:rsidR="009F2F07" w:rsidRDefault="009F2F07" w:rsidP="009F2F07">
      <w:pPr>
        <w:pStyle w:val="Figures"/>
        <w:rPr>
          <w:rFonts w:eastAsia="SimSun" w:cs="Times New Roman"/>
          <w:bCs/>
        </w:rPr>
      </w:pPr>
    </w:p>
    <w:p w14:paraId="62A1BDDF" w14:textId="77777777" w:rsidR="0022254B" w:rsidRDefault="0022254B" w:rsidP="0022254B">
      <w:pPr>
        <w:spacing w:line="240" w:lineRule="auto"/>
        <w:jc w:val="left"/>
        <w:rPr>
          <w:lang w:val="en-CA"/>
        </w:rPr>
        <w:sectPr w:rsidR="0022254B" w:rsidSect="00FE5AAA">
          <w:pgSz w:w="12240" w:h="15840"/>
          <w:pgMar w:top="1440" w:right="1440" w:bottom="1440" w:left="1440" w:header="709" w:footer="709" w:gutter="0"/>
          <w:cols w:space="708"/>
          <w:titlePg/>
          <w:docGrid w:linePitch="360"/>
        </w:sectPr>
      </w:pPr>
    </w:p>
    <w:p w14:paraId="31EDF0EC" w14:textId="22599B26" w:rsidR="00964D0E" w:rsidRPr="0022254B" w:rsidRDefault="00E6451E" w:rsidP="0022254B">
      <w:pPr>
        <w:pStyle w:val="TableofContentMain"/>
      </w:pPr>
      <w:bookmarkStart w:id="131" w:name="_Toc271835751"/>
      <w:r w:rsidRPr="00E6451E">
        <w:rPr>
          <w:lang w:val="en-CA"/>
        </w:rPr>
        <w:t>Chapter 5: Additional Information</w:t>
      </w:r>
      <w:bookmarkEnd w:id="131"/>
    </w:p>
    <w:p w14:paraId="00F03F3D" w14:textId="1F2B4277" w:rsidR="00E6451E" w:rsidRDefault="00E6451E" w:rsidP="00C47CE1">
      <w:pPr>
        <w:pStyle w:val="TableofContentSub1"/>
        <w:rPr>
          <w:lang w:val="en-CA"/>
        </w:rPr>
      </w:pPr>
      <w:bookmarkStart w:id="132" w:name="_Toc271835752"/>
      <w:r w:rsidRPr="00E6451E">
        <w:rPr>
          <w:lang w:val="en-CA"/>
        </w:rPr>
        <w:t>5.1</w:t>
      </w:r>
      <w:r>
        <w:rPr>
          <w:lang w:val="en-CA"/>
        </w:rPr>
        <w:t xml:space="preserve"> Material </w:t>
      </w:r>
      <w:r w:rsidR="00994429">
        <w:rPr>
          <w:lang w:val="en-CA"/>
        </w:rPr>
        <w:t>Characteristics</w:t>
      </w:r>
      <w:bookmarkEnd w:id="132"/>
    </w:p>
    <w:p w14:paraId="7AD88061" w14:textId="4ABAF05B" w:rsidR="00E6451E" w:rsidRDefault="00E6451E" w:rsidP="00447FB1">
      <w:pPr>
        <w:pStyle w:val="Tableofcontentsub2"/>
      </w:pPr>
      <w:bookmarkStart w:id="133" w:name="_Toc271835753"/>
      <w:r>
        <w:t>5.1.1 Concrete Masonry Units</w:t>
      </w:r>
      <w:r w:rsidR="0022254B">
        <w:t xml:space="preserve"> (CMU)</w:t>
      </w:r>
      <w:bookmarkEnd w:id="133"/>
    </w:p>
    <w:p w14:paraId="35D13369" w14:textId="77777777" w:rsidR="0022254B" w:rsidRDefault="0022254B" w:rsidP="0058524F">
      <w:pPr>
        <w:spacing w:line="360" w:lineRule="auto"/>
        <w:rPr>
          <w:rFonts w:cs="Times New Roman"/>
        </w:rPr>
        <w:sectPr w:rsidR="0022254B" w:rsidSect="00FE5AAA">
          <w:pgSz w:w="12240" w:h="15840"/>
          <w:pgMar w:top="1440" w:right="1440" w:bottom="1440" w:left="1440" w:header="709" w:footer="709" w:gutter="0"/>
          <w:cols w:space="708"/>
          <w:titlePg/>
          <w:docGrid w:linePitch="360"/>
        </w:sectPr>
      </w:pPr>
    </w:p>
    <w:tbl>
      <w:tblPr>
        <w:tblStyle w:val="TableGrid"/>
        <w:tblW w:w="10490" w:type="dxa"/>
        <w:jc w:val="center"/>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395"/>
        <w:gridCol w:w="3047"/>
        <w:gridCol w:w="3048"/>
      </w:tblGrid>
      <w:tr w:rsidR="0058524F" w14:paraId="5BC2DD98" w14:textId="77777777" w:rsidTr="0058524F">
        <w:trPr>
          <w:trHeight w:val="5739"/>
          <w:jc w:val="center"/>
        </w:trPr>
        <w:tc>
          <w:tcPr>
            <w:tcW w:w="4395" w:type="dxa"/>
            <w:vMerge w:val="restart"/>
          </w:tcPr>
          <w:p w14:paraId="127DF60F" w14:textId="77777777" w:rsidR="0058524F" w:rsidRDefault="0058524F">
            <w:pPr>
              <w:jc w:val="left"/>
            </w:pPr>
          </w:p>
          <w:tbl>
            <w:tblPr>
              <w:tblW w:w="4196" w:type="dxa"/>
              <w:tblBorders>
                <w:top w:val="single" w:sz="4" w:space="0" w:color="auto"/>
                <w:bottom w:val="single" w:sz="4" w:space="0" w:color="auto"/>
              </w:tblBorders>
              <w:tblLayout w:type="fixed"/>
              <w:tblCellMar>
                <w:left w:w="57" w:type="dxa"/>
                <w:right w:w="57" w:type="dxa"/>
              </w:tblCellMar>
              <w:tblLook w:val="0000" w:firstRow="0" w:lastRow="0" w:firstColumn="0" w:lastColumn="0" w:noHBand="0" w:noVBand="0"/>
            </w:tblPr>
            <w:tblGrid>
              <w:gridCol w:w="1271"/>
              <w:gridCol w:w="1418"/>
              <w:gridCol w:w="1507"/>
            </w:tblGrid>
            <w:tr w:rsidR="0058524F" w:rsidRPr="00362905" w14:paraId="34FFCA47" w14:textId="77777777" w:rsidTr="0058524F">
              <w:trPr>
                <w:trHeight w:val="414"/>
              </w:trPr>
              <w:tc>
                <w:tcPr>
                  <w:tcW w:w="1271" w:type="dxa"/>
                  <w:tcBorders>
                    <w:top w:val="single" w:sz="4" w:space="0" w:color="auto"/>
                    <w:left w:val="single" w:sz="4" w:space="0" w:color="auto"/>
                    <w:bottom w:val="single" w:sz="4" w:space="0" w:color="auto"/>
                  </w:tcBorders>
                  <w:shd w:val="clear" w:color="auto" w:fill="BFBFBF" w:themeFill="background1" w:themeFillShade="BF"/>
                  <w:vAlign w:val="center"/>
                </w:tcPr>
                <w:p w14:paraId="06B7B9EB" w14:textId="77777777" w:rsidR="0058524F" w:rsidRPr="0022254B" w:rsidRDefault="0058524F" w:rsidP="004B1525">
                  <w:pPr>
                    <w:spacing w:line="360" w:lineRule="auto"/>
                  </w:pPr>
                  <w:r>
                    <w:t>CMU</w:t>
                  </w:r>
                  <w:r w:rsidRPr="00362905">
                    <w:t xml:space="preserve"> No.</w:t>
                  </w:r>
                </w:p>
              </w:tc>
              <w:tc>
                <w:tcPr>
                  <w:tcW w:w="1418" w:type="dxa"/>
                  <w:tcBorders>
                    <w:top w:val="single" w:sz="4" w:space="0" w:color="auto"/>
                    <w:bottom w:val="single" w:sz="4" w:space="0" w:color="auto"/>
                  </w:tcBorders>
                  <w:shd w:val="clear" w:color="auto" w:fill="auto"/>
                  <w:vAlign w:val="center"/>
                </w:tcPr>
                <w:p w14:paraId="516412CF" w14:textId="77777777" w:rsidR="0058524F" w:rsidRDefault="0058524F" w:rsidP="004B1525">
                  <w:pPr>
                    <w:spacing w:line="360" w:lineRule="auto"/>
                    <w:rPr>
                      <w:rFonts w:eastAsia="Times New Roman"/>
                      <w:color w:val="000000"/>
                    </w:rPr>
                  </w:pPr>
                  <w:r>
                    <w:t>Load (kN)</w:t>
                  </w:r>
                </w:p>
              </w:tc>
              <w:tc>
                <w:tcPr>
                  <w:tcW w:w="1507" w:type="dxa"/>
                  <w:tcBorders>
                    <w:top w:val="single" w:sz="4" w:space="0" w:color="auto"/>
                    <w:bottom w:val="single" w:sz="4" w:space="0" w:color="auto"/>
                    <w:right w:val="single" w:sz="4" w:space="0" w:color="auto"/>
                  </w:tcBorders>
                  <w:vAlign w:val="center"/>
                </w:tcPr>
                <w:p w14:paraId="07327003" w14:textId="77777777" w:rsidR="0058524F" w:rsidRDefault="0058524F" w:rsidP="004B1525">
                  <w:pPr>
                    <w:spacing w:line="360" w:lineRule="auto"/>
                    <w:rPr>
                      <w:rFonts w:eastAsia="Times New Roman"/>
                      <w:color w:val="000000"/>
                    </w:rPr>
                  </w:pPr>
                  <w:r>
                    <w:t>Stress (MPa)</w:t>
                  </w:r>
                </w:p>
              </w:tc>
            </w:tr>
            <w:tr w:rsidR="0058524F" w:rsidRPr="00362905" w14:paraId="481CD990" w14:textId="77777777" w:rsidTr="0058524F">
              <w:trPr>
                <w:trHeight w:val="414"/>
              </w:trPr>
              <w:tc>
                <w:tcPr>
                  <w:tcW w:w="1271" w:type="dxa"/>
                  <w:tcBorders>
                    <w:top w:val="single" w:sz="4" w:space="0" w:color="auto"/>
                    <w:left w:val="single" w:sz="4" w:space="0" w:color="auto"/>
                  </w:tcBorders>
                  <w:shd w:val="clear" w:color="auto" w:fill="BFBFBF" w:themeFill="background1" w:themeFillShade="BF"/>
                  <w:vAlign w:val="center"/>
                </w:tcPr>
                <w:p w14:paraId="53FFDF8E" w14:textId="77777777" w:rsidR="0058524F" w:rsidRPr="0022254B" w:rsidRDefault="0058524F" w:rsidP="004B1525">
                  <w:pPr>
                    <w:spacing w:line="360" w:lineRule="auto"/>
                  </w:pPr>
                  <w:r w:rsidRPr="0022254B">
                    <w:t>1</w:t>
                  </w:r>
                </w:p>
              </w:tc>
              <w:tc>
                <w:tcPr>
                  <w:tcW w:w="1418" w:type="dxa"/>
                  <w:tcBorders>
                    <w:top w:val="single" w:sz="4" w:space="0" w:color="auto"/>
                  </w:tcBorders>
                  <w:shd w:val="clear" w:color="auto" w:fill="auto"/>
                  <w:vAlign w:val="center"/>
                </w:tcPr>
                <w:p w14:paraId="1A303BA8" w14:textId="77777777" w:rsidR="0058524F" w:rsidRDefault="0058524F" w:rsidP="004B1525">
                  <w:pPr>
                    <w:spacing w:line="360" w:lineRule="auto"/>
                    <w:rPr>
                      <w:rFonts w:eastAsia="Times New Roman"/>
                      <w:color w:val="000000"/>
                    </w:rPr>
                  </w:pPr>
                  <w:r>
                    <w:rPr>
                      <w:rFonts w:eastAsia="Times New Roman"/>
                      <w:color w:val="000000"/>
                    </w:rPr>
                    <w:t>93.50</w:t>
                  </w:r>
                </w:p>
              </w:tc>
              <w:tc>
                <w:tcPr>
                  <w:tcW w:w="1507" w:type="dxa"/>
                  <w:tcBorders>
                    <w:top w:val="single" w:sz="4" w:space="0" w:color="auto"/>
                    <w:right w:val="single" w:sz="4" w:space="0" w:color="auto"/>
                  </w:tcBorders>
                  <w:vAlign w:val="center"/>
                </w:tcPr>
                <w:p w14:paraId="476D532E" w14:textId="77777777" w:rsidR="0058524F" w:rsidRDefault="0058524F" w:rsidP="004B1525">
                  <w:pPr>
                    <w:spacing w:line="360" w:lineRule="auto"/>
                    <w:rPr>
                      <w:rFonts w:eastAsia="Times New Roman"/>
                      <w:color w:val="000000"/>
                    </w:rPr>
                  </w:pPr>
                  <w:r>
                    <w:rPr>
                      <w:rFonts w:eastAsia="Times New Roman"/>
                      <w:color w:val="000000"/>
                    </w:rPr>
                    <w:t>19.52</w:t>
                  </w:r>
                </w:p>
              </w:tc>
            </w:tr>
            <w:tr w:rsidR="0058524F" w:rsidRPr="00362905" w14:paraId="2BE0D6C6" w14:textId="77777777" w:rsidTr="0058524F">
              <w:trPr>
                <w:trHeight w:val="414"/>
              </w:trPr>
              <w:tc>
                <w:tcPr>
                  <w:tcW w:w="1271" w:type="dxa"/>
                  <w:tcBorders>
                    <w:top w:val="nil"/>
                    <w:left w:val="single" w:sz="4" w:space="0" w:color="auto"/>
                  </w:tcBorders>
                  <w:shd w:val="clear" w:color="auto" w:fill="BFBFBF" w:themeFill="background1" w:themeFillShade="BF"/>
                  <w:vAlign w:val="center"/>
                </w:tcPr>
                <w:p w14:paraId="15D33897" w14:textId="77777777" w:rsidR="0058524F" w:rsidRPr="0022254B" w:rsidRDefault="0058524F" w:rsidP="004B1525">
                  <w:pPr>
                    <w:spacing w:line="360" w:lineRule="auto"/>
                  </w:pPr>
                  <w:r w:rsidRPr="0022254B">
                    <w:t>2</w:t>
                  </w:r>
                </w:p>
              </w:tc>
              <w:tc>
                <w:tcPr>
                  <w:tcW w:w="1418" w:type="dxa"/>
                  <w:tcBorders>
                    <w:top w:val="nil"/>
                  </w:tcBorders>
                  <w:shd w:val="clear" w:color="auto" w:fill="auto"/>
                  <w:vAlign w:val="center"/>
                </w:tcPr>
                <w:p w14:paraId="632EB313" w14:textId="77777777" w:rsidR="0058524F" w:rsidRDefault="0058524F" w:rsidP="004B1525">
                  <w:pPr>
                    <w:spacing w:line="360" w:lineRule="auto"/>
                    <w:rPr>
                      <w:rFonts w:eastAsia="Times New Roman"/>
                      <w:color w:val="000000"/>
                    </w:rPr>
                  </w:pPr>
                  <w:r>
                    <w:rPr>
                      <w:rFonts w:eastAsia="Times New Roman"/>
                      <w:color w:val="000000"/>
                    </w:rPr>
                    <w:t>87.00</w:t>
                  </w:r>
                </w:p>
              </w:tc>
              <w:tc>
                <w:tcPr>
                  <w:tcW w:w="1507" w:type="dxa"/>
                  <w:tcBorders>
                    <w:top w:val="nil"/>
                    <w:right w:val="single" w:sz="4" w:space="0" w:color="auto"/>
                  </w:tcBorders>
                  <w:vAlign w:val="center"/>
                </w:tcPr>
                <w:p w14:paraId="1198BEEA" w14:textId="77777777" w:rsidR="0058524F" w:rsidRDefault="0058524F" w:rsidP="004B1525">
                  <w:pPr>
                    <w:spacing w:line="360" w:lineRule="auto"/>
                    <w:rPr>
                      <w:rFonts w:eastAsia="Times New Roman"/>
                      <w:color w:val="000000"/>
                    </w:rPr>
                  </w:pPr>
                  <w:r>
                    <w:rPr>
                      <w:rFonts w:eastAsia="Times New Roman"/>
                      <w:color w:val="000000"/>
                    </w:rPr>
                    <w:t>18.17</w:t>
                  </w:r>
                </w:p>
              </w:tc>
            </w:tr>
            <w:tr w:rsidR="0058524F" w:rsidRPr="00362905" w14:paraId="50DE5A51" w14:textId="77777777" w:rsidTr="0058524F">
              <w:trPr>
                <w:trHeight w:val="414"/>
              </w:trPr>
              <w:tc>
                <w:tcPr>
                  <w:tcW w:w="1271" w:type="dxa"/>
                  <w:tcBorders>
                    <w:top w:val="nil"/>
                    <w:left w:val="single" w:sz="4" w:space="0" w:color="auto"/>
                  </w:tcBorders>
                  <w:shd w:val="clear" w:color="auto" w:fill="BFBFBF" w:themeFill="background1" w:themeFillShade="BF"/>
                  <w:vAlign w:val="center"/>
                </w:tcPr>
                <w:p w14:paraId="6B9C3382" w14:textId="77777777" w:rsidR="0058524F" w:rsidRPr="0022254B" w:rsidRDefault="0058524F" w:rsidP="004B1525">
                  <w:pPr>
                    <w:spacing w:line="360" w:lineRule="auto"/>
                  </w:pPr>
                  <w:r w:rsidRPr="0022254B">
                    <w:t>3</w:t>
                  </w:r>
                </w:p>
              </w:tc>
              <w:tc>
                <w:tcPr>
                  <w:tcW w:w="1418" w:type="dxa"/>
                  <w:tcBorders>
                    <w:top w:val="nil"/>
                  </w:tcBorders>
                  <w:shd w:val="clear" w:color="auto" w:fill="auto"/>
                  <w:vAlign w:val="center"/>
                </w:tcPr>
                <w:p w14:paraId="6270EA4D" w14:textId="77777777" w:rsidR="0058524F" w:rsidRPr="0022254B" w:rsidRDefault="0058524F" w:rsidP="004B1525">
                  <w:pPr>
                    <w:spacing w:line="360" w:lineRule="auto"/>
                    <w:rPr>
                      <w:i/>
                    </w:rPr>
                  </w:pPr>
                  <w:r>
                    <w:rPr>
                      <w:rFonts w:eastAsia="Times New Roman"/>
                      <w:color w:val="000000"/>
                    </w:rPr>
                    <w:t>95.50</w:t>
                  </w:r>
                </w:p>
              </w:tc>
              <w:tc>
                <w:tcPr>
                  <w:tcW w:w="1507" w:type="dxa"/>
                  <w:tcBorders>
                    <w:top w:val="nil"/>
                    <w:right w:val="single" w:sz="4" w:space="0" w:color="auto"/>
                  </w:tcBorders>
                  <w:vAlign w:val="center"/>
                </w:tcPr>
                <w:p w14:paraId="20D9715A" w14:textId="77777777" w:rsidR="0058524F" w:rsidRDefault="0058524F" w:rsidP="004B1525">
                  <w:pPr>
                    <w:spacing w:line="360" w:lineRule="auto"/>
                    <w:rPr>
                      <w:rFonts w:eastAsia="Times New Roman"/>
                      <w:color w:val="000000"/>
                    </w:rPr>
                  </w:pPr>
                  <w:r>
                    <w:rPr>
                      <w:rFonts w:eastAsia="Times New Roman"/>
                      <w:color w:val="000000"/>
                    </w:rPr>
                    <w:t>19.94</w:t>
                  </w:r>
                </w:p>
              </w:tc>
            </w:tr>
            <w:tr w:rsidR="0058524F" w:rsidRPr="00362905" w14:paraId="7E4DF5F9" w14:textId="77777777" w:rsidTr="0058524F">
              <w:trPr>
                <w:trHeight w:val="414"/>
              </w:trPr>
              <w:tc>
                <w:tcPr>
                  <w:tcW w:w="1271" w:type="dxa"/>
                  <w:tcBorders>
                    <w:left w:val="single" w:sz="4" w:space="0" w:color="auto"/>
                  </w:tcBorders>
                  <w:shd w:val="clear" w:color="auto" w:fill="BFBFBF" w:themeFill="background1" w:themeFillShade="BF"/>
                  <w:vAlign w:val="center"/>
                </w:tcPr>
                <w:p w14:paraId="7D3BC058" w14:textId="77777777" w:rsidR="0058524F" w:rsidRPr="0022254B" w:rsidRDefault="0058524F" w:rsidP="004B1525">
                  <w:pPr>
                    <w:spacing w:line="360" w:lineRule="auto"/>
                  </w:pPr>
                  <w:r w:rsidRPr="0022254B">
                    <w:t>4</w:t>
                  </w:r>
                </w:p>
              </w:tc>
              <w:tc>
                <w:tcPr>
                  <w:tcW w:w="1418" w:type="dxa"/>
                  <w:shd w:val="clear" w:color="auto" w:fill="auto"/>
                  <w:vAlign w:val="center"/>
                </w:tcPr>
                <w:p w14:paraId="784EF7E3" w14:textId="77777777" w:rsidR="0058524F" w:rsidRPr="0022254B" w:rsidRDefault="0058524F" w:rsidP="004B1525">
                  <w:pPr>
                    <w:spacing w:line="360" w:lineRule="auto"/>
                    <w:rPr>
                      <w:i/>
                    </w:rPr>
                  </w:pPr>
                  <w:r>
                    <w:rPr>
                      <w:rFonts w:eastAsia="Times New Roman"/>
                      <w:color w:val="000000"/>
                    </w:rPr>
                    <w:t>101.50</w:t>
                  </w:r>
                </w:p>
              </w:tc>
              <w:tc>
                <w:tcPr>
                  <w:tcW w:w="1507" w:type="dxa"/>
                  <w:tcBorders>
                    <w:right w:val="single" w:sz="4" w:space="0" w:color="auto"/>
                  </w:tcBorders>
                  <w:vAlign w:val="center"/>
                </w:tcPr>
                <w:p w14:paraId="0888AC7D" w14:textId="77777777" w:rsidR="0058524F" w:rsidRDefault="0058524F" w:rsidP="004B1525">
                  <w:pPr>
                    <w:spacing w:line="360" w:lineRule="auto"/>
                    <w:rPr>
                      <w:rFonts w:eastAsia="Times New Roman"/>
                      <w:color w:val="000000"/>
                    </w:rPr>
                  </w:pPr>
                  <w:r>
                    <w:rPr>
                      <w:rFonts w:eastAsia="Times New Roman"/>
                      <w:color w:val="000000"/>
                    </w:rPr>
                    <w:t>21.19</w:t>
                  </w:r>
                </w:p>
              </w:tc>
            </w:tr>
            <w:tr w:rsidR="0058524F" w:rsidRPr="00362905" w14:paraId="5EDBBD90" w14:textId="77777777" w:rsidTr="0058524F">
              <w:trPr>
                <w:trHeight w:val="414"/>
              </w:trPr>
              <w:tc>
                <w:tcPr>
                  <w:tcW w:w="1271" w:type="dxa"/>
                  <w:tcBorders>
                    <w:left w:val="single" w:sz="4" w:space="0" w:color="auto"/>
                  </w:tcBorders>
                  <w:shd w:val="clear" w:color="auto" w:fill="BFBFBF" w:themeFill="background1" w:themeFillShade="BF"/>
                  <w:vAlign w:val="center"/>
                </w:tcPr>
                <w:p w14:paraId="0FE24500" w14:textId="77777777" w:rsidR="0058524F" w:rsidRPr="0022254B" w:rsidRDefault="0058524F" w:rsidP="004B1525">
                  <w:pPr>
                    <w:spacing w:line="360" w:lineRule="auto"/>
                  </w:pPr>
                  <w:r w:rsidRPr="0022254B">
                    <w:t>5</w:t>
                  </w:r>
                </w:p>
              </w:tc>
              <w:tc>
                <w:tcPr>
                  <w:tcW w:w="1418" w:type="dxa"/>
                  <w:shd w:val="clear" w:color="auto" w:fill="auto"/>
                  <w:vAlign w:val="center"/>
                </w:tcPr>
                <w:p w14:paraId="767DC812" w14:textId="77777777" w:rsidR="0058524F" w:rsidRPr="0022254B" w:rsidRDefault="0058524F" w:rsidP="004B1525">
                  <w:pPr>
                    <w:spacing w:line="360" w:lineRule="auto"/>
                    <w:rPr>
                      <w:i/>
                    </w:rPr>
                  </w:pPr>
                  <w:r>
                    <w:rPr>
                      <w:rFonts w:eastAsia="Times New Roman"/>
                      <w:color w:val="000000"/>
                    </w:rPr>
                    <w:t>103.75</w:t>
                  </w:r>
                </w:p>
              </w:tc>
              <w:tc>
                <w:tcPr>
                  <w:tcW w:w="1507" w:type="dxa"/>
                  <w:tcBorders>
                    <w:right w:val="single" w:sz="4" w:space="0" w:color="auto"/>
                  </w:tcBorders>
                  <w:vAlign w:val="center"/>
                </w:tcPr>
                <w:p w14:paraId="527147C9" w14:textId="77777777" w:rsidR="0058524F" w:rsidRDefault="0058524F" w:rsidP="004B1525">
                  <w:pPr>
                    <w:spacing w:line="360" w:lineRule="auto"/>
                    <w:rPr>
                      <w:rFonts w:eastAsia="Times New Roman"/>
                      <w:color w:val="000000"/>
                    </w:rPr>
                  </w:pPr>
                  <w:r>
                    <w:rPr>
                      <w:rFonts w:eastAsia="Times New Roman"/>
                      <w:color w:val="000000"/>
                    </w:rPr>
                    <w:t>21.66</w:t>
                  </w:r>
                </w:p>
              </w:tc>
            </w:tr>
            <w:tr w:rsidR="0058524F" w:rsidRPr="00362905" w14:paraId="5A460E4F" w14:textId="77777777" w:rsidTr="0058524F">
              <w:trPr>
                <w:trHeight w:val="414"/>
              </w:trPr>
              <w:tc>
                <w:tcPr>
                  <w:tcW w:w="1271" w:type="dxa"/>
                  <w:tcBorders>
                    <w:left w:val="single" w:sz="4" w:space="0" w:color="auto"/>
                    <w:bottom w:val="single" w:sz="4" w:space="0" w:color="auto"/>
                  </w:tcBorders>
                  <w:shd w:val="clear" w:color="auto" w:fill="BFBFBF" w:themeFill="background1" w:themeFillShade="BF"/>
                  <w:vAlign w:val="center"/>
                </w:tcPr>
                <w:p w14:paraId="2F042B75" w14:textId="77777777" w:rsidR="0058524F" w:rsidRPr="0022254B" w:rsidRDefault="0058524F" w:rsidP="004B1525">
                  <w:pPr>
                    <w:spacing w:line="360" w:lineRule="auto"/>
                  </w:pPr>
                  <w:r w:rsidRPr="0022254B">
                    <w:t>6</w:t>
                  </w:r>
                </w:p>
              </w:tc>
              <w:tc>
                <w:tcPr>
                  <w:tcW w:w="1418" w:type="dxa"/>
                  <w:tcBorders>
                    <w:bottom w:val="single" w:sz="4" w:space="0" w:color="auto"/>
                  </w:tcBorders>
                  <w:shd w:val="clear" w:color="auto" w:fill="auto"/>
                  <w:vAlign w:val="center"/>
                </w:tcPr>
                <w:p w14:paraId="4E0401CB" w14:textId="77777777" w:rsidR="0058524F" w:rsidRPr="0022254B" w:rsidRDefault="0058524F" w:rsidP="004B1525">
                  <w:pPr>
                    <w:spacing w:line="360" w:lineRule="auto"/>
                    <w:rPr>
                      <w:i/>
                    </w:rPr>
                  </w:pPr>
                  <w:r>
                    <w:rPr>
                      <w:rFonts w:eastAsia="Times New Roman"/>
                      <w:color w:val="000000"/>
                    </w:rPr>
                    <w:t>107.50</w:t>
                  </w:r>
                </w:p>
              </w:tc>
              <w:tc>
                <w:tcPr>
                  <w:tcW w:w="1507" w:type="dxa"/>
                  <w:tcBorders>
                    <w:bottom w:val="single" w:sz="4" w:space="0" w:color="auto"/>
                    <w:right w:val="single" w:sz="4" w:space="0" w:color="auto"/>
                  </w:tcBorders>
                  <w:vAlign w:val="center"/>
                </w:tcPr>
                <w:p w14:paraId="0AC59DDE" w14:textId="77777777" w:rsidR="0058524F" w:rsidRDefault="0058524F" w:rsidP="004B1525">
                  <w:pPr>
                    <w:spacing w:line="360" w:lineRule="auto"/>
                    <w:rPr>
                      <w:rFonts w:eastAsia="Times New Roman"/>
                      <w:color w:val="000000"/>
                    </w:rPr>
                  </w:pPr>
                  <w:r>
                    <w:rPr>
                      <w:rFonts w:eastAsia="Times New Roman"/>
                      <w:color w:val="000000"/>
                    </w:rPr>
                    <w:t>22.45</w:t>
                  </w:r>
                </w:p>
              </w:tc>
            </w:tr>
            <w:tr w:rsidR="0058524F" w:rsidRPr="00362905" w14:paraId="40832AC4" w14:textId="77777777" w:rsidTr="0058524F">
              <w:trPr>
                <w:trHeight w:val="414"/>
              </w:trPr>
              <w:tc>
                <w:tcPr>
                  <w:tcW w:w="1271" w:type="dxa"/>
                  <w:tcBorders>
                    <w:top w:val="single" w:sz="4" w:space="0" w:color="auto"/>
                    <w:left w:val="single" w:sz="4" w:space="0" w:color="auto"/>
                    <w:bottom w:val="nil"/>
                  </w:tcBorders>
                  <w:shd w:val="clear" w:color="auto" w:fill="BFBFBF" w:themeFill="background1" w:themeFillShade="BF"/>
                  <w:vAlign w:val="center"/>
                </w:tcPr>
                <w:p w14:paraId="4C9FE389" w14:textId="77777777" w:rsidR="0058524F" w:rsidRPr="0022254B" w:rsidRDefault="0058524F" w:rsidP="004B1525">
                  <w:pPr>
                    <w:spacing w:line="360" w:lineRule="auto"/>
                    <w:rPr>
                      <w:i/>
                    </w:rPr>
                  </w:pPr>
                  <w:r w:rsidRPr="0022254B">
                    <w:t>7</w:t>
                  </w:r>
                </w:p>
              </w:tc>
              <w:tc>
                <w:tcPr>
                  <w:tcW w:w="1418" w:type="dxa"/>
                  <w:tcBorders>
                    <w:top w:val="single" w:sz="4" w:space="0" w:color="auto"/>
                    <w:bottom w:val="nil"/>
                  </w:tcBorders>
                  <w:shd w:val="clear" w:color="auto" w:fill="auto"/>
                  <w:vAlign w:val="center"/>
                </w:tcPr>
                <w:p w14:paraId="2CE8DBC2" w14:textId="77777777" w:rsidR="0058524F" w:rsidRPr="0022254B" w:rsidRDefault="0058524F" w:rsidP="004B1525">
                  <w:pPr>
                    <w:spacing w:line="360" w:lineRule="auto"/>
                    <w:rPr>
                      <w:i/>
                    </w:rPr>
                  </w:pPr>
                  <w:r>
                    <w:rPr>
                      <w:rFonts w:eastAsia="Times New Roman"/>
                      <w:color w:val="000000"/>
                    </w:rPr>
                    <w:t>72.50</w:t>
                  </w:r>
                </w:p>
              </w:tc>
              <w:tc>
                <w:tcPr>
                  <w:tcW w:w="1507" w:type="dxa"/>
                  <w:tcBorders>
                    <w:top w:val="single" w:sz="4" w:space="0" w:color="auto"/>
                    <w:bottom w:val="nil"/>
                    <w:right w:val="single" w:sz="4" w:space="0" w:color="auto"/>
                  </w:tcBorders>
                  <w:vAlign w:val="center"/>
                </w:tcPr>
                <w:p w14:paraId="7C4364E9" w14:textId="77777777" w:rsidR="0058524F" w:rsidRDefault="0058524F" w:rsidP="004B1525">
                  <w:pPr>
                    <w:spacing w:line="360" w:lineRule="auto"/>
                    <w:rPr>
                      <w:rFonts w:eastAsia="Times New Roman"/>
                      <w:color w:val="000000"/>
                    </w:rPr>
                  </w:pPr>
                  <w:r>
                    <w:rPr>
                      <w:rFonts w:eastAsia="Times New Roman"/>
                      <w:color w:val="000000"/>
                    </w:rPr>
                    <w:t>15.14</w:t>
                  </w:r>
                </w:p>
              </w:tc>
            </w:tr>
            <w:tr w:rsidR="0058524F" w:rsidRPr="00362905" w14:paraId="4C4EDD2C" w14:textId="77777777" w:rsidTr="0058524F">
              <w:trPr>
                <w:trHeight w:val="414"/>
              </w:trPr>
              <w:tc>
                <w:tcPr>
                  <w:tcW w:w="1271" w:type="dxa"/>
                  <w:tcBorders>
                    <w:top w:val="nil"/>
                    <w:left w:val="single" w:sz="4" w:space="0" w:color="auto"/>
                    <w:bottom w:val="nil"/>
                  </w:tcBorders>
                  <w:shd w:val="clear" w:color="auto" w:fill="BFBFBF" w:themeFill="background1" w:themeFillShade="BF"/>
                  <w:vAlign w:val="center"/>
                </w:tcPr>
                <w:p w14:paraId="030C7F3E" w14:textId="77777777" w:rsidR="0058524F" w:rsidRPr="0022254B" w:rsidRDefault="0058524F" w:rsidP="004B1525">
                  <w:pPr>
                    <w:spacing w:line="360" w:lineRule="auto"/>
                  </w:pPr>
                  <w:r w:rsidRPr="0022254B">
                    <w:t>8</w:t>
                  </w:r>
                </w:p>
              </w:tc>
              <w:tc>
                <w:tcPr>
                  <w:tcW w:w="1418" w:type="dxa"/>
                  <w:tcBorders>
                    <w:top w:val="nil"/>
                    <w:bottom w:val="nil"/>
                  </w:tcBorders>
                  <w:shd w:val="clear" w:color="auto" w:fill="auto"/>
                  <w:vAlign w:val="center"/>
                </w:tcPr>
                <w:p w14:paraId="117A1F6E" w14:textId="77777777" w:rsidR="0058524F" w:rsidRPr="0022254B" w:rsidRDefault="0058524F" w:rsidP="004B1525">
                  <w:pPr>
                    <w:spacing w:line="360" w:lineRule="auto"/>
                    <w:rPr>
                      <w:i/>
                    </w:rPr>
                  </w:pPr>
                  <w:r>
                    <w:rPr>
                      <w:rFonts w:eastAsia="Times New Roman"/>
                      <w:color w:val="000000"/>
                    </w:rPr>
                    <w:t>80.00</w:t>
                  </w:r>
                </w:p>
              </w:tc>
              <w:tc>
                <w:tcPr>
                  <w:tcW w:w="1507" w:type="dxa"/>
                  <w:tcBorders>
                    <w:top w:val="nil"/>
                    <w:bottom w:val="nil"/>
                    <w:right w:val="single" w:sz="4" w:space="0" w:color="auto"/>
                  </w:tcBorders>
                  <w:vAlign w:val="center"/>
                </w:tcPr>
                <w:p w14:paraId="15147165" w14:textId="77777777" w:rsidR="0058524F" w:rsidRDefault="0058524F" w:rsidP="004B1525">
                  <w:pPr>
                    <w:spacing w:line="360" w:lineRule="auto"/>
                    <w:rPr>
                      <w:rFonts w:eastAsia="Times New Roman"/>
                      <w:color w:val="000000"/>
                    </w:rPr>
                  </w:pPr>
                  <w:r>
                    <w:rPr>
                      <w:rFonts w:eastAsia="Times New Roman"/>
                      <w:color w:val="000000"/>
                    </w:rPr>
                    <w:t>16.70</w:t>
                  </w:r>
                </w:p>
              </w:tc>
            </w:tr>
            <w:tr w:rsidR="0058524F" w:rsidRPr="00362905" w14:paraId="1ABEC449" w14:textId="77777777" w:rsidTr="0058524F">
              <w:trPr>
                <w:trHeight w:val="414"/>
              </w:trPr>
              <w:tc>
                <w:tcPr>
                  <w:tcW w:w="1271" w:type="dxa"/>
                  <w:tcBorders>
                    <w:top w:val="nil"/>
                    <w:left w:val="single" w:sz="4" w:space="0" w:color="auto"/>
                    <w:bottom w:val="nil"/>
                  </w:tcBorders>
                  <w:shd w:val="clear" w:color="auto" w:fill="BFBFBF" w:themeFill="background1" w:themeFillShade="BF"/>
                  <w:vAlign w:val="center"/>
                </w:tcPr>
                <w:p w14:paraId="0887C4A5" w14:textId="77777777" w:rsidR="0058524F" w:rsidRPr="0022254B" w:rsidRDefault="0058524F" w:rsidP="004B1525">
                  <w:pPr>
                    <w:spacing w:line="360" w:lineRule="auto"/>
                  </w:pPr>
                  <w:r>
                    <w:t xml:space="preserve"> </w:t>
                  </w:r>
                  <w:r w:rsidRPr="0022254B">
                    <w:t>9</w:t>
                  </w:r>
                </w:p>
              </w:tc>
              <w:tc>
                <w:tcPr>
                  <w:tcW w:w="1418" w:type="dxa"/>
                  <w:tcBorders>
                    <w:top w:val="nil"/>
                    <w:bottom w:val="nil"/>
                  </w:tcBorders>
                  <w:shd w:val="clear" w:color="auto" w:fill="auto"/>
                  <w:vAlign w:val="center"/>
                </w:tcPr>
                <w:p w14:paraId="5B8F9162" w14:textId="77777777" w:rsidR="0058524F" w:rsidRPr="0022254B" w:rsidRDefault="0058524F" w:rsidP="004B1525">
                  <w:pPr>
                    <w:spacing w:line="360" w:lineRule="auto"/>
                    <w:rPr>
                      <w:i/>
                    </w:rPr>
                  </w:pPr>
                  <w:r>
                    <w:rPr>
                      <w:rFonts w:eastAsia="Times New Roman"/>
                      <w:color w:val="000000"/>
                    </w:rPr>
                    <w:t>102.00</w:t>
                  </w:r>
                </w:p>
              </w:tc>
              <w:tc>
                <w:tcPr>
                  <w:tcW w:w="1507" w:type="dxa"/>
                  <w:tcBorders>
                    <w:top w:val="nil"/>
                    <w:bottom w:val="nil"/>
                    <w:right w:val="single" w:sz="4" w:space="0" w:color="auto"/>
                  </w:tcBorders>
                  <w:vAlign w:val="center"/>
                </w:tcPr>
                <w:p w14:paraId="2DC93338" w14:textId="77777777" w:rsidR="0058524F" w:rsidRDefault="0058524F" w:rsidP="004B1525">
                  <w:pPr>
                    <w:spacing w:line="360" w:lineRule="auto"/>
                    <w:rPr>
                      <w:rFonts w:eastAsia="Times New Roman"/>
                      <w:color w:val="000000"/>
                    </w:rPr>
                  </w:pPr>
                  <w:r>
                    <w:rPr>
                      <w:rFonts w:eastAsia="Times New Roman"/>
                      <w:color w:val="000000"/>
                    </w:rPr>
                    <w:t>21.30</w:t>
                  </w:r>
                </w:p>
              </w:tc>
            </w:tr>
            <w:tr w:rsidR="0058524F" w:rsidRPr="00362905" w14:paraId="0D3F1AA5" w14:textId="77777777" w:rsidTr="0058524F">
              <w:trPr>
                <w:trHeight w:val="414"/>
              </w:trPr>
              <w:tc>
                <w:tcPr>
                  <w:tcW w:w="1271" w:type="dxa"/>
                  <w:tcBorders>
                    <w:top w:val="nil"/>
                    <w:left w:val="single" w:sz="4" w:space="0" w:color="auto"/>
                    <w:bottom w:val="nil"/>
                  </w:tcBorders>
                  <w:shd w:val="clear" w:color="auto" w:fill="BFBFBF" w:themeFill="background1" w:themeFillShade="BF"/>
                  <w:vAlign w:val="center"/>
                </w:tcPr>
                <w:p w14:paraId="237CEF4D" w14:textId="77777777" w:rsidR="0058524F" w:rsidRPr="0022254B" w:rsidRDefault="0058524F" w:rsidP="004B1525">
                  <w:pPr>
                    <w:spacing w:line="360" w:lineRule="auto"/>
                  </w:pPr>
                  <w:r>
                    <w:t xml:space="preserve"> </w:t>
                  </w:r>
                  <w:r w:rsidRPr="0022254B">
                    <w:t>10</w:t>
                  </w:r>
                </w:p>
              </w:tc>
              <w:tc>
                <w:tcPr>
                  <w:tcW w:w="1418" w:type="dxa"/>
                  <w:tcBorders>
                    <w:top w:val="nil"/>
                    <w:bottom w:val="nil"/>
                  </w:tcBorders>
                  <w:shd w:val="clear" w:color="auto" w:fill="auto"/>
                  <w:vAlign w:val="center"/>
                </w:tcPr>
                <w:p w14:paraId="0AF51B17" w14:textId="77777777" w:rsidR="0058524F" w:rsidRPr="0022254B" w:rsidRDefault="0058524F" w:rsidP="004B1525">
                  <w:pPr>
                    <w:spacing w:line="360" w:lineRule="auto"/>
                    <w:rPr>
                      <w:i/>
                    </w:rPr>
                  </w:pPr>
                  <w:r>
                    <w:rPr>
                      <w:rFonts w:eastAsia="Times New Roman"/>
                      <w:color w:val="000000"/>
                    </w:rPr>
                    <w:t>106.00</w:t>
                  </w:r>
                </w:p>
              </w:tc>
              <w:tc>
                <w:tcPr>
                  <w:tcW w:w="1507" w:type="dxa"/>
                  <w:tcBorders>
                    <w:top w:val="nil"/>
                    <w:bottom w:val="nil"/>
                    <w:right w:val="single" w:sz="4" w:space="0" w:color="auto"/>
                  </w:tcBorders>
                  <w:vAlign w:val="center"/>
                </w:tcPr>
                <w:p w14:paraId="781D0B15" w14:textId="77777777" w:rsidR="0058524F" w:rsidRDefault="0058524F" w:rsidP="004B1525">
                  <w:pPr>
                    <w:spacing w:line="360" w:lineRule="auto"/>
                    <w:rPr>
                      <w:rFonts w:eastAsia="Times New Roman"/>
                      <w:color w:val="000000"/>
                    </w:rPr>
                  </w:pPr>
                  <w:r>
                    <w:rPr>
                      <w:rFonts w:eastAsia="Times New Roman"/>
                      <w:color w:val="000000"/>
                    </w:rPr>
                    <w:t>22.13</w:t>
                  </w:r>
                </w:p>
              </w:tc>
            </w:tr>
            <w:tr w:rsidR="0058524F" w:rsidRPr="00362905" w14:paraId="53ACF99C" w14:textId="77777777" w:rsidTr="0058524F">
              <w:trPr>
                <w:trHeight w:val="414"/>
              </w:trPr>
              <w:tc>
                <w:tcPr>
                  <w:tcW w:w="1271" w:type="dxa"/>
                  <w:tcBorders>
                    <w:top w:val="nil"/>
                    <w:left w:val="single" w:sz="4" w:space="0" w:color="auto"/>
                    <w:bottom w:val="nil"/>
                  </w:tcBorders>
                  <w:shd w:val="clear" w:color="auto" w:fill="BFBFBF" w:themeFill="background1" w:themeFillShade="BF"/>
                  <w:vAlign w:val="center"/>
                </w:tcPr>
                <w:p w14:paraId="48EDE2B7" w14:textId="77777777" w:rsidR="0058524F" w:rsidRPr="0022254B" w:rsidRDefault="0058524F" w:rsidP="004B1525">
                  <w:pPr>
                    <w:spacing w:line="360" w:lineRule="auto"/>
                  </w:pPr>
                  <w:r w:rsidRPr="0022254B">
                    <w:t>11</w:t>
                  </w:r>
                </w:p>
              </w:tc>
              <w:tc>
                <w:tcPr>
                  <w:tcW w:w="1418" w:type="dxa"/>
                  <w:tcBorders>
                    <w:top w:val="nil"/>
                    <w:bottom w:val="nil"/>
                  </w:tcBorders>
                  <w:shd w:val="clear" w:color="auto" w:fill="auto"/>
                  <w:vAlign w:val="center"/>
                </w:tcPr>
                <w:p w14:paraId="691F57DA" w14:textId="77777777" w:rsidR="0058524F" w:rsidRPr="0022254B" w:rsidRDefault="0058524F" w:rsidP="004B1525">
                  <w:pPr>
                    <w:spacing w:line="360" w:lineRule="auto"/>
                    <w:rPr>
                      <w:i/>
                    </w:rPr>
                  </w:pPr>
                  <w:r>
                    <w:rPr>
                      <w:rFonts w:eastAsia="Times New Roman"/>
                      <w:color w:val="000000"/>
                    </w:rPr>
                    <w:t>103.75</w:t>
                  </w:r>
                </w:p>
              </w:tc>
              <w:tc>
                <w:tcPr>
                  <w:tcW w:w="1507" w:type="dxa"/>
                  <w:tcBorders>
                    <w:top w:val="nil"/>
                    <w:bottom w:val="nil"/>
                    <w:right w:val="single" w:sz="4" w:space="0" w:color="auto"/>
                  </w:tcBorders>
                  <w:vAlign w:val="center"/>
                </w:tcPr>
                <w:p w14:paraId="727A2A12" w14:textId="77777777" w:rsidR="0058524F" w:rsidRDefault="0058524F" w:rsidP="004B1525">
                  <w:pPr>
                    <w:spacing w:line="360" w:lineRule="auto"/>
                    <w:rPr>
                      <w:rFonts w:eastAsia="Times New Roman"/>
                      <w:color w:val="000000"/>
                    </w:rPr>
                  </w:pPr>
                  <w:r>
                    <w:rPr>
                      <w:rFonts w:eastAsia="Times New Roman"/>
                      <w:color w:val="000000"/>
                    </w:rPr>
                    <w:t>21.66</w:t>
                  </w:r>
                </w:p>
              </w:tc>
            </w:tr>
            <w:tr w:rsidR="0058524F" w:rsidRPr="00362905" w14:paraId="7C973ECC" w14:textId="77777777" w:rsidTr="0058524F">
              <w:trPr>
                <w:trHeight w:val="414"/>
              </w:trPr>
              <w:tc>
                <w:tcPr>
                  <w:tcW w:w="1271" w:type="dxa"/>
                  <w:tcBorders>
                    <w:top w:val="nil"/>
                    <w:left w:val="single" w:sz="4" w:space="0" w:color="auto"/>
                    <w:bottom w:val="single" w:sz="4" w:space="0" w:color="auto"/>
                  </w:tcBorders>
                  <w:shd w:val="clear" w:color="auto" w:fill="BFBFBF" w:themeFill="background1" w:themeFillShade="BF"/>
                  <w:vAlign w:val="center"/>
                </w:tcPr>
                <w:p w14:paraId="2DF0C64A" w14:textId="77777777" w:rsidR="0058524F" w:rsidRPr="0022254B" w:rsidRDefault="0058524F" w:rsidP="004B1525">
                  <w:pPr>
                    <w:spacing w:line="360" w:lineRule="auto"/>
                  </w:pPr>
                  <w:r w:rsidRPr="0022254B">
                    <w:t>12</w:t>
                  </w:r>
                </w:p>
              </w:tc>
              <w:tc>
                <w:tcPr>
                  <w:tcW w:w="1418" w:type="dxa"/>
                  <w:tcBorders>
                    <w:top w:val="nil"/>
                    <w:bottom w:val="single" w:sz="4" w:space="0" w:color="auto"/>
                  </w:tcBorders>
                  <w:shd w:val="clear" w:color="auto" w:fill="auto"/>
                  <w:vAlign w:val="center"/>
                </w:tcPr>
                <w:p w14:paraId="08F3DEF3" w14:textId="77777777" w:rsidR="0058524F" w:rsidRPr="0022254B" w:rsidRDefault="0058524F" w:rsidP="004B1525">
                  <w:pPr>
                    <w:spacing w:line="360" w:lineRule="auto"/>
                    <w:rPr>
                      <w:i/>
                    </w:rPr>
                  </w:pPr>
                  <w:r>
                    <w:rPr>
                      <w:rFonts w:eastAsia="Times New Roman"/>
                      <w:color w:val="000000"/>
                    </w:rPr>
                    <w:t>111.00</w:t>
                  </w:r>
                </w:p>
              </w:tc>
              <w:tc>
                <w:tcPr>
                  <w:tcW w:w="1507" w:type="dxa"/>
                  <w:tcBorders>
                    <w:top w:val="nil"/>
                    <w:bottom w:val="single" w:sz="4" w:space="0" w:color="auto"/>
                    <w:right w:val="single" w:sz="4" w:space="0" w:color="auto"/>
                  </w:tcBorders>
                  <w:vAlign w:val="center"/>
                </w:tcPr>
                <w:p w14:paraId="0EBCD07F" w14:textId="77777777" w:rsidR="0058524F" w:rsidRDefault="0058524F" w:rsidP="004B1525">
                  <w:pPr>
                    <w:spacing w:line="360" w:lineRule="auto"/>
                    <w:rPr>
                      <w:rFonts w:eastAsia="Times New Roman"/>
                      <w:color w:val="000000"/>
                    </w:rPr>
                  </w:pPr>
                  <w:r>
                    <w:rPr>
                      <w:rFonts w:eastAsia="Times New Roman"/>
                      <w:color w:val="000000"/>
                    </w:rPr>
                    <w:t>23.18</w:t>
                  </w:r>
                </w:p>
              </w:tc>
            </w:tr>
            <w:tr w:rsidR="0058524F" w:rsidRPr="00362905" w14:paraId="323BC2AB" w14:textId="77777777" w:rsidTr="0058524F">
              <w:trPr>
                <w:trHeight w:val="414"/>
              </w:trPr>
              <w:tc>
                <w:tcPr>
                  <w:tcW w:w="1271" w:type="dxa"/>
                  <w:tcBorders>
                    <w:top w:val="single" w:sz="4" w:space="0" w:color="auto"/>
                    <w:left w:val="single" w:sz="4" w:space="0" w:color="auto"/>
                  </w:tcBorders>
                  <w:shd w:val="clear" w:color="auto" w:fill="BFBFBF" w:themeFill="background1" w:themeFillShade="BF"/>
                  <w:vAlign w:val="center"/>
                </w:tcPr>
                <w:p w14:paraId="51510DD2" w14:textId="77777777" w:rsidR="0058524F" w:rsidRPr="0022254B" w:rsidRDefault="0058524F" w:rsidP="004B1525">
                  <w:pPr>
                    <w:spacing w:line="360" w:lineRule="auto"/>
                    <w:rPr>
                      <w:i/>
                    </w:rPr>
                  </w:pPr>
                  <w:r w:rsidRPr="0022254B">
                    <w:t>13</w:t>
                  </w:r>
                </w:p>
              </w:tc>
              <w:tc>
                <w:tcPr>
                  <w:tcW w:w="1418" w:type="dxa"/>
                  <w:tcBorders>
                    <w:top w:val="single" w:sz="4" w:space="0" w:color="auto"/>
                  </w:tcBorders>
                  <w:shd w:val="clear" w:color="auto" w:fill="auto"/>
                  <w:vAlign w:val="center"/>
                </w:tcPr>
                <w:p w14:paraId="2D8C18EB" w14:textId="77777777" w:rsidR="0058524F" w:rsidRPr="0022254B" w:rsidRDefault="0058524F" w:rsidP="004B1525">
                  <w:pPr>
                    <w:spacing w:line="360" w:lineRule="auto"/>
                    <w:rPr>
                      <w:i/>
                    </w:rPr>
                  </w:pPr>
                  <w:r>
                    <w:rPr>
                      <w:rFonts w:eastAsia="Times New Roman"/>
                      <w:color w:val="000000"/>
                    </w:rPr>
                    <w:t>80.00</w:t>
                  </w:r>
                </w:p>
              </w:tc>
              <w:tc>
                <w:tcPr>
                  <w:tcW w:w="1507" w:type="dxa"/>
                  <w:tcBorders>
                    <w:top w:val="single" w:sz="4" w:space="0" w:color="auto"/>
                    <w:right w:val="single" w:sz="4" w:space="0" w:color="auto"/>
                  </w:tcBorders>
                  <w:vAlign w:val="center"/>
                </w:tcPr>
                <w:p w14:paraId="72A4AADD" w14:textId="77777777" w:rsidR="0058524F" w:rsidRDefault="0058524F" w:rsidP="004B1525">
                  <w:pPr>
                    <w:spacing w:line="360" w:lineRule="auto"/>
                    <w:rPr>
                      <w:rFonts w:eastAsia="Times New Roman"/>
                      <w:color w:val="000000"/>
                    </w:rPr>
                  </w:pPr>
                  <w:r>
                    <w:rPr>
                      <w:rFonts w:eastAsia="Times New Roman"/>
                      <w:color w:val="000000"/>
                    </w:rPr>
                    <w:t>16.70</w:t>
                  </w:r>
                </w:p>
              </w:tc>
            </w:tr>
            <w:tr w:rsidR="0058524F" w:rsidRPr="00362905" w14:paraId="75E65B2A" w14:textId="77777777" w:rsidTr="0058524F">
              <w:trPr>
                <w:trHeight w:val="414"/>
              </w:trPr>
              <w:tc>
                <w:tcPr>
                  <w:tcW w:w="1271" w:type="dxa"/>
                  <w:tcBorders>
                    <w:left w:val="single" w:sz="4" w:space="0" w:color="auto"/>
                  </w:tcBorders>
                  <w:shd w:val="clear" w:color="auto" w:fill="BFBFBF" w:themeFill="background1" w:themeFillShade="BF"/>
                  <w:vAlign w:val="center"/>
                </w:tcPr>
                <w:p w14:paraId="39A7E0A1" w14:textId="77777777" w:rsidR="0058524F" w:rsidRPr="0022254B" w:rsidRDefault="0058524F" w:rsidP="004B1525">
                  <w:pPr>
                    <w:spacing w:line="360" w:lineRule="auto"/>
                  </w:pPr>
                  <w:r w:rsidRPr="0022254B">
                    <w:t>14</w:t>
                  </w:r>
                </w:p>
              </w:tc>
              <w:tc>
                <w:tcPr>
                  <w:tcW w:w="1418" w:type="dxa"/>
                  <w:shd w:val="clear" w:color="auto" w:fill="auto"/>
                  <w:vAlign w:val="center"/>
                </w:tcPr>
                <w:p w14:paraId="78615767" w14:textId="77777777" w:rsidR="0058524F" w:rsidRPr="0022254B" w:rsidRDefault="0058524F" w:rsidP="004B1525">
                  <w:pPr>
                    <w:spacing w:line="360" w:lineRule="auto"/>
                    <w:rPr>
                      <w:i/>
                    </w:rPr>
                  </w:pPr>
                  <w:r>
                    <w:rPr>
                      <w:rFonts w:eastAsia="Times New Roman"/>
                      <w:color w:val="000000"/>
                    </w:rPr>
                    <w:t>92.00</w:t>
                  </w:r>
                </w:p>
              </w:tc>
              <w:tc>
                <w:tcPr>
                  <w:tcW w:w="1507" w:type="dxa"/>
                  <w:tcBorders>
                    <w:right w:val="single" w:sz="4" w:space="0" w:color="auto"/>
                  </w:tcBorders>
                  <w:vAlign w:val="center"/>
                </w:tcPr>
                <w:p w14:paraId="4962FF3B" w14:textId="77777777" w:rsidR="0058524F" w:rsidRDefault="0058524F" w:rsidP="004B1525">
                  <w:pPr>
                    <w:spacing w:line="360" w:lineRule="auto"/>
                    <w:rPr>
                      <w:rFonts w:eastAsia="Times New Roman"/>
                      <w:color w:val="000000"/>
                    </w:rPr>
                  </w:pPr>
                  <w:r>
                    <w:rPr>
                      <w:rFonts w:eastAsia="Times New Roman"/>
                      <w:color w:val="000000"/>
                    </w:rPr>
                    <w:t>19.21</w:t>
                  </w:r>
                </w:p>
              </w:tc>
            </w:tr>
            <w:tr w:rsidR="0058524F" w:rsidRPr="00362905" w14:paraId="07617F94" w14:textId="77777777" w:rsidTr="0058524F">
              <w:trPr>
                <w:trHeight w:val="414"/>
              </w:trPr>
              <w:tc>
                <w:tcPr>
                  <w:tcW w:w="1271" w:type="dxa"/>
                  <w:tcBorders>
                    <w:left w:val="single" w:sz="4" w:space="0" w:color="auto"/>
                  </w:tcBorders>
                  <w:shd w:val="clear" w:color="auto" w:fill="BFBFBF" w:themeFill="background1" w:themeFillShade="BF"/>
                  <w:vAlign w:val="center"/>
                </w:tcPr>
                <w:p w14:paraId="21444735" w14:textId="77777777" w:rsidR="0058524F" w:rsidRPr="0022254B" w:rsidRDefault="0058524F" w:rsidP="004B1525">
                  <w:pPr>
                    <w:spacing w:line="360" w:lineRule="auto"/>
                  </w:pPr>
                  <w:r w:rsidRPr="0022254B">
                    <w:t>15</w:t>
                  </w:r>
                </w:p>
              </w:tc>
              <w:tc>
                <w:tcPr>
                  <w:tcW w:w="1418" w:type="dxa"/>
                  <w:shd w:val="clear" w:color="auto" w:fill="auto"/>
                  <w:vAlign w:val="center"/>
                </w:tcPr>
                <w:p w14:paraId="536C73ED" w14:textId="77777777" w:rsidR="0058524F" w:rsidRPr="0022254B" w:rsidRDefault="0058524F" w:rsidP="004B1525">
                  <w:pPr>
                    <w:spacing w:line="360" w:lineRule="auto"/>
                    <w:rPr>
                      <w:i/>
                    </w:rPr>
                  </w:pPr>
                  <w:r>
                    <w:rPr>
                      <w:rFonts w:eastAsia="Times New Roman"/>
                      <w:color w:val="000000"/>
                    </w:rPr>
                    <w:t>86.75</w:t>
                  </w:r>
                </w:p>
              </w:tc>
              <w:tc>
                <w:tcPr>
                  <w:tcW w:w="1507" w:type="dxa"/>
                  <w:tcBorders>
                    <w:right w:val="single" w:sz="4" w:space="0" w:color="auto"/>
                  </w:tcBorders>
                  <w:vAlign w:val="center"/>
                </w:tcPr>
                <w:p w14:paraId="02A8235E" w14:textId="77777777" w:rsidR="0058524F" w:rsidRDefault="0058524F" w:rsidP="004B1525">
                  <w:pPr>
                    <w:spacing w:line="360" w:lineRule="auto"/>
                    <w:rPr>
                      <w:rFonts w:eastAsia="Times New Roman"/>
                      <w:color w:val="000000"/>
                    </w:rPr>
                  </w:pPr>
                  <w:r>
                    <w:rPr>
                      <w:rFonts w:eastAsia="Times New Roman"/>
                      <w:color w:val="000000"/>
                    </w:rPr>
                    <w:t>18.11</w:t>
                  </w:r>
                </w:p>
              </w:tc>
            </w:tr>
            <w:tr w:rsidR="0058524F" w:rsidRPr="00362905" w14:paraId="198A0568" w14:textId="77777777" w:rsidTr="0058524F">
              <w:trPr>
                <w:trHeight w:val="414"/>
              </w:trPr>
              <w:tc>
                <w:tcPr>
                  <w:tcW w:w="1271" w:type="dxa"/>
                  <w:tcBorders>
                    <w:left w:val="single" w:sz="4" w:space="0" w:color="auto"/>
                  </w:tcBorders>
                  <w:shd w:val="clear" w:color="auto" w:fill="BFBFBF" w:themeFill="background1" w:themeFillShade="BF"/>
                  <w:vAlign w:val="center"/>
                </w:tcPr>
                <w:p w14:paraId="42680D9C" w14:textId="77777777" w:rsidR="0058524F" w:rsidRPr="0022254B" w:rsidRDefault="0058524F" w:rsidP="004B1525">
                  <w:pPr>
                    <w:spacing w:line="360" w:lineRule="auto"/>
                  </w:pPr>
                  <w:r w:rsidRPr="0022254B">
                    <w:t>16</w:t>
                  </w:r>
                </w:p>
              </w:tc>
              <w:tc>
                <w:tcPr>
                  <w:tcW w:w="1418" w:type="dxa"/>
                  <w:shd w:val="clear" w:color="auto" w:fill="auto"/>
                  <w:vAlign w:val="center"/>
                </w:tcPr>
                <w:p w14:paraId="2CDEF706" w14:textId="77777777" w:rsidR="0058524F" w:rsidRPr="0022254B" w:rsidRDefault="0058524F" w:rsidP="004B1525">
                  <w:pPr>
                    <w:spacing w:line="360" w:lineRule="auto"/>
                    <w:rPr>
                      <w:i/>
                    </w:rPr>
                  </w:pPr>
                  <w:r>
                    <w:rPr>
                      <w:rFonts w:eastAsia="Times New Roman"/>
                      <w:color w:val="000000"/>
                    </w:rPr>
                    <w:t>129.50</w:t>
                  </w:r>
                </w:p>
              </w:tc>
              <w:tc>
                <w:tcPr>
                  <w:tcW w:w="1507" w:type="dxa"/>
                  <w:tcBorders>
                    <w:right w:val="single" w:sz="4" w:space="0" w:color="auto"/>
                  </w:tcBorders>
                  <w:vAlign w:val="center"/>
                </w:tcPr>
                <w:p w14:paraId="00B7782D" w14:textId="77777777" w:rsidR="0058524F" w:rsidRDefault="0058524F" w:rsidP="004B1525">
                  <w:pPr>
                    <w:spacing w:line="360" w:lineRule="auto"/>
                    <w:rPr>
                      <w:rFonts w:eastAsia="Times New Roman"/>
                      <w:color w:val="000000"/>
                    </w:rPr>
                  </w:pPr>
                  <w:r>
                    <w:rPr>
                      <w:rFonts w:eastAsia="Times New Roman"/>
                      <w:color w:val="000000"/>
                    </w:rPr>
                    <w:t>27.04</w:t>
                  </w:r>
                </w:p>
              </w:tc>
            </w:tr>
            <w:tr w:rsidR="0058524F" w:rsidRPr="00362905" w14:paraId="07FFA479" w14:textId="77777777" w:rsidTr="0058524F">
              <w:trPr>
                <w:trHeight w:val="414"/>
              </w:trPr>
              <w:tc>
                <w:tcPr>
                  <w:tcW w:w="1271" w:type="dxa"/>
                  <w:tcBorders>
                    <w:left w:val="single" w:sz="4" w:space="0" w:color="auto"/>
                  </w:tcBorders>
                  <w:shd w:val="clear" w:color="auto" w:fill="BFBFBF" w:themeFill="background1" w:themeFillShade="BF"/>
                  <w:vAlign w:val="center"/>
                </w:tcPr>
                <w:p w14:paraId="5EFE1CF4" w14:textId="77777777" w:rsidR="0058524F" w:rsidRPr="0022254B" w:rsidRDefault="0058524F" w:rsidP="004B1525">
                  <w:pPr>
                    <w:spacing w:line="360" w:lineRule="auto"/>
                  </w:pPr>
                  <w:r w:rsidRPr="0022254B">
                    <w:t>17</w:t>
                  </w:r>
                </w:p>
              </w:tc>
              <w:tc>
                <w:tcPr>
                  <w:tcW w:w="1418" w:type="dxa"/>
                  <w:tcBorders>
                    <w:bottom w:val="nil"/>
                  </w:tcBorders>
                  <w:shd w:val="clear" w:color="auto" w:fill="auto"/>
                  <w:vAlign w:val="center"/>
                </w:tcPr>
                <w:p w14:paraId="55A9AE7E" w14:textId="77777777" w:rsidR="0058524F" w:rsidRPr="0022254B" w:rsidRDefault="0058524F" w:rsidP="004B1525">
                  <w:pPr>
                    <w:spacing w:line="360" w:lineRule="auto"/>
                    <w:rPr>
                      <w:i/>
                    </w:rPr>
                  </w:pPr>
                  <w:r>
                    <w:rPr>
                      <w:rFonts w:eastAsia="Times New Roman"/>
                      <w:color w:val="000000"/>
                    </w:rPr>
                    <w:t>117.50</w:t>
                  </w:r>
                </w:p>
              </w:tc>
              <w:tc>
                <w:tcPr>
                  <w:tcW w:w="1507" w:type="dxa"/>
                  <w:tcBorders>
                    <w:bottom w:val="nil"/>
                    <w:right w:val="single" w:sz="4" w:space="0" w:color="auto"/>
                  </w:tcBorders>
                  <w:vAlign w:val="center"/>
                </w:tcPr>
                <w:p w14:paraId="699804DE" w14:textId="77777777" w:rsidR="0058524F" w:rsidRDefault="0058524F" w:rsidP="004B1525">
                  <w:pPr>
                    <w:spacing w:line="360" w:lineRule="auto"/>
                    <w:rPr>
                      <w:rFonts w:eastAsia="Times New Roman"/>
                      <w:color w:val="000000"/>
                    </w:rPr>
                  </w:pPr>
                  <w:r>
                    <w:rPr>
                      <w:rFonts w:eastAsia="Times New Roman"/>
                      <w:color w:val="000000"/>
                    </w:rPr>
                    <w:t>24.54</w:t>
                  </w:r>
                </w:p>
              </w:tc>
            </w:tr>
            <w:tr w:rsidR="0058524F" w:rsidRPr="00362905" w14:paraId="78D7FA40" w14:textId="77777777" w:rsidTr="0058524F">
              <w:trPr>
                <w:trHeight w:val="414"/>
              </w:trPr>
              <w:tc>
                <w:tcPr>
                  <w:tcW w:w="1271" w:type="dxa"/>
                  <w:tcBorders>
                    <w:left w:val="single" w:sz="4" w:space="0" w:color="auto"/>
                    <w:bottom w:val="single" w:sz="4" w:space="0" w:color="auto"/>
                  </w:tcBorders>
                  <w:shd w:val="clear" w:color="auto" w:fill="BFBFBF" w:themeFill="background1" w:themeFillShade="BF"/>
                  <w:vAlign w:val="center"/>
                </w:tcPr>
                <w:p w14:paraId="7555780A" w14:textId="77777777" w:rsidR="0058524F" w:rsidRPr="0022254B" w:rsidRDefault="0058524F" w:rsidP="004B1525">
                  <w:pPr>
                    <w:spacing w:line="360" w:lineRule="auto"/>
                  </w:pPr>
                  <w:r w:rsidRPr="0022254B">
                    <w:t>18</w:t>
                  </w:r>
                </w:p>
              </w:tc>
              <w:tc>
                <w:tcPr>
                  <w:tcW w:w="1418" w:type="dxa"/>
                  <w:tcBorders>
                    <w:top w:val="nil"/>
                    <w:bottom w:val="single" w:sz="4" w:space="0" w:color="auto"/>
                  </w:tcBorders>
                  <w:shd w:val="clear" w:color="auto" w:fill="auto"/>
                  <w:vAlign w:val="center"/>
                </w:tcPr>
                <w:p w14:paraId="6AEB1FC6" w14:textId="77777777" w:rsidR="0058524F" w:rsidRPr="0022254B" w:rsidRDefault="0058524F" w:rsidP="004B1525">
                  <w:pPr>
                    <w:spacing w:line="360" w:lineRule="auto"/>
                    <w:rPr>
                      <w:i/>
                    </w:rPr>
                  </w:pPr>
                  <w:r>
                    <w:rPr>
                      <w:rFonts w:eastAsia="Times New Roman"/>
                      <w:color w:val="000000"/>
                    </w:rPr>
                    <w:t>79.50</w:t>
                  </w:r>
                </w:p>
              </w:tc>
              <w:tc>
                <w:tcPr>
                  <w:tcW w:w="1507" w:type="dxa"/>
                  <w:tcBorders>
                    <w:top w:val="nil"/>
                    <w:bottom w:val="single" w:sz="4" w:space="0" w:color="auto"/>
                    <w:right w:val="single" w:sz="4" w:space="0" w:color="auto"/>
                  </w:tcBorders>
                  <w:vAlign w:val="center"/>
                </w:tcPr>
                <w:p w14:paraId="592EF0C7" w14:textId="77777777" w:rsidR="0058524F" w:rsidRDefault="0058524F" w:rsidP="004B1525">
                  <w:pPr>
                    <w:spacing w:line="360" w:lineRule="auto"/>
                    <w:rPr>
                      <w:rFonts w:eastAsia="Times New Roman"/>
                      <w:color w:val="000000"/>
                    </w:rPr>
                  </w:pPr>
                  <w:r>
                    <w:rPr>
                      <w:rFonts w:eastAsia="Times New Roman"/>
                      <w:color w:val="000000"/>
                    </w:rPr>
                    <w:t>16.60</w:t>
                  </w:r>
                </w:p>
              </w:tc>
            </w:tr>
          </w:tbl>
          <w:p w14:paraId="2FF6232E" w14:textId="77777777" w:rsidR="0058524F" w:rsidRDefault="0058524F">
            <w:pPr>
              <w:jc w:val="left"/>
            </w:pPr>
          </w:p>
        </w:tc>
        <w:tc>
          <w:tcPr>
            <w:tcW w:w="6095" w:type="dxa"/>
            <w:gridSpan w:val="2"/>
          </w:tcPr>
          <w:p w14:paraId="1023B2BE" w14:textId="77777777" w:rsidR="0058524F" w:rsidRDefault="0058524F" w:rsidP="0058524F"/>
          <w:p w14:paraId="4BE18483" w14:textId="7267B8A6" w:rsidR="0058524F" w:rsidRDefault="0058524F" w:rsidP="00C47CE1">
            <w:pPr>
              <w:spacing w:line="360" w:lineRule="auto"/>
              <w:ind w:left="403"/>
              <w:jc w:val="center"/>
            </w:pPr>
            <w:r>
              <w:t>Mean= 20.3 MPa</w:t>
            </w:r>
          </w:p>
          <w:p w14:paraId="7FDD52A6" w14:textId="694542BB" w:rsidR="0058524F" w:rsidRDefault="0058524F" w:rsidP="00C47CE1">
            <w:pPr>
              <w:spacing w:line="360" w:lineRule="auto"/>
              <w:ind w:left="403"/>
              <w:jc w:val="center"/>
            </w:pPr>
            <w:r>
              <w:t>COV = 15.2 %</w:t>
            </w:r>
          </w:p>
          <w:p w14:paraId="446179CA" w14:textId="14870C6F" w:rsidR="0058524F" w:rsidRPr="0058524F" w:rsidRDefault="0058524F" w:rsidP="0058524F">
            <w:pPr>
              <w:ind w:left="-108"/>
              <w:jc w:val="center"/>
            </w:pPr>
            <w:r>
              <w:rPr>
                <w:noProof/>
              </w:rPr>
              <w:drawing>
                <wp:inline distT="0" distB="0" distL="0" distR="0" wp14:anchorId="0FE22A02" wp14:editId="7272486B">
                  <wp:extent cx="3648332" cy="2332338"/>
                  <wp:effectExtent l="0" t="0" r="9525" b="5080"/>
                  <wp:docPr id="29" name="Chart 29"/>
                  <wp:cNvGraphicFramePr/>
                  <a:graphic xmlns:a="http://schemas.openxmlformats.org/drawingml/2006/main">
                    <a:graphicData uri="http://schemas.openxmlformats.org/drawingml/2006/chart">
                      <c:chart xmlns:c="http://schemas.openxmlformats.org/drawingml/2006/chart" xmlns:r="http://schemas.openxmlformats.org/officeDocument/2006/relationships" r:id="rId195"/>
                    </a:graphicData>
                  </a:graphic>
                </wp:inline>
              </w:drawing>
            </w:r>
          </w:p>
        </w:tc>
      </w:tr>
      <w:tr w:rsidR="0058524F" w14:paraId="0B0C048B" w14:textId="77777777" w:rsidTr="0058524F">
        <w:trPr>
          <w:trHeight w:val="2277"/>
          <w:jc w:val="center"/>
        </w:trPr>
        <w:tc>
          <w:tcPr>
            <w:tcW w:w="4395" w:type="dxa"/>
            <w:vMerge/>
          </w:tcPr>
          <w:p w14:paraId="4484062B" w14:textId="77777777" w:rsidR="0058524F" w:rsidRDefault="0058524F">
            <w:pPr>
              <w:jc w:val="left"/>
            </w:pPr>
          </w:p>
        </w:tc>
        <w:tc>
          <w:tcPr>
            <w:tcW w:w="3047" w:type="dxa"/>
          </w:tcPr>
          <w:p w14:paraId="29A2290F" w14:textId="77777777" w:rsidR="0058524F" w:rsidRDefault="0058524F" w:rsidP="0058524F">
            <w:r>
              <w:rPr>
                <w:noProof/>
              </w:rPr>
              <w:drawing>
                <wp:inline distT="0" distB="0" distL="0" distR="0" wp14:anchorId="1447A34E" wp14:editId="410A3C4B">
                  <wp:extent cx="1765069" cy="1320800"/>
                  <wp:effectExtent l="0" t="0" r="0" b="0"/>
                  <wp:docPr id="324" name="Picture 324" descr="Mostafa:Mostafa Ph.D:Experimental Work:Photos:100OLYMP:P1010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Mostafa:Mostafa Ph.D:Experimental Work:Photos:100OLYMP:P1010009.JPG"/>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1765549" cy="1321159"/>
                          </a:xfrm>
                          <a:prstGeom prst="rect">
                            <a:avLst/>
                          </a:prstGeom>
                          <a:noFill/>
                          <a:ln>
                            <a:noFill/>
                          </a:ln>
                        </pic:spPr>
                      </pic:pic>
                    </a:graphicData>
                  </a:graphic>
                </wp:inline>
              </w:drawing>
            </w:r>
          </w:p>
        </w:tc>
        <w:tc>
          <w:tcPr>
            <w:tcW w:w="3048" w:type="dxa"/>
          </w:tcPr>
          <w:p w14:paraId="17ED70C5" w14:textId="52668144" w:rsidR="0058524F" w:rsidRDefault="0058524F" w:rsidP="0058524F">
            <w:r>
              <w:rPr>
                <w:noProof/>
              </w:rPr>
              <w:drawing>
                <wp:inline distT="0" distB="0" distL="0" distR="0" wp14:anchorId="66FD5247" wp14:editId="5786332F">
                  <wp:extent cx="1778000" cy="1346200"/>
                  <wp:effectExtent l="0" t="0" r="0" b="0"/>
                  <wp:docPr id="325" name="Picture 325" descr="Mostafa:Mostafa Ph.D:Experimental Work:Photos:100OLYMP:P1010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Mostafa:Mostafa Ph.D:Experimental Work:Photos:100OLYMP:P1010008.JPG"/>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1778000" cy="1346200"/>
                          </a:xfrm>
                          <a:prstGeom prst="rect">
                            <a:avLst/>
                          </a:prstGeom>
                          <a:noFill/>
                          <a:ln>
                            <a:noFill/>
                          </a:ln>
                        </pic:spPr>
                      </pic:pic>
                    </a:graphicData>
                  </a:graphic>
                </wp:inline>
              </w:drawing>
            </w:r>
          </w:p>
        </w:tc>
      </w:tr>
      <w:tr w:rsidR="0058524F" w14:paraId="28BCC2BE" w14:textId="77777777" w:rsidTr="004F5EAC">
        <w:trPr>
          <w:trHeight w:val="180"/>
          <w:jc w:val="center"/>
        </w:trPr>
        <w:tc>
          <w:tcPr>
            <w:tcW w:w="4395" w:type="dxa"/>
            <w:vMerge/>
          </w:tcPr>
          <w:p w14:paraId="5CCBFE68" w14:textId="77777777" w:rsidR="0058524F" w:rsidRDefault="0058524F">
            <w:pPr>
              <w:jc w:val="left"/>
            </w:pPr>
          </w:p>
        </w:tc>
        <w:tc>
          <w:tcPr>
            <w:tcW w:w="6095" w:type="dxa"/>
            <w:gridSpan w:val="2"/>
          </w:tcPr>
          <w:p w14:paraId="18EBCA4E" w14:textId="59A19AE8" w:rsidR="0058524F" w:rsidRPr="0058524F" w:rsidRDefault="0058524F" w:rsidP="0058524F">
            <w:pPr>
              <w:jc w:val="center"/>
              <w:rPr>
                <w:noProof/>
              </w:rPr>
            </w:pPr>
            <w:r>
              <w:rPr>
                <w:b/>
                <w:noProof/>
              </w:rPr>
              <w:t xml:space="preserve">Fig. 5.1: </w:t>
            </w:r>
            <w:r>
              <w:rPr>
                <w:noProof/>
              </w:rPr>
              <w:t xml:space="preserve">Testing </w:t>
            </w:r>
            <w:r w:rsidR="00994429">
              <w:rPr>
                <w:noProof/>
              </w:rPr>
              <w:t xml:space="preserve">of </w:t>
            </w:r>
            <w:r>
              <w:rPr>
                <w:noProof/>
              </w:rPr>
              <w:t>Concrete Masonry Units</w:t>
            </w:r>
          </w:p>
        </w:tc>
      </w:tr>
    </w:tbl>
    <w:p w14:paraId="5D8FB998" w14:textId="77777777" w:rsidR="0058524F" w:rsidRDefault="0058524F" w:rsidP="00447FB1">
      <w:pPr>
        <w:pStyle w:val="Tableofcontentsub2"/>
      </w:pPr>
    </w:p>
    <w:p w14:paraId="5BE331A2" w14:textId="77777777" w:rsidR="0058524F" w:rsidRDefault="0058524F">
      <w:pPr>
        <w:spacing w:line="240" w:lineRule="auto"/>
        <w:jc w:val="left"/>
        <w:rPr>
          <w:rFonts w:eastAsiaTheme="majorEastAsia" w:cs="Times New Roman"/>
          <w:b/>
          <w:bCs/>
          <w:lang w:val="en-CA" w:eastAsia="en-CA"/>
        </w:rPr>
      </w:pPr>
      <w:r>
        <w:br w:type="page"/>
      </w:r>
    </w:p>
    <w:p w14:paraId="69215993" w14:textId="27C0A1A8" w:rsidR="0058524F" w:rsidRPr="0058524F" w:rsidRDefault="00E6451E" w:rsidP="00447FB1">
      <w:pPr>
        <w:pStyle w:val="Tableofcontentsub2"/>
      </w:pPr>
      <w:bookmarkStart w:id="134" w:name="_Toc271835754"/>
      <w:r>
        <w:t>5.1.2 Mortar</w:t>
      </w:r>
      <w:r w:rsidR="00994429">
        <w:t xml:space="preserve"> Cubes</w:t>
      </w:r>
      <w:bookmarkEnd w:id="134"/>
    </w:p>
    <w:tbl>
      <w:tblPr>
        <w:tblStyle w:val="TableGrid"/>
        <w:tblW w:w="10490" w:type="dxa"/>
        <w:jc w:val="center"/>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870"/>
        <w:gridCol w:w="5620"/>
      </w:tblGrid>
      <w:tr w:rsidR="0058524F" w:rsidRPr="00AD7C16" w14:paraId="59B58FD9" w14:textId="77777777" w:rsidTr="00625618">
        <w:trPr>
          <w:trHeight w:val="5255"/>
          <w:jc w:val="center"/>
        </w:trPr>
        <w:tc>
          <w:tcPr>
            <w:tcW w:w="4870" w:type="dxa"/>
            <w:vMerge w:val="restart"/>
            <w:vAlign w:val="center"/>
          </w:tcPr>
          <w:tbl>
            <w:tblPr>
              <w:tblStyle w:val="TableGrid"/>
              <w:tblW w:w="4644" w:type="dxa"/>
              <w:jc w:val="center"/>
              <w:tblBorders>
                <w:top w:val="single" w:sz="4" w:space="0" w:color="auto"/>
                <w:left w:val="single" w:sz="4" w:space="0" w:color="auto"/>
                <w:bottom w:val="single" w:sz="4" w:space="0" w:color="auto"/>
                <w:right w:val="single" w:sz="4" w:space="0" w:color="auto"/>
                <w:insideH w:val="none" w:sz="0" w:space="0" w:color="auto"/>
                <w:insideV w:val="none" w:sz="0" w:space="0" w:color="auto"/>
              </w:tblBorders>
              <w:tblLayout w:type="fixed"/>
              <w:tblLook w:val="04A0" w:firstRow="1" w:lastRow="0" w:firstColumn="1" w:lastColumn="0" w:noHBand="0" w:noVBand="1"/>
            </w:tblPr>
            <w:tblGrid>
              <w:gridCol w:w="1526"/>
              <w:gridCol w:w="1559"/>
              <w:gridCol w:w="1559"/>
            </w:tblGrid>
            <w:tr w:rsidR="0058524F" w:rsidRPr="00AD7C16" w14:paraId="2404D3A6" w14:textId="77777777" w:rsidTr="00625618">
              <w:trPr>
                <w:trHeight w:val="170"/>
                <w:jc w:val="center"/>
              </w:trPr>
              <w:tc>
                <w:tcPr>
                  <w:tcW w:w="1526" w:type="dxa"/>
                  <w:tcBorders>
                    <w:top w:val="single" w:sz="4" w:space="0" w:color="auto"/>
                    <w:bottom w:val="single" w:sz="4" w:space="0" w:color="auto"/>
                  </w:tcBorders>
                  <w:shd w:val="clear" w:color="auto" w:fill="BFBFBF" w:themeFill="background1" w:themeFillShade="BF"/>
                  <w:vAlign w:val="center"/>
                </w:tcPr>
                <w:p w14:paraId="356FE2AA" w14:textId="77777777" w:rsidR="0058524F" w:rsidRPr="00AD7C16" w:rsidRDefault="0058524F" w:rsidP="004B1525">
                  <w:pPr>
                    <w:spacing w:line="360" w:lineRule="auto"/>
                  </w:pPr>
                  <w:bookmarkStart w:id="135" w:name="_Toc271502625"/>
                  <w:bookmarkStart w:id="136" w:name="_Toc271835755"/>
                  <w:r w:rsidRPr="00AD7C16">
                    <w:t>Sample No.</w:t>
                  </w:r>
                  <w:bookmarkEnd w:id="135"/>
                  <w:bookmarkEnd w:id="136"/>
                </w:p>
              </w:tc>
              <w:tc>
                <w:tcPr>
                  <w:tcW w:w="1559" w:type="dxa"/>
                  <w:tcBorders>
                    <w:top w:val="single" w:sz="4" w:space="0" w:color="auto"/>
                    <w:bottom w:val="single" w:sz="4" w:space="0" w:color="auto"/>
                  </w:tcBorders>
                  <w:vAlign w:val="center"/>
                </w:tcPr>
                <w:p w14:paraId="20577145" w14:textId="77777777" w:rsidR="0058524F" w:rsidRPr="00AD7C16" w:rsidRDefault="0058524F" w:rsidP="004B1525">
                  <w:pPr>
                    <w:spacing w:line="360" w:lineRule="auto"/>
                  </w:pPr>
                  <w:bookmarkStart w:id="137" w:name="_Toc271502626"/>
                  <w:bookmarkStart w:id="138" w:name="_Toc271835756"/>
                  <w:r w:rsidRPr="00AD7C16">
                    <w:t>Load (kN)</w:t>
                  </w:r>
                  <w:bookmarkEnd w:id="137"/>
                  <w:bookmarkEnd w:id="138"/>
                </w:p>
              </w:tc>
              <w:tc>
                <w:tcPr>
                  <w:tcW w:w="1559" w:type="dxa"/>
                  <w:tcBorders>
                    <w:top w:val="single" w:sz="4" w:space="0" w:color="auto"/>
                    <w:bottom w:val="single" w:sz="4" w:space="0" w:color="auto"/>
                  </w:tcBorders>
                  <w:vAlign w:val="center"/>
                </w:tcPr>
                <w:p w14:paraId="55A131EA" w14:textId="77777777" w:rsidR="0058524F" w:rsidRPr="00AD7C16" w:rsidRDefault="0058524F" w:rsidP="004B1525">
                  <w:pPr>
                    <w:spacing w:line="360" w:lineRule="auto"/>
                  </w:pPr>
                  <w:bookmarkStart w:id="139" w:name="_Toc271502627"/>
                  <w:bookmarkStart w:id="140" w:name="_Toc271835757"/>
                  <w:r w:rsidRPr="00AD7C16">
                    <w:t>Stress (MPa)</w:t>
                  </w:r>
                  <w:bookmarkEnd w:id="139"/>
                  <w:bookmarkEnd w:id="140"/>
                </w:p>
              </w:tc>
            </w:tr>
            <w:tr w:rsidR="0058524F" w:rsidRPr="00AD7C16" w14:paraId="48DED3C1" w14:textId="77777777" w:rsidTr="00625618">
              <w:trPr>
                <w:trHeight w:val="409"/>
                <w:jc w:val="center"/>
              </w:trPr>
              <w:tc>
                <w:tcPr>
                  <w:tcW w:w="1526" w:type="dxa"/>
                  <w:tcBorders>
                    <w:top w:val="single" w:sz="4" w:space="0" w:color="auto"/>
                  </w:tcBorders>
                  <w:shd w:val="clear" w:color="auto" w:fill="BFBFBF" w:themeFill="background1" w:themeFillShade="BF"/>
                  <w:vAlign w:val="center"/>
                </w:tcPr>
                <w:p w14:paraId="68384186" w14:textId="77777777" w:rsidR="0058524F" w:rsidRPr="00E57B32" w:rsidRDefault="0058524F" w:rsidP="004B1525">
                  <w:pPr>
                    <w:spacing w:line="360" w:lineRule="auto"/>
                  </w:pPr>
                  <w:bookmarkStart w:id="141" w:name="_Toc271502628"/>
                  <w:bookmarkStart w:id="142" w:name="_Toc271835758"/>
                  <w:r w:rsidRPr="00E57B32">
                    <w:t>1</w:t>
                  </w:r>
                  <w:bookmarkEnd w:id="141"/>
                  <w:bookmarkEnd w:id="142"/>
                </w:p>
              </w:tc>
              <w:tc>
                <w:tcPr>
                  <w:tcW w:w="1559" w:type="dxa"/>
                  <w:tcBorders>
                    <w:top w:val="single" w:sz="4" w:space="0" w:color="auto"/>
                  </w:tcBorders>
                  <w:vAlign w:val="center"/>
                </w:tcPr>
                <w:p w14:paraId="513690B0" w14:textId="0DA088E4" w:rsidR="0058524F" w:rsidRPr="00E57B32" w:rsidRDefault="0058524F" w:rsidP="004B1525">
                  <w:pPr>
                    <w:spacing w:line="360" w:lineRule="auto"/>
                  </w:pPr>
                  <w:bookmarkStart w:id="143" w:name="_Toc271502629"/>
                  <w:bookmarkStart w:id="144" w:name="_Toc271835759"/>
                  <w:r w:rsidRPr="00E57B32">
                    <w:t>39.2</w:t>
                  </w:r>
                  <w:bookmarkEnd w:id="143"/>
                  <w:bookmarkEnd w:id="144"/>
                </w:p>
              </w:tc>
              <w:tc>
                <w:tcPr>
                  <w:tcW w:w="1559" w:type="dxa"/>
                  <w:tcBorders>
                    <w:top w:val="single" w:sz="4" w:space="0" w:color="auto"/>
                  </w:tcBorders>
                  <w:vAlign w:val="center"/>
                </w:tcPr>
                <w:p w14:paraId="35599611" w14:textId="62B04D32" w:rsidR="0058524F" w:rsidRPr="00E57B32" w:rsidRDefault="0058524F" w:rsidP="004B1525">
                  <w:pPr>
                    <w:spacing w:line="360" w:lineRule="auto"/>
                  </w:pPr>
                  <w:bookmarkStart w:id="145" w:name="_Toc271502630"/>
                  <w:bookmarkStart w:id="146" w:name="_Toc271835760"/>
                  <w:r w:rsidRPr="00E57B32">
                    <w:t>15.1</w:t>
                  </w:r>
                  <w:bookmarkEnd w:id="145"/>
                  <w:bookmarkEnd w:id="146"/>
                </w:p>
              </w:tc>
            </w:tr>
            <w:tr w:rsidR="0058524F" w:rsidRPr="00AD7C16" w14:paraId="103382E5" w14:textId="77777777" w:rsidTr="00625618">
              <w:trPr>
                <w:trHeight w:val="440"/>
                <w:jc w:val="center"/>
              </w:trPr>
              <w:tc>
                <w:tcPr>
                  <w:tcW w:w="1526" w:type="dxa"/>
                  <w:shd w:val="clear" w:color="auto" w:fill="BFBFBF" w:themeFill="background1" w:themeFillShade="BF"/>
                  <w:vAlign w:val="center"/>
                </w:tcPr>
                <w:p w14:paraId="276E7B31" w14:textId="77777777" w:rsidR="0058524F" w:rsidRPr="00E57B32" w:rsidRDefault="0058524F" w:rsidP="004B1525">
                  <w:pPr>
                    <w:spacing w:line="360" w:lineRule="auto"/>
                  </w:pPr>
                  <w:bookmarkStart w:id="147" w:name="_Toc271502631"/>
                  <w:bookmarkStart w:id="148" w:name="_Toc271835761"/>
                  <w:r w:rsidRPr="00E57B32">
                    <w:t>2</w:t>
                  </w:r>
                  <w:bookmarkEnd w:id="147"/>
                  <w:bookmarkEnd w:id="148"/>
                </w:p>
              </w:tc>
              <w:tc>
                <w:tcPr>
                  <w:tcW w:w="1559" w:type="dxa"/>
                  <w:vAlign w:val="center"/>
                </w:tcPr>
                <w:p w14:paraId="5478C5BD" w14:textId="208E641D" w:rsidR="0058524F" w:rsidRPr="00E57B32" w:rsidRDefault="0058524F" w:rsidP="004B1525">
                  <w:pPr>
                    <w:spacing w:line="360" w:lineRule="auto"/>
                  </w:pPr>
                  <w:bookmarkStart w:id="149" w:name="_Toc271502632"/>
                  <w:bookmarkStart w:id="150" w:name="_Toc271835762"/>
                  <w:r w:rsidRPr="00E57B32">
                    <w:t>41.1</w:t>
                  </w:r>
                  <w:bookmarkEnd w:id="149"/>
                  <w:bookmarkEnd w:id="150"/>
                </w:p>
              </w:tc>
              <w:tc>
                <w:tcPr>
                  <w:tcW w:w="1559" w:type="dxa"/>
                  <w:vAlign w:val="center"/>
                </w:tcPr>
                <w:p w14:paraId="3846D3AE" w14:textId="11A3640F" w:rsidR="0058524F" w:rsidRPr="00E57B32" w:rsidRDefault="0058524F" w:rsidP="004B1525">
                  <w:pPr>
                    <w:spacing w:line="360" w:lineRule="auto"/>
                  </w:pPr>
                  <w:bookmarkStart w:id="151" w:name="_Toc271502633"/>
                  <w:bookmarkStart w:id="152" w:name="_Toc271835763"/>
                  <w:r w:rsidRPr="00E57B32">
                    <w:t>15.8</w:t>
                  </w:r>
                  <w:bookmarkEnd w:id="151"/>
                  <w:bookmarkEnd w:id="152"/>
                </w:p>
              </w:tc>
            </w:tr>
            <w:tr w:rsidR="0058524F" w:rsidRPr="00AD7C16" w14:paraId="6D40C0CF" w14:textId="77777777" w:rsidTr="00625618">
              <w:trPr>
                <w:trHeight w:val="440"/>
                <w:jc w:val="center"/>
              </w:trPr>
              <w:tc>
                <w:tcPr>
                  <w:tcW w:w="1526" w:type="dxa"/>
                  <w:shd w:val="clear" w:color="auto" w:fill="BFBFBF" w:themeFill="background1" w:themeFillShade="BF"/>
                  <w:vAlign w:val="center"/>
                </w:tcPr>
                <w:p w14:paraId="23314603" w14:textId="77777777" w:rsidR="0058524F" w:rsidRPr="00E57B32" w:rsidRDefault="0058524F" w:rsidP="004B1525">
                  <w:pPr>
                    <w:spacing w:line="360" w:lineRule="auto"/>
                  </w:pPr>
                  <w:bookmarkStart w:id="153" w:name="_Toc271502634"/>
                  <w:bookmarkStart w:id="154" w:name="_Toc271835764"/>
                  <w:r w:rsidRPr="00E57B32">
                    <w:t>3</w:t>
                  </w:r>
                  <w:bookmarkEnd w:id="153"/>
                  <w:bookmarkEnd w:id="154"/>
                </w:p>
              </w:tc>
              <w:tc>
                <w:tcPr>
                  <w:tcW w:w="1559" w:type="dxa"/>
                  <w:vAlign w:val="center"/>
                </w:tcPr>
                <w:p w14:paraId="3457AB1F" w14:textId="44425DC7" w:rsidR="0058524F" w:rsidRPr="00E57B32" w:rsidRDefault="0058524F" w:rsidP="004B1525">
                  <w:pPr>
                    <w:spacing w:line="360" w:lineRule="auto"/>
                  </w:pPr>
                  <w:bookmarkStart w:id="155" w:name="_Toc271502635"/>
                  <w:bookmarkStart w:id="156" w:name="_Toc271835765"/>
                  <w:r w:rsidRPr="00E57B32">
                    <w:t>57.8</w:t>
                  </w:r>
                  <w:bookmarkEnd w:id="155"/>
                  <w:bookmarkEnd w:id="156"/>
                </w:p>
              </w:tc>
              <w:tc>
                <w:tcPr>
                  <w:tcW w:w="1559" w:type="dxa"/>
                  <w:vAlign w:val="center"/>
                </w:tcPr>
                <w:p w14:paraId="224C896C" w14:textId="41147C53" w:rsidR="0058524F" w:rsidRPr="00E57B32" w:rsidRDefault="0058524F" w:rsidP="004B1525">
                  <w:pPr>
                    <w:spacing w:line="360" w:lineRule="auto"/>
                  </w:pPr>
                  <w:bookmarkStart w:id="157" w:name="_Toc271502636"/>
                  <w:bookmarkStart w:id="158" w:name="_Toc271835766"/>
                  <w:r w:rsidRPr="00E57B32">
                    <w:t>22.2</w:t>
                  </w:r>
                  <w:bookmarkEnd w:id="157"/>
                  <w:bookmarkEnd w:id="158"/>
                </w:p>
              </w:tc>
            </w:tr>
            <w:tr w:rsidR="0058524F" w:rsidRPr="00AD7C16" w14:paraId="5217B2CA" w14:textId="77777777" w:rsidTr="00625618">
              <w:trPr>
                <w:trHeight w:val="440"/>
                <w:jc w:val="center"/>
              </w:trPr>
              <w:tc>
                <w:tcPr>
                  <w:tcW w:w="1526" w:type="dxa"/>
                  <w:tcBorders>
                    <w:bottom w:val="nil"/>
                  </w:tcBorders>
                  <w:shd w:val="clear" w:color="auto" w:fill="BFBFBF" w:themeFill="background1" w:themeFillShade="BF"/>
                  <w:vAlign w:val="center"/>
                </w:tcPr>
                <w:p w14:paraId="6831B776" w14:textId="77777777" w:rsidR="0058524F" w:rsidRPr="00E57B32" w:rsidRDefault="0058524F" w:rsidP="004B1525">
                  <w:pPr>
                    <w:spacing w:line="360" w:lineRule="auto"/>
                  </w:pPr>
                  <w:bookmarkStart w:id="159" w:name="_Toc271502637"/>
                  <w:bookmarkStart w:id="160" w:name="_Toc271835767"/>
                  <w:r w:rsidRPr="00E57B32">
                    <w:t>4</w:t>
                  </w:r>
                  <w:bookmarkEnd w:id="159"/>
                  <w:bookmarkEnd w:id="160"/>
                </w:p>
              </w:tc>
              <w:tc>
                <w:tcPr>
                  <w:tcW w:w="1559" w:type="dxa"/>
                  <w:tcBorders>
                    <w:bottom w:val="nil"/>
                  </w:tcBorders>
                  <w:vAlign w:val="center"/>
                </w:tcPr>
                <w:p w14:paraId="56582A38" w14:textId="49F25E9C" w:rsidR="0058524F" w:rsidRPr="00E57B32" w:rsidRDefault="0058524F" w:rsidP="004B1525">
                  <w:pPr>
                    <w:spacing w:line="360" w:lineRule="auto"/>
                  </w:pPr>
                  <w:bookmarkStart w:id="161" w:name="_Toc271502638"/>
                  <w:bookmarkStart w:id="162" w:name="_Toc271835768"/>
                  <w:r w:rsidRPr="00E57B32">
                    <w:t>48.7</w:t>
                  </w:r>
                  <w:bookmarkEnd w:id="161"/>
                  <w:bookmarkEnd w:id="162"/>
                </w:p>
              </w:tc>
              <w:tc>
                <w:tcPr>
                  <w:tcW w:w="1559" w:type="dxa"/>
                  <w:tcBorders>
                    <w:bottom w:val="nil"/>
                  </w:tcBorders>
                  <w:vAlign w:val="center"/>
                </w:tcPr>
                <w:p w14:paraId="0F5885F5" w14:textId="72245412" w:rsidR="0058524F" w:rsidRPr="00E57B32" w:rsidRDefault="0058524F" w:rsidP="004B1525">
                  <w:pPr>
                    <w:spacing w:line="360" w:lineRule="auto"/>
                  </w:pPr>
                  <w:bookmarkStart w:id="163" w:name="_Toc271502639"/>
                  <w:bookmarkStart w:id="164" w:name="_Toc271835769"/>
                  <w:r w:rsidRPr="00E57B32">
                    <w:t>18.7</w:t>
                  </w:r>
                  <w:bookmarkEnd w:id="163"/>
                  <w:bookmarkEnd w:id="164"/>
                </w:p>
              </w:tc>
            </w:tr>
            <w:tr w:rsidR="0058524F" w:rsidRPr="00AD7C16" w14:paraId="6624242E" w14:textId="77777777" w:rsidTr="00625618">
              <w:trPr>
                <w:trHeight w:val="440"/>
                <w:jc w:val="center"/>
              </w:trPr>
              <w:tc>
                <w:tcPr>
                  <w:tcW w:w="1526" w:type="dxa"/>
                  <w:tcBorders>
                    <w:top w:val="nil"/>
                    <w:bottom w:val="nil"/>
                  </w:tcBorders>
                  <w:shd w:val="clear" w:color="auto" w:fill="BFBFBF" w:themeFill="background1" w:themeFillShade="BF"/>
                  <w:vAlign w:val="center"/>
                </w:tcPr>
                <w:p w14:paraId="7232BE5B" w14:textId="77777777" w:rsidR="0058524F" w:rsidRPr="00E57B32" w:rsidRDefault="0058524F" w:rsidP="004B1525">
                  <w:pPr>
                    <w:spacing w:line="360" w:lineRule="auto"/>
                  </w:pPr>
                  <w:bookmarkStart w:id="165" w:name="_Toc271502640"/>
                  <w:bookmarkStart w:id="166" w:name="_Toc271835770"/>
                  <w:r w:rsidRPr="00E57B32">
                    <w:t>5</w:t>
                  </w:r>
                  <w:bookmarkEnd w:id="165"/>
                  <w:bookmarkEnd w:id="166"/>
                </w:p>
              </w:tc>
              <w:tc>
                <w:tcPr>
                  <w:tcW w:w="1559" w:type="dxa"/>
                  <w:tcBorders>
                    <w:top w:val="nil"/>
                    <w:bottom w:val="nil"/>
                  </w:tcBorders>
                  <w:vAlign w:val="center"/>
                </w:tcPr>
                <w:p w14:paraId="1FBD9422" w14:textId="76BA28BA" w:rsidR="0058524F" w:rsidRPr="00E57B32" w:rsidRDefault="0058524F" w:rsidP="004B1525">
                  <w:pPr>
                    <w:spacing w:line="360" w:lineRule="auto"/>
                  </w:pPr>
                  <w:bookmarkStart w:id="167" w:name="_Toc271502641"/>
                  <w:bookmarkStart w:id="168" w:name="_Toc271835771"/>
                  <w:r w:rsidRPr="00E57B32">
                    <w:t>51.9</w:t>
                  </w:r>
                  <w:bookmarkEnd w:id="167"/>
                  <w:bookmarkEnd w:id="168"/>
                </w:p>
              </w:tc>
              <w:tc>
                <w:tcPr>
                  <w:tcW w:w="1559" w:type="dxa"/>
                  <w:tcBorders>
                    <w:top w:val="nil"/>
                    <w:bottom w:val="nil"/>
                  </w:tcBorders>
                  <w:vAlign w:val="center"/>
                </w:tcPr>
                <w:p w14:paraId="46E8A58E" w14:textId="5EB960E1" w:rsidR="0058524F" w:rsidRPr="00E57B32" w:rsidRDefault="0058524F" w:rsidP="004B1525">
                  <w:pPr>
                    <w:spacing w:line="360" w:lineRule="auto"/>
                  </w:pPr>
                  <w:bookmarkStart w:id="169" w:name="_Toc271502642"/>
                  <w:bookmarkStart w:id="170" w:name="_Toc271835772"/>
                  <w:r w:rsidRPr="00E57B32">
                    <w:t>20.0</w:t>
                  </w:r>
                  <w:bookmarkEnd w:id="169"/>
                  <w:bookmarkEnd w:id="170"/>
                </w:p>
              </w:tc>
            </w:tr>
            <w:tr w:rsidR="0058524F" w:rsidRPr="00AD7C16" w14:paraId="66389723" w14:textId="77777777" w:rsidTr="00625618">
              <w:trPr>
                <w:trHeight w:val="440"/>
                <w:jc w:val="center"/>
              </w:trPr>
              <w:tc>
                <w:tcPr>
                  <w:tcW w:w="1526" w:type="dxa"/>
                  <w:tcBorders>
                    <w:top w:val="nil"/>
                    <w:bottom w:val="nil"/>
                  </w:tcBorders>
                  <w:shd w:val="clear" w:color="auto" w:fill="BFBFBF" w:themeFill="background1" w:themeFillShade="BF"/>
                  <w:vAlign w:val="center"/>
                </w:tcPr>
                <w:p w14:paraId="138CF29F" w14:textId="77777777" w:rsidR="0058524F" w:rsidRPr="00E57B32" w:rsidRDefault="0058524F" w:rsidP="004B1525">
                  <w:pPr>
                    <w:spacing w:line="360" w:lineRule="auto"/>
                  </w:pPr>
                  <w:bookmarkStart w:id="171" w:name="_Toc271502643"/>
                  <w:bookmarkStart w:id="172" w:name="_Toc271835773"/>
                  <w:r w:rsidRPr="00E57B32">
                    <w:t>6</w:t>
                  </w:r>
                  <w:bookmarkEnd w:id="171"/>
                  <w:bookmarkEnd w:id="172"/>
                </w:p>
              </w:tc>
              <w:tc>
                <w:tcPr>
                  <w:tcW w:w="1559" w:type="dxa"/>
                  <w:tcBorders>
                    <w:top w:val="nil"/>
                    <w:bottom w:val="nil"/>
                  </w:tcBorders>
                  <w:vAlign w:val="center"/>
                </w:tcPr>
                <w:p w14:paraId="2144858C" w14:textId="08C67494" w:rsidR="0058524F" w:rsidRPr="00E57B32" w:rsidRDefault="0058524F" w:rsidP="004B1525">
                  <w:pPr>
                    <w:spacing w:line="360" w:lineRule="auto"/>
                  </w:pPr>
                  <w:bookmarkStart w:id="173" w:name="_Toc271502644"/>
                  <w:bookmarkStart w:id="174" w:name="_Toc271835774"/>
                  <w:r w:rsidRPr="00E57B32">
                    <w:t>54.3</w:t>
                  </w:r>
                  <w:bookmarkEnd w:id="173"/>
                  <w:bookmarkEnd w:id="174"/>
                </w:p>
              </w:tc>
              <w:tc>
                <w:tcPr>
                  <w:tcW w:w="1559" w:type="dxa"/>
                  <w:tcBorders>
                    <w:top w:val="nil"/>
                    <w:bottom w:val="nil"/>
                  </w:tcBorders>
                  <w:vAlign w:val="center"/>
                </w:tcPr>
                <w:p w14:paraId="5CC3FFC9" w14:textId="40730744" w:rsidR="0058524F" w:rsidRPr="00E57B32" w:rsidRDefault="0058524F" w:rsidP="004B1525">
                  <w:pPr>
                    <w:spacing w:line="360" w:lineRule="auto"/>
                  </w:pPr>
                  <w:bookmarkStart w:id="175" w:name="_Toc271502645"/>
                  <w:bookmarkStart w:id="176" w:name="_Toc271835775"/>
                  <w:r w:rsidRPr="00E57B32">
                    <w:t>20.9</w:t>
                  </w:r>
                  <w:bookmarkEnd w:id="175"/>
                  <w:bookmarkEnd w:id="176"/>
                </w:p>
              </w:tc>
            </w:tr>
            <w:tr w:rsidR="0058524F" w:rsidRPr="00AD7C16" w14:paraId="432C1110" w14:textId="77777777" w:rsidTr="00625618">
              <w:trPr>
                <w:trHeight w:val="440"/>
                <w:jc w:val="center"/>
              </w:trPr>
              <w:tc>
                <w:tcPr>
                  <w:tcW w:w="1526" w:type="dxa"/>
                  <w:tcBorders>
                    <w:top w:val="nil"/>
                    <w:bottom w:val="single" w:sz="4" w:space="0" w:color="auto"/>
                  </w:tcBorders>
                  <w:shd w:val="clear" w:color="auto" w:fill="BFBFBF" w:themeFill="background1" w:themeFillShade="BF"/>
                  <w:vAlign w:val="center"/>
                </w:tcPr>
                <w:p w14:paraId="240B00BE" w14:textId="77777777" w:rsidR="0058524F" w:rsidRPr="00E57B32" w:rsidRDefault="0058524F" w:rsidP="004B1525">
                  <w:pPr>
                    <w:spacing w:line="360" w:lineRule="auto"/>
                  </w:pPr>
                  <w:bookmarkStart w:id="177" w:name="_Toc271502646"/>
                  <w:bookmarkStart w:id="178" w:name="_Toc271835776"/>
                  <w:r w:rsidRPr="00E57B32">
                    <w:t>7</w:t>
                  </w:r>
                  <w:bookmarkEnd w:id="177"/>
                  <w:bookmarkEnd w:id="178"/>
                </w:p>
              </w:tc>
              <w:tc>
                <w:tcPr>
                  <w:tcW w:w="1559" w:type="dxa"/>
                  <w:tcBorders>
                    <w:top w:val="nil"/>
                    <w:bottom w:val="single" w:sz="4" w:space="0" w:color="auto"/>
                  </w:tcBorders>
                  <w:vAlign w:val="center"/>
                </w:tcPr>
                <w:p w14:paraId="5528497F" w14:textId="17EA89B5" w:rsidR="0058524F" w:rsidRPr="00E57B32" w:rsidRDefault="0058524F" w:rsidP="004B1525">
                  <w:pPr>
                    <w:spacing w:line="360" w:lineRule="auto"/>
                  </w:pPr>
                  <w:bookmarkStart w:id="179" w:name="_Toc271502647"/>
                  <w:bookmarkStart w:id="180" w:name="_Toc271835777"/>
                  <w:r w:rsidRPr="00E57B32">
                    <w:t>48.3</w:t>
                  </w:r>
                  <w:bookmarkEnd w:id="179"/>
                  <w:bookmarkEnd w:id="180"/>
                </w:p>
              </w:tc>
              <w:tc>
                <w:tcPr>
                  <w:tcW w:w="1559" w:type="dxa"/>
                  <w:tcBorders>
                    <w:top w:val="nil"/>
                    <w:bottom w:val="single" w:sz="4" w:space="0" w:color="auto"/>
                  </w:tcBorders>
                  <w:vAlign w:val="center"/>
                </w:tcPr>
                <w:p w14:paraId="05986A20" w14:textId="1BB19B9B" w:rsidR="0058524F" w:rsidRPr="00E57B32" w:rsidRDefault="0058524F" w:rsidP="004B1525">
                  <w:pPr>
                    <w:spacing w:line="360" w:lineRule="auto"/>
                  </w:pPr>
                  <w:bookmarkStart w:id="181" w:name="_Toc271502648"/>
                  <w:bookmarkStart w:id="182" w:name="_Toc271835778"/>
                  <w:r w:rsidRPr="00E57B32">
                    <w:t>18.6</w:t>
                  </w:r>
                  <w:bookmarkEnd w:id="181"/>
                  <w:bookmarkEnd w:id="182"/>
                </w:p>
              </w:tc>
            </w:tr>
            <w:tr w:rsidR="0058524F" w:rsidRPr="00AD7C16" w14:paraId="4FC5DC85" w14:textId="77777777" w:rsidTr="00625618">
              <w:trPr>
                <w:trHeight w:val="440"/>
                <w:jc w:val="center"/>
              </w:trPr>
              <w:tc>
                <w:tcPr>
                  <w:tcW w:w="1526" w:type="dxa"/>
                  <w:tcBorders>
                    <w:top w:val="single" w:sz="4" w:space="0" w:color="auto"/>
                    <w:bottom w:val="nil"/>
                  </w:tcBorders>
                  <w:shd w:val="clear" w:color="auto" w:fill="BFBFBF" w:themeFill="background1" w:themeFillShade="BF"/>
                  <w:vAlign w:val="center"/>
                </w:tcPr>
                <w:p w14:paraId="0C975893" w14:textId="77777777" w:rsidR="0058524F" w:rsidRPr="00E57B32" w:rsidRDefault="0058524F" w:rsidP="004B1525">
                  <w:pPr>
                    <w:spacing w:line="360" w:lineRule="auto"/>
                  </w:pPr>
                  <w:bookmarkStart w:id="183" w:name="_Toc271502649"/>
                  <w:bookmarkStart w:id="184" w:name="_Toc271835779"/>
                  <w:r w:rsidRPr="00E57B32">
                    <w:t>8</w:t>
                  </w:r>
                  <w:bookmarkEnd w:id="183"/>
                  <w:bookmarkEnd w:id="184"/>
                </w:p>
              </w:tc>
              <w:tc>
                <w:tcPr>
                  <w:tcW w:w="1559" w:type="dxa"/>
                  <w:tcBorders>
                    <w:top w:val="single" w:sz="4" w:space="0" w:color="auto"/>
                    <w:bottom w:val="nil"/>
                  </w:tcBorders>
                  <w:vAlign w:val="center"/>
                </w:tcPr>
                <w:p w14:paraId="252DB700" w14:textId="07AB3B4A" w:rsidR="0058524F" w:rsidRPr="00E57B32" w:rsidRDefault="0058524F" w:rsidP="004B1525">
                  <w:pPr>
                    <w:spacing w:line="360" w:lineRule="auto"/>
                  </w:pPr>
                  <w:bookmarkStart w:id="185" w:name="_Toc271502650"/>
                  <w:bookmarkStart w:id="186" w:name="_Toc271835780"/>
                  <w:r w:rsidRPr="00E57B32">
                    <w:t>45.8</w:t>
                  </w:r>
                  <w:bookmarkEnd w:id="185"/>
                  <w:bookmarkEnd w:id="186"/>
                </w:p>
              </w:tc>
              <w:tc>
                <w:tcPr>
                  <w:tcW w:w="1559" w:type="dxa"/>
                  <w:tcBorders>
                    <w:top w:val="single" w:sz="4" w:space="0" w:color="auto"/>
                    <w:bottom w:val="nil"/>
                  </w:tcBorders>
                  <w:vAlign w:val="center"/>
                </w:tcPr>
                <w:p w14:paraId="65D24C4C" w14:textId="4F0E3F47" w:rsidR="0058524F" w:rsidRPr="00E57B32" w:rsidRDefault="0058524F" w:rsidP="004B1525">
                  <w:pPr>
                    <w:spacing w:line="360" w:lineRule="auto"/>
                  </w:pPr>
                  <w:bookmarkStart w:id="187" w:name="_Toc271502651"/>
                  <w:bookmarkStart w:id="188" w:name="_Toc271835781"/>
                  <w:r w:rsidRPr="00E57B32">
                    <w:t>17.6</w:t>
                  </w:r>
                  <w:bookmarkEnd w:id="187"/>
                  <w:bookmarkEnd w:id="188"/>
                </w:p>
              </w:tc>
            </w:tr>
            <w:tr w:rsidR="0058524F" w:rsidRPr="00AD7C16" w14:paraId="1B005875" w14:textId="77777777" w:rsidTr="00625618">
              <w:trPr>
                <w:trHeight w:val="440"/>
                <w:jc w:val="center"/>
              </w:trPr>
              <w:tc>
                <w:tcPr>
                  <w:tcW w:w="1526" w:type="dxa"/>
                  <w:tcBorders>
                    <w:top w:val="nil"/>
                    <w:bottom w:val="nil"/>
                  </w:tcBorders>
                  <w:shd w:val="clear" w:color="auto" w:fill="BFBFBF" w:themeFill="background1" w:themeFillShade="BF"/>
                  <w:vAlign w:val="center"/>
                </w:tcPr>
                <w:p w14:paraId="74A9BD25" w14:textId="77777777" w:rsidR="0058524F" w:rsidRPr="00E57B32" w:rsidRDefault="0058524F" w:rsidP="004B1525">
                  <w:pPr>
                    <w:spacing w:line="360" w:lineRule="auto"/>
                  </w:pPr>
                  <w:bookmarkStart w:id="189" w:name="_Toc271502652"/>
                  <w:bookmarkStart w:id="190" w:name="_Toc271835782"/>
                  <w:r w:rsidRPr="00E57B32">
                    <w:t>9</w:t>
                  </w:r>
                  <w:bookmarkEnd w:id="189"/>
                  <w:bookmarkEnd w:id="190"/>
                </w:p>
              </w:tc>
              <w:tc>
                <w:tcPr>
                  <w:tcW w:w="1559" w:type="dxa"/>
                  <w:tcBorders>
                    <w:top w:val="nil"/>
                    <w:bottom w:val="nil"/>
                  </w:tcBorders>
                  <w:vAlign w:val="center"/>
                </w:tcPr>
                <w:p w14:paraId="2ECA24AF" w14:textId="709E65E0" w:rsidR="0058524F" w:rsidRPr="00E57B32" w:rsidRDefault="0058524F" w:rsidP="004B1525">
                  <w:pPr>
                    <w:spacing w:line="360" w:lineRule="auto"/>
                  </w:pPr>
                  <w:bookmarkStart w:id="191" w:name="_Toc271502653"/>
                  <w:bookmarkStart w:id="192" w:name="_Toc271835783"/>
                  <w:r w:rsidRPr="00E57B32">
                    <w:t>47.2</w:t>
                  </w:r>
                  <w:bookmarkEnd w:id="191"/>
                  <w:bookmarkEnd w:id="192"/>
                </w:p>
              </w:tc>
              <w:tc>
                <w:tcPr>
                  <w:tcW w:w="1559" w:type="dxa"/>
                  <w:tcBorders>
                    <w:top w:val="nil"/>
                    <w:bottom w:val="nil"/>
                  </w:tcBorders>
                  <w:vAlign w:val="center"/>
                </w:tcPr>
                <w:p w14:paraId="1BEE2B50" w14:textId="07B72F79" w:rsidR="0058524F" w:rsidRPr="00E57B32" w:rsidRDefault="0058524F" w:rsidP="004B1525">
                  <w:pPr>
                    <w:spacing w:line="360" w:lineRule="auto"/>
                  </w:pPr>
                  <w:bookmarkStart w:id="193" w:name="_Toc271502654"/>
                  <w:bookmarkStart w:id="194" w:name="_Toc271835784"/>
                  <w:r w:rsidRPr="00E57B32">
                    <w:t>18.1</w:t>
                  </w:r>
                  <w:bookmarkEnd w:id="193"/>
                  <w:bookmarkEnd w:id="194"/>
                </w:p>
              </w:tc>
            </w:tr>
            <w:tr w:rsidR="0058524F" w:rsidRPr="00AD7C16" w14:paraId="0699E147" w14:textId="77777777" w:rsidTr="00625618">
              <w:trPr>
                <w:trHeight w:val="440"/>
                <w:jc w:val="center"/>
              </w:trPr>
              <w:tc>
                <w:tcPr>
                  <w:tcW w:w="1526" w:type="dxa"/>
                  <w:tcBorders>
                    <w:top w:val="nil"/>
                    <w:bottom w:val="nil"/>
                  </w:tcBorders>
                  <w:shd w:val="clear" w:color="auto" w:fill="BFBFBF" w:themeFill="background1" w:themeFillShade="BF"/>
                  <w:vAlign w:val="center"/>
                </w:tcPr>
                <w:p w14:paraId="774E4369" w14:textId="77777777" w:rsidR="0058524F" w:rsidRPr="00E57B32" w:rsidRDefault="0058524F" w:rsidP="004B1525">
                  <w:pPr>
                    <w:spacing w:line="360" w:lineRule="auto"/>
                  </w:pPr>
                  <w:bookmarkStart w:id="195" w:name="_Toc271502655"/>
                  <w:bookmarkStart w:id="196" w:name="_Toc271835785"/>
                  <w:r w:rsidRPr="00E57B32">
                    <w:t>10</w:t>
                  </w:r>
                  <w:bookmarkEnd w:id="195"/>
                  <w:bookmarkEnd w:id="196"/>
                </w:p>
              </w:tc>
              <w:tc>
                <w:tcPr>
                  <w:tcW w:w="1559" w:type="dxa"/>
                  <w:tcBorders>
                    <w:top w:val="nil"/>
                    <w:bottom w:val="nil"/>
                  </w:tcBorders>
                  <w:vAlign w:val="center"/>
                </w:tcPr>
                <w:p w14:paraId="107D1B38" w14:textId="19A4FA6B" w:rsidR="0058524F" w:rsidRPr="00E57B32" w:rsidRDefault="0058524F" w:rsidP="004B1525">
                  <w:pPr>
                    <w:spacing w:line="360" w:lineRule="auto"/>
                  </w:pPr>
                  <w:bookmarkStart w:id="197" w:name="_Toc271502656"/>
                  <w:bookmarkStart w:id="198" w:name="_Toc271835786"/>
                  <w:r w:rsidRPr="00E57B32">
                    <w:t>59.0</w:t>
                  </w:r>
                  <w:bookmarkEnd w:id="197"/>
                  <w:bookmarkEnd w:id="198"/>
                </w:p>
              </w:tc>
              <w:tc>
                <w:tcPr>
                  <w:tcW w:w="1559" w:type="dxa"/>
                  <w:tcBorders>
                    <w:top w:val="nil"/>
                    <w:bottom w:val="nil"/>
                  </w:tcBorders>
                  <w:vAlign w:val="center"/>
                </w:tcPr>
                <w:p w14:paraId="2A89E16D" w14:textId="69279CF5" w:rsidR="0058524F" w:rsidRPr="00E57B32" w:rsidRDefault="0058524F" w:rsidP="004B1525">
                  <w:pPr>
                    <w:spacing w:line="360" w:lineRule="auto"/>
                  </w:pPr>
                  <w:bookmarkStart w:id="199" w:name="_Toc271502657"/>
                  <w:bookmarkStart w:id="200" w:name="_Toc271835787"/>
                  <w:r w:rsidRPr="00E57B32">
                    <w:t>22.7</w:t>
                  </w:r>
                  <w:bookmarkEnd w:id="199"/>
                  <w:bookmarkEnd w:id="200"/>
                </w:p>
              </w:tc>
            </w:tr>
            <w:tr w:rsidR="0058524F" w:rsidRPr="00AD7C16" w14:paraId="5C820C27" w14:textId="77777777" w:rsidTr="00625618">
              <w:trPr>
                <w:trHeight w:val="440"/>
                <w:jc w:val="center"/>
              </w:trPr>
              <w:tc>
                <w:tcPr>
                  <w:tcW w:w="1526" w:type="dxa"/>
                  <w:tcBorders>
                    <w:top w:val="nil"/>
                    <w:bottom w:val="nil"/>
                  </w:tcBorders>
                  <w:shd w:val="clear" w:color="auto" w:fill="BFBFBF" w:themeFill="background1" w:themeFillShade="BF"/>
                  <w:vAlign w:val="center"/>
                </w:tcPr>
                <w:p w14:paraId="586409A1" w14:textId="77777777" w:rsidR="0058524F" w:rsidRPr="00E57B32" w:rsidRDefault="0058524F" w:rsidP="004B1525">
                  <w:pPr>
                    <w:spacing w:line="360" w:lineRule="auto"/>
                  </w:pPr>
                  <w:bookmarkStart w:id="201" w:name="_Toc271502658"/>
                  <w:bookmarkStart w:id="202" w:name="_Toc271835788"/>
                  <w:r w:rsidRPr="00E57B32">
                    <w:t>11</w:t>
                  </w:r>
                  <w:bookmarkEnd w:id="201"/>
                  <w:bookmarkEnd w:id="202"/>
                </w:p>
              </w:tc>
              <w:tc>
                <w:tcPr>
                  <w:tcW w:w="1559" w:type="dxa"/>
                  <w:tcBorders>
                    <w:top w:val="nil"/>
                    <w:bottom w:val="nil"/>
                  </w:tcBorders>
                  <w:vAlign w:val="center"/>
                </w:tcPr>
                <w:p w14:paraId="10D23F1B" w14:textId="2FBD44C9" w:rsidR="0058524F" w:rsidRPr="00E57B32" w:rsidRDefault="0058524F" w:rsidP="004B1525">
                  <w:pPr>
                    <w:spacing w:line="360" w:lineRule="auto"/>
                  </w:pPr>
                  <w:bookmarkStart w:id="203" w:name="_Toc271502659"/>
                  <w:bookmarkStart w:id="204" w:name="_Toc271835789"/>
                  <w:r w:rsidRPr="00E57B32">
                    <w:t>50.9</w:t>
                  </w:r>
                  <w:bookmarkEnd w:id="203"/>
                  <w:bookmarkEnd w:id="204"/>
                </w:p>
              </w:tc>
              <w:tc>
                <w:tcPr>
                  <w:tcW w:w="1559" w:type="dxa"/>
                  <w:tcBorders>
                    <w:top w:val="nil"/>
                    <w:bottom w:val="nil"/>
                  </w:tcBorders>
                  <w:vAlign w:val="center"/>
                </w:tcPr>
                <w:p w14:paraId="6CCBAB93" w14:textId="0B04AE70" w:rsidR="0058524F" w:rsidRPr="00E57B32" w:rsidRDefault="0058524F" w:rsidP="004B1525">
                  <w:pPr>
                    <w:spacing w:line="360" w:lineRule="auto"/>
                  </w:pPr>
                  <w:bookmarkStart w:id="205" w:name="_Toc271502660"/>
                  <w:bookmarkStart w:id="206" w:name="_Toc271835790"/>
                  <w:r w:rsidRPr="00E57B32">
                    <w:t>19.6</w:t>
                  </w:r>
                  <w:bookmarkEnd w:id="205"/>
                  <w:bookmarkEnd w:id="206"/>
                </w:p>
              </w:tc>
            </w:tr>
            <w:tr w:rsidR="0058524F" w:rsidRPr="00AD7C16" w14:paraId="0FCDD765" w14:textId="77777777" w:rsidTr="00625618">
              <w:trPr>
                <w:trHeight w:val="440"/>
                <w:jc w:val="center"/>
              </w:trPr>
              <w:tc>
                <w:tcPr>
                  <w:tcW w:w="1526" w:type="dxa"/>
                  <w:tcBorders>
                    <w:top w:val="nil"/>
                    <w:bottom w:val="nil"/>
                  </w:tcBorders>
                  <w:shd w:val="clear" w:color="auto" w:fill="BFBFBF" w:themeFill="background1" w:themeFillShade="BF"/>
                  <w:vAlign w:val="center"/>
                </w:tcPr>
                <w:p w14:paraId="041927C9" w14:textId="77777777" w:rsidR="0058524F" w:rsidRPr="00E57B32" w:rsidRDefault="0058524F" w:rsidP="004B1525">
                  <w:pPr>
                    <w:spacing w:line="360" w:lineRule="auto"/>
                  </w:pPr>
                  <w:bookmarkStart w:id="207" w:name="_Toc271502661"/>
                  <w:bookmarkStart w:id="208" w:name="_Toc271835791"/>
                  <w:r w:rsidRPr="00E57B32">
                    <w:t>12</w:t>
                  </w:r>
                  <w:bookmarkEnd w:id="207"/>
                  <w:bookmarkEnd w:id="208"/>
                </w:p>
              </w:tc>
              <w:tc>
                <w:tcPr>
                  <w:tcW w:w="1559" w:type="dxa"/>
                  <w:tcBorders>
                    <w:top w:val="nil"/>
                    <w:bottom w:val="nil"/>
                  </w:tcBorders>
                  <w:vAlign w:val="center"/>
                </w:tcPr>
                <w:p w14:paraId="541807E9" w14:textId="4DA4A2E1" w:rsidR="0058524F" w:rsidRPr="00E57B32" w:rsidRDefault="0058524F" w:rsidP="004B1525">
                  <w:pPr>
                    <w:spacing w:line="360" w:lineRule="auto"/>
                  </w:pPr>
                  <w:bookmarkStart w:id="209" w:name="_Toc271502662"/>
                  <w:bookmarkStart w:id="210" w:name="_Toc271835792"/>
                  <w:r w:rsidRPr="00E57B32">
                    <w:t>32.2</w:t>
                  </w:r>
                  <w:bookmarkEnd w:id="209"/>
                  <w:bookmarkEnd w:id="210"/>
                </w:p>
              </w:tc>
              <w:tc>
                <w:tcPr>
                  <w:tcW w:w="1559" w:type="dxa"/>
                  <w:tcBorders>
                    <w:top w:val="nil"/>
                    <w:bottom w:val="nil"/>
                  </w:tcBorders>
                  <w:vAlign w:val="center"/>
                </w:tcPr>
                <w:p w14:paraId="38F450D5" w14:textId="40096150" w:rsidR="0058524F" w:rsidRPr="00E57B32" w:rsidRDefault="0058524F" w:rsidP="004B1525">
                  <w:pPr>
                    <w:spacing w:line="360" w:lineRule="auto"/>
                  </w:pPr>
                  <w:bookmarkStart w:id="211" w:name="_Toc271502663"/>
                  <w:bookmarkStart w:id="212" w:name="_Toc271835793"/>
                  <w:r w:rsidRPr="00E57B32">
                    <w:t>12.4</w:t>
                  </w:r>
                  <w:bookmarkEnd w:id="211"/>
                  <w:bookmarkEnd w:id="212"/>
                </w:p>
              </w:tc>
            </w:tr>
            <w:tr w:rsidR="0058524F" w:rsidRPr="00AD7C16" w14:paraId="1B614F1F" w14:textId="77777777" w:rsidTr="00625618">
              <w:trPr>
                <w:trHeight w:val="440"/>
                <w:jc w:val="center"/>
              </w:trPr>
              <w:tc>
                <w:tcPr>
                  <w:tcW w:w="1526" w:type="dxa"/>
                  <w:tcBorders>
                    <w:top w:val="nil"/>
                    <w:bottom w:val="nil"/>
                  </w:tcBorders>
                  <w:shd w:val="clear" w:color="auto" w:fill="BFBFBF" w:themeFill="background1" w:themeFillShade="BF"/>
                  <w:vAlign w:val="center"/>
                </w:tcPr>
                <w:p w14:paraId="66CCF343" w14:textId="77777777" w:rsidR="0058524F" w:rsidRPr="00E57B32" w:rsidRDefault="0058524F" w:rsidP="004B1525">
                  <w:pPr>
                    <w:spacing w:line="360" w:lineRule="auto"/>
                  </w:pPr>
                  <w:bookmarkStart w:id="213" w:name="_Toc271502664"/>
                  <w:bookmarkStart w:id="214" w:name="_Toc271835794"/>
                  <w:r w:rsidRPr="00E57B32">
                    <w:t>13</w:t>
                  </w:r>
                  <w:bookmarkEnd w:id="213"/>
                  <w:bookmarkEnd w:id="214"/>
                </w:p>
              </w:tc>
              <w:tc>
                <w:tcPr>
                  <w:tcW w:w="1559" w:type="dxa"/>
                  <w:tcBorders>
                    <w:top w:val="nil"/>
                    <w:bottom w:val="nil"/>
                  </w:tcBorders>
                  <w:vAlign w:val="center"/>
                </w:tcPr>
                <w:p w14:paraId="5F9D4CAC" w14:textId="42E71028" w:rsidR="0058524F" w:rsidRPr="00E57B32" w:rsidRDefault="0058524F" w:rsidP="004B1525">
                  <w:pPr>
                    <w:spacing w:line="360" w:lineRule="auto"/>
                  </w:pPr>
                  <w:bookmarkStart w:id="215" w:name="_Toc271502665"/>
                  <w:bookmarkStart w:id="216" w:name="_Toc271835795"/>
                  <w:r w:rsidRPr="00E57B32">
                    <w:t>28.4</w:t>
                  </w:r>
                  <w:bookmarkEnd w:id="215"/>
                  <w:bookmarkEnd w:id="216"/>
                </w:p>
              </w:tc>
              <w:tc>
                <w:tcPr>
                  <w:tcW w:w="1559" w:type="dxa"/>
                  <w:tcBorders>
                    <w:top w:val="nil"/>
                    <w:bottom w:val="nil"/>
                  </w:tcBorders>
                  <w:vAlign w:val="center"/>
                </w:tcPr>
                <w:p w14:paraId="30933B93" w14:textId="35639D0F" w:rsidR="0058524F" w:rsidRPr="00E57B32" w:rsidRDefault="0058524F" w:rsidP="004B1525">
                  <w:pPr>
                    <w:spacing w:line="360" w:lineRule="auto"/>
                  </w:pPr>
                  <w:bookmarkStart w:id="217" w:name="_Toc271502666"/>
                  <w:bookmarkStart w:id="218" w:name="_Toc271835796"/>
                  <w:r w:rsidRPr="00E57B32">
                    <w:t>10.9</w:t>
                  </w:r>
                  <w:bookmarkEnd w:id="217"/>
                  <w:bookmarkEnd w:id="218"/>
                </w:p>
              </w:tc>
            </w:tr>
            <w:tr w:rsidR="0058524F" w:rsidRPr="00AD7C16" w14:paraId="3568E486" w14:textId="77777777" w:rsidTr="00625618">
              <w:trPr>
                <w:trHeight w:val="440"/>
                <w:jc w:val="center"/>
              </w:trPr>
              <w:tc>
                <w:tcPr>
                  <w:tcW w:w="1526" w:type="dxa"/>
                  <w:tcBorders>
                    <w:top w:val="nil"/>
                    <w:bottom w:val="single" w:sz="4" w:space="0" w:color="auto"/>
                  </w:tcBorders>
                  <w:shd w:val="clear" w:color="auto" w:fill="BFBFBF" w:themeFill="background1" w:themeFillShade="BF"/>
                  <w:vAlign w:val="center"/>
                </w:tcPr>
                <w:p w14:paraId="7F250E22" w14:textId="77777777" w:rsidR="0058524F" w:rsidRPr="00E57B32" w:rsidRDefault="0058524F" w:rsidP="004B1525">
                  <w:pPr>
                    <w:spacing w:line="360" w:lineRule="auto"/>
                  </w:pPr>
                  <w:bookmarkStart w:id="219" w:name="_Toc271502667"/>
                  <w:bookmarkStart w:id="220" w:name="_Toc271835797"/>
                  <w:r w:rsidRPr="00E57B32">
                    <w:t>14</w:t>
                  </w:r>
                  <w:bookmarkEnd w:id="219"/>
                  <w:bookmarkEnd w:id="220"/>
                </w:p>
              </w:tc>
              <w:tc>
                <w:tcPr>
                  <w:tcW w:w="1559" w:type="dxa"/>
                  <w:tcBorders>
                    <w:top w:val="nil"/>
                    <w:bottom w:val="single" w:sz="4" w:space="0" w:color="auto"/>
                  </w:tcBorders>
                  <w:vAlign w:val="center"/>
                </w:tcPr>
                <w:p w14:paraId="4B9C1F31" w14:textId="498D09B6" w:rsidR="0058524F" w:rsidRPr="00E57B32" w:rsidRDefault="0058524F" w:rsidP="004B1525">
                  <w:pPr>
                    <w:spacing w:line="360" w:lineRule="auto"/>
                  </w:pPr>
                  <w:bookmarkStart w:id="221" w:name="_Toc271502668"/>
                  <w:bookmarkStart w:id="222" w:name="_Toc271835798"/>
                  <w:r w:rsidRPr="00E57B32">
                    <w:t>43.3</w:t>
                  </w:r>
                  <w:bookmarkEnd w:id="221"/>
                  <w:bookmarkEnd w:id="222"/>
                </w:p>
              </w:tc>
              <w:tc>
                <w:tcPr>
                  <w:tcW w:w="1559" w:type="dxa"/>
                  <w:tcBorders>
                    <w:top w:val="nil"/>
                    <w:bottom w:val="single" w:sz="4" w:space="0" w:color="auto"/>
                  </w:tcBorders>
                  <w:vAlign w:val="center"/>
                </w:tcPr>
                <w:p w14:paraId="3F6589EB" w14:textId="42BA6CF9" w:rsidR="0058524F" w:rsidRPr="00E57B32" w:rsidRDefault="0058524F" w:rsidP="004B1525">
                  <w:pPr>
                    <w:spacing w:line="360" w:lineRule="auto"/>
                  </w:pPr>
                  <w:bookmarkStart w:id="223" w:name="_Toc271502669"/>
                  <w:bookmarkStart w:id="224" w:name="_Toc271835799"/>
                  <w:r w:rsidRPr="00E57B32">
                    <w:t>16.6</w:t>
                  </w:r>
                  <w:bookmarkEnd w:id="223"/>
                  <w:bookmarkEnd w:id="224"/>
                </w:p>
              </w:tc>
            </w:tr>
            <w:tr w:rsidR="0058524F" w:rsidRPr="00AD7C16" w14:paraId="3A39C5F4" w14:textId="77777777" w:rsidTr="00625618">
              <w:trPr>
                <w:trHeight w:val="440"/>
                <w:jc w:val="center"/>
              </w:trPr>
              <w:tc>
                <w:tcPr>
                  <w:tcW w:w="1526" w:type="dxa"/>
                  <w:tcBorders>
                    <w:top w:val="single" w:sz="4" w:space="0" w:color="auto"/>
                    <w:bottom w:val="nil"/>
                  </w:tcBorders>
                  <w:shd w:val="clear" w:color="auto" w:fill="BFBFBF" w:themeFill="background1" w:themeFillShade="BF"/>
                  <w:vAlign w:val="center"/>
                </w:tcPr>
                <w:p w14:paraId="48D0215C" w14:textId="23AFB397" w:rsidR="0058524F" w:rsidRPr="00E57B32" w:rsidRDefault="0058524F" w:rsidP="004B1525">
                  <w:pPr>
                    <w:spacing w:line="360" w:lineRule="auto"/>
                  </w:pPr>
                  <w:bookmarkStart w:id="225" w:name="_Toc271502670"/>
                  <w:bookmarkStart w:id="226" w:name="_Toc271835800"/>
                  <w:r w:rsidRPr="00E57B32">
                    <w:t>15</w:t>
                  </w:r>
                  <w:bookmarkEnd w:id="225"/>
                  <w:bookmarkEnd w:id="226"/>
                </w:p>
              </w:tc>
              <w:tc>
                <w:tcPr>
                  <w:tcW w:w="1559" w:type="dxa"/>
                  <w:tcBorders>
                    <w:top w:val="single" w:sz="4" w:space="0" w:color="auto"/>
                    <w:bottom w:val="nil"/>
                  </w:tcBorders>
                  <w:vAlign w:val="center"/>
                </w:tcPr>
                <w:p w14:paraId="739CB28A" w14:textId="04F36ED8" w:rsidR="0058524F" w:rsidRPr="00E57B32" w:rsidRDefault="0058524F" w:rsidP="004B1525">
                  <w:pPr>
                    <w:spacing w:line="360" w:lineRule="auto"/>
                  </w:pPr>
                  <w:bookmarkStart w:id="227" w:name="_Toc271502671"/>
                  <w:bookmarkStart w:id="228" w:name="_Toc271835801"/>
                  <w:r w:rsidRPr="00E57B32">
                    <w:t>34.3</w:t>
                  </w:r>
                  <w:bookmarkEnd w:id="227"/>
                  <w:bookmarkEnd w:id="228"/>
                </w:p>
              </w:tc>
              <w:tc>
                <w:tcPr>
                  <w:tcW w:w="1559" w:type="dxa"/>
                  <w:tcBorders>
                    <w:top w:val="single" w:sz="4" w:space="0" w:color="auto"/>
                    <w:bottom w:val="nil"/>
                  </w:tcBorders>
                  <w:vAlign w:val="center"/>
                </w:tcPr>
                <w:p w14:paraId="5D7A5C74" w14:textId="09EFF48B" w:rsidR="0058524F" w:rsidRPr="00E57B32" w:rsidRDefault="0058524F" w:rsidP="004B1525">
                  <w:pPr>
                    <w:spacing w:line="360" w:lineRule="auto"/>
                  </w:pPr>
                  <w:bookmarkStart w:id="229" w:name="_Toc271502672"/>
                  <w:bookmarkStart w:id="230" w:name="_Toc271835802"/>
                  <w:r w:rsidRPr="00E57B32">
                    <w:t>13.2</w:t>
                  </w:r>
                  <w:bookmarkEnd w:id="229"/>
                  <w:bookmarkEnd w:id="230"/>
                </w:p>
              </w:tc>
            </w:tr>
            <w:tr w:rsidR="0058524F" w:rsidRPr="00AD7C16" w14:paraId="647F9B3C" w14:textId="77777777" w:rsidTr="00625618">
              <w:trPr>
                <w:trHeight w:val="440"/>
                <w:jc w:val="center"/>
              </w:trPr>
              <w:tc>
                <w:tcPr>
                  <w:tcW w:w="1526" w:type="dxa"/>
                  <w:tcBorders>
                    <w:top w:val="nil"/>
                    <w:bottom w:val="nil"/>
                  </w:tcBorders>
                  <w:shd w:val="clear" w:color="auto" w:fill="BFBFBF" w:themeFill="background1" w:themeFillShade="BF"/>
                  <w:vAlign w:val="center"/>
                </w:tcPr>
                <w:p w14:paraId="3C2CF337" w14:textId="26896A18" w:rsidR="0058524F" w:rsidRPr="00E57B32" w:rsidRDefault="0058524F" w:rsidP="004B1525">
                  <w:pPr>
                    <w:spacing w:line="360" w:lineRule="auto"/>
                  </w:pPr>
                  <w:bookmarkStart w:id="231" w:name="_Toc271502673"/>
                  <w:bookmarkStart w:id="232" w:name="_Toc271835803"/>
                  <w:r w:rsidRPr="00E57B32">
                    <w:t>16</w:t>
                  </w:r>
                  <w:bookmarkEnd w:id="231"/>
                  <w:bookmarkEnd w:id="232"/>
                </w:p>
              </w:tc>
              <w:tc>
                <w:tcPr>
                  <w:tcW w:w="1559" w:type="dxa"/>
                  <w:tcBorders>
                    <w:top w:val="nil"/>
                    <w:bottom w:val="nil"/>
                  </w:tcBorders>
                  <w:vAlign w:val="center"/>
                </w:tcPr>
                <w:p w14:paraId="237B56F4" w14:textId="55852215" w:rsidR="0058524F" w:rsidRPr="00E57B32" w:rsidRDefault="0058524F" w:rsidP="004B1525">
                  <w:pPr>
                    <w:spacing w:line="360" w:lineRule="auto"/>
                  </w:pPr>
                  <w:bookmarkStart w:id="233" w:name="_Toc271502674"/>
                  <w:bookmarkStart w:id="234" w:name="_Toc271835804"/>
                  <w:r w:rsidRPr="00E57B32">
                    <w:t>42.3</w:t>
                  </w:r>
                  <w:bookmarkEnd w:id="233"/>
                  <w:bookmarkEnd w:id="234"/>
                </w:p>
              </w:tc>
              <w:tc>
                <w:tcPr>
                  <w:tcW w:w="1559" w:type="dxa"/>
                  <w:tcBorders>
                    <w:top w:val="nil"/>
                    <w:bottom w:val="nil"/>
                  </w:tcBorders>
                  <w:vAlign w:val="center"/>
                </w:tcPr>
                <w:p w14:paraId="4DC39D8A" w14:textId="6F795233" w:rsidR="0058524F" w:rsidRPr="00E57B32" w:rsidRDefault="0058524F" w:rsidP="004B1525">
                  <w:pPr>
                    <w:spacing w:line="360" w:lineRule="auto"/>
                  </w:pPr>
                  <w:bookmarkStart w:id="235" w:name="_Toc271502675"/>
                  <w:bookmarkStart w:id="236" w:name="_Toc271835805"/>
                  <w:r w:rsidRPr="00E57B32">
                    <w:t>16.3</w:t>
                  </w:r>
                  <w:bookmarkEnd w:id="235"/>
                  <w:bookmarkEnd w:id="236"/>
                </w:p>
              </w:tc>
            </w:tr>
            <w:tr w:rsidR="0058524F" w:rsidRPr="00AD7C16" w14:paraId="0253C381" w14:textId="77777777" w:rsidTr="00625618">
              <w:trPr>
                <w:trHeight w:val="440"/>
                <w:jc w:val="center"/>
              </w:trPr>
              <w:tc>
                <w:tcPr>
                  <w:tcW w:w="1526" w:type="dxa"/>
                  <w:tcBorders>
                    <w:top w:val="nil"/>
                    <w:bottom w:val="nil"/>
                  </w:tcBorders>
                  <w:shd w:val="clear" w:color="auto" w:fill="BFBFBF" w:themeFill="background1" w:themeFillShade="BF"/>
                  <w:vAlign w:val="center"/>
                </w:tcPr>
                <w:p w14:paraId="7F811A9B" w14:textId="00B7E414" w:rsidR="0058524F" w:rsidRPr="00E57B32" w:rsidRDefault="0058524F" w:rsidP="004B1525">
                  <w:pPr>
                    <w:spacing w:line="360" w:lineRule="auto"/>
                  </w:pPr>
                  <w:bookmarkStart w:id="237" w:name="_Toc271502676"/>
                  <w:bookmarkStart w:id="238" w:name="_Toc271835806"/>
                  <w:r w:rsidRPr="00E57B32">
                    <w:t>17</w:t>
                  </w:r>
                  <w:bookmarkEnd w:id="237"/>
                  <w:bookmarkEnd w:id="238"/>
                </w:p>
              </w:tc>
              <w:tc>
                <w:tcPr>
                  <w:tcW w:w="1559" w:type="dxa"/>
                  <w:tcBorders>
                    <w:top w:val="nil"/>
                    <w:bottom w:val="nil"/>
                  </w:tcBorders>
                  <w:vAlign w:val="center"/>
                </w:tcPr>
                <w:p w14:paraId="16E6B594" w14:textId="1C534ED0" w:rsidR="0058524F" w:rsidRPr="00E57B32" w:rsidRDefault="0058524F" w:rsidP="004B1525">
                  <w:pPr>
                    <w:spacing w:line="360" w:lineRule="auto"/>
                  </w:pPr>
                  <w:bookmarkStart w:id="239" w:name="_Toc271502677"/>
                  <w:bookmarkStart w:id="240" w:name="_Toc271835807"/>
                  <w:r w:rsidRPr="00E57B32">
                    <w:t>43.6</w:t>
                  </w:r>
                  <w:bookmarkEnd w:id="239"/>
                  <w:bookmarkEnd w:id="240"/>
                </w:p>
              </w:tc>
              <w:tc>
                <w:tcPr>
                  <w:tcW w:w="1559" w:type="dxa"/>
                  <w:tcBorders>
                    <w:top w:val="nil"/>
                    <w:bottom w:val="nil"/>
                  </w:tcBorders>
                  <w:vAlign w:val="center"/>
                </w:tcPr>
                <w:p w14:paraId="2BD0BF9D" w14:textId="430344C6" w:rsidR="0058524F" w:rsidRPr="00E57B32" w:rsidRDefault="0058524F" w:rsidP="004B1525">
                  <w:pPr>
                    <w:spacing w:line="360" w:lineRule="auto"/>
                  </w:pPr>
                  <w:bookmarkStart w:id="241" w:name="_Toc271502678"/>
                  <w:bookmarkStart w:id="242" w:name="_Toc271835808"/>
                  <w:r w:rsidRPr="00E57B32">
                    <w:t>16.8</w:t>
                  </w:r>
                  <w:bookmarkEnd w:id="241"/>
                  <w:bookmarkEnd w:id="242"/>
                </w:p>
              </w:tc>
            </w:tr>
            <w:tr w:rsidR="0058524F" w:rsidRPr="00AD7C16" w14:paraId="2FD54473" w14:textId="77777777" w:rsidTr="00625618">
              <w:trPr>
                <w:trHeight w:val="440"/>
                <w:jc w:val="center"/>
              </w:trPr>
              <w:tc>
                <w:tcPr>
                  <w:tcW w:w="1526" w:type="dxa"/>
                  <w:tcBorders>
                    <w:top w:val="nil"/>
                    <w:bottom w:val="nil"/>
                  </w:tcBorders>
                  <w:shd w:val="clear" w:color="auto" w:fill="BFBFBF" w:themeFill="background1" w:themeFillShade="BF"/>
                  <w:vAlign w:val="center"/>
                </w:tcPr>
                <w:p w14:paraId="08D49C07" w14:textId="29B58013" w:rsidR="0058524F" w:rsidRPr="00E57B32" w:rsidRDefault="0058524F" w:rsidP="004B1525">
                  <w:pPr>
                    <w:spacing w:line="360" w:lineRule="auto"/>
                  </w:pPr>
                  <w:bookmarkStart w:id="243" w:name="_Toc271502679"/>
                  <w:bookmarkStart w:id="244" w:name="_Toc271835809"/>
                  <w:r w:rsidRPr="00E57B32">
                    <w:t>18</w:t>
                  </w:r>
                  <w:bookmarkEnd w:id="243"/>
                  <w:bookmarkEnd w:id="244"/>
                </w:p>
              </w:tc>
              <w:tc>
                <w:tcPr>
                  <w:tcW w:w="1559" w:type="dxa"/>
                  <w:tcBorders>
                    <w:top w:val="nil"/>
                    <w:bottom w:val="nil"/>
                  </w:tcBorders>
                  <w:vAlign w:val="center"/>
                </w:tcPr>
                <w:p w14:paraId="5F727948" w14:textId="6F723725" w:rsidR="0058524F" w:rsidRPr="00E57B32" w:rsidRDefault="0058524F" w:rsidP="004B1525">
                  <w:pPr>
                    <w:spacing w:line="360" w:lineRule="auto"/>
                  </w:pPr>
                  <w:bookmarkStart w:id="245" w:name="_Toc271502680"/>
                  <w:bookmarkStart w:id="246" w:name="_Toc271835810"/>
                  <w:r w:rsidRPr="00E57B32">
                    <w:t>45.1</w:t>
                  </w:r>
                  <w:bookmarkEnd w:id="245"/>
                  <w:bookmarkEnd w:id="246"/>
                </w:p>
              </w:tc>
              <w:tc>
                <w:tcPr>
                  <w:tcW w:w="1559" w:type="dxa"/>
                  <w:tcBorders>
                    <w:top w:val="nil"/>
                    <w:bottom w:val="nil"/>
                  </w:tcBorders>
                  <w:vAlign w:val="center"/>
                </w:tcPr>
                <w:p w14:paraId="45A39699" w14:textId="0BBA70C5" w:rsidR="0058524F" w:rsidRPr="00E57B32" w:rsidRDefault="0058524F" w:rsidP="004B1525">
                  <w:pPr>
                    <w:spacing w:line="360" w:lineRule="auto"/>
                  </w:pPr>
                  <w:bookmarkStart w:id="247" w:name="_Toc271502681"/>
                  <w:bookmarkStart w:id="248" w:name="_Toc271835811"/>
                  <w:r w:rsidRPr="00E57B32">
                    <w:t>17.3</w:t>
                  </w:r>
                  <w:bookmarkEnd w:id="247"/>
                  <w:bookmarkEnd w:id="248"/>
                </w:p>
              </w:tc>
            </w:tr>
            <w:tr w:rsidR="0058524F" w:rsidRPr="00AD7C16" w14:paraId="077F5B32" w14:textId="77777777" w:rsidTr="00625618">
              <w:trPr>
                <w:trHeight w:val="440"/>
                <w:jc w:val="center"/>
              </w:trPr>
              <w:tc>
                <w:tcPr>
                  <w:tcW w:w="1526" w:type="dxa"/>
                  <w:tcBorders>
                    <w:top w:val="nil"/>
                    <w:bottom w:val="nil"/>
                  </w:tcBorders>
                  <w:shd w:val="clear" w:color="auto" w:fill="BFBFBF" w:themeFill="background1" w:themeFillShade="BF"/>
                  <w:vAlign w:val="center"/>
                </w:tcPr>
                <w:p w14:paraId="0ECB6032" w14:textId="0D98AAC3" w:rsidR="0058524F" w:rsidRPr="00E57B32" w:rsidRDefault="0058524F" w:rsidP="004B1525">
                  <w:pPr>
                    <w:spacing w:line="360" w:lineRule="auto"/>
                  </w:pPr>
                  <w:bookmarkStart w:id="249" w:name="_Toc271502682"/>
                  <w:bookmarkStart w:id="250" w:name="_Toc271835812"/>
                  <w:r w:rsidRPr="00E57B32">
                    <w:t>19</w:t>
                  </w:r>
                  <w:bookmarkEnd w:id="249"/>
                  <w:bookmarkEnd w:id="250"/>
                </w:p>
              </w:tc>
              <w:tc>
                <w:tcPr>
                  <w:tcW w:w="1559" w:type="dxa"/>
                  <w:tcBorders>
                    <w:top w:val="nil"/>
                    <w:bottom w:val="nil"/>
                  </w:tcBorders>
                  <w:vAlign w:val="center"/>
                </w:tcPr>
                <w:p w14:paraId="2B361ADC" w14:textId="0A84DF74" w:rsidR="0058524F" w:rsidRPr="00E57B32" w:rsidRDefault="0058524F" w:rsidP="004B1525">
                  <w:pPr>
                    <w:spacing w:line="360" w:lineRule="auto"/>
                  </w:pPr>
                  <w:bookmarkStart w:id="251" w:name="_Toc271502683"/>
                  <w:bookmarkStart w:id="252" w:name="_Toc271835813"/>
                  <w:r w:rsidRPr="00E57B32">
                    <w:t>41.9</w:t>
                  </w:r>
                  <w:bookmarkEnd w:id="251"/>
                  <w:bookmarkEnd w:id="252"/>
                </w:p>
              </w:tc>
              <w:tc>
                <w:tcPr>
                  <w:tcW w:w="1559" w:type="dxa"/>
                  <w:tcBorders>
                    <w:top w:val="nil"/>
                    <w:bottom w:val="nil"/>
                  </w:tcBorders>
                  <w:vAlign w:val="center"/>
                </w:tcPr>
                <w:p w14:paraId="55B12258" w14:textId="267D2D39" w:rsidR="0058524F" w:rsidRPr="00E57B32" w:rsidRDefault="0058524F" w:rsidP="004B1525">
                  <w:pPr>
                    <w:spacing w:line="360" w:lineRule="auto"/>
                  </w:pPr>
                  <w:bookmarkStart w:id="253" w:name="_Toc271502684"/>
                  <w:bookmarkStart w:id="254" w:name="_Toc271835814"/>
                  <w:r w:rsidRPr="00E57B32">
                    <w:t>16.1</w:t>
                  </w:r>
                  <w:bookmarkEnd w:id="253"/>
                  <w:bookmarkEnd w:id="254"/>
                </w:p>
              </w:tc>
            </w:tr>
            <w:tr w:rsidR="0058524F" w:rsidRPr="00AD7C16" w14:paraId="1DA5903B" w14:textId="77777777" w:rsidTr="00625618">
              <w:trPr>
                <w:trHeight w:val="440"/>
                <w:jc w:val="center"/>
              </w:trPr>
              <w:tc>
                <w:tcPr>
                  <w:tcW w:w="1526" w:type="dxa"/>
                  <w:tcBorders>
                    <w:top w:val="nil"/>
                    <w:bottom w:val="nil"/>
                  </w:tcBorders>
                  <w:shd w:val="clear" w:color="auto" w:fill="BFBFBF" w:themeFill="background1" w:themeFillShade="BF"/>
                  <w:vAlign w:val="center"/>
                </w:tcPr>
                <w:p w14:paraId="4F9C5442" w14:textId="34DBC180" w:rsidR="0058524F" w:rsidRPr="00E57B32" w:rsidRDefault="0058524F" w:rsidP="004B1525">
                  <w:pPr>
                    <w:spacing w:line="360" w:lineRule="auto"/>
                  </w:pPr>
                  <w:bookmarkStart w:id="255" w:name="_Toc271502685"/>
                  <w:bookmarkStart w:id="256" w:name="_Toc271835815"/>
                  <w:r w:rsidRPr="00E57B32">
                    <w:t>20</w:t>
                  </w:r>
                  <w:bookmarkEnd w:id="255"/>
                  <w:bookmarkEnd w:id="256"/>
                </w:p>
              </w:tc>
              <w:tc>
                <w:tcPr>
                  <w:tcW w:w="1559" w:type="dxa"/>
                  <w:tcBorders>
                    <w:top w:val="nil"/>
                    <w:bottom w:val="nil"/>
                  </w:tcBorders>
                  <w:vAlign w:val="center"/>
                </w:tcPr>
                <w:p w14:paraId="3B595167" w14:textId="2B3CB382" w:rsidR="0058524F" w:rsidRPr="00E57B32" w:rsidRDefault="0058524F" w:rsidP="004B1525">
                  <w:pPr>
                    <w:spacing w:line="360" w:lineRule="auto"/>
                  </w:pPr>
                  <w:bookmarkStart w:id="257" w:name="_Toc271502686"/>
                  <w:bookmarkStart w:id="258" w:name="_Toc271835816"/>
                  <w:r w:rsidRPr="00E57B32">
                    <w:t>43.0</w:t>
                  </w:r>
                  <w:bookmarkEnd w:id="257"/>
                  <w:bookmarkEnd w:id="258"/>
                </w:p>
              </w:tc>
              <w:tc>
                <w:tcPr>
                  <w:tcW w:w="1559" w:type="dxa"/>
                  <w:tcBorders>
                    <w:top w:val="nil"/>
                    <w:bottom w:val="nil"/>
                  </w:tcBorders>
                  <w:vAlign w:val="center"/>
                </w:tcPr>
                <w:p w14:paraId="6C94A5B2" w14:textId="52BF46DC" w:rsidR="0058524F" w:rsidRPr="00E57B32" w:rsidRDefault="0058524F" w:rsidP="004B1525">
                  <w:pPr>
                    <w:spacing w:line="360" w:lineRule="auto"/>
                  </w:pPr>
                  <w:bookmarkStart w:id="259" w:name="_Toc271502687"/>
                  <w:bookmarkStart w:id="260" w:name="_Toc271835817"/>
                  <w:r w:rsidRPr="00E57B32">
                    <w:t>16.5</w:t>
                  </w:r>
                  <w:bookmarkEnd w:id="259"/>
                  <w:bookmarkEnd w:id="260"/>
                </w:p>
              </w:tc>
            </w:tr>
            <w:tr w:rsidR="0058524F" w:rsidRPr="00AD7C16" w14:paraId="4CDB9A43" w14:textId="77777777" w:rsidTr="00625618">
              <w:trPr>
                <w:trHeight w:val="440"/>
                <w:jc w:val="center"/>
              </w:trPr>
              <w:tc>
                <w:tcPr>
                  <w:tcW w:w="1526" w:type="dxa"/>
                  <w:tcBorders>
                    <w:top w:val="nil"/>
                    <w:bottom w:val="single" w:sz="4" w:space="0" w:color="auto"/>
                  </w:tcBorders>
                  <w:shd w:val="clear" w:color="auto" w:fill="BFBFBF" w:themeFill="background1" w:themeFillShade="BF"/>
                  <w:vAlign w:val="center"/>
                </w:tcPr>
                <w:p w14:paraId="1413AE97" w14:textId="6FDB1B7B" w:rsidR="0058524F" w:rsidRPr="00E57B32" w:rsidRDefault="0058524F" w:rsidP="004B1525">
                  <w:pPr>
                    <w:spacing w:line="360" w:lineRule="auto"/>
                  </w:pPr>
                  <w:bookmarkStart w:id="261" w:name="_Toc271502688"/>
                  <w:bookmarkStart w:id="262" w:name="_Toc271835818"/>
                  <w:r w:rsidRPr="00E57B32">
                    <w:t>21</w:t>
                  </w:r>
                  <w:bookmarkEnd w:id="261"/>
                  <w:bookmarkEnd w:id="262"/>
                </w:p>
              </w:tc>
              <w:tc>
                <w:tcPr>
                  <w:tcW w:w="1559" w:type="dxa"/>
                  <w:tcBorders>
                    <w:top w:val="nil"/>
                    <w:bottom w:val="single" w:sz="4" w:space="0" w:color="auto"/>
                  </w:tcBorders>
                  <w:vAlign w:val="center"/>
                </w:tcPr>
                <w:p w14:paraId="521D9C63" w14:textId="0F0E4E73" w:rsidR="0058524F" w:rsidRPr="00E57B32" w:rsidRDefault="0058524F" w:rsidP="004B1525">
                  <w:pPr>
                    <w:spacing w:line="360" w:lineRule="auto"/>
                  </w:pPr>
                  <w:bookmarkStart w:id="263" w:name="_Toc271502689"/>
                  <w:bookmarkStart w:id="264" w:name="_Toc271835819"/>
                  <w:r w:rsidRPr="00E57B32">
                    <w:t>47.6</w:t>
                  </w:r>
                  <w:bookmarkEnd w:id="263"/>
                  <w:bookmarkEnd w:id="264"/>
                </w:p>
              </w:tc>
              <w:tc>
                <w:tcPr>
                  <w:tcW w:w="1559" w:type="dxa"/>
                  <w:tcBorders>
                    <w:top w:val="nil"/>
                    <w:bottom w:val="single" w:sz="4" w:space="0" w:color="auto"/>
                  </w:tcBorders>
                  <w:vAlign w:val="center"/>
                </w:tcPr>
                <w:p w14:paraId="55057162" w14:textId="32E4542A" w:rsidR="0058524F" w:rsidRPr="00E57B32" w:rsidRDefault="0058524F" w:rsidP="004B1525">
                  <w:pPr>
                    <w:spacing w:line="360" w:lineRule="auto"/>
                  </w:pPr>
                  <w:bookmarkStart w:id="265" w:name="_Toc271502690"/>
                  <w:bookmarkStart w:id="266" w:name="_Toc271835820"/>
                  <w:r w:rsidRPr="00E57B32">
                    <w:t>18.3</w:t>
                  </w:r>
                  <w:bookmarkEnd w:id="265"/>
                  <w:bookmarkEnd w:id="266"/>
                </w:p>
              </w:tc>
            </w:tr>
          </w:tbl>
          <w:p w14:paraId="4B9AA205" w14:textId="77777777" w:rsidR="0058524F" w:rsidRPr="00AD7C16" w:rsidRDefault="0058524F" w:rsidP="00C47CE1">
            <w:pPr>
              <w:pStyle w:val="TableofContentSub1"/>
            </w:pPr>
          </w:p>
        </w:tc>
        <w:tc>
          <w:tcPr>
            <w:tcW w:w="5620" w:type="dxa"/>
          </w:tcPr>
          <w:p w14:paraId="3AC8CC4D" w14:textId="77777777" w:rsidR="0058524F" w:rsidRDefault="0058524F" w:rsidP="00E57B32">
            <w:pPr>
              <w:pStyle w:val="MediumGrid1-Accent21"/>
              <w:ind w:left="-158"/>
              <w:jc w:val="center"/>
              <w:rPr>
                <w:rFonts w:ascii="Times New Roman" w:hAnsi="Times New Roman" w:cs="Times New Roman"/>
                <w:sz w:val="24"/>
              </w:rPr>
            </w:pPr>
          </w:p>
          <w:p w14:paraId="445266DC" w14:textId="77777777" w:rsidR="0058524F" w:rsidRDefault="0058524F" w:rsidP="0058524F">
            <w:pPr>
              <w:pStyle w:val="MediumGrid1-Accent21"/>
              <w:ind w:left="-158"/>
              <w:rPr>
                <w:rFonts w:ascii="Times New Roman" w:hAnsi="Times New Roman" w:cs="Times New Roman"/>
                <w:sz w:val="24"/>
              </w:rPr>
            </w:pPr>
          </w:p>
          <w:p w14:paraId="7B6B3A26" w14:textId="5BA2B638" w:rsidR="0058524F" w:rsidRDefault="0058524F" w:rsidP="00E57B32">
            <w:pPr>
              <w:pStyle w:val="MediumGrid1-Accent21"/>
              <w:ind w:left="-158"/>
              <w:jc w:val="center"/>
              <w:rPr>
                <w:rFonts w:ascii="Times New Roman" w:hAnsi="Times New Roman" w:cs="Times New Roman"/>
                <w:sz w:val="24"/>
              </w:rPr>
            </w:pPr>
            <w:r w:rsidRPr="00E57B32">
              <w:rPr>
                <w:rFonts w:ascii="Times New Roman" w:hAnsi="Times New Roman" w:cs="Times New Roman"/>
                <w:sz w:val="24"/>
              </w:rPr>
              <w:t>Mean =</w:t>
            </w:r>
            <w:r>
              <w:rPr>
                <w:rFonts w:ascii="Times New Roman" w:hAnsi="Times New Roman" w:cs="Times New Roman"/>
                <w:sz w:val="24"/>
              </w:rPr>
              <w:t xml:space="preserve"> 17.3 MPa</w:t>
            </w:r>
          </w:p>
          <w:p w14:paraId="7E8F6438" w14:textId="737C8362" w:rsidR="0058524F" w:rsidRDefault="0058524F" w:rsidP="00E57B32">
            <w:pPr>
              <w:pStyle w:val="MediumGrid1-Accent21"/>
              <w:ind w:left="-158"/>
              <w:jc w:val="center"/>
              <w:rPr>
                <w:rFonts w:ascii="Times New Roman" w:hAnsi="Times New Roman" w:cs="Times New Roman"/>
                <w:sz w:val="24"/>
              </w:rPr>
            </w:pPr>
            <w:r>
              <w:rPr>
                <w:rFonts w:ascii="Times New Roman" w:hAnsi="Times New Roman" w:cs="Times New Roman"/>
                <w:sz w:val="24"/>
              </w:rPr>
              <w:t>COV = 17.1 %</w:t>
            </w:r>
          </w:p>
          <w:p w14:paraId="0AC93CB1" w14:textId="77777777" w:rsidR="0058524F" w:rsidRDefault="0058524F" w:rsidP="00E57B32">
            <w:pPr>
              <w:pStyle w:val="MediumGrid1-Accent21"/>
              <w:ind w:left="-158"/>
              <w:jc w:val="center"/>
              <w:rPr>
                <w:rFonts w:ascii="Times New Roman" w:hAnsi="Times New Roman" w:cs="Times New Roman"/>
                <w:sz w:val="24"/>
              </w:rPr>
            </w:pPr>
          </w:p>
          <w:p w14:paraId="06468052" w14:textId="475C30F4" w:rsidR="0058524F" w:rsidRPr="0058524F" w:rsidRDefault="0058524F" w:rsidP="0058524F">
            <w:pPr>
              <w:pStyle w:val="MediumGrid1-Accent21"/>
              <w:ind w:left="-158"/>
              <w:jc w:val="center"/>
              <w:rPr>
                <w:rFonts w:ascii="Times New Roman" w:hAnsi="Times New Roman" w:cs="Times New Roman"/>
                <w:sz w:val="24"/>
              </w:rPr>
            </w:pPr>
            <w:r>
              <w:rPr>
                <w:noProof/>
                <w:lang w:val="en-US"/>
              </w:rPr>
              <w:drawing>
                <wp:inline distT="0" distB="0" distL="0" distR="0" wp14:anchorId="09311A34" wp14:editId="0AB9AF71">
                  <wp:extent cx="3672000" cy="2339780"/>
                  <wp:effectExtent l="0" t="0" r="11430" b="0"/>
                  <wp:docPr id="321" name="Chart 321"/>
                  <wp:cNvGraphicFramePr/>
                  <a:graphic xmlns:a="http://schemas.openxmlformats.org/drawingml/2006/main">
                    <a:graphicData uri="http://schemas.openxmlformats.org/drawingml/2006/chart">
                      <c:chart xmlns:c="http://schemas.openxmlformats.org/drawingml/2006/chart" xmlns:r="http://schemas.openxmlformats.org/officeDocument/2006/relationships" r:id="rId198"/>
                    </a:graphicData>
                  </a:graphic>
                </wp:inline>
              </w:drawing>
            </w:r>
          </w:p>
        </w:tc>
      </w:tr>
      <w:tr w:rsidR="00625618" w:rsidRPr="00AD7C16" w14:paraId="41130F02" w14:textId="77777777" w:rsidTr="00625618">
        <w:trPr>
          <w:trHeight w:val="3145"/>
          <w:jc w:val="center"/>
        </w:trPr>
        <w:tc>
          <w:tcPr>
            <w:tcW w:w="4870" w:type="dxa"/>
            <w:vMerge/>
            <w:vAlign w:val="center"/>
          </w:tcPr>
          <w:p w14:paraId="14933EED" w14:textId="77777777" w:rsidR="00625618" w:rsidRPr="00AD7C16" w:rsidRDefault="00625618" w:rsidP="00447FB1">
            <w:pPr>
              <w:pStyle w:val="Tableofcontentsub2"/>
            </w:pPr>
          </w:p>
        </w:tc>
        <w:tc>
          <w:tcPr>
            <w:tcW w:w="5620" w:type="dxa"/>
          </w:tcPr>
          <w:p w14:paraId="6FE1B614" w14:textId="0FA60F7D" w:rsidR="00625618" w:rsidRDefault="00625618" w:rsidP="00E57B32">
            <w:pPr>
              <w:pStyle w:val="MediumGrid1-Accent21"/>
              <w:ind w:left="-158"/>
              <w:jc w:val="center"/>
              <w:rPr>
                <w:rFonts w:ascii="Times New Roman" w:hAnsi="Times New Roman" w:cs="Times New Roman"/>
                <w:sz w:val="24"/>
              </w:rPr>
            </w:pPr>
            <w:r>
              <w:rPr>
                <w:rFonts w:ascii="Times New Roman" w:hAnsi="Times New Roman" w:cs="Times New Roman"/>
                <w:noProof/>
                <w:sz w:val="24"/>
                <w:lang w:val="en-US"/>
              </w:rPr>
              <w:drawing>
                <wp:inline distT="0" distB="0" distL="0" distR="0" wp14:anchorId="4C6B91E9" wp14:editId="720D2889">
                  <wp:extent cx="2920855" cy="2184400"/>
                  <wp:effectExtent l="0" t="0" r="635" b="0"/>
                  <wp:docPr id="326" name="Picture 326" descr="Mostafa:Mostafa Ph.D:Experimental Work:Photos:IMG_14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Mostafa:Mostafa Ph.D:Experimental Work:Photos:IMG_1476.JPG"/>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2921492" cy="2184876"/>
                          </a:xfrm>
                          <a:prstGeom prst="rect">
                            <a:avLst/>
                          </a:prstGeom>
                          <a:noFill/>
                          <a:ln>
                            <a:noFill/>
                          </a:ln>
                        </pic:spPr>
                      </pic:pic>
                    </a:graphicData>
                  </a:graphic>
                </wp:inline>
              </w:drawing>
            </w:r>
          </w:p>
        </w:tc>
      </w:tr>
      <w:tr w:rsidR="0058524F" w:rsidRPr="00AD7C16" w14:paraId="122296A6" w14:textId="77777777" w:rsidTr="00625618">
        <w:trPr>
          <w:trHeight w:val="415"/>
          <w:jc w:val="center"/>
        </w:trPr>
        <w:tc>
          <w:tcPr>
            <w:tcW w:w="4870" w:type="dxa"/>
            <w:vMerge/>
            <w:vAlign w:val="center"/>
          </w:tcPr>
          <w:p w14:paraId="39658158" w14:textId="77777777" w:rsidR="0058524F" w:rsidRPr="00AD7C16" w:rsidRDefault="0058524F" w:rsidP="00447FB1">
            <w:pPr>
              <w:pStyle w:val="Tableofcontentsub2"/>
            </w:pPr>
          </w:p>
        </w:tc>
        <w:tc>
          <w:tcPr>
            <w:tcW w:w="5620" w:type="dxa"/>
          </w:tcPr>
          <w:p w14:paraId="061FEF0E" w14:textId="240668AC" w:rsidR="0058524F" w:rsidRPr="0058524F" w:rsidRDefault="0058524F" w:rsidP="0058524F">
            <w:pPr>
              <w:pStyle w:val="MediumGrid1-Accent21"/>
              <w:ind w:left="-158"/>
              <w:jc w:val="center"/>
              <w:rPr>
                <w:rFonts w:ascii="Times New Roman" w:hAnsi="Times New Roman" w:cs="Times New Roman"/>
                <w:sz w:val="24"/>
              </w:rPr>
            </w:pPr>
            <w:r w:rsidRPr="0058524F">
              <w:rPr>
                <w:rFonts w:ascii="Times New Roman" w:hAnsi="Times New Roman" w:cs="Times New Roman"/>
                <w:b/>
                <w:noProof/>
              </w:rPr>
              <w:t>Fig. 5.</w:t>
            </w:r>
            <w:r>
              <w:rPr>
                <w:rFonts w:ascii="Times New Roman" w:hAnsi="Times New Roman" w:cs="Times New Roman"/>
                <w:b/>
                <w:noProof/>
              </w:rPr>
              <w:t>2</w:t>
            </w:r>
            <w:r w:rsidRPr="0058524F">
              <w:rPr>
                <w:rFonts w:ascii="Times New Roman" w:hAnsi="Times New Roman" w:cs="Times New Roman"/>
                <w:b/>
                <w:noProof/>
              </w:rPr>
              <w:t xml:space="preserve">: </w:t>
            </w:r>
            <w:r w:rsidRPr="0058524F">
              <w:rPr>
                <w:rFonts w:ascii="Times New Roman" w:hAnsi="Times New Roman" w:cs="Times New Roman"/>
                <w:noProof/>
              </w:rPr>
              <w:t xml:space="preserve">Testing </w:t>
            </w:r>
            <w:r w:rsidR="00994429">
              <w:rPr>
                <w:rFonts w:ascii="Times New Roman" w:hAnsi="Times New Roman" w:cs="Times New Roman"/>
                <w:noProof/>
              </w:rPr>
              <w:t xml:space="preserve">of </w:t>
            </w:r>
            <w:r>
              <w:rPr>
                <w:rFonts w:ascii="Times New Roman" w:hAnsi="Times New Roman" w:cs="Times New Roman"/>
                <w:noProof/>
              </w:rPr>
              <w:t>Mortar Cubes</w:t>
            </w:r>
          </w:p>
        </w:tc>
      </w:tr>
    </w:tbl>
    <w:p w14:paraId="6CD24FDD" w14:textId="77777777" w:rsidR="0058524F" w:rsidRDefault="0058524F" w:rsidP="00447FB1">
      <w:pPr>
        <w:pStyle w:val="Tableofcontentsub2"/>
      </w:pPr>
    </w:p>
    <w:p w14:paraId="76D65C0A" w14:textId="77777777" w:rsidR="0058524F" w:rsidRDefault="0058524F">
      <w:pPr>
        <w:spacing w:line="240" w:lineRule="auto"/>
        <w:jc w:val="left"/>
        <w:rPr>
          <w:rFonts w:eastAsiaTheme="majorEastAsia" w:cs="Times New Roman"/>
          <w:b/>
          <w:bCs/>
          <w:smallCaps/>
          <w:sz w:val="32"/>
          <w:szCs w:val="28"/>
        </w:rPr>
      </w:pPr>
      <w:r>
        <w:rPr>
          <w:smallCaps/>
          <w:sz w:val="32"/>
          <w:szCs w:val="28"/>
        </w:rPr>
        <w:br w:type="page"/>
      </w:r>
    </w:p>
    <w:p w14:paraId="1895D18A" w14:textId="24EA62A1" w:rsidR="0058524F" w:rsidRPr="0058524F" w:rsidRDefault="00E6451E" w:rsidP="00447FB1">
      <w:pPr>
        <w:pStyle w:val="Tableofcontentsub2"/>
      </w:pPr>
      <w:bookmarkStart w:id="267" w:name="_Toc271835821"/>
      <w:r>
        <w:t>5.1.3 Grout</w:t>
      </w:r>
      <w:r w:rsidR="00994429">
        <w:t xml:space="preserve"> Cylinders</w:t>
      </w:r>
      <w:bookmarkEnd w:id="267"/>
    </w:p>
    <w:tbl>
      <w:tblPr>
        <w:tblStyle w:val="TableGrid"/>
        <w:tblW w:w="10348"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536"/>
        <w:gridCol w:w="3402"/>
        <w:gridCol w:w="2410"/>
      </w:tblGrid>
      <w:tr w:rsidR="00625618" w:rsidRPr="00AD7C16" w14:paraId="4928D88C" w14:textId="77777777" w:rsidTr="00625618">
        <w:trPr>
          <w:trHeight w:val="5667"/>
        </w:trPr>
        <w:tc>
          <w:tcPr>
            <w:tcW w:w="4536" w:type="dxa"/>
            <w:vMerge w:val="restart"/>
            <w:vAlign w:val="center"/>
          </w:tcPr>
          <w:tbl>
            <w:tblPr>
              <w:tblStyle w:val="TableGrid"/>
              <w:tblW w:w="4140" w:type="dxa"/>
              <w:jc w:val="center"/>
              <w:tblBorders>
                <w:top w:val="single" w:sz="4" w:space="0" w:color="auto"/>
                <w:left w:val="single" w:sz="4" w:space="0" w:color="auto"/>
                <w:bottom w:val="single" w:sz="4" w:space="0" w:color="auto"/>
                <w:right w:val="single" w:sz="4"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Pr>
            <w:tblGrid>
              <w:gridCol w:w="1526"/>
              <w:gridCol w:w="1196"/>
              <w:gridCol w:w="1418"/>
            </w:tblGrid>
            <w:tr w:rsidR="00625618" w:rsidRPr="00AD7C16" w14:paraId="4B3E8713" w14:textId="77777777" w:rsidTr="00625618">
              <w:trPr>
                <w:trHeight w:val="170"/>
                <w:jc w:val="center"/>
              </w:trPr>
              <w:tc>
                <w:tcPr>
                  <w:tcW w:w="1526" w:type="dxa"/>
                  <w:tcBorders>
                    <w:top w:val="single" w:sz="4" w:space="0" w:color="auto"/>
                    <w:bottom w:val="single" w:sz="4" w:space="0" w:color="auto"/>
                  </w:tcBorders>
                  <w:shd w:val="clear" w:color="auto" w:fill="BFBFBF" w:themeFill="background1" w:themeFillShade="BF"/>
                  <w:vAlign w:val="center"/>
                </w:tcPr>
                <w:p w14:paraId="30F1D5CF" w14:textId="51C66CF8" w:rsidR="00625618" w:rsidRPr="00AD7C16" w:rsidRDefault="00625618" w:rsidP="004B1525">
                  <w:pPr>
                    <w:spacing w:line="360" w:lineRule="auto"/>
                  </w:pPr>
                  <w:bookmarkStart w:id="268" w:name="_Toc271502692"/>
                  <w:bookmarkStart w:id="269" w:name="_Toc271835822"/>
                  <w:r>
                    <w:t>Cylinder</w:t>
                  </w:r>
                  <w:r w:rsidRPr="00AD7C16">
                    <w:t xml:space="preserve"> No.</w:t>
                  </w:r>
                  <w:bookmarkEnd w:id="268"/>
                  <w:bookmarkEnd w:id="269"/>
                </w:p>
              </w:tc>
              <w:tc>
                <w:tcPr>
                  <w:tcW w:w="1196" w:type="dxa"/>
                  <w:tcBorders>
                    <w:top w:val="single" w:sz="4" w:space="0" w:color="auto"/>
                    <w:bottom w:val="single" w:sz="4" w:space="0" w:color="auto"/>
                  </w:tcBorders>
                  <w:vAlign w:val="center"/>
                </w:tcPr>
                <w:p w14:paraId="48A42DFB" w14:textId="77777777" w:rsidR="00625618" w:rsidRPr="00AD7C16" w:rsidRDefault="00625618" w:rsidP="004B1525">
                  <w:pPr>
                    <w:spacing w:line="360" w:lineRule="auto"/>
                  </w:pPr>
                  <w:bookmarkStart w:id="270" w:name="_Toc271502693"/>
                  <w:bookmarkStart w:id="271" w:name="_Toc271835823"/>
                  <w:r w:rsidRPr="00AD7C16">
                    <w:t>Load (kN)</w:t>
                  </w:r>
                  <w:bookmarkEnd w:id="270"/>
                  <w:bookmarkEnd w:id="271"/>
                </w:p>
              </w:tc>
              <w:tc>
                <w:tcPr>
                  <w:tcW w:w="1418" w:type="dxa"/>
                  <w:tcBorders>
                    <w:top w:val="single" w:sz="4" w:space="0" w:color="auto"/>
                    <w:bottom w:val="single" w:sz="4" w:space="0" w:color="auto"/>
                  </w:tcBorders>
                  <w:vAlign w:val="center"/>
                </w:tcPr>
                <w:p w14:paraId="5D84D079" w14:textId="77777777" w:rsidR="00625618" w:rsidRPr="00AD7C16" w:rsidRDefault="00625618" w:rsidP="004B1525">
                  <w:pPr>
                    <w:spacing w:line="360" w:lineRule="auto"/>
                  </w:pPr>
                  <w:bookmarkStart w:id="272" w:name="_Toc271502694"/>
                  <w:bookmarkStart w:id="273" w:name="_Toc271835824"/>
                  <w:r w:rsidRPr="00AD7C16">
                    <w:t>Stress (MPa)</w:t>
                  </w:r>
                  <w:bookmarkEnd w:id="272"/>
                  <w:bookmarkEnd w:id="273"/>
                </w:p>
              </w:tc>
            </w:tr>
            <w:tr w:rsidR="0028683E" w:rsidRPr="00AD7C16" w14:paraId="168E8400" w14:textId="77777777" w:rsidTr="00625618">
              <w:trPr>
                <w:trHeight w:val="409"/>
                <w:jc w:val="center"/>
              </w:trPr>
              <w:tc>
                <w:tcPr>
                  <w:tcW w:w="1526" w:type="dxa"/>
                  <w:tcBorders>
                    <w:top w:val="single" w:sz="4" w:space="0" w:color="auto"/>
                  </w:tcBorders>
                  <w:shd w:val="clear" w:color="auto" w:fill="BFBFBF" w:themeFill="background1" w:themeFillShade="BF"/>
                  <w:vAlign w:val="center"/>
                </w:tcPr>
                <w:p w14:paraId="38D0CAEE" w14:textId="77777777" w:rsidR="0028683E" w:rsidRPr="00E57B32" w:rsidRDefault="0028683E" w:rsidP="004B1525">
                  <w:pPr>
                    <w:spacing w:line="360" w:lineRule="auto"/>
                  </w:pPr>
                  <w:bookmarkStart w:id="274" w:name="_Toc271502695"/>
                  <w:bookmarkStart w:id="275" w:name="_Toc271835825"/>
                  <w:r w:rsidRPr="00E57B32">
                    <w:t>1</w:t>
                  </w:r>
                  <w:bookmarkEnd w:id="274"/>
                  <w:bookmarkEnd w:id="275"/>
                </w:p>
              </w:tc>
              <w:tc>
                <w:tcPr>
                  <w:tcW w:w="1196" w:type="dxa"/>
                  <w:tcBorders>
                    <w:top w:val="single" w:sz="4" w:space="0" w:color="auto"/>
                  </w:tcBorders>
                  <w:vAlign w:val="center"/>
                </w:tcPr>
                <w:p w14:paraId="3D05DCEF" w14:textId="21C69DB9" w:rsidR="0028683E" w:rsidRPr="0028683E" w:rsidRDefault="0028683E" w:rsidP="004B1525">
                  <w:pPr>
                    <w:spacing w:line="360" w:lineRule="auto"/>
                  </w:pPr>
                  <w:bookmarkStart w:id="276" w:name="_Toc271502696"/>
                  <w:bookmarkStart w:id="277" w:name="_Toc271835826"/>
                  <w:r w:rsidRPr="0028683E">
                    <w:t>200.2</w:t>
                  </w:r>
                  <w:bookmarkEnd w:id="276"/>
                  <w:bookmarkEnd w:id="277"/>
                </w:p>
              </w:tc>
              <w:tc>
                <w:tcPr>
                  <w:tcW w:w="1418" w:type="dxa"/>
                  <w:tcBorders>
                    <w:top w:val="single" w:sz="4" w:space="0" w:color="auto"/>
                  </w:tcBorders>
                  <w:vAlign w:val="center"/>
                </w:tcPr>
                <w:p w14:paraId="24F999D0" w14:textId="479DD3DC" w:rsidR="0028683E" w:rsidRPr="0028683E" w:rsidRDefault="0028683E" w:rsidP="004B1525">
                  <w:pPr>
                    <w:spacing w:line="360" w:lineRule="auto"/>
                  </w:pPr>
                  <w:bookmarkStart w:id="278" w:name="_Toc271502697"/>
                  <w:bookmarkStart w:id="279" w:name="_Toc271835827"/>
                  <w:r w:rsidRPr="0028683E">
                    <w:t>11.2</w:t>
                  </w:r>
                  <w:bookmarkEnd w:id="278"/>
                  <w:bookmarkEnd w:id="279"/>
                </w:p>
              </w:tc>
            </w:tr>
            <w:tr w:rsidR="0028683E" w:rsidRPr="00AD7C16" w14:paraId="556A0233" w14:textId="77777777" w:rsidTr="00625618">
              <w:trPr>
                <w:trHeight w:val="440"/>
                <w:jc w:val="center"/>
              </w:trPr>
              <w:tc>
                <w:tcPr>
                  <w:tcW w:w="1526" w:type="dxa"/>
                  <w:shd w:val="clear" w:color="auto" w:fill="BFBFBF" w:themeFill="background1" w:themeFillShade="BF"/>
                  <w:vAlign w:val="center"/>
                </w:tcPr>
                <w:p w14:paraId="746AB9C1" w14:textId="77777777" w:rsidR="0028683E" w:rsidRPr="00E57B32" w:rsidRDefault="0028683E" w:rsidP="004B1525">
                  <w:pPr>
                    <w:spacing w:line="360" w:lineRule="auto"/>
                  </w:pPr>
                  <w:bookmarkStart w:id="280" w:name="_Toc271502698"/>
                  <w:bookmarkStart w:id="281" w:name="_Toc271835828"/>
                  <w:r w:rsidRPr="00E57B32">
                    <w:t>2</w:t>
                  </w:r>
                  <w:bookmarkEnd w:id="280"/>
                  <w:bookmarkEnd w:id="281"/>
                </w:p>
              </w:tc>
              <w:tc>
                <w:tcPr>
                  <w:tcW w:w="1196" w:type="dxa"/>
                  <w:vAlign w:val="center"/>
                </w:tcPr>
                <w:p w14:paraId="3D652570" w14:textId="7566D86C" w:rsidR="0028683E" w:rsidRPr="0028683E" w:rsidRDefault="0028683E" w:rsidP="004B1525">
                  <w:pPr>
                    <w:spacing w:line="360" w:lineRule="auto"/>
                  </w:pPr>
                  <w:bookmarkStart w:id="282" w:name="_Toc271502699"/>
                  <w:bookmarkStart w:id="283" w:name="_Toc271835829"/>
                  <w:r w:rsidRPr="0028683E">
                    <w:t>280.2</w:t>
                  </w:r>
                  <w:bookmarkEnd w:id="282"/>
                  <w:bookmarkEnd w:id="283"/>
                </w:p>
              </w:tc>
              <w:tc>
                <w:tcPr>
                  <w:tcW w:w="1418" w:type="dxa"/>
                  <w:vAlign w:val="center"/>
                </w:tcPr>
                <w:p w14:paraId="6C5A0B22" w14:textId="0AAA5F4E" w:rsidR="0028683E" w:rsidRPr="0028683E" w:rsidRDefault="0028683E" w:rsidP="004B1525">
                  <w:pPr>
                    <w:spacing w:line="360" w:lineRule="auto"/>
                  </w:pPr>
                  <w:bookmarkStart w:id="284" w:name="_Toc271502700"/>
                  <w:bookmarkStart w:id="285" w:name="_Toc271835830"/>
                  <w:r w:rsidRPr="0028683E">
                    <w:t>15.4</w:t>
                  </w:r>
                  <w:bookmarkEnd w:id="284"/>
                  <w:bookmarkEnd w:id="285"/>
                </w:p>
              </w:tc>
            </w:tr>
            <w:tr w:rsidR="0028683E" w:rsidRPr="00AD7C16" w14:paraId="39B487DF" w14:textId="77777777" w:rsidTr="00625618">
              <w:trPr>
                <w:trHeight w:val="440"/>
                <w:jc w:val="center"/>
              </w:trPr>
              <w:tc>
                <w:tcPr>
                  <w:tcW w:w="1526" w:type="dxa"/>
                  <w:shd w:val="clear" w:color="auto" w:fill="BFBFBF" w:themeFill="background1" w:themeFillShade="BF"/>
                  <w:vAlign w:val="center"/>
                </w:tcPr>
                <w:p w14:paraId="5EE33944" w14:textId="77777777" w:rsidR="0028683E" w:rsidRPr="00E57B32" w:rsidRDefault="0028683E" w:rsidP="004B1525">
                  <w:pPr>
                    <w:spacing w:line="360" w:lineRule="auto"/>
                  </w:pPr>
                  <w:bookmarkStart w:id="286" w:name="_Toc271502701"/>
                  <w:bookmarkStart w:id="287" w:name="_Toc271835831"/>
                  <w:r w:rsidRPr="00E57B32">
                    <w:t>3</w:t>
                  </w:r>
                  <w:bookmarkEnd w:id="286"/>
                  <w:bookmarkEnd w:id="287"/>
                </w:p>
              </w:tc>
              <w:tc>
                <w:tcPr>
                  <w:tcW w:w="1196" w:type="dxa"/>
                  <w:vAlign w:val="center"/>
                </w:tcPr>
                <w:p w14:paraId="4E18BE45" w14:textId="18A4C221" w:rsidR="0028683E" w:rsidRPr="0028683E" w:rsidRDefault="0028683E" w:rsidP="004B1525">
                  <w:pPr>
                    <w:spacing w:line="360" w:lineRule="auto"/>
                  </w:pPr>
                  <w:bookmarkStart w:id="288" w:name="_Toc271502702"/>
                  <w:bookmarkStart w:id="289" w:name="_Toc271835832"/>
                  <w:r w:rsidRPr="0028683E">
                    <w:t>282.5</w:t>
                  </w:r>
                  <w:bookmarkEnd w:id="288"/>
                  <w:bookmarkEnd w:id="289"/>
                </w:p>
              </w:tc>
              <w:tc>
                <w:tcPr>
                  <w:tcW w:w="1418" w:type="dxa"/>
                  <w:vAlign w:val="center"/>
                </w:tcPr>
                <w:p w14:paraId="26482B5E" w14:textId="499EC9C6" w:rsidR="0028683E" w:rsidRPr="0028683E" w:rsidRDefault="0028683E" w:rsidP="004B1525">
                  <w:pPr>
                    <w:spacing w:line="360" w:lineRule="auto"/>
                  </w:pPr>
                  <w:bookmarkStart w:id="290" w:name="_Toc271502703"/>
                  <w:bookmarkStart w:id="291" w:name="_Toc271835833"/>
                  <w:r w:rsidRPr="0028683E">
                    <w:t>15.4</w:t>
                  </w:r>
                  <w:bookmarkEnd w:id="290"/>
                  <w:bookmarkEnd w:id="291"/>
                </w:p>
              </w:tc>
            </w:tr>
            <w:tr w:rsidR="0028683E" w:rsidRPr="00AD7C16" w14:paraId="02B4EA33" w14:textId="77777777" w:rsidTr="00625618">
              <w:trPr>
                <w:trHeight w:val="440"/>
                <w:jc w:val="center"/>
              </w:trPr>
              <w:tc>
                <w:tcPr>
                  <w:tcW w:w="1526" w:type="dxa"/>
                  <w:tcBorders>
                    <w:bottom w:val="nil"/>
                  </w:tcBorders>
                  <w:shd w:val="clear" w:color="auto" w:fill="BFBFBF" w:themeFill="background1" w:themeFillShade="BF"/>
                  <w:vAlign w:val="center"/>
                </w:tcPr>
                <w:p w14:paraId="5DCD3DDE" w14:textId="77777777" w:rsidR="0028683E" w:rsidRPr="00E57B32" w:rsidRDefault="0028683E" w:rsidP="004B1525">
                  <w:pPr>
                    <w:spacing w:line="360" w:lineRule="auto"/>
                  </w:pPr>
                  <w:bookmarkStart w:id="292" w:name="_Toc271502704"/>
                  <w:bookmarkStart w:id="293" w:name="_Toc271835834"/>
                  <w:r w:rsidRPr="00E57B32">
                    <w:t>4</w:t>
                  </w:r>
                  <w:bookmarkEnd w:id="292"/>
                  <w:bookmarkEnd w:id="293"/>
                </w:p>
              </w:tc>
              <w:tc>
                <w:tcPr>
                  <w:tcW w:w="1196" w:type="dxa"/>
                  <w:tcBorders>
                    <w:bottom w:val="nil"/>
                  </w:tcBorders>
                  <w:vAlign w:val="center"/>
                </w:tcPr>
                <w:p w14:paraId="25CB4EE8" w14:textId="47BC2121" w:rsidR="0028683E" w:rsidRPr="0028683E" w:rsidRDefault="0028683E" w:rsidP="004B1525">
                  <w:pPr>
                    <w:spacing w:line="360" w:lineRule="auto"/>
                  </w:pPr>
                  <w:bookmarkStart w:id="294" w:name="_Toc271502705"/>
                  <w:bookmarkStart w:id="295" w:name="_Toc271835835"/>
                  <w:r w:rsidRPr="0028683E">
                    <w:t>333.6</w:t>
                  </w:r>
                  <w:bookmarkEnd w:id="294"/>
                  <w:bookmarkEnd w:id="295"/>
                </w:p>
              </w:tc>
              <w:tc>
                <w:tcPr>
                  <w:tcW w:w="1418" w:type="dxa"/>
                  <w:tcBorders>
                    <w:bottom w:val="nil"/>
                  </w:tcBorders>
                  <w:vAlign w:val="center"/>
                </w:tcPr>
                <w:p w14:paraId="039EEB48" w14:textId="68379CF3" w:rsidR="0028683E" w:rsidRPr="0028683E" w:rsidRDefault="0028683E" w:rsidP="004B1525">
                  <w:pPr>
                    <w:spacing w:line="360" w:lineRule="auto"/>
                  </w:pPr>
                  <w:bookmarkStart w:id="296" w:name="_Toc271502706"/>
                  <w:bookmarkStart w:id="297" w:name="_Toc271835836"/>
                  <w:r w:rsidRPr="0028683E">
                    <w:t>18.1</w:t>
                  </w:r>
                  <w:bookmarkEnd w:id="296"/>
                  <w:bookmarkEnd w:id="297"/>
                </w:p>
              </w:tc>
            </w:tr>
            <w:tr w:rsidR="0028683E" w:rsidRPr="00AD7C16" w14:paraId="632F3AE9" w14:textId="77777777" w:rsidTr="00625618">
              <w:trPr>
                <w:trHeight w:val="440"/>
                <w:jc w:val="center"/>
              </w:trPr>
              <w:tc>
                <w:tcPr>
                  <w:tcW w:w="1526" w:type="dxa"/>
                  <w:tcBorders>
                    <w:top w:val="nil"/>
                    <w:bottom w:val="nil"/>
                  </w:tcBorders>
                  <w:shd w:val="clear" w:color="auto" w:fill="BFBFBF" w:themeFill="background1" w:themeFillShade="BF"/>
                  <w:vAlign w:val="center"/>
                </w:tcPr>
                <w:p w14:paraId="71894D1D" w14:textId="77777777" w:rsidR="0028683E" w:rsidRPr="00E57B32" w:rsidRDefault="0028683E" w:rsidP="004B1525">
                  <w:pPr>
                    <w:spacing w:line="360" w:lineRule="auto"/>
                  </w:pPr>
                  <w:bookmarkStart w:id="298" w:name="_Toc271502707"/>
                  <w:bookmarkStart w:id="299" w:name="_Toc271835837"/>
                  <w:r w:rsidRPr="00E57B32">
                    <w:t>5</w:t>
                  </w:r>
                  <w:bookmarkEnd w:id="298"/>
                  <w:bookmarkEnd w:id="299"/>
                </w:p>
              </w:tc>
              <w:tc>
                <w:tcPr>
                  <w:tcW w:w="1196" w:type="dxa"/>
                  <w:tcBorders>
                    <w:top w:val="nil"/>
                    <w:bottom w:val="nil"/>
                  </w:tcBorders>
                  <w:vAlign w:val="center"/>
                </w:tcPr>
                <w:p w14:paraId="3B604048" w14:textId="129C784C" w:rsidR="0028683E" w:rsidRPr="0028683E" w:rsidRDefault="0028683E" w:rsidP="004B1525">
                  <w:pPr>
                    <w:spacing w:line="360" w:lineRule="auto"/>
                  </w:pPr>
                  <w:bookmarkStart w:id="300" w:name="_Toc271502708"/>
                  <w:bookmarkStart w:id="301" w:name="_Toc271835838"/>
                  <w:r w:rsidRPr="0028683E">
                    <w:t>355.9</w:t>
                  </w:r>
                  <w:bookmarkEnd w:id="300"/>
                  <w:bookmarkEnd w:id="301"/>
                </w:p>
              </w:tc>
              <w:tc>
                <w:tcPr>
                  <w:tcW w:w="1418" w:type="dxa"/>
                  <w:tcBorders>
                    <w:top w:val="nil"/>
                    <w:bottom w:val="nil"/>
                  </w:tcBorders>
                  <w:vAlign w:val="center"/>
                </w:tcPr>
                <w:p w14:paraId="768EE68A" w14:textId="3053692A" w:rsidR="0028683E" w:rsidRPr="0028683E" w:rsidRDefault="0028683E" w:rsidP="004B1525">
                  <w:pPr>
                    <w:spacing w:line="360" w:lineRule="auto"/>
                  </w:pPr>
                  <w:bookmarkStart w:id="302" w:name="_Toc271502709"/>
                  <w:bookmarkStart w:id="303" w:name="_Toc271835839"/>
                  <w:r w:rsidRPr="0028683E">
                    <w:t>19.4</w:t>
                  </w:r>
                  <w:bookmarkEnd w:id="302"/>
                  <w:bookmarkEnd w:id="303"/>
                </w:p>
              </w:tc>
            </w:tr>
            <w:tr w:rsidR="0028683E" w:rsidRPr="00AD7C16" w14:paraId="62FB2EE5" w14:textId="77777777" w:rsidTr="00625618">
              <w:trPr>
                <w:trHeight w:val="440"/>
                <w:jc w:val="center"/>
              </w:trPr>
              <w:tc>
                <w:tcPr>
                  <w:tcW w:w="1526" w:type="dxa"/>
                  <w:tcBorders>
                    <w:top w:val="nil"/>
                    <w:bottom w:val="single" w:sz="4" w:space="0" w:color="auto"/>
                  </w:tcBorders>
                  <w:shd w:val="clear" w:color="auto" w:fill="BFBFBF" w:themeFill="background1" w:themeFillShade="BF"/>
                  <w:vAlign w:val="center"/>
                </w:tcPr>
                <w:p w14:paraId="25F3E360" w14:textId="77777777" w:rsidR="0028683E" w:rsidRPr="00E57B32" w:rsidRDefault="0028683E" w:rsidP="004B1525">
                  <w:pPr>
                    <w:spacing w:line="360" w:lineRule="auto"/>
                  </w:pPr>
                  <w:bookmarkStart w:id="304" w:name="_Toc271502710"/>
                  <w:bookmarkStart w:id="305" w:name="_Toc271835840"/>
                  <w:r w:rsidRPr="00E57B32">
                    <w:t>6</w:t>
                  </w:r>
                  <w:bookmarkEnd w:id="304"/>
                  <w:bookmarkEnd w:id="305"/>
                </w:p>
              </w:tc>
              <w:tc>
                <w:tcPr>
                  <w:tcW w:w="1196" w:type="dxa"/>
                  <w:tcBorders>
                    <w:top w:val="nil"/>
                    <w:bottom w:val="single" w:sz="4" w:space="0" w:color="auto"/>
                  </w:tcBorders>
                  <w:vAlign w:val="center"/>
                </w:tcPr>
                <w:p w14:paraId="18668E7A" w14:textId="242102CB" w:rsidR="0028683E" w:rsidRPr="0028683E" w:rsidRDefault="0028683E" w:rsidP="004B1525">
                  <w:pPr>
                    <w:spacing w:line="360" w:lineRule="auto"/>
                  </w:pPr>
                  <w:bookmarkStart w:id="306" w:name="_Toc271502711"/>
                  <w:bookmarkStart w:id="307" w:name="_Toc271835841"/>
                  <w:r w:rsidRPr="0028683E">
                    <w:t>367.0</w:t>
                  </w:r>
                  <w:bookmarkEnd w:id="306"/>
                  <w:bookmarkEnd w:id="307"/>
                </w:p>
              </w:tc>
              <w:tc>
                <w:tcPr>
                  <w:tcW w:w="1418" w:type="dxa"/>
                  <w:tcBorders>
                    <w:top w:val="nil"/>
                    <w:bottom w:val="single" w:sz="4" w:space="0" w:color="auto"/>
                  </w:tcBorders>
                  <w:vAlign w:val="center"/>
                </w:tcPr>
                <w:p w14:paraId="3174A56E" w14:textId="1C845CF3" w:rsidR="0028683E" w:rsidRPr="0028683E" w:rsidRDefault="0028683E" w:rsidP="004B1525">
                  <w:pPr>
                    <w:spacing w:line="360" w:lineRule="auto"/>
                  </w:pPr>
                  <w:bookmarkStart w:id="308" w:name="_Toc271502712"/>
                  <w:bookmarkStart w:id="309" w:name="_Toc271835842"/>
                  <w:r w:rsidRPr="0028683E">
                    <w:t>20.2</w:t>
                  </w:r>
                  <w:bookmarkEnd w:id="308"/>
                  <w:bookmarkEnd w:id="309"/>
                </w:p>
              </w:tc>
            </w:tr>
            <w:tr w:rsidR="0028683E" w:rsidRPr="00AD7C16" w14:paraId="3EA9386D" w14:textId="77777777" w:rsidTr="00625618">
              <w:trPr>
                <w:trHeight w:val="440"/>
                <w:jc w:val="center"/>
              </w:trPr>
              <w:tc>
                <w:tcPr>
                  <w:tcW w:w="1526" w:type="dxa"/>
                  <w:tcBorders>
                    <w:top w:val="single" w:sz="4" w:space="0" w:color="auto"/>
                    <w:bottom w:val="nil"/>
                  </w:tcBorders>
                  <w:shd w:val="clear" w:color="auto" w:fill="BFBFBF" w:themeFill="background1" w:themeFillShade="BF"/>
                  <w:vAlign w:val="center"/>
                </w:tcPr>
                <w:p w14:paraId="59430166" w14:textId="77777777" w:rsidR="0028683E" w:rsidRPr="00E57B32" w:rsidRDefault="0028683E" w:rsidP="004B1525">
                  <w:pPr>
                    <w:spacing w:line="360" w:lineRule="auto"/>
                  </w:pPr>
                  <w:bookmarkStart w:id="310" w:name="_Toc271502713"/>
                  <w:bookmarkStart w:id="311" w:name="_Toc271835843"/>
                  <w:r w:rsidRPr="00E57B32">
                    <w:t>7</w:t>
                  </w:r>
                  <w:bookmarkEnd w:id="310"/>
                  <w:bookmarkEnd w:id="311"/>
                </w:p>
              </w:tc>
              <w:tc>
                <w:tcPr>
                  <w:tcW w:w="1196" w:type="dxa"/>
                  <w:tcBorders>
                    <w:top w:val="single" w:sz="4" w:space="0" w:color="auto"/>
                    <w:bottom w:val="nil"/>
                  </w:tcBorders>
                  <w:vAlign w:val="center"/>
                </w:tcPr>
                <w:p w14:paraId="7A9989B5" w14:textId="063E81C1" w:rsidR="0028683E" w:rsidRPr="0028683E" w:rsidRDefault="0028683E" w:rsidP="004B1525">
                  <w:pPr>
                    <w:spacing w:line="360" w:lineRule="auto"/>
                  </w:pPr>
                  <w:bookmarkStart w:id="312" w:name="_Toc271502714"/>
                  <w:bookmarkStart w:id="313" w:name="_Toc271835844"/>
                  <w:r w:rsidRPr="0028683E">
                    <w:t>322.5</w:t>
                  </w:r>
                  <w:bookmarkEnd w:id="312"/>
                  <w:bookmarkEnd w:id="313"/>
                </w:p>
              </w:tc>
              <w:tc>
                <w:tcPr>
                  <w:tcW w:w="1418" w:type="dxa"/>
                  <w:tcBorders>
                    <w:top w:val="single" w:sz="4" w:space="0" w:color="auto"/>
                    <w:bottom w:val="nil"/>
                  </w:tcBorders>
                  <w:vAlign w:val="center"/>
                </w:tcPr>
                <w:p w14:paraId="6F44D4EB" w14:textId="72EA35FD" w:rsidR="0028683E" w:rsidRPr="0028683E" w:rsidRDefault="0028683E" w:rsidP="004B1525">
                  <w:pPr>
                    <w:spacing w:line="360" w:lineRule="auto"/>
                  </w:pPr>
                  <w:bookmarkStart w:id="314" w:name="_Toc271502715"/>
                  <w:bookmarkStart w:id="315" w:name="_Toc271835845"/>
                  <w:r w:rsidRPr="0028683E">
                    <w:t>17.8</w:t>
                  </w:r>
                  <w:bookmarkEnd w:id="314"/>
                  <w:bookmarkEnd w:id="315"/>
                </w:p>
              </w:tc>
            </w:tr>
            <w:tr w:rsidR="0028683E" w:rsidRPr="00AD7C16" w14:paraId="503F116A" w14:textId="77777777" w:rsidTr="00625618">
              <w:trPr>
                <w:trHeight w:val="440"/>
                <w:jc w:val="center"/>
              </w:trPr>
              <w:tc>
                <w:tcPr>
                  <w:tcW w:w="1526" w:type="dxa"/>
                  <w:tcBorders>
                    <w:top w:val="nil"/>
                    <w:bottom w:val="nil"/>
                  </w:tcBorders>
                  <w:shd w:val="clear" w:color="auto" w:fill="BFBFBF" w:themeFill="background1" w:themeFillShade="BF"/>
                  <w:vAlign w:val="center"/>
                </w:tcPr>
                <w:p w14:paraId="7CE68D94" w14:textId="77777777" w:rsidR="0028683E" w:rsidRPr="00E57B32" w:rsidRDefault="0028683E" w:rsidP="004B1525">
                  <w:pPr>
                    <w:spacing w:line="360" w:lineRule="auto"/>
                  </w:pPr>
                  <w:bookmarkStart w:id="316" w:name="_Toc271502716"/>
                  <w:bookmarkStart w:id="317" w:name="_Toc271835846"/>
                  <w:r w:rsidRPr="00E57B32">
                    <w:t>8</w:t>
                  </w:r>
                  <w:bookmarkEnd w:id="316"/>
                  <w:bookmarkEnd w:id="317"/>
                </w:p>
              </w:tc>
              <w:tc>
                <w:tcPr>
                  <w:tcW w:w="1196" w:type="dxa"/>
                  <w:tcBorders>
                    <w:top w:val="nil"/>
                    <w:bottom w:val="nil"/>
                  </w:tcBorders>
                  <w:vAlign w:val="center"/>
                </w:tcPr>
                <w:p w14:paraId="33D25AC1" w14:textId="38BB5002" w:rsidR="0028683E" w:rsidRPr="0028683E" w:rsidRDefault="0028683E" w:rsidP="004B1525">
                  <w:pPr>
                    <w:spacing w:line="360" w:lineRule="auto"/>
                  </w:pPr>
                  <w:bookmarkStart w:id="318" w:name="_Toc271502717"/>
                  <w:bookmarkStart w:id="319" w:name="_Toc271835847"/>
                  <w:r w:rsidRPr="0028683E">
                    <w:t>313.6</w:t>
                  </w:r>
                  <w:bookmarkEnd w:id="318"/>
                  <w:bookmarkEnd w:id="319"/>
                </w:p>
              </w:tc>
              <w:tc>
                <w:tcPr>
                  <w:tcW w:w="1418" w:type="dxa"/>
                  <w:tcBorders>
                    <w:top w:val="nil"/>
                    <w:bottom w:val="nil"/>
                  </w:tcBorders>
                  <w:vAlign w:val="center"/>
                </w:tcPr>
                <w:p w14:paraId="27F07ED9" w14:textId="6647DA83" w:rsidR="0028683E" w:rsidRPr="0028683E" w:rsidRDefault="0028683E" w:rsidP="004B1525">
                  <w:pPr>
                    <w:spacing w:line="360" w:lineRule="auto"/>
                  </w:pPr>
                  <w:bookmarkStart w:id="320" w:name="_Toc271502718"/>
                  <w:bookmarkStart w:id="321" w:name="_Toc271835848"/>
                  <w:r w:rsidRPr="0028683E">
                    <w:t>17.3</w:t>
                  </w:r>
                  <w:bookmarkEnd w:id="320"/>
                  <w:bookmarkEnd w:id="321"/>
                </w:p>
              </w:tc>
            </w:tr>
            <w:tr w:rsidR="0028683E" w:rsidRPr="00AD7C16" w14:paraId="6FAA3D5C" w14:textId="77777777" w:rsidTr="00625618">
              <w:trPr>
                <w:trHeight w:val="440"/>
                <w:jc w:val="center"/>
              </w:trPr>
              <w:tc>
                <w:tcPr>
                  <w:tcW w:w="1526" w:type="dxa"/>
                  <w:tcBorders>
                    <w:top w:val="nil"/>
                    <w:bottom w:val="nil"/>
                  </w:tcBorders>
                  <w:shd w:val="clear" w:color="auto" w:fill="BFBFBF" w:themeFill="background1" w:themeFillShade="BF"/>
                  <w:vAlign w:val="center"/>
                </w:tcPr>
                <w:p w14:paraId="1E8BED65" w14:textId="77777777" w:rsidR="0028683E" w:rsidRPr="00E57B32" w:rsidRDefault="0028683E" w:rsidP="004B1525">
                  <w:pPr>
                    <w:spacing w:line="360" w:lineRule="auto"/>
                  </w:pPr>
                  <w:bookmarkStart w:id="322" w:name="_Toc271502719"/>
                  <w:bookmarkStart w:id="323" w:name="_Toc271835849"/>
                  <w:r w:rsidRPr="00E57B32">
                    <w:t>9</w:t>
                  </w:r>
                  <w:bookmarkEnd w:id="322"/>
                  <w:bookmarkEnd w:id="323"/>
                </w:p>
              </w:tc>
              <w:tc>
                <w:tcPr>
                  <w:tcW w:w="1196" w:type="dxa"/>
                  <w:tcBorders>
                    <w:top w:val="nil"/>
                    <w:bottom w:val="nil"/>
                  </w:tcBorders>
                  <w:vAlign w:val="center"/>
                </w:tcPr>
                <w:p w14:paraId="791F0604" w14:textId="4AEC6B16" w:rsidR="0028683E" w:rsidRPr="0028683E" w:rsidRDefault="0028683E" w:rsidP="004B1525">
                  <w:pPr>
                    <w:spacing w:line="360" w:lineRule="auto"/>
                  </w:pPr>
                  <w:bookmarkStart w:id="324" w:name="_Toc271502720"/>
                  <w:bookmarkStart w:id="325" w:name="_Toc271835850"/>
                  <w:r w:rsidRPr="0028683E">
                    <w:t>200.2</w:t>
                  </w:r>
                  <w:bookmarkEnd w:id="324"/>
                  <w:bookmarkEnd w:id="325"/>
                </w:p>
              </w:tc>
              <w:tc>
                <w:tcPr>
                  <w:tcW w:w="1418" w:type="dxa"/>
                  <w:tcBorders>
                    <w:top w:val="nil"/>
                    <w:bottom w:val="nil"/>
                  </w:tcBorders>
                  <w:vAlign w:val="center"/>
                </w:tcPr>
                <w:p w14:paraId="3636CED9" w14:textId="09C829D0" w:rsidR="0028683E" w:rsidRPr="0028683E" w:rsidRDefault="0028683E" w:rsidP="004B1525">
                  <w:pPr>
                    <w:spacing w:line="360" w:lineRule="auto"/>
                  </w:pPr>
                  <w:bookmarkStart w:id="326" w:name="_Toc271502721"/>
                  <w:bookmarkStart w:id="327" w:name="_Toc271835851"/>
                  <w:r w:rsidRPr="0028683E">
                    <w:t>10.9</w:t>
                  </w:r>
                  <w:bookmarkEnd w:id="326"/>
                  <w:bookmarkEnd w:id="327"/>
                </w:p>
              </w:tc>
            </w:tr>
            <w:tr w:rsidR="0028683E" w:rsidRPr="00AD7C16" w14:paraId="2E6BCD94" w14:textId="77777777" w:rsidTr="00625618">
              <w:trPr>
                <w:trHeight w:val="440"/>
                <w:jc w:val="center"/>
              </w:trPr>
              <w:tc>
                <w:tcPr>
                  <w:tcW w:w="1526" w:type="dxa"/>
                  <w:tcBorders>
                    <w:top w:val="nil"/>
                    <w:bottom w:val="nil"/>
                  </w:tcBorders>
                  <w:shd w:val="clear" w:color="auto" w:fill="BFBFBF" w:themeFill="background1" w:themeFillShade="BF"/>
                  <w:vAlign w:val="center"/>
                </w:tcPr>
                <w:p w14:paraId="7100ED27" w14:textId="77777777" w:rsidR="0028683E" w:rsidRPr="00E57B32" w:rsidRDefault="0028683E" w:rsidP="004B1525">
                  <w:pPr>
                    <w:spacing w:line="360" w:lineRule="auto"/>
                  </w:pPr>
                  <w:bookmarkStart w:id="328" w:name="_Toc271502722"/>
                  <w:bookmarkStart w:id="329" w:name="_Toc271835852"/>
                  <w:r w:rsidRPr="00E57B32">
                    <w:t>10</w:t>
                  </w:r>
                  <w:bookmarkEnd w:id="328"/>
                  <w:bookmarkEnd w:id="329"/>
                </w:p>
              </w:tc>
              <w:tc>
                <w:tcPr>
                  <w:tcW w:w="1196" w:type="dxa"/>
                  <w:tcBorders>
                    <w:top w:val="nil"/>
                    <w:bottom w:val="nil"/>
                  </w:tcBorders>
                  <w:vAlign w:val="center"/>
                </w:tcPr>
                <w:p w14:paraId="4B96DF63" w14:textId="086306DC" w:rsidR="0028683E" w:rsidRPr="0028683E" w:rsidRDefault="0028683E" w:rsidP="004B1525">
                  <w:pPr>
                    <w:spacing w:line="360" w:lineRule="auto"/>
                  </w:pPr>
                  <w:bookmarkStart w:id="330" w:name="_Toc271502723"/>
                  <w:bookmarkStart w:id="331" w:name="_Toc271835853"/>
                  <w:r w:rsidRPr="0028683E">
                    <w:t>320.3</w:t>
                  </w:r>
                  <w:bookmarkEnd w:id="330"/>
                  <w:bookmarkEnd w:id="331"/>
                </w:p>
              </w:tc>
              <w:tc>
                <w:tcPr>
                  <w:tcW w:w="1418" w:type="dxa"/>
                  <w:tcBorders>
                    <w:top w:val="nil"/>
                    <w:bottom w:val="nil"/>
                  </w:tcBorders>
                  <w:vAlign w:val="center"/>
                </w:tcPr>
                <w:p w14:paraId="7604BA4B" w14:textId="6EDB1D5C" w:rsidR="0028683E" w:rsidRPr="0028683E" w:rsidRDefault="0028683E" w:rsidP="004B1525">
                  <w:pPr>
                    <w:spacing w:line="360" w:lineRule="auto"/>
                  </w:pPr>
                  <w:bookmarkStart w:id="332" w:name="_Toc271502724"/>
                  <w:bookmarkStart w:id="333" w:name="_Toc271835854"/>
                  <w:r w:rsidRPr="0028683E">
                    <w:t>17.4</w:t>
                  </w:r>
                  <w:bookmarkEnd w:id="332"/>
                  <w:bookmarkEnd w:id="333"/>
                </w:p>
              </w:tc>
            </w:tr>
            <w:tr w:rsidR="0028683E" w:rsidRPr="00AD7C16" w14:paraId="37994882" w14:textId="77777777" w:rsidTr="00625618">
              <w:trPr>
                <w:trHeight w:val="440"/>
                <w:jc w:val="center"/>
              </w:trPr>
              <w:tc>
                <w:tcPr>
                  <w:tcW w:w="1526" w:type="dxa"/>
                  <w:tcBorders>
                    <w:top w:val="nil"/>
                    <w:bottom w:val="nil"/>
                  </w:tcBorders>
                  <w:shd w:val="clear" w:color="auto" w:fill="BFBFBF" w:themeFill="background1" w:themeFillShade="BF"/>
                  <w:vAlign w:val="center"/>
                </w:tcPr>
                <w:p w14:paraId="78BA63D4" w14:textId="77777777" w:rsidR="0028683E" w:rsidRPr="00E57B32" w:rsidRDefault="0028683E" w:rsidP="004B1525">
                  <w:pPr>
                    <w:spacing w:line="360" w:lineRule="auto"/>
                  </w:pPr>
                  <w:bookmarkStart w:id="334" w:name="_Toc271502725"/>
                  <w:bookmarkStart w:id="335" w:name="_Toc271835855"/>
                  <w:r w:rsidRPr="00E57B32">
                    <w:t>11</w:t>
                  </w:r>
                  <w:bookmarkEnd w:id="334"/>
                  <w:bookmarkEnd w:id="335"/>
                </w:p>
              </w:tc>
              <w:tc>
                <w:tcPr>
                  <w:tcW w:w="1196" w:type="dxa"/>
                  <w:tcBorders>
                    <w:top w:val="nil"/>
                    <w:bottom w:val="nil"/>
                  </w:tcBorders>
                  <w:vAlign w:val="center"/>
                </w:tcPr>
                <w:p w14:paraId="2194BDA5" w14:textId="5DA1A775" w:rsidR="0028683E" w:rsidRPr="0028683E" w:rsidRDefault="0028683E" w:rsidP="004B1525">
                  <w:pPr>
                    <w:spacing w:line="360" w:lineRule="auto"/>
                  </w:pPr>
                  <w:bookmarkStart w:id="336" w:name="_Toc271502726"/>
                  <w:bookmarkStart w:id="337" w:name="_Toc271835856"/>
                  <w:r w:rsidRPr="0028683E">
                    <w:t>375.9</w:t>
                  </w:r>
                  <w:bookmarkEnd w:id="336"/>
                  <w:bookmarkEnd w:id="337"/>
                </w:p>
              </w:tc>
              <w:tc>
                <w:tcPr>
                  <w:tcW w:w="1418" w:type="dxa"/>
                  <w:tcBorders>
                    <w:top w:val="nil"/>
                    <w:bottom w:val="nil"/>
                  </w:tcBorders>
                  <w:vAlign w:val="center"/>
                </w:tcPr>
                <w:p w14:paraId="623C1FB5" w14:textId="7161A709" w:rsidR="0028683E" w:rsidRPr="0028683E" w:rsidRDefault="0028683E" w:rsidP="004B1525">
                  <w:pPr>
                    <w:spacing w:line="360" w:lineRule="auto"/>
                  </w:pPr>
                  <w:bookmarkStart w:id="338" w:name="_Toc271502727"/>
                  <w:bookmarkStart w:id="339" w:name="_Toc271835857"/>
                  <w:r w:rsidRPr="0028683E">
                    <w:t>20.4</w:t>
                  </w:r>
                  <w:bookmarkEnd w:id="338"/>
                  <w:bookmarkEnd w:id="339"/>
                </w:p>
              </w:tc>
            </w:tr>
            <w:tr w:rsidR="0028683E" w:rsidRPr="00AD7C16" w14:paraId="68B5B276" w14:textId="77777777" w:rsidTr="00625618">
              <w:trPr>
                <w:trHeight w:val="440"/>
                <w:jc w:val="center"/>
              </w:trPr>
              <w:tc>
                <w:tcPr>
                  <w:tcW w:w="1526" w:type="dxa"/>
                  <w:tcBorders>
                    <w:top w:val="nil"/>
                    <w:bottom w:val="single" w:sz="4" w:space="0" w:color="auto"/>
                  </w:tcBorders>
                  <w:shd w:val="clear" w:color="auto" w:fill="BFBFBF" w:themeFill="background1" w:themeFillShade="BF"/>
                  <w:vAlign w:val="center"/>
                </w:tcPr>
                <w:p w14:paraId="0E7F7055" w14:textId="77777777" w:rsidR="0028683E" w:rsidRPr="00E57B32" w:rsidRDefault="0028683E" w:rsidP="004B1525">
                  <w:pPr>
                    <w:spacing w:line="360" w:lineRule="auto"/>
                  </w:pPr>
                  <w:bookmarkStart w:id="340" w:name="_Toc271502728"/>
                  <w:bookmarkStart w:id="341" w:name="_Toc271835858"/>
                  <w:r w:rsidRPr="00E57B32">
                    <w:t>12</w:t>
                  </w:r>
                  <w:bookmarkEnd w:id="340"/>
                  <w:bookmarkEnd w:id="341"/>
                </w:p>
              </w:tc>
              <w:tc>
                <w:tcPr>
                  <w:tcW w:w="1196" w:type="dxa"/>
                  <w:tcBorders>
                    <w:top w:val="nil"/>
                    <w:bottom w:val="single" w:sz="4" w:space="0" w:color="auto"/>
                  </w:tcBorders>
                  <w:vAlign w:val="center"/>
                </w:tcPr>
                <w:p w14:paraId="4A051CD5" w14:textId="483D3F39" w:rsidR="0028683E" w:rsidRPr="0028683E" w:rsidRDefault="0028683E" w:rsidP="004B1525">
                  <w:pPr>
                    <w:spacing w:line="360" w:lineRule="auto"/>
                  </w:pPr>
                  <w:bookmarkStart w:id="342" w:name="_Toc271502729"/>
                  <w:bookmarkStart w:id="343" w:name="_Toc271835859"/>
                  <w:r w:rsidRPr="0028683E">
                    <w:t>333.6</w:t>
                  </w:r>
                  <w:bookmarkEnd w:id="342"/>
                  <w:bookmarkEnd w:id="343"/>
                </w:p>
              </w:tc>
              <w:tc>
                <w:tcPr>
                  <w:tcW w:w="1418" w:type="dxa"/>
                  <w:tcBorders>
                    <w:top w:val="nil"/>
                    <w:bottom w:val="single" w:sz="4" w:space="0" w:color="auto"/>
                  </w:tcBorders>
                  <w:vAlign w:val="center"/>
                </w:tcPr>
                <w:p w14:paraId="412FFACF" w14:textId="0F613726" w:rsidR="0028683E" w:rsidRPr="0028683E" w:rsidRDefault="0028683E" w:rsidP="004B1525">
                  <w:pPr>
                    <w:spacing w:line="360" w:lineRule="auto"/>
                  </w:pPr>
                  <w:bookmarkStart w:id="344" w:name="_Toc271502730"/>
                  <w:bookmarkStart w:id="345" w:name="_Toc271835860"/>
                  <w:r w:rsidRPr="0028683E">
                    <w:t>17.5</w:t>
                  </w:r>
                  <w:bookmarkEnd w:id="344"/>
                  <w:bookmarkEnd w:id="345"/>
                </w:p>
              </w:tc>
            </w:tr>
          </w:tbl>
          <w:p w14:paraId="13A45381" w14:textId="77777777" w:rsidR="00625618" w:rsidRPr="00AD7C16" w:rsidRDefault="00625618" w:rsidP="00C47CE1">
            <w:pPr>
              <w:pStyle w:val="TableofContentSub1"/>
            </w:pPr>
          </w:p>
        </w:tc>
        <w:tc>
          <w:tcPr>
            <w:tcW w:w="5812" w:type="dxa"/>
            <w:gridSpan w:val="2"/>
          </w:tcPr>
          <w:p w14:paraId="22243CFA" w14:textId="77777777" w:rsidR="00625618" w:rsidRDefault="00625618" w:rsidP="00625618">
            <w:pPr>
              <w:pStyle w:val="MediumGrid1-Accent21"/>
              <w:ind w:left="-158"/>
              <w:jc w:val="center"/>
              <w:rPr>
                <w:rFonts w:ascii="Times New Roman" w:hAnsi="Times New Roman" w:cs="Times New Roman"/>
                <w:sz w:val="24"/>
              </w:rPr>
            </w:pPr>
          </w:p>
          <w:p w14:paraId="634416BD" w14:textId="77777777" w:rsidR="00625618" w:rsidRDefault="00625618" w:rsidP="00625618">
            <w:pPr>
              <w:pStyle w:val="MediumGrid1-Accent21"/>
              <w:ind w:left="-158"/>
              <w:jc w:val="center"/>
              <w:rPr>
                <w:rFonts w:ascii="Times New Roman" w:hAnsi="Times New Roman" w:cs="Times New Roman"/>
                <w:sz w:val="24"/>
              </w:rPr>
            </w:pPr>
          </w:p>
          <w:p w14:paraId="46293B48" w14:textId="0308176A" w:rsidR="00625618" w:rsidRDefault="00625618" w:rsidP="00625618">
            <w:pPr>
              <w:pStyle w:val="MediumGrid1-Accent21"/>
              <w:ind w:left="-158"/>
              <w:jc w:val="center"/>
              <w:rPr>
                <w:rFonts w:ascii="Times New Roman" w:hAnsi="Times New Roman" w:cs="Times New Roman"/>
                <w:sz w:val="24"/>
              </w:rPr>
            </w:pPr>
            <w:r w:rsidRPr="00E57B32">
              <w:rPr>
                <w:rFonts w:ascii="Times New Roman" w:hAnsi="Times New Roman" w:cs="Times New Roman"/>
                <w:sz w:val="24"/>
              </w:rPr>
              <w:t>Mean =</w:t>
            </w:r>
            <w:r>
              <w:rPr>
                <w:rFonts w:ascii="Times New Roman" w:hAnsi="Times New Roman" w:cs="Times New Roman"/>
                <w:sz w:val="24"/>
              </w:rPr>
              <w:t xml:space="preserve"> 16.8 MPa</w:t>
            </w:r>
          </w:p>
          <w:p w14:paraId="36D42534" w14:textId="36D3DC0A" w:rsidR="00625618" w:rsidRDefault="00625618" w:rsidP="00625618">
            <w:pPr>
              <w:pStyle w:val="MediumGrid1-Accent21"/>
              <w:ind w:left="-108"/>
              <w:jc w:val="center"/>
              <w:rPr>
                <w:rFonts w:ascii="Times New Roman" w:hAnsi="Times New Roman" w:cs="Times New Roman"/>
                <w:sz w:val="24"/>
              </w:rPr>
            </w:pPr>
            <w:r>
              <w:rPr>
                <w:rFonts w:ascii="Times New Roman" w:hAnsi="Times New Roman" w:cs="Times New Roman"/>
                <w:sz w:val="24"/>
              </w:rPr>
              <w:t>COV = 18.5 %</w:t>
            </w:r>
          </w:p>
          <w:p w14:paraId="03A412E3" w14:textId="77777777" w:rsidR="00625618" w:rsidRDefault="00625618" w:rsidP="00625618">
            <w:pPr>
              <w:pStyle w:val="MediumGrid1-Accent21"/>
              <w:ind w:left="-158"/>
              <w:jc w:val="center"/>
              <w:rPr>
                <w:rFonts w:ascii="Times New Roman" w:hAnsi="Times New Roman" w:cs="Times New Roman"/>
                <w:sz w:val="24"/>
              </w:rPr>
            </w:pPr>
          </w:p>
          <w:p w14:paraId="48753D85" w14:textId="02A61E75" w:rsidR="00625618" w:rsidRPr="00E57B32" w:rsidRDefault="00625618" w:rsidP="00625618">
            <w:pPr>
              <w:pStyle w:val="MediumGrid1-Accent21"/>
              <w:ind w:left="-158"/>
              <w:jc w:val="center"/>
              <w:rPr>
                <w:rFonts w:ascii="Times New Roman" w:hAnsi="Times New Roman" w:cs="Times New Roman"/>
                <w:sz w:val="24"/>
              </w:rPr>
            </w:pPr>
            <w:r>
              <w:rPr>
                <w:noProof/>
                <w:lang w:val="en-US"/>
              </w:rPr>
              <w:drawing>
                <wp:inline distT="0" distB="0" distL="0" distR="0" wp14:anchorId="39EB2CEB" wp14:editId="79DFA921">
                  <wp:extent cx="3672000" cy="2340000"/>
                  <wp:effectExtent l="0" t="0" r="11430" b="0"/>
                  <wp:docPr id="323" name="Chart 323"/>
                  <wp:cNvGraphicFramePr/>
                  <a:graphic xmlns:a="http://schemas.openxmlformats.org/drawingml/2006/main">
                    <a:graphicData uri="http://schemas.openxmlformats.org/drawingml/2006/chart">
                      <c:chart xmlns:c="http://schemas.openxmlformats.org/drawingml/2006/chart" xmlns:r="http://schemas.openxmlformats.org/officeDocument/2006/relationships" r:id="rId200"/>
                    </a:graphicData>
                  </a:graphic>
                </wp:inline>
              </w:drawing>
            </w:r>
          </w:p>
          <w:p w14:paraId="54C5F3DA" w14:textId="77777777" w:rsidR="00625618" w:rsidRPr="00E57B32" w:rsidRDefault="00625618" w:rsidP="00C47CE1">
            <w:pPr>
              <w:pStyle w:val="TableofContentSub1"/>
            </w:pPr>
          </w:p>
        </w:tc>
      </w:tr>
      <w:tr w:rsidR="00625618" w:rsidRPr="00AD7C16" w14:paraId="779C5D09" w14:textId="77777777" w:rsidTr="0028683E">
        <w:trPr>
          <w:trHeight w:val="520"/>
        </w:trPr>
        <w:tc>
          <w:tcPr>
            <w:tcW w:w="4536" w:type="dxa"/>
            <w:vMerge/>
            <w:vAlign w:val="center"/>
          </w:tcPr>
          <w:p w14:paraId="4C8D489C" w14:textId="77777777" w:rsidR="00625618" w:rsidRDefault="00625618" w:rsidP="00447FB1">
            <w:pPr>
              <w:pStyle w:val="Tableofcontentsub2"/>
            </w:pPr>
          </w:p>
        </w:tc>
        <w:tc>
          <w:tcPr>
            <w:tcW w:w="3402" w:type="dxa"/>
          </w:tcPr>
          <w:p w14:paraId="1DEA35CD" w14:textId="094792ED" w:rsidR="00625618" w:rsidRDefault="0028683E" w:rsidP="00625618">
            <w:pPr>
              <w:pStyle w:val="MediumGrid1-Accent21"/>
              <w:ind w:left="-158"/>
              <w:jc w:val="center"/>
              <w:rPr>
                <w:rFonts w:ascii="Times New Roman" w:hAnsi="Times New Roman" w:cs="Times New Roman"/>
                <w:sz w:val="24"/>
              </w:rPr>
            </w:pPr>
            <w:r>
              <w:rPr>
                <w:rFonts w:ascii="Times New Roman" w:hAnsi="Times New Roman" w:cs="Times New Roman"/>
                <w:noProof/>
                <w:sz w:val="24"/>
                <w:lang w:val="en-US"/>
              </w:rPr>
              <w:drawing>
                <wp:inline distT="0" distB="0" distL="0" distR="0" wp14:anchorId="0BCAD1D1" wp14:editId="17A2E22A">
                  <wp:extent cx="2051515" cy="1540933"/>
                  <wp:effectExtent l="0" t="0" r="6350" b="8890"/>
                  <wp:docPr id="327" name="Picture 327" descr="Mostafa:Mostafa Ph.D:Experimental Work:Photos:IMG_13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Mostafa:Mostafa Ph.D:Experimental Work:Photos:IMG_1341.JPG"/>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2051515" cy="1540933"/>
                          </a:xfrm>
                          <a:prstGeom prst="rect">
                            <a:avLst/>
                          </a:prstGeom>
                          <a:noFill/>
                          <a:ln>
                            <a:noFill/>
                          </a:ln>
                        </pic:spPr>
                      </pic:pic>
                    </a:graphicData>
                  </a:graphic>
                </wp:inline>
              </w:drawing>
            </w:r>
          </w:p>
        </w:tc>
        <w:tc>
          <w:tcPr>
            <w:tcW w:w="2410" w:type="dxa"/>
          </w:tcPr>
          <w:p w14:paraId="6327595E" w14:textId="19DC5342" w:rsidR="00625618" w:rsidRDefault="0028683E" w:rsidP="00625618">
            <w:pPr>
              <w:pStyle w:val="MediumGrid1-Accent21"/>
              <w:ind w:left="-158"/>
              <w:jc w:val="center"/>
              <w:rPr>
                <w:rFonts w:ascii="Times New Roman" w:hAnsi="Times New Roman" w:cs="Times New Roman"/>
                <w:sz w:val="24"/>
              </w:rPr>
            </w:pPr>
            <w:r>
              <w:rPr>
                <w:rFonts w:ascii="Times New Roman" w:hAnsi="Times New Roman" w:cs="Times New Roman"/>
                <w:noProof/>
                <w:sz w:val="24"/>
                <w:lang w:val="en-US"/>
              </w:rPr>
              <w:drawing>
                <wp:inline distT="0" distB="0" distL="0" distR="0" wp14:anchorId="3472D78E" wp14:editId="319C4C04">
                  <wp:extent cx="1308100" cy="1743971"/>
                  <wp:effectExtent l="0" t="0" r="0" b="8890"/>
                  <wp:docPr id="328" name="Picture 328" descr="Mostafa:Mostafa Ph.D:Experimental Work:Photos:IMG_13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Mostafa:Mostafa Ph.D:Experimental Work:Photos:IMG_1383.JPG"/>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1308100" cy="1743971"/>
                          </a:xfrm>
                          <a:prstGeom prst="rect">
                            <a:avLst/>
                          </a:prstGeom>
                          <a:noFill/>
                          <a:ln>
                            <a:noFill/>
                          </a:ln>
                        </pic:spPr>
                      </pic:pic>
                    </a:graphicData>
                  </a:graphic>
                </wp:inline>
              </w:drawing>
            </w:r>
          </w:p>
        </w:tc>
      </w:tr>
      <w:tr w:rsidR="00625618" w:rsidRPr="00AD7C16" w14:paraId="75DCFA7E" w14:textId="77777777" w:rsidTr="00C379E5">
        <w:trPr>
          <w:trHeight w:val="520"/>
        </w:trPr>
        <w:tc>
          <w:tcPr>
            <w:tcW w:w="4536" w:type="dxa"/>
            <w:vMerge/>
            <w:vAlign w:val="center"/>
          </w:tcPr>
          <w:p w14:paraId="7978C63C" w14:textId="77777777" w:rsidR="00625618" w:rsidRDefault="00625618" w:rsidP="00447FB1">
            <w:pPr>
              <w:pStyle w:val="Tableofcontentsub2"/>
            </w:pPr>
          </w:p>
        </w:tc>
        <w:tc>
          <w:tcPr>
            <w:tcW w:w="5812" w:type="dxa"/>
            <w:gridSpan w:val="2"/>
          </w:tcPr>
          <w:p w14:paraId="2959D213" w14:textId="4ED693A7" w:rsidR="00625618" w:rsidRDefault="00625618" w:rsidP="00625618">
            <w:pPr>
              <w:pStyle w:val="MediumGrid1-Accent21"/>
              <w:ind w:left="-158"/>
              <w:jc w:val="center"/>
              <w:rPr>
                <w:rFonts w:ascii="Times New Roman" w:hAnsi="Times New Roman" w:cs="Times New Roman"/>
                <w:sz w:val="24"/>
              </w:rPr>
            </w:pPr>
            <w:r w:rsidRPr="0058524F">
              <w:rPr>
                <w:rFonts w:ascii="Times New Roman" w:hAnsi="Times New Roman" w:cs="Times New Roman"/>
                <w:b/>
                <w:noProof/>
              </w:rPr>
              <w:t>Fig. 5.</w:t>
            </w:r>
            <w:r>
              <w:rPr>
                <w:rFonts w:ascii="Times New Roman" w:hAnsi="Times New Roman" w:cs="Times New Roman"/>
                <w:b/>
                <w:noProof/>
              </w:rPr>
              <w:t>3</w:t>
            </w:r>
            <w:r w:rsidRPr="0058524F">
              <w:rPr>
                <w:rFonts w:ascii="Times New Roman" w:hAnsi="Times New Roman" w:cs="Times New Roman"/>
                <w:b/>
                <w:noProof/>
              </w:rPr>
              <w:t xml:space="preserve">: </w:t>
            </w:r>
            <w:r w:rsidRPr="0058524F">
              <w:rPr>
                <w:rFonts w:ascii="Times New Roman" w:hAnsi="Times New Roman" w:cs="Times New Roman"/>
                <w:noProof/>
              </w:rPr>
              <w:t xml:space="preserve">Testing </w:t>
            </w:r>
            <w:r w:rsidR="00994429">
              <w:rPr>
                <w:rFonts w:ascii="Times New Roman" w:hAnsi="Times New Roman" w:cs="Times New Roman"/>
                <w:noProof/>
              </w:rPr>
              <w:t xml:space="preserve">of </w:t>
            </w:r>
            <w:r>
              <w:rPr>
                <w:rFonts w:ascii="Times New Roman" w:hAnsi="Times New Roman" w:cs="Times New Roman"/>
                <w:noProof/>
              </w:rPr>
              <w:t>Grout Cylinders</w:t>
            </w:r>
          </w:p>
        </w:tc>
      </w:tr>
    </w:tbl>
    <w:p w14:paraId="31D9A673" w14:textId="77777777" w:rsidR="0028683E" w:rsidRDefault="0028683E" w:rsidP="00447FB1">
      <w:pPr>
        <w:pStyle w:val="Tableofcontentsub2"/>
      </w:pPr>
    </w:p>
    <w:p w14:paraId="1A312F9B" w14:textId="77777777" w:rsidR="0028683E" w:rsidRDefault="0028683E">
      <w:pPr>
        <w:spacing w:line="240" w:lineRule="auto"/>
        <w:jc w:val="left"/>
        <w:rPr>
          <w:rFonts w:eastAsiaTheme="majorEastAsia" w:cs="Times New Roman"/>
          <w:b/>
          <w:bCs/>
          <w:lang w:val="en-CA" w:eastAsia="en-CA"/>
        </w:rPr>
      </w:pPr>
      <w:r>
        <w:br w:type="page"/>
      </w:r>
    </w:p>
    <w:p w14:paraId="15C83161" w14:textId="05D3675E" w:rsidR="00E6451E" w:rsidRDefault="00E6451E" w:rsidP="00447FB1">
      <w:pPr>
        <w:pStyle w:val="Tableofcontentsub2"/>
      </w:pPr>
      <w:bookmarkStart w:id="346" w:name="_Toc271835861"/>
      <w:r>
        <w:t>5.1.4 Fully-Grouted Masonry Prisms</w:t>
      </w:r>
      <w:bookmarkEnd w:id="346"/>
    </w:p>
    <w:tbl>
      <w:tblPr>
        <w:tblStyle w:val="TableGrid"/>
        <w:tblW w:w="10490" w:type="dxa"/>
        <w:jc w:val="center"/>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826"/>
        <w:gridCol w:w="6664"/>
      </w:tblGrid>
      <w:tr w:rsidR="0028683E" w:rsidRPr="00AD7C16" w14:paraId="60758A4D" w14:textId="77777777" w:rsidTr="0028683E">
        <w:trPr>
          <w:trHeight w:val="5255"/>
          <w:jc w:val="center"/>
        </w:trPr>
        <w:tc>
          <w:tcPr>
            <w:tcW w:w="3826" w:type="dxa"/>
            <w:vMerge w:val="restart"/>
            <w:vAlign w:val="center"/>
          </w:tcPr>
          <w:tbl>
            <w:tblPr>
              <w:tblStyle w:val="TableGrid"/>
              <w:tblW w:w="3085" w:type="dxa"/>
              <w:jc w:val="center"/>
              <w:tblBorders>
                <w:top w:val="single" w:sz="4" w:space="0" w:color="auto"/>
                <w:left w:val="single" w:sz="4" w:space="0" w:color="auto"/>
                <w:bottom w:val="single" w:sz="4" w:space="0" w:color="auto"/>
                <w:right w:val="single" w:sz="4" w:space="0" w:color="auto"/>
                <w:insideH w:val="none" w:sz="0" w:space="0" w:color="auto"/>
                <w:insideV w:val="none" w:sz="0" w:space="0" w:color="auto"/>
              </w:tblBorders>
              <w:tblLayout w:type="fixed"/>
              <w:tblLook w:val="04A0" w:firstRow="1" w:lastRow="0" w:firstColumn="1" w:lastColumn="0" w:noHBand="0" w:noVBand="1"/>
            </w:tblPr>
            <w:tblGrid>
              <w:gridCol w:w="1526"/>
              <w:gridCol w:w="1559"/>
            </w:tblGrid>
            <w:tr w:rsidR="0028683E" w:rsidRPr="00AD7C16" w14:paraId="5EADB7D8" w14:textId="77777777" w:rsidTr="0028683E">
              <w:trPr>
                <w:trHeight w:val="170"/>
                <w:jc w:val="center"/>
              </w:trPr>
              <w:tc>
                <w:tcPr>
                  <w:tcW w:w="1526" w:type="dxa"/>
                  <w:tcBorders>
                    <w:top w:val="single" w:sz="4" w:space="0" w:color="auto"/>
                    <w:bottom w:val="single" w:sz="4" w:space="0" w:color="auto"/>
                  </w:tcBorders>
                  <w:shd w:val="clear" w:color="auto" w:fill="BFBFBF" w:themeFill="background1" w:themeFillShade="BF"/>
                  <w:vAlign w:val="center"/>
                </w:tcPr>
                <w:p w14:paraId="6A920A8D" w14:textId="5D8E637B" w:rsidR="0028683E" w:rsidRPr="00AD7C16" w:rsidRDefault="0028683E" w:rsidP="004B1525">
                  <w:pPr>
                    <w:spacing w:line="360" w:lineRule="auto"/>
                  </w:pPr>
                  <w:bookmarkStart w:id="347" w:name="_Toc271502732"/>
                  <w:bookmarkStart w:id="348" w:name="_Toc271835862"/>
                  <w:bookmarkStart w:id="349" w:name="_GoBack"/>
                  <w:r>
                    <w:t>Prism</w:t>
                  </w:r>
                  <w:r w:rsidRPr="00AD7C16">
                    <w:t xml:space="preserve"> No.</w:t>
                  </w:r>
                  <w:bookmarkEnd w:id="347"/>
                  <w:bookmarkEnd w:id="348"/>
                </w:p>
              </w:tc>
              <w:tc>
                <w:tcPr>
                  <w:tcW w:w="1559" w:type="dxa"/>
                  <w:tcBorders>
                    <w:top w:val="single" w:sz="4" w:space="0" w:color="auto"/>
                    <w:bottom w:val="single" w:sz="4" w:space="0" w:color="auto"/>
                  </w:tcBorders>
                  <w:vAlign w:val="center"/>
                </w:tcPr>
                <w:p w14:paraId="780B2595" w14:textId="77777777" w:rsidR="0028683E" w:rsidRPr="00AD7C16" w:rsidRDefault="0028683E" w:rsidP="004B1525">
                  <w:pPr>
                    <w:spacing w:line="360" w:lineRule="auto"/>
                  </w:pPr>
                  <w:bookmarkStart w:id="350" w:name="_Toc271502733"/>
                  <w:bookmarkStart w:id="351" w:name="_Toc271835863"/>
                  <w:r w:rsidRPr="00AD7C16">
                    <w:t>Stress (MPa)</w:t>
                  </w:r>
                  <w:bookmarkEnd w:id="350"/>
                  <w:bookmarkEnd w:id="351"/>
                </w:p>
              </w:tc>
            </w:tr>
            <w:tr w:rsidR="0028683E" w:rsidRPr="00AD7C16" w14:paraId="7DEC7DDF" w14:textId="77777777" w:rsidTr="0028683E">
              <w:trPr>
                <w:trHeight w:val="409"/>
                <w:jc w:val="center"/>
              </w:trPr>
              <w:tc>
                <w:tcPr>
                  <w:tcW w:w="1526" w:type="dxa"/>
                  <w:tcBorders>
                    <w:top w:val="single" w:sz="4" w:space="0" w:color="auto"/>
                    <w:bottom w:val="nil"/>
                  </w:tcBorders>
                  <w:shd w:val="clear" w:color="auto" w:fill="BFBFBF" w:themeFill="background1" w:themeFillShade="BF"/>
                  <w:vAlign w:val="center"/>
                </w:tcPr>
                <w:p w14:paraId="4972B6E7" w14:textId="77777777" w:rsidR="0028683E" w:rsidRPr="00E57B32" w:rsidRDefault="0028683E" w:rsidP="004B1525">
                  <w:pPr>
                    <w:spacing w:line="360" w:lineRule="auto"/>
                  </w:pPr>
                  <w:bookmarkStart w:id="352" w:name="_Toc271502734"/>
                  <w:bookmarkStart w:id="353" w:name="_Toc271835864"/>
                  <w:r w:rsidRPr="00E57B32">
                    <w:t>1</w:t>
                  </w:r>
                  <w:bookmarkEnd w:id="352"/>
                  <w:bookmarkEnd w:id="353"/>
                </w:p>
              </w:tc>
              <w:tc>
                <w:tcPr>
                  <w:tcW w:w="1559" w:type="dxa"/>
                  <w:tcBorders>
                    <w:top w:val="single" w:sz="4" w:space="0" w:color="auto"/>
                    <w:bottom w:val="nil"/>
                  </w:tcBorders>
                  <w:vAlign w:val="center"/>
                </w:tcPr>
                <w:p w14:paraId="2F6983A8" w14:textId="3C95070C" w:rsidR="0028683E" w:rsidRPr="0028683E" w:rsidRDefault="0028683E" w:rsidP="004B1525">
                  <w:pPr>
                    <w:spacing w:line="360" w:lineRule="auto"/>
                  </w:pPr>
                  <w:bookmarkStart w:id="354" w:name="_Toc271502735"/>
                  <w:bookmarkStart w:id="355" w:name="_Toc271835865"/>
                  <w:r w:rsidRPr="0028683E">
                    <w:t>14.7</w:t>
                  </w:r>
                  <w:bookmarkEnd w:id="354"/>
                  <w:bookmarkEnd w:id="355"/>
                </w:p>
              </w:tc>
            </w:tr>
            <w:tr w:rsidR="0028683E" w:rsidRPr="00AD7C16" w14:paraId="1567F9F6" w14:textId="77777777" w:rsidTr="0028683E">
              <w:trPr>
                <w:trHeight w:val="440"/>
                <w:jc w:val="center"/>
              </w:trPr>
              <w:tc>
                <w:tcPr>
                  <w:tcW w:w="1526" w:type="dxa"/>
                  <w:tcBorders>
                    <w:top w:val="nil"/>
                    <w:bottom w:val="nil"/>
                  </w:tcBorders>
                  <w:shd w:val="clear" w:color="auto" w:fill="BFBFBF" w:themeFill="background1" w:themeFillShade="BF"/>
                  <w:vAlign w:val="center"/>
                </w:tcPr>
                <w:p w14:paraId="74A5DCE7" w14:textId="77777777" w:rsidR="0028683E" w:rsidRPr="00E57B32" w:rsidRDefault="0028683E" w:rsidP="004B1525">
                  <w:pPr>
                    <w:spacing w:line="360" w:lineRule="auto"/>
                  </w:pPr>
                  <w:bookmarkStart w:id="356" w:name="_Toc271502736"/>
                  <w:bookmarkStart w:id="357" w:name="_Toc271835866"/>
                  <w:r w:rsidRPr="00E57B32">
                    <w:t>2</w:t>
                  </w:r>
                  <w:bookmarkEnd w:id="356"/>
                  <w:bookmarkEnd w:id="357"/>
                </w:p>
              </w:tc>
              <w:tc>
                <w:tcPr>
                  <w:tcW w:w="1559" w:type="dxa"/>
                  <w:tcBorders>
                    <w:top w:val="nil"/>
                    <w:bottom w:val="nil"/>
                  </w:tcBorders>
                  <w:vAlign w:val="center"/>
                </w:tcPr>
                <w:p w14:paraId="39A8A252" w14:textId="6DE76FCC" w:rsidR="0028683E" w:rsidRPr="0028683E" w:rsidRDefault="0028683E" w:rsidP="004B1525">
                  <w:pPr>
                    <w:spacing w:line="360" w:lineRule="auto"/>
                  </w:pPr>
                  <w:bookmarkStart w:id="358" w:name="_Toc271502737"/>
                  <w:bookmarkStart w:id="359" w:name="_Toc271835867"/>
                  <w:r w:rsidRPr="0028683E">
                    <w:t>23.0</w:t>
                  </w:r>
                  <w:bookmarkEnd w:id="358"/>
                  <w:bookmarkEnd w:id="359"/>
                </w:p>
              </w:tc>
            </w:tr>
            <w:tr w:rsidR="0028683E" w:rsidRPr="00AD7C16" w14:paraId="491CED0F" w14:textId="77777777" w:rsidTr="0028683E">
              <w:trPr>
                <w:trHeight w:val="440"/>
                <w:jc w:val="center"/>
              </w:trPr>
              <w:tc>
                <w:tcPr>
                  <w:tcW w:w="1526" w:type="dxa"/>
                  <w:tcBorders>
                    <w:top w:val="nil"/>
                    <w:bottom w:val="nil"/>
                  </w:tcBorders>
                  <w:shd w:val="clear" w:color="auto" w:fill="BFBFBF" w:themeFill="background1" w:themeFillShade="BF"/>
                  <w:vAlign w:val="center"/>
                </w:tcPr>
                <w:p w14:paraId="50ED017F" w14:textId="77777777" w:rsidR="0028683E" w:rsidRPr="00E57B32" w:rsidRDefault="0028683E" w:rsidP="004B1525">
                  <w:pPr>
                    <w:spacing w:line="360" w:lineRule="auto"/>
                  </w:pPr>
                  <w:bookmarkStart w:id="360" w:name="_Toc271502738"/>
                  <w:bookmarkStart w:id="361" w:name="_Toc271835868"/>
                  <w:r w:rsidRPr="00E57B32">
                    <w:t>3</w:t>
                  </w:r>
                  <w:bookmarkEnd w:id="360"/>
                  <w:bookmarkEnd w:id="361"/>
                </w:p>
              </w:tc>
              <w:tc>
                <w:tcPr>
                  <w:tcW w:w="1559" w:type="dxa"/>
                  <w:tcBorders>
                    <w:top w:val="nil"/>
                    <w:bottom w:val="nil"/>
                  </w:tcBorders>
                  <w:vAlign w:val="center"/>
                </w:tcPr>
                <w:p w14:paraId="75729DCE" w14:textId="698A0815" w:rsidR="0028683E" w:rsidRPr="0028683E" w:rsidRDefault="0028683E" w:rsidP="004B1525">
                  <w:pPr>
                    <w:spacing w:line="360" w:lineRule="auto"/>
                  </w:pPr>
                  <w:bookmarkStart w:id="362" w:name="_Toc271502739"/>
                  <w:bookmarkStart w:id="363" w:name="_Toc271835869"/>
                  <w:r w:rsidRPr="0028683E">
                    <w:t>19.9</w:t>
                  </w:r>
                  <w:bookmarkEnd w:id="362"/>
                  <w:bookmarkEnd w:id="363"/>
                </w:p>
              </w:tc>
            </w:tr>
            <w:tr w:rsidR="0028683E" w:rsidRPr="00AD7C16" w14:paraId="2B4082BC" w14:textId="77777777" w:rsidTr="0028683E">
              <w:trPr>
                <w:trHeight w:val="440"/>
                <w:jc w:val="center"/>
              </w:trPr>
              <w:tc>
                <w:tcPr>
                  <w:tcW w:w="1526" w:type="dxa"/>
                  <w:tcBorders>
                    <w:top w:val="nil"/>
                    <w:bottom w:val="nil"/>
                  </w:tcBorders>
                  <w:shd w:val="clear" w:color="auto" w:fill="BFBFBF" w:themeFill="background1" w:themeFillShade="BF"/>
                  <w:vAlign w:val="center"/>
                </w:tcPr>
                <w:p w14:paraId="75BF30C9" w14:textId="77777777" w:rsidR="0028683E" w:rsidRPr="00E57B32" w:rsidRDefault="0028683E" w:rsidP="004B1525">
                  <w:pPr>
                    <w:spacing w:line="360" w:lineRule="auto"/>
                  </w:pPr>
                  <w:bookmarkStart w:id="364" w:name="_Toc271502740"/>
                  <w:bookmarkStart w:id="365" w:name="_Toc271835870"/>
                  <w:r w:rsidRPr="00E57B32">
                    <w:t>4</w:t>
                  </w:r>
                  <w:bookmarkEnd w:id="364"/>
                  <w:bookmarkEnd w:id="365"/>
                </w:p>
              </w:tc>
              <w:tc>
                <w:tcPr>
                  <w:tcW w:w="1559" w:type="dxa"/>
                  <w:tcBorders>
                    <w:top w:val="nil"/>
                    <w:bottom w:val="nil"/>
                  </w:tcBorders>
                  <w:vAlign w:val="center"/>
                </w:tcPr>
                <w:p w14:paraId="4AC96550" w14:textId="13129314" w:rsidR="0028683E" w:rsidRPr="0028683E" w:rsidRDefault="0028683E" w:rsidP="004B1525">
                  <w:pPr>
                    <w:spacing w:line="360" w:lineRule="auto"/>
                  </w:pPr>
                  <w:bookmarkStart w:id="366" w:name="_Toc271502741"/>
                  <w:bookmarkStart w:id="367" w:name="_Toc271835871"/>
                  <w:r w:rsidRPr="0028683E">
                    <w:t>20.3</w:t>
                  </w:r>
                  <w:bookmarkEnd w:id="366"/>
                  <w:bookmarkEnd w:id="367"/>
                </w:p>
              </w:tc>
            </w:tr>
            <w:tr w:rsidR="0028683E" w:rsidRPr="00AD7C16" w14:paraId="35B726D4" w14:textId="77777777" w:rsidTr="0028683E">
              <w:trPr>
                <w:trHeight w:val="440"/>
                <w:jc w:val="center"/>
              </w:trPr>
              <w:tc>
                <w:tcPr>
                  <w:tcW w:w="1526" w:type="dxa"/>
                  <w:tcBorders>
                    <w:top w:val="nil"/>
                    <w:bottom w:val="nil"/>
                  </w:tcBorders>
                  <w:shd w:val="clear" w:color="auto" w:fill="BFBFBF" w:themeFill="background1" w:themeFillShade="BF"/>
                  <w:vAlign w:val="center"/>
                </w:tcPr>
                <w:p w14:paraId="64E42383" w14:textId="77777777" w:rsidR="0028683E" w:rsidRPr="00E57B32" w:rsidRDefault="0028683E" w:rsidP="004B1525">
                  <w:pPr>
                    <w:spacing w:line="360" w:lineRule="auto"/>
                  </w:pPr>
                  <w:bookmarkStart w:id="368" w:name="_Toc271502742"/>
                  <w:bookmarkStart w:id="369" w:name="_Toc271835872"/>
                  <w:r w:rsidRPr="00E57B32">
                    <w:t>5</w:t>
                  </w:r>
                  <w:bookmarkEnd w:id="368"/>
                  <w:bookmarkEnd w:id="369"/>
                </w:p>
              </w:tc>
              <w:tc>
                <w:tcPr>
                  <w:tcW w:w="1559" w:type="dxa"/>
                  <w:tcBorders>
                    <w:top w:val="nil"/>
                    <w:bottom w:val="nil"/>
                  </w:tcBorders>
                  <w:vAlign w:val="center"/>
                </w:tcPr>
                <w:p w14:paraId="0C6FBD20" w14:textId="2461FD4C" w:rsidR="0028683E" w:rsidRPr="0028683E" w:rsidRDefault="0028683E" w:rsidP="004B1525">
                  <w:pPr>
                    <w:spacing w:line="360" w:lineRule="auto"/>
                  </w:pPr>
                  <w:bookmarkStart w:id="370" w:name="_Toc271502743"/>
                  <w:bookmarkStart w:id="371" w:name="_Toc271835873"/>
                  <w:r w:rsidRPr="0028683E">
                    <w:t>15.8</w:t>
                  </w:r>
                  <w:bookmarkEnd w:id="370"/>
                  <w:bookmarkEnd w:id="371"/>
                </w:p>
              </w:tc>
            </w:tr>
            <w:tr w:rsidR="0028683E" w:rsidRPr="00AD7C16" w14:paraId="3B9034A7" w14:textId="77777777" w:rsidTr="0028683E">
              <w:trPr>
                <w:trHeight w:val="440"/>
                <w:jc w:val="center"/>
              </w:trPr>
              <w:tc>
                <w:tcPr>
                  <w:tcW w:w="1526" w:type="dxa"/>
                  <w:tcBorders>
                    <w:top w:val="nil"/>
                    <w:bottom w:val="nil"/>
                  </w:tcBorders>
                  <w:shd w:val="clear" w:color="auto" w:fill="BFBFBF" w:themeFill="background1" w:themeFillShade="BF"/>
                  <w:vAlign w:val="center"/>
                </w:tcPr>
                <w:p w14:paraId="4E596151" w14:textId="77777777" w:rsidR="0028683E" w:rsidRPr="00E57B32" w:rsidRDefault="0028683E" w:rsidP="004B1525">
                  <w:pPr>
                    <w:spacing w:line="360" w:lineRule="auto"/>
                  </w:pPr>
                  <w:bookmarkStart w:id="372" w:name="_Toc271502744"/>
                  <w:bookmarkStart w:id="373" w:name="_Toc271835874"/>
                  <w:r w:rsidRPr="00E57B32">
                    <w:t>6</w:t>
                  </w:r>
                  <w:bookmarkEnd w:id="372"/>
                  <w:bookmarkEnd w:id="373"/>
                </w:p>
              </w:tc>
              <w:tc>
                <w:tcPr>
                  <w:tcW w:w="1559" w:type="dxa"/>
                  <w:tcBorders>
                    <w:top w:val="nil"/>
                    <w:bottom w:val="nil"/>
                  </w:tcBorders>
                  <w:vAlign w:val="center"/>
                </w:tcPr>
                <w:p w14:paraId="077200AA" w14:textId="3454823F" w:rsidR="0028683E" w:rsidRPr="0028683E" w:rsidRDefault="0028683E" w:rsidP="004B1525">
                  <w:pPr>
                    <w:spacing w:line="360" w:lineRule="auto"/>
                  </w:pPr>
                  <w:bookmarkStart w:id="374" w:name="_Toc271502745"/>
                  <w:bookmarkStart w:id="375" w:name="_Toc271835875"/>
                  <w:r w:rsidRPr="0028683E">
                    <w:t>19.6</w:t>
                  </w:r>
                  <w:bookmarkEnd w:id="374"/>
                  <w:bookmarkEnd w:id="375"/>
                </w:p>
              </w:tc>
            </w:tr>
            <w:tr w:rsidR="0028683E" w:rsidRPr="00AD7C16" w14:paraId="38EFAA37" w14:textId="77777777" w:rsidTr="0028683E">
              <w:trPr>
                <w:trHeight w:val="440"/>
                <w:jc w:val="center"/>
              </w:trPr>
              <w:tc>
                <w:tcPr>
                  <w:tcW w:w="1526" w:type="dxa"/>
                  <w:tcBorders>
                    <w:top w:val="nil"/>
                    <w:bottom w:val="nil"/>
                  </w:tcBorders>
                  <w:shd w:val="clear" w:color="auto" w:fill="BFBFBF" w:themeFill="background1" w:themeFillShade="BF"/>
                  <w:vAlign w:val="center"/>
                </w:tcPr>
                <w:p w14:paraId="2640BBAB" w14:textId="77777777" w:rsidR="0028683E" w:rsidRPr="00E57B32" w:rsidRDefault="0028683E" w:rsidP="004B1525">
                  <w:pPr>
                    <w:spacing w:line="360" w:lineRule="auto"/>
                  </w:pPr>
                  <w:bookmarkStart w:id="376" w:name="_Toc271502746"/>
                  <w:bookmarkStart w:id="377" w:name="_Toc271835876"/>
                  <w:r w:rsidRPr="00E57B32">
                    <w:t>7</w:t>
                  </w:r>
                  <w:bookmarkEnd w:id="376"/>
                  <w:bookmarkEnd w:id="377"/>
                </w:p>
              </w:tc>
              <w:tc>
                <w:tcPr>
                  <w:tcW w:w="1559" w:type="dxa"/>
                  <w:tcBorders>
                    <w:top w:val="nil"/>
                    <w:bottom w:val="nil"/>
                  </w:tcBorders>
                  <w:vAlign w:val="center"/>
                </w:tcPr>
                <w:p w14:paraId="024C01DA" w14:textId="3ACDD704" w:rsidR="0028683E" w:rsidRPr="0028683E" w:rsidRDefault="0028683E" w:rsidP="004B1525">
                  <w:pPr>
                    <w:spacing w:line="360" w:lineRule="auto"/>
                  </w:pPr>
                  <w:bookmarkStart w:id="378" w:name="_Toc271502747"/>
                  <w:bookmarkStart w:id="379" w:name="_Toc271835877"/>
                  <w:r w:rsidRPr="0028683E">
                    <w:t>19.0</w:t>
                  </w:r>
                  <w:bookmarkEnd w:id="378"/>
                  <w:bookmarkEnd w:id="379"/>
                </w:p>
              </w:tc>
            </w:tr>
            <w:tr w:rsidR="0028683E" w:rsidRPr="00AD7C16" w14:paraId="321BB194" w14:textId="77777777" w:rsidTr="0028683E">
              <w:trPr>
                <w:trHeight w:val="440"/>
                <w:jc w:val="center"/>
              </w:trPr>
              <w:tc>
                <w:tcPr>
                  <w:tcW w:w="1526" w:type="dxa"/>
                  <w:tcBorders>
                    <w:top w:val="nil"/>
                    <w:bottom w:val="nil"/>
                  </w:tcBorders>
                  <w:shd w:val="clear" w:color="auto" w:fill="BFBFBF" w:themeFill="background1" w:themeFillShade="BF"/>
                  <w:vAlign w:val="center"/>
                </w:tcPr>
                <w:p w14:paraId="5D61C54A" w14:textId="77777777" w:rsidR="0028683E" w:rsidRPr="00E57B32" w:rsidRDefault="0028683E" w:rsidP="004B1525">
                  <w:pPr>
                    <w:spacing w:line="360" w:lineRule="auto"/>
                  </w:pPr>
                  <w:bookmarkStart w:id="380" w:name="_Toc271502748"/>
                  <w:bookmarkStart w:id="381" w:name="_Toc271835878"/>
                  <w:r w:rsidRPr="00E57B32">
                    <w:t>8</w:t>
                  </w:r>
                  <w:bookmarkEnd w:id="380"/>
                  <w:bookmarkEnd w:id="381"/>
                </w:p>
              </w:tc>
              <w:tc>
                <w:tcPr>
                  <w:tcW w:w="1559" w:type="dxa"/>
                  <w:tcBorders>
                    <w:top w:val="nil"/>
                    <w:bottom w:val="nil"/>
                  </w:tcBorders>
                  <w:vAlign w:val="center"/>
                </w:tcPr>
                <w:p w14:paraId="7F3BBF02" w14:textId="7B629989" w:rsidR="0028683E" w:rsidRPr="0028683E" w:rsidRDefault="0028683E" w:rsidP="004B1525">
                  <w:pPr>
                    <w:spacing w:line="360" w:lineRule="auto"/>
                  </w:pPr>
                  <w:bookmarkStart w:id="382" w:name="_Toc271502749"/>
                  <w:bookmarkStart w:id="383" w:name="_Toc271835879"/>
                  <w:r w:rsidRPr="0028683E">
                    <w:t>20.8</w:t>
                  </w:r>
                  <w:bookmarkEnd w:id="382"/>
                  <w:bookmarkEnd w:id="383"/>
                </w:p>
              </w:tc>
            </w:tr>
            <w:tr w:rsidR="0028683E" w:rsidRPr="00AD7C16" w14:paraId="06968454" w14:textId="77777777" w:rsidTr="0028683E">
              <w:trPr>
                <w:trHeight w:val="440"/>
                <w:jc w:val="center"/>
              </w:trPr>
              <w:tc>
                <w:tcPr>
                  <w:tcW w:w="1526" w:type="dxa"/>
                  <w:tcBorders>
                    <w:top w:val="nil"/>
                    <w:bottom w:val="nil"/>
                  </w:tcBorders>
                  <w:shd w:val="clear" w:color="auto" w:fill="BFBFBF" w:themeFill="background1" w:themeFillShade="BF"/>
                  <w:vAlign w:val="center"/>
                </w:tcPr>
                <w:p w14:paraId="6B784C5C" w14:textId="77777777" w:rsidR="0028683E" w:rsidRPr="00E57B32" w:rsidRDefault="0028683E" w:rsidP="004B1525">
                  <w:pPr>
                    <w:spacing w:line="360" w:lineRule="auto"/>
                  </w:pPr>
                  <w:bookmarkStart w:id="384" w:name="_Toc271502750"/>
                  <w:bookmarkStart w:id="385" w:name="_Toc271835880"/>
                  <w:r w:rsidRPr="00E57B32">
                    <w:t>9</w:t>
                  </w:r>
                  <w:bookmarkEnd w:id="384"/>
                  <w:bookmarkEnd w:id="385"/>
                </w:p>
              </w:tc>
              <w:tc>
                <w:tcPr>
                  <w:tcW w:w="1559" w:type="dxa"/>
                  <w:tcBorders>
                    <w:top w:val="nil"/>
                    <w:bottom w:val="nil"/>
                  </w:tcBorders>
                  <w:vAlign w:val="center"/>
                </w:tcPr>
                <w:p w14:paraId="5228E999" w14:textId="401D2CFC" w:rsidR="0028683E" w:rsidRPr="0028683E" w:rsidRDefault="0028683E" w:rsidP="004B1525">
                  <w:pPr>
                    <w:spacing w:line="360" w:lineRule="auto"/>
                  </w:pPr>
                  <w:bookmarkStart w:id="386" w:name="_Toc271502751"/>
                  <w:bookmarkStart w:id="387" w:name="_Toc271835881"/>
                  <w:r w:rsidRPr="0028683E">
                    <w:t>16.0</w:t>
                  </w:r>
                  <w:bookmarkEnd w:id="386"/>
                  <w:bookmarkEnd w:id="387"/>
                </w:p>
              </w:tc>
            </w:tr>
            <w:tr w:rsidR="0028683E" w:rsidRPr="00AD7C16" w14:paraId="254A949B" w14:textId="77777777" w:rsidTr="0028683E">
              <w:trPr>
                <w:trHeight w:val="440"/>
                <w:jc w:val="center"/>
              </w:trPr>
              <w:tc>
                <w:tcPr>
                  <w:tcW w:w="1526" w:type="dxa"/>
                  <w:tcBorders>
                    <w:top w:val="nil"/>
                    <w:bottom w:val="nil"/>
                  </w:tcBorders>
                  <w:shd w:val="clear" w:color="auto" w:fill="BFBFBF" w:themeFill="background1" w:themeFillShade="BF"/>
                  <w:vAlign w:val="center"/>
                </w:tcPr>
                <w:p w14:paraId="575F3F1D" w14:textId="77777777" w:rsidR="0028683E" w:rsidRPr="00E57B32" w:rsidRDefault="0028683E" w:rsidP="004B1525">
                  <w:pPr>
                    <w:spacing w:line="360" w:lineRule="auto"/>
                  </w:pPr>
                  <w:bookmarkStart w:id="388" w:name="_Toc271502752"/>
                  <w:bookmarkStart w:id="389" w:name="_Toc271835882"/>
                  <w:r w:rsidRPr="00E57B32">
                    <w:t>10</w:t>
                  </w:r>
                  <w:bookmarkEnd w:id="388"/>
                  <w:bookmarkEnd w:id="389"/>
                </w:p>
              </w:tc>
              <w:tc>
                <w:tcPr>
                  <w:tcW w:w="1559" w:type="dxa"/>
                  <w:tcBorders>
                    <w:top w:val="nil"/>
                    <w:bottom w:val="nil"/>
                  </w:tcBorders>
                  <w:vAlign w:val="center"/>
                </w:tcPr>
                <w:p w14:paraId="6D02F3A9" w14:textId="32AC2E19" w:rsidR="0028683E" w:rsidRPr="0028683E" w:rsidRDefault="0028683E" w:rsidP="004B1525">
                  <w:pPr>
                    <w:spacing w:line="360" w:lineRule="auto"/>
                  </w:pPr>
                  <w:bookmarkStart w:id="390" w:name="_Toc271502753"/>
                  <w:bookmarkStart w:id="391" w:name="_Toc271835883"/>
                  <w:r w:rsidRPr="0028683E">
                    <w:t>19.8</w:t>
                  </w:r>
                  <w:bookmarkEnd w:id="390"/>
                  <w:bookmarkEnd w:id="391"/>
                </w:p>
              </w:tc>
            </w:tr>
            <w:tr w:rsidR="0028683E" w:rsidRPr="00AD7C16" w14:paraId="7F19174A" w14:textId="77777777" w:rsidTr="0028683E">
              <w:trPr>
                <w:trHeight w:val="440"/>
                <w:jc w:val="center"/>
              </w:trPr>
              <w:tc>
                <w:tcPr>
                  <w:tcW w:w="1526" w:type="dxa"/>
                  <w:tcBorders>
                    <w:top w:val="nil"/>
                    <w:bottom w:val="nil"/>
                  </w:tcBorders>
                  <w:shd w:val="clear" w:color="auto" w:fill="BFBFBF" w:themeFill="background1" w:themeFillShade="BF"/>
                  <w:vAlign w:val="center"/>
                </w:tcPr>
                <w:p w14:paraId="3933BBAD" w14:textId="77777777" w:rsidR="0028683E" w:rsidRPr="00E57B32" w:rsidRDefault="0028683E" w:rsidP="004B1525">
                  <w:pPr>
                    <w:spacing w:line="360" w:lineRule="auto"/>
                  </w:pPr>
                  <w:bookmarkStart w:id="392" w:name="_Toc271502754"/>
                  <w:bookmarkStart w:id="393" w:name="_Toc271835884"/>
                  <w:r w:rsidRPr="00E57B32">
                    <w:t>11</w:t>
                  </w:r>
                  <w:bookmarkEnd w:id="392"/>
                  <w:bookmarkEnd w:id="393"/>
                </w:p>
              </w:tc>
              <w:tc>
                <w:tcPr>
                  <w:tcW w:w="1559" w:type="dxa"/>
                  <w:tcBorders>
                    <w:top w:val="nil"/>
                    <w:bottom w:val="nil"/>
                  </w:tcBorders>
                  <w:vAlign w:val="center"/>
                </w:tcPr>
                <w:p w14:paraId="57F22242" w14:textId="1CFF472A" w:rsidR="0028683E" w:rsidRPr="0028683E" w:rsidRDefault="0028683E" w:rsidP="004B1525">
                  <w:pPr>
                    <w:spacing w:line="360" w:lineRule="auto"/>
                  </w:pPr>
                  <w:bookmarkStart w:id="394" w:name="_Toc271502755"/>
                  <w:bookmarkStart w:id="395" w:name="_Toc271835885"/>
                  <w:r w:rsidRPr="0028683E">
                    <w:t>11.9</w:t>
                  </w:r>
                  <w:bookmarkEnd w:id="394"/>
                  <w:bookmarkEnd w:id="395"/>
                </w:p>
              </w:tc>
            </w:tr>
            <w:tr w:rsidR="0028683E" w:rsidRPr="00AD7C16" w14:paraId="36E6692D" w14:textId="77777777" w:rsidTr="0028683E">
              <w:trPr>
                <w:trHeight w:val="440"/>
                <w:jc w:val="center"/>
              </w:trPr>
              <w:tc>
                <w:tcPr>
                  <w:tcW w:w="1526" w:type="dxa"/>
                  <w:tcBorders>
                    <w:top w:val="nil"/>
                    <w:bottom w:val="nil"/>
                  </w:tcBorders>
                  <w:shd w:val="clear" w:color="auto" w:fill="BFBFBF" w:themeFill="background1" w:themeFillShade="BF"/>
                  <w:vAlign w:val="center"/>
                </w:tcPr>
                <w:p w14:paraId="009F5F82" w14:textId="77777777" w:rsidR="0028683E" w:rsidRPr="00E57B32" w:rsidRDefault="0028683E" w:rsidP="004B1525">
                  <w:pPr>
                    <w:spacing w:line="360" w:lineRule="auto"/>
                  </w:pPr>
                  <w:bookmarkStart w:id="396" w:name="_Toc271502756"/>
                  <w:bookmarkStart w:id="397" w:name="_Toc271835886"/>
                  <w:r w:rsidRPr="00E57B32">
                    <w:t>12</w:t>
                  </w:r>
                  <w:bookmarkEnd w:id="396"/>
                  <w:bookmarkEnd w:id="397"/>
                </w:p>
              </w:tc>
              <w:tc>
                <w:tcPr>
                  <w:tcW w:w="1559" w:type="dxa"/>
                  <w:tcBorders>
                    <w:top w:val="nil"/>
                    <w:bottom w:val="nil"/>
                  </w:tcBorders>
                  <w:vAlign w:val="center"/>
                </w:tcPr>
                <w:p w14:paraId="4275A923" w14:textId="77C26149" w:rsidR="0028683E" w:rsidRPr="0028683E" w:rsidRDefault="0028683E" w:rsidP="004B1525">
                  <w:pPr>
                    <w:spacing w:line="360" w:lineRule="auto"/>
                  </w:pPr>
                  <w:bookmarkStart w:id="398" w:name="_Toc271502757"/>
                  <w:bookmarkStart w:id="399" w:name="_Toc271835887"/>
                  <w:r w:rsidRPr="0028683E">
                    <w:t>20.7</w:t>
                  </w:r>
                  <w:bookmarkEnd w:id="398"/>
                  <w:bookmarkEnd w:id="399"/>
                </w:p>
              </w:tc>
            </w:tr>
            <w:tr w:rsidR="0028683E" w:rsidRPr="00AD7C16" w14:paraId="6CE01D42" w14:textId="77777777" w:rsidTr="0028683E">
              <w:trPr>
                <w:trHeight w:val="440"/>
                <w:jc w:val="center"/>
              </w:trPr>
              <w:tc>
                <w:tcPr>
                  <w:tcW w:w="1526" w:type="dxa"/>
                  <w:tcBorders>
                    <w:top w:val="nil"/>
                    <w:bottom w:val="nil"/>
                  </w:tcBorders>
                  <w:shd w:val="clear" w:color="auto" w:fill="BFBFBF" w:themeFill="background1" w:themeFillShade="BF"/>
                  <w:vAlign w:val="center"/>
                </w:tcPr>
                <w:p w14:paraId="405DA56F" w14:textId="77777777" w:rsidR="0028683E" w:rsidRPr="00E57B32" w:rsidRDefault="0028683E" w:rsidP="004B1525">
                  <w:pPr>
                    <w:spacing w:line="360" w:lineRule="auto"/>
                  </w:pPr>
                  <w:bookmarkStart w:id="400" w:name="_Toc271502758"/>
                  <w:bookmarkStart w:id="401" w:name="_Toc271835888"/>
                  <w:r w:rsidRPr="00E57B32">
                    <w:t>13</w:t>
                  </w:r>
                  <w:bookmarkEnd w:id="400"/>
                  <w:bookmarkEnd w:id="401"/>
                </w:p>
              </w:tc>
              <w:tc>
                <w:tcPr>
                  <w:tcW w:w="1559" w:type="dxa"/>
                  <w:tcBorders>
                    <w:top w:val="nil"/>
                    <w:bottom w:val="nil"/>
                  </w:tcBorders>
                  <w:vAlign w:val="center"/>
                </w:tcPr>
                <w:p w14:paraId="1DB96839" w14:textId="665D1F0E" w:rsidR="0028683E" w:rsidRPr="0028683E" w:rsidRDefault="0028683E" w:rsidP="004B1525">
                  <w:pPr>
                    <w:spacing w:line="360" w:lineRule="auto"/>
                  </w:pPr>
                  <w:bookmarkStart w:id="402" w:name="_Toc271502759"/>
                  <w:bookmarkStart w:id="403" w:name="_Toc271835889"/>
                  <w:r w:rsidRPr="0028683E">
                    <w:t>13.8</w:t>
                  </w:r>
                  <w:bookmarkEnd w:id="402"/>
                  <w:bookmarkEnd w:id="403"/>
                </w:p>
              </w:tc>
            </w:tr>
            <w:tr w:rsidR="0028683E" w:rsidRPr="00AD7C16" w14:paraId="41291572" w14:textId="77777777" w:rsidTr="0028683E">
              <w:trPr>
                <w:trHeight w:val="440"/>
                <w:jc w:val="center"/>
              </w:trPr>
              <w:tc>
                <w:tcPr>
                  <w:tcW w:w="1526" w:type="dxa"/>
                  <w:tcBorders>
                    <w:top w:val="nil"/>
                    <w:bottom w:val="nil"/>
                  </w:tcBorders>
                  <w:shd w:val="clear" w:color="auto" w:fill="BFBFBF" w:themeFill="background1" w:themeFillShade="BF"/>
                  <w:vAlign w:val="center"/>
                </w:tcPr>
                <w:p w14:paraId="6CCF62E9" w14:textId="77777777" w:rsidR="0028683E" w:rsidRPr="00E57B32" w:rsidRDefault="0028683E" w:rsidP="004B1525">
                  <w:pPr>
                    <w:spacing w:line="360" w:lineRule="auto"/>
                  </w:pPr>
                  <w:bookmarkStart w:id="404" w:name="_Toc271502760"/>
                  <w:bookmarkStart w:id="405" w:name="_Toc271835890"/>
                  <w:r w:rsidRPr="00E57B32">
                    <w:t>14</w:t>
                  </w:r>
                  <w:bookmarkEnd w:id="404"/>
                  <w:bookmarkEnd w:id="405"/>
                </w:p>
              </w:tc>
              <w:tc>
                <w:tcPr>
                  <w:tcW w:w="1559" w:type="dxa"/>
                  <w:tcBorders>
                    <w:top w:val="nil"/>
                    <w:bottom w:val="nil"/>
                  </w:tcBorders>
                  <w:vAlign w:val="center"/>
                </w:tcPr>
                <w:p w14:paraId="3FF550C9" w14:textId="6C2AE17C" w:rsidR="0028683E" w:rsidRPr="0028683E" w:rsidRDefault="0028683E" w:rsidP="004B1525">
                  <w:pPr>
                    <w:spacing w:line="360" w:lineRule="auto"/>
                  </w:pPr>
                  <w:bookmarkStart w:id="406" w:name="_Toc271502761"/>
                  <w:bookmarkStart w:id="407" w:name="_Toc271835891"/>
                  <w:r w:rsidRPr="0028683E">
                    <w:t>18.4</w:t>
                  </w:r>
                  <w:bookmarkEnd w:id="406"/>
                  <w:bookmarkEnd w:id="407"/>
                </w:p>
              </w:tc>
            </w:tr>
            <w:tr w:rsidR="0028683E" w:rsidRPr="00AD7C16" w14:paraId="5872644C" w14:textId="77777777" w:rsidTr="0028683E">
              <w:trPr>
                <w:trHeight w:val="440"/>
                <w:jc w:val="center"/>
              </w:trPr>
              <w:tc>
                <w:tcPr>
                  <w:tcW w:w="1526" w:type="dxa"/>
                  <w:tcBorders>
                    <w:top w:val="nil"/>
                    <w:bottom w:val="nil"/>
                  </w:tcBorders>
                  <w:shd w:val="clear" w:color="auto" w:fill="BFBFBF" w:themeFill="background1" w:themeFillShade="BF"/>
                  <w:vAlign w:val="center"/>
                </w:tcPr>
                <w:p w14:paraId="60289BDE" w14:textId="77777777" w:rsidR="0028683E" w:rsidRPr="00E57B32" w:rsidRDefault="0028683E" w:rsidP="004B1525">
                  <w:pPr>
                    <w:spacing w:line="360" w:lineRule="auto"/>
                  </w:pPr>
                  <w:bookmarkStart w:id="408" w:name="_Toc271502762"/>
                  <w:bookmarkStart w:id="409" w:name="_Toc271835892"/>
                  <w:r w:rsidRPr="00E57B32">
                    <w:t>15</w:t>
                  </w:r>
                  <w:bookmarkEnd w:id="408"/>
                  <w:bookmarkEnd w:id="409"/>
                </w:p>
              </w:tc>
              <w:tc>
                <w:tcPr>
                  <w:tcW w:w="1559" w:type="dxa"/>
                  <w:tcBorders>
                    <w:top w:val="nil"/>
                    <w:bottom w:val="nil"/>
                  </w:tcBorders>
                  <w:vAlign w:val="center"/>
                </w:tcPr>
                <w:p w14:paraId="724EE9F6" w14:textId="18E884D9" w:rsidR="0028683E" w:rsidRPr="0028683E" w:rsidRDefault="0028683E" w:rsidP="004B1525">
                  <w:pPr>
                    <w:spacing w:line="360" w:lineRule="auto"/>
                  </w:pPr>
                  <w:bookmarkStart w:id="410" w:name="_Toc271502763"/>
                  <w:bookmarkStart w:id="411" w:name="_Toc271835893"/>
                  <w:r w:rsidRPr="0028683E">
                    <w:t>22.6</w:t>
                  </w:r>
                  <w:bookmarkEnd w:id="410"/>
                  <w:bookmarkEnd w:id="411"/>
                </w:p>
              </w:tc>
            </w:tr>
            <w:tr w:rsidR="0028683E" w:rsidRPr="00AD7C16" w14:paraId="41121506" w14:textId="77777777" w:rsidTr="0028683E">
              <w:trPr>
                <w:trHeight w:val="440"/>
                <w:jc w:val="center"/>
              </w:trPr>
              <w:tc>
                <w:tcPr>
                  <w:tcW w:w="1526" w:type="dxa"/>
                  <w:tcBorders>
                    <w:top w:val="nil"/>
                    <w:bottom w:val="nil"/>
                  </w:tcBorders>
                  <w:shd w:val="clear" w:color="auto" w:fill="BFBFBF" w:themeFill="background1" w:themeFillShade="BF"/>
                  <w:vAlign w:val="center"/>
                </w:tcPr>
                <w:p w14:paraId="377EA109" w14:textId="77777777" w:rsidR="0028683E" w:rsidRPr="00E57B32" w:rsidRDefault="0028683E" w:rsidP="004B1525">
                  <w:pPr>
                    <w:spacing w:line="360" w:lineRule="auto"/>
                  </w:pPr>
                  <w:bookmarkStart w:id="412" w:name="_Toc271502764"/>
                  <w:bookmarkStart w:id="413" w:name="_Toc271835894"/>
                  <w:r w:rsidRPr="00E57B32">
                    <w:t>16</w:t>
                  </w:r>
                  <w:bookmarkEnd w:id="412"/>
                  <w:bookmarkEnd w:id="413"/>
                </w:p>
              </w:tc>
              <w:tc>
                <w:tcPr>
                  <w:tcW w:w="1559" w:type="dxa"/>
                  <w:tcBorders>
                    <w:top w:val="nil"/>
                    <w:bottom w:val="nil"/>
                  </w:tcBorders>
                  <w:vAlign w:val="center"/>
                </w:tcPr>
                <w:p w14:paraId="3699B06D" w14:textId="64D104C2" w:rsidR="0028683E" w:rsidRPr="0028683E" w:rsidRDefault="0028683E" w:rsidP="004B1525">
                  <w:pPr>
                    <w:spacing w:line="360" w:lineRule="auto"/>
                  </w:pPr>
                  <w:bookmarkStart w:id="414" w:name="_Toc271502765"/>
                  <w:bookmarkStart w:id="415" w:name="_Toc271835895"/>
                  <w:r w:rsidRPr="0028683E">
                    <w:t>16.4</w:t>
                  </w:r>
                  <w:bookmarkEnd w:id="414"/>
                  <w:bookmarkEnd w:id="415"/>
                </w:p>
              </w:tc>
            </w:tr>
            <w:tr w:rsidR="0028683E" w:rsidRPr="00AD7C16" w14:paraId="1776D897" w14:textId="77777777" w:rsidTr="0028683E">
              <w:trPr>
                <w:trHeight w:val="440"/>
                <w:jc w:val="center"/>
              </w:trPr>
              <w:tc>
                <w:tcPr>
                  <w:tcW w:w="1526" w:type="dxa"/>
                  <w:tcBorders>
                    <w:top w:val="nil"/>
                    <w:bottom w:val="single" w:sz="4" w:space="0" w:color="auto"/>
                  </w:tcBorders>
                  <w:shd w:val="clear" w:color="auto" w:fill="BFBFBF" w:themeFill="background1" w:themeFillShade="BF"/>
                  <w:vAlign w:val="center"/>
                </w:tcPr>
                <w:p w14:paraId="6DBD4F55" w14:textId="77777777" w:rsidR="0028683E" w:rsidRPr="00E57B32" w:rsidRDefault="0028683E" w:rsidP="004B1525">
                  <w:pPr>
                    <w:spacing w:line="360" w:lineRule="auto"/>
                  </w:pPr>
                  <w:bookmarkStart w:id="416" w:name="_Toc271502766"/>
                  <w:bookmarkStart w:id="417" w:name="_Toc271835896"/>
                  <w:r w:rsidRPr="00E57B32">
                    <w:t>17</w:t>
                  </w:r>
                  <w:bookmarkEnd w:id="416"/>
                  <w:bookmarkEnd w:id="417"/>
                </w:p>
              </w:tc>
              <w:tc>
                <w:tcPr>
                  <w:tcW w:w="1559" w:type="dxa"/>
                  <w:tcBorders>
                    <w:top w:val="nil"/>
                    <w:bottom w:val="single" w:sz="4" w:space="0" w:color="auto"/>
                  </w:tcBorders>
                  <w:vAlign w:val="center"/>
                </w:tcPr>
                <w:p w14:paraId="22F7CCC1" w14:textId="2834E089" w:rsidR="0028683E" w:rsidRPr="0028683E" w:rsidRDefault="0028683E" w:rsidP="004B1525">
                  <w:pPr>
                    <w:spacing w:line="360" w:lineRule="auto"/>
                  </w:pPr>
                  <w:bookmarkStart w:id="418" w:name="_Toc271502767"/>
                  <w:bookmarkStart w:id="419" w:name="_Toc271835897"/>
                  <w:r w:rsidRPr="0028683E">
                    <w:t>20.4</w:t>
                  </w:r>
                  <w:bookmarkEnd w:id="418"/>
                  <w:bookmarkEnd w:id="419"/>
                </w:p>
              </w:tc>
            </w:tr>
            <w:bookmarkEnd w:id="349"/>
          </w:tbl>
          <w:p w14:paraId="7927B016" w14:textId="77777777" w:rsidR="00C47CE1" w:rsidRDefault="00C47CE1" w:rsidP="00C47CE1">
            <w:pPr>
              <w:pStyle w:val="TableofContentSub1"/>
            </w:pPr>
          </w:p>
          <w:p w14:paraId="029B2652" w14:textId="77777777" w:rsidR="0028683E" w:rsidRDefault="00C47CE1" w:rsidP="00C47CE1">
            <w:pPr>
              <w:pStyle w:val="TableofContentSub1"/>
              <w:jc w:val="both"/>
            </w:pPr>
            <w:r w:rsidRPr="00C47CE1">
              <w:rPr>
                <w:noProof/>
              </w:rPr>
              <w:drawing>
                <wp:inline distT="0" distB="0" distL="0" distR="0" wp14:anchorId="0C5B7B1B" wp14:editId="1ABEA020">
                  <wp:extent cx="678333" cy="903647"/>
                  <wp:effectExtent l="0" t="0" r="7620" b="10795"/>
                  <wp:docPr id="341" name="Picture 341" descr="Mostafa:Mostafa Ph.D:Experimental Work:Photos:IMG_14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Mostafa:Mostafa Ph.D:Experimental Work:Photos:IMG_1464.JPG"/>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678767" cy="904225"/>
                          </a:xfrm>
                          <a:prstGeom prst="rect">
                            <a:avLst/>
                          </a:prstGeom>
                          <a:noFill/>
                          <a:ln>
                            <a:noFill/>
                          </a:ln>
                        </pic:spPr>
                      </pic:pic>
                    </a:graphicData>
                  </a:graphic>
                </wp:inline>
              </w:drawing>
            </w:r>
            <w:r w:rsidRPr="00C47CE1">
              <w:rPr>
                <w:noProof/>
              </w:rPr>
              <w:drawing>
                <wp:inline distT="0" distB="0" distL="0" distR="0" wp14:anchorId="29082F22" wp14:editId="3A05002C">
                  <wp:extent cx="1360744" cy="1018232"/>
                  <wp:effectExtent l="0" t="0" r="11430" b="0"/>
                  <wp:docPr id="342" name="Picture 342" descr="Mostafa:Mostafa Ph.D:Experimental Work:Photos:IMG_14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Mostafa:Mostafa Ph.D:Experimental Work:Photos:IMG_1454.JPG"/>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1361080" cy="1018484"/>
                          </a:xfrm>
                          <a:prstGeom prst="rect">
                            <a:avLst/>
                          </a:prstGeom>
                          <a:noFill/>
                          <a:ln>
                            <a:noFill/>
                          </a:ln>
                        </pic:spPr>
                      </pic:pic>
                    </a:graphicData>
                  </a:graphic>
                </wp:inline>
              </w:drawing>
            </w:r>
          </w:p>
          <w:p w14:paraId="7E56A466" w14:textId="16034DD0" w:rsidR="00C47CE1" w:rsidRPr="00C47CE1" w:rsidRDefault="00C47CE1" w:rsidP="00C47CE1">
            <w:pPr>
              <w:pStyle w:val="MediumGrid1-Accent21"/>
              <w:ind w:left="-110"/>
              <w:rPr>
                <w:rFonts w:ascii="Times New Roman" w:hAnsi="Times New Roman" w:cs="Times New Roman"/>
                <w:sz w:val="24"/>
              </w:rPr>
            </w:pPr>
            <w:r>
              <w:rPr>
                <w:rFonts w:ascii="Times New Roman" w:hAnsi="Times New Roman" w:cs="Times New Roman"/>
                <w:b/>
                <w:sz w:val="24"/>
              </w:rPr>
              <w:t xml:space="preserve">Fig 5.4: </w:t>
            </w:r>
            <w:r w:rsidR="00994429">
              <w:rPr>
                <w:rFonts w:ascii="Times New Roman" w:hAnsi="Times New Roman" w:cs="Times New Roman"/>
                <w:sz w:val="24"/>
              </w:rPr>
              <w:t xml:space="preserve">Testing of </w:t>
            </w:r>
            <w:r>
              <w:rPr>
                <w:rFonts w:ascii="Times New Roman" w:hAnsi="Times New Roman" w:cs="Times New Roman"/>
                <w:sz w:val="24"/>
              </w:rPr>
              <w:t>fully-grouted masonry prisms</w:t>
            </w:r>
          </w:p>
        </w:tc>
        <w:tc>
          <w:tcPr>
            <w:tcW w:w="6664" w:type="dxa"/>
          </w:tcPr>
          <w:p w14:paraId="5CEDDF0E" w14:textId="77777777" w:rsidR="0028683E" w:rsidRDefault="0028683E" w:rsidP="00400DF2">
            <w:pPr>
              <w:pStyle w:val="MediumGrid1-Accent21"/>
              <w:ind w:left="-158"/>
              <w:jc w:val="center"/>
              <w:rPr>
                <w:rFonts w:ascii="Times New Roman" w:hAnsi="Times New Roman" w:cs="Times New Roman"/>
                <w:sz w:val="24"/>
              </w:rPr>
            </w:pPr>
          </w:p>
          <w:p w14:paraId="2C92FB9F" w14:textId="77777777" w:rsidR="0028683E" w:rsidRDefault="0028683E" w:rsidP="00400DF2">
            <w:pPr>
              <w:pStyle w:val="MediumGrid1-Accent21"/>
              <w:ind w:left="-158"/>
              <w:rPr>
                <w:rFonts w:ascii="Times New Roman" w:hAnsi="Times New Roman" w:cs="Times New Roman"/>
                <w:sz w:val="24"/>
              </w:rPr>
            </w:pPr>
          </w:p>
          <w:p w14:paraId="1DCBCCF1" w14:textId="5C7DBC8B" w:rsidR="0028683E" w:rsidRDefault="0028683E" w:rsidP="00400DF2">
            <w:pPr>
              <w:pStyle w:val="MediumGrid1-Accent21"/>
              <w:ind w:left="-158"/>
              <w:jc w:val="center"/>
              <w:rPr>
                <w:rFonts w:ascii="Times New Roman" w:hAnsi="Times New Roman" w:cs="Times New Roman"/>
                <w:sz w:val="24"/>
              </w:rPr>
            </w:pPr>
            <w:r w:rsidRPr="00E57B32">
              <w:rPr>
                <w:rFonts w:ascii="Times New Roman" w:hAnsi="Times New Roman" w:cs="Times New Roman"/>
                <w:sz w:val="24"/>
              </w:rPr>
              <w:t>Mean =</w:t>
            </w:r>
            <w:r>
              <w:rPr>
                <w:rFonts w:ascii="Times New Roman" w:hAnsi="Times New Roman" w:cs="Times New Roman"/>
                <w:sz w:val="24"/>
              </w:rPr>
              <w:t xml:space="preserve"> 18.4 MPa</w:t>
            </w:r>
          </w:p>
          <w:p w14:paraId="2E820CA6" w14:textId="2CF663AF" w:rsidR="0028683E" w:rsidRDefault="0028683E" w:rsidP="00400DF2">
            <w:pPr>
              <w:pStyle w:val="MediumGrid1-Accent21"/>
              <w:ind w:left="-158"/>
              <w:jc w:val="center"/>
              <w:rPr>
                <w:rFonts w:ascii="Times New Roman" w:hAnsi="Times New Roman" w:cs="Times New Roman"/>
                <w:sz w:val="24"/>
              </w:rPr>
            </w:pPr>
            <w:r>
              <w:rPr>
                <w:rFonts w:ascii="Times New Roman" w:hAnsi="Times New Roman" w:cs="Times New Roman"/>
                <w:sz w:val="24"/>
              </w:rPr>
              <w:t>COV = 17.0 %</w:t>
            </w:r>
          </w:p>
          <w:p w14:paraId="4E2C00A4" w14:textId="77777777" w:rsidR="0028683E" w:rsidRDefault="0028683E" w:rsidP="00400DF2">
            <w:pPr>
              <w:pStyle w:val="MediumGrid1-Accent21"/>
              <w:ind w:left="-158"/>
              <w:jc w:val="center"/>
              <w:rPr>
                <w:rFonts w:ascii="Times New Roman" w:hAnsi="Times New Roman" w:cs="Times New Roman"/>
                <w:sz w:val="24"/>
              </w:rPr>
            </w:pPr>
          </w:p>
          <w:p w14:paraId="0921603C" w14:textId="22C7F4FC" w:rsidR="0028683E" w:rsidRPr="0058524F" w:rsidRDefault="0028683E" w:rsidP="00400DF2">
            <w:pPr>
              <w:pStyle w:val="MediumGrid1-Accent21"/>
              <w:ind w:left="-158"/>
              <w:jc w:val="center"/>
              <w:rPr>
                <w:rFonts w:ascii="Times New Roman" w:hAnsi="Times New Roman" w:cs="Times New Roman"/>
                <w:sz w:val="24"/>
              </w:rPr>
            </w:pPr>
            <w:r>
              <w:rPr>
                <w:noProof/>
                <w:lang w:val="en-US"/>
              </w:rPr>
              <w:drawing>
                <wp:inline distT="0" distB="0" distL="0" distR="0" wp14:anchorId="6C0E20DD" wp14:editId="05156946">
                  <wp:extent cx="3983567" cy="2743200"/>
                  <wp:effectExtent l="0" t="0" r="0" b="0"/>
                  <wp:docPr id="340" name="Chart 340"/>
                  <wp:cNvGraphicFramePr/>
                  <a:graphic xmlns:a="http://schemas.openxmlformats.org/drawingml/2006/main">
                    <a:graphicData uri="http://schemas.openxmlformats.org/drawingml/2006/chart">
                      <c:chart xmlns:c="http://schemas.openxmlformats.org/drawingml/2006/chart" xmlns:r="http://schemas.openxmlformats.org/officeDocument/2006/relationships" r:id="rId205"/>
                    </a:graphicData>
                  </a:graphic>
                </wp:inline>
              </w:drawing>
            </w:r>
          </w:p>
        </w:tc>
      </w:tr>
      <w:tr w:rsidR="0028683E" w:rsidRPr="00AD7C16" w14:paraId="63F09F1C" w14:textId="77777777" w:rsidTr="006A5047">
        <w:trPr>
          <w:trHeight w:val="5099"/>
          <w:jc w:val="center"/>
        </w:trPr>
        <w:tc>
          <w:tcPr>
            <w:tcW w:w="3826" w:type="dxa"/>
            <w:vMerge/>
            <w:vAlign w:val="center"/>
          </w:tcPr>
          <w:p w14:paraId="1847A822" w14:textId="77777777" w:rsidR="0028683E" w:rsidRPr="00AD7C16" w:rsidRDefault="0028683E" w:rsidP="00447FB1">
            <w:pPr>
              <w:pStyle w:val="Tableofcontentsub2"/>
            </w:pPr>
          </w:p>
        </w:tc>
        <w:tc>
          <w:tcPr>
            <w:tcW w:w="6664" w:type="dxa"/>
          </w:tcPr>
          <w:p w14:paraId="1009D302" w14:textId="71D5D868" w:rsidR="0028683E" w:rsidRDefault="0028683E" w:rsidP="00400DF2">
            <w:pPr>
              <w:pStyle w:val="MediumGrid1-Accent21"/>
              <w:ind w:left="-158"/>
              <w:jc w:val="center"/>
              <w:rPr>
                <w:rFonts w:ascii="Times New Roman" w:hAnsi="Times New Roman" w:cs="Times New Roman"/>
                <w:sz w:val="24"/>
              </w:rPr>
            </w:pPr>
            <w:r>
              <w:rPr>
                <w:noProof/>
                <w:lang w:val="en-US"/>
              </w:rPr>
              <w:drawing>
                <wp:inline distT="0" distB="0" distL="0" distR="0" wp14:anchorId="33DC0239" wp14:editId="478B81E4">
                  <wp:extent cx="3995420" cy="3149600"/>
                  <wp:effectExtent l="0" t="0" r="0" b="0"/>
                  <wp:docPr id="339" name="Chart 339"/>
                  <wp:cNvGraphicFramePr/>
                  <a:graphic xmlns:a="http://schemas.openxmlformats.org/drawingml/2006/main">
                    <a:graphicData uri="http://schemas.openxmlformats.org/drawingml/2006/chart">
                      <c:chart xmlns:c="http://schemas.openxmlformats.org/drawingml/2006/chart" xmlns:r="http://schemas.openxmlformats.org/officeDocument/2006/relationships" r:id="rId206"/>
                    </a:graphicData>
                  </a:graphic>
                </wp:inline>
              </w:drawing>
            </w:r>
          </w:p>
        </w:tc>
      </w:tr>
    </w:tbl>
    <w:p w14:paraId="726A1419" w14:textId="17E929D7" w:rsidR="0028683E" w:rsidRPr="0028683E" w:rsidRDefault="0028683E" w:rsidP="0028683E">
      <w:pPr>
        <w:pStyle w:val="TableofContentMain"/>
      </w:pPr>
    </w:p>
    <w:p w14:paraId="519ABDAA" w14:textId="17CCEF6B" w:rsidR="00E6451E" w:rsidRDefault="003E0B67" w:rsidP="00447FB1">
      <w:pPr>
        <w:pStyle w:val="Tableofcontentsub2"/>
      </w:pPr>
      <w:bookmarkStart w:id="420" w:name="_Toc271835898"/>
      <w:r>
        <w:t xml:space="preserve">5.1.5 </w:t>
      </w:r>
      <w:r w:rsidR="00994429">
        <w:t xml:space="preserve">Steel </w:t>
      </w:r>
      <w:r>
        <w:t xml:space="preserve">Reinforcement </w:t>
      </w:r>
      <w:r w:rsidR="00AD5518">
        <w:t>Stress-Strain Relationships</w:t>
      </w:r>
      <w:bookmarkEnd w:id="420"/>
    </w:p>
    <w:p w14:paraId="40E2E4E1" w14:textId="5E937AC0" w:rsidR="003E0B67" w:rsidRPr="003E0B67" w:rsidRDefault="00AD5518" w:rsidP="003E0B67">
      <w:pPr>
        <w:pStyle w:val="MediumGrid1-Accent21"/>
        <w:ind w:left="0"/>
        <w:rPr>
          <w:rFonts w:ascii="Times New Roman" w:hAnsi="Times New Roman" w:cs="Times New Roman"/>
          <w:sz w:val="24"/>
        </w:rPr>
      </w:pPr>
      <w:r>
        <w:rPr>
          <w:rFonts w:ascii="Times New Roman" w:hAnsi="Times New Roman" w:cs="Times New Roman"/>
          <w:noProof/>
          <w:lang w:val="en-US"/>
        </w:rPr>
        <w:drawing>
          <wp:anchor distT="0" distB="0" distL="114300" distR="114300" simplePos="0" relativeHeight="251846656" behindDoc="0" locked="0" layoutInCell="1" allowOverlap="1" wp14:anchorId="22D02955" wp14:editId="54A9C69F">
            <wp:simplePos x="0" y="0"/>
            <wp:positionH relativeFrom="column">
              <wp:posOffset>571500</wp:posOffset>
            </wp:positionH>
            <wp:positionV relativeFrom="paragraph">
              <wp:posOffset>1108710</wp:posOffset>
            </wp:positionV>
            <wp:extent cx="2054860" cy="752475"/>
            <wp:effectExtent l="0" t="0" r="0" b="9525"/>
            <wp:wrapNone/>
            <wp:docPr id="344" name="Picture 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reel bars table.pdf"/>
                    <pic:cNvPicPr/>
                  </pic:nvPicPr>
                  <pic:blipFill rotWithShape="1">
                    <a:blip r:embed="rId207" cstate="print">
                      <a:extLst>
                        <a:ext uri="{28A0092B-C50C-407E-A947-70E740481C1C}">
                          <a14:useLocalDpi xmlns:a14="http://schemas.microsoft.com/office/drawing/2010/main"/>
                        </a:ext>
                      </a:extLst>
                    </a:blip>
                    <a:srcRect l="13084" t="11289" r="60120" b="76009"/>
                    <a:stretch/>
                  </pic:blipFill>
                  <pic:spPr bwMode="auto">
                    <a:xfrm>
                      <a:off x="0" y="0"/>
                      <a:ext cx="2054860" cy="7524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lang w:val="en-US"/>
        </w:rPr>
        <w:drawing>
          <wp:inline distT="0" distB="0" distL="0" distR="0" wp14:anchorId="1F7134CD" wp14:editId="5AD9128E">
            <wp:extent cx="3259455" cy="2266315"/>
            <wp:effectExtent l="0" t="0" r="0" b="0"/>
            <wp:docPr id="343" name="Picture 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bars.jpg"/>
                    <pic:cNvPicPr/>
                  </pic:nvPicPr>
                  <pic:blipFill rotWithShape="1">
                    <a:blip r:embed="rId208" cstate="print">
                      <a:extLst>
                        <a:ext uri="{28A0092B-C50C-407E-A947-70E740481C1C}">
                          <a14:useLocalDpi xmlns:a14="http://schemas.microsoft.com/office/drawing/2010/main"/>
                        </a:ext>
                      </a:extLst>
                    </a:blip>
                    <a:srcRect/>
                    <a:stretch/>
                  </pic:blipFill>
                  <pic:spPr bwMode="auto">
                    <a:xfrm>
                      <a:off x="0" y="0"/>
                      <a:ext cx="3259455" cy="2266315"/>
                    </a:xfrm>
                    <a:prstGeom prst="rect">
                      <a:avLst/>
                    </a:prstGeom>
                    <a:ln>
                      <a:noFill/>
                    </a:ln>
                    <a:extLst>
                      <a:ext uri="{53640926-AAD7-44d8-BBD7-CCE9431645EC}">
                        <a14:shadowObscured xmlns:a14="http://schemas.microsoft.com/office/drawing/2010/main"/>
                      </a:ext>
                      <a:ext uri="{FAA26D3D-D897-4be2-8F04-BA451C77F1D7}">
                        <ma14:placeholderFlag xmlns:ma14="http://schemas.microsoft.com/office/mac/drawingml/2011/main"/>
                      </a:ext>
                    </a:extLst>
                  </pic:spPr>
                </pic:pic>
              </a:graphicData>
            </a:graphic>
          </wp:inline>
        </w:drawing>
      </w:r>
    </w:p>
    <w:p w14:paraId="77C6C4C3" w14:textId="77777777" w:rsidR="00AD5518" w:rsidRDefault="00AD5518">
      <w:pPr>
        <w:spacing w:line="240" w:lineRule="auto"/>
        <w:jc w:val="left"/>
        <w:rPr>
          <w:rFonts w:eastAsiaTheme="majorEastAsia" w:cs="Times New Roman"/>
          <w:b/>
          <w:bCs/>
          <w:smallCaps/>
          <w:sz w:val="28"/>
          <w:szCs w:val="28"/>
          <w:lang w:val="en-CA"/>
        </w:rPr>
      </w:pPr>
      <w:r>
        <w:rPr>
          <w:lang w:val="en-CA"/>
        </w:rPr>
        <w:br w:type="page"/>
      </w:r>
    </w:p>
    <w:p w14:paraId="692E501C" w14:textId="1035B754" w:rsidR="00E6451E" w:rsidRDefault="00E6451E" w:rsidP="00C47CE1">
      <w:pPr>
        <w:pStyle w:val="TableofContentSub1"/>
        <w:rPr>
          <w:lang w:val="en-CA"/>
        </w:rPr>
      </w:pPr>
      <w:bookmarkStart w:id="421" w:name="_Toc271835899"/>
      <w:r>
        <w:rPr>
          <w:lang w:val="en-CA"/>
        </w:rPr>
        <w:t>5.2 Test Setup and Boundary Conditions</w:t>
      </w:r>
      <w:bookmarkEnd w:id="421"/>
    </w:p>
    <w:p w14:paraId="1F777656" w14:textId="792E27CA" w:rsidR="00AD5518" w:rsidRDefault="00AD5518" w:rsidP="00AD5518">
      <w:pPr>
        <w:pStyle w:val="MediumGrid1-Accent21"/>
      </w:pPr>
      <w:r>
        <w:rPr>
          <w:noProof/>
          <w:lang w:val="en-US"/>
        </w:rPr>
        <w:drawing>
          <wp:inline distT="0" distB="0" distL="0" distR="0" wp14:anchorId="326D73D3" wp14:editId="7F9CF06C">
            <wp:extent cx="2674127" cy="2410357"/>
            <wp:effectExtent l="0" t="0" r="0" b="3175"/>
            <wp:docPr id="345" name="Picture 345" descr="Mac:Files:Ph.D.:Thesis:Defence Presentation:wall construction:fram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Mac:Files:Ph.D.:Thesis:Defence Presentation:wall construction:frame2.jpg"/>
                    <pic:cNvPicPr>
                      <a:picLocks noChangeAspect="1" noChangeArrowheads="1"/>
                    </pic:cNvPicPr>
                  </pic:nvPicPr>
                  <pic:blipFill rotWithShape="1">
                    <a:blip r:embed="rId209">
                      <a:extLst>
                        <a:ext uri="{28A0092B-C50C-407E-A947-70E740481C1C}">
                          <a14:useLocalDpi xmlns:a14="http://schemas.microsoft.com/office/drawing/2010/main" val="0"/>
                        </a:ext>
                      </a:extLst>
                    </a:blip>
                    <a:srcRect l="17924" r="27596"/>
                    <a:stretch/>
                  </pic:blipFill>
                  <pic:spPr bwMode="auto">
                    <a:xfrm>
                      <a:off x="0" y="0"/>
                      <a:ext cx="2674710" cy="2410882"/>
                    </a:xfrm>
                    <a:prstGeom prst="rect">
                      <a:avLst/>
                    </a:prstGeom>
                    <a:noFill/>
                    <a:ln>
                      <a:noFill/>
                    </a:ln>
                    <a:extLst>
                      <a:ext uri="{53640926-AAD7-44d8-BBD7-CCE9431645EC}">
                        <a14:shadowObscured xmlns:a14="http://schemas.microsoft.com/office/drawing/2010/main"/>
                      </a:ext>
                    </a:extLst>
                  </pic:spPr>
                </pic:pic>
              </a:graphicData>
            </a:graphic>
          </wp:inline>
        </w:drawing>
      </w:r>
      <w:r>
        <w:rPr>
          <w:noProof/>
          <w:lang w:val="en-US"/>
        </w:rPr>
        <w:drawing>
          <wp:inline distT="0" distB="0" distL="0" distR="0" wp14:anchorId="7AB95EF9" wp14:editId="595D41F2">
            <wp:extent cx="2530036" cy="2307265"/>
            <wp:effectExtent l="0" t="0" r="10160" b="4445"/>
            <wp:docPr id="308233" name="Picture 308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233" name="Picture 308232"/>
                    <pic:cNvPicPr>
                      <a:picLocks noChangeAspect="1"/>
                    </pic:cNvPicPr>
                  </pic:nvPicPr>
                  <pic:blipFill>
                    <a:blip r:embed="rId210"/>
                    <a:stretch>
                      <a:fillRect/>
                    </a:stretch>
                  </pic:blipFill>
                  <pic:spPr>
                    <a:xfrm>
                      <a:off x="0" y="0"/>
                      <a:ext cx="2530656" cy="2307830"/>
                    </a:xfrm>
                    <a:prstGeom prst="rect">
                      <a:avLst/>
                    </a:prstGeom>
                  </pic:spPr>
                </pic:pic>
              </a:graphicData>
            </a:graphic>
          </wp:inline>
        </w:drawing>
      </w:r>
    </w:p>
    <w:p w14:paraId="69B7D247" w14:textId="192D964B" w:rsidR="00AD5518" w:rsidRDefault="00AD5518" w:rsidP="00AD5518">
      <w:pPr>
        <w:pStyle w:val="MediumGrid1-Accent21"/>
        <w:jc w:val="center"/>
        <w:rPr>
          <w:rFonts w:ascii="Times New Roman" w:hAnsi="Times New Roman" w:cs="Times New Roman"/>
          <w:sz w:val="24"/>
          <w:szCs w:val="24"/>
        </w:rPr>
      </w:pPr>
      <w:r>
        <w:rPr>
          <w:rFonts w:ascii="Times New Roman" w:hAnsi="Times New Roman" w:cs="Times New Roman"/>
          <w:b/>
          <w:sz w:val="24"/>
          <w:szCs w:val="24"/>
        </w:rPr>
        <w:t xml:space="preserve">Fig. 5.5: </w:t>
      </w:r>
      <w:r>
        <w:rPr>
          <w:rFonts w:ascii="Times New Roman" w:hAnsi="Times New Roman" w:cs="Times New Roman"/>
          <w:sz w:val="24"/>
          <w:szCs w:val="24"/>
        </w:rPr>
        <w:t>Two 50.8 mm (2 in) diameter solid steel rods were used to prevent the movement of the masonry structural walls way from the blast source</w:t>
      </w:r>
    </w:p>
    <w:p w14:paraId="712F14BB" w14:textId="443FDCB0" w:rsidR="00AD5518" w:rsidRDefault="00AD5518" w:rsidP="00AD5518">
      <w:pPr>
        <w:pStyle w:val="MediumGrid1-Accent21"/>
        <w:jc w:val="center"/>
        <w:rPr>
          <w:rFonts w:ascii="Times New Roman" w:hAnsi="Times New Roman" w:cs="Times New Roman"/>
          <w:sz w:val="24"/>
          <w:szCs w:val="24"/>
        </w:rPr>
      </w:pPr>
    </w:p>
    <w:p w14:paraId="363B46D7" w14:textId="61021F1B" w:rsidR="00AD5518" w:rsidRDefault="00994429" w:rsidP="00AD5518">
      <w:pPr>
        <w:pStyle w:val="MediumGrid1-Accent21"/>
        <w:jc w:val="center"/>
        <w:rPr>
          <w:rFonts w:ascii="Times New Roman" w:hAnsi="Times New Roman" w:cs="Times New Roman"/>
          <w:sz w:val="24"/>
          <w:szCs w:val="24"/>
        </w:rPr>
      </w:pPr>
      <w:r>
        <w:rPr>
          <w:noProof/>
          <w:lang w:val="en-US"/>
        </w:rPr>
        <mc:AlternateContent>
          <mc:Choice Requires="wps">
            <w:drawing>
              <wp:anchor distT="0" distB="0" distL="114300" distR="114300" simplePos="0" relativeHeight="251879424" behindDoc="0" locked="0" layoutInCell="1" allowOverlap="1" wp14:anchorId="72BB583C" wp14:editId="2970407A">
                <wp:simplePos x="0" y="0"/>
                <wp:positionH relativeFrom="column">
                  <wp:posOffset>2743200</wp:posOffset>
                </wp:positionH>
                <wp:positionV relativeFrom="paragraph">
                  <wp:posOffset>650875</wp:posOffset>
                </wp:positionV>
                <wp:extent cx="1028700" cy="342900"/>
                <wp:effectExtent l="0" t="0" r="0" b="12700"/>
                <wp:wrapNone/>
                <wp:docPr id="308291" name="Text Box 308291"/>
                <wp:cNvGraphicFramePr/>
                <a:graphic xmlns:a="http://schemas.openxmlformats.org/drawingml/2006/main">
                  <a:graphicData uri="http://schemas.microsoft.com/office/word/2010/wordprocessingShape">
                    <wps:wsp>
                      <wps:cNvSpPr txBox="1"/>
                      <wps:spPr>
                        <a:xfrm>
                          <a:off x="0" y="0"/>
                          <a:ext cx="102870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7B715151" w14:textId="3A388E71" w:rsidR="00994429" w:rsidRPr="00994429" w:rsidRDefault="00994429" w:rsidP="00994429">
                            <w:pPr>
                              <w:rPr>
                                <w:color w:val="FFFFFF" w:themeColor="background1"/>
                              </w:rPr>
                            </w:pPr>
                            <w:r w:rsidRPr="00994429">
                              <w:rPr>
                                <w:color w:val="FFFFFF" w:themeColor="background1"/>
                              </w:rPr>
                              <w:t>Top Parapet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type id="_x0000_t202" coordsize="21600,21600" o:spt="202" path="m0,0l0,21600,21600,21600,21600,0xe">
                <v:stroke joinstyle="miter"/>
                <v:path gradientshapeok="t" o:connecttype="rect"/>
              </v:shapetype>
              <v:shape id="Text Box 308291" o:spid="_x0000_s1180" type="#_x0000_t202" style="position:absolute;left:0;text-align:left;margin-left:3in;margin-top:51.25pt;width:81pt;height:27pt;z-index:2518794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" filled="f" stroked="f">
                <v:textbox>
                  <w:txbxContent>
                    <w:p w14:paraId="7B715151" w14:textId="3A388E71" w:rsidR="00994429" w:rsidRPr="00994429" w:rsidRDefault="00994429" w:rsidP="00994429">
                      <w:pPr>
                        <w:rPr>
                          <w:color w:val="FFFFFF" w:themeColor="background1"/>
                        </w:rPr>
                      </w:pPr>
                      <w:r w:rsidRPr="00994429">
                        <w:rPr>
                          <w:color w:val="FFFFFF" w:themeColor="background1"/>
                        </w:rPr>
                        <w:t>Top Parapet</w:t>
                      </w:r>
                    </w:p>
                  </w:txbxContent>
                </v:textbox>
              </v:shape>
            </w:pict>
          </mc:Fallback>
        </mc:AlternateContent>
      </w:r>
      <w:r>
        <w:rPr>
          <w:noProof/>
          <w:lang w:val="en-US"/>
        </w:rPr>
        <mc:AlternateContent>
          <mc:Choice Requires="wps">
            <w:drawing>
              <wp:anchor distT="0" distB="0" distL="114300" distR="114300" simplePos="0" relativeHeight="251877376" behindDoc="0" locked="0" layoutInCell="1" allowOverlap="1" wp14:anchorId="089C4C94" wp14:editId="39729CE7">
                <wp:simplePos x="0" y="0"/>
                <wp:positionH relativeFrom="column">
                  <wp:posOffset>4457700</wp:posOffset>
                </wp:positionH>
                <wp:positionV relativeFrom="paragraph">
                  <wp:posOffset>765175</wp:posOffset>
                </wp:positionV>
                <wp:extent cx="1028700" cy="342900"/>
                <wp:effectExtent l="0" t="0" r="0" b="12700"/>
                <wp:wrapNone/>
                <wp:docPr id="308290" name="Text Box 308290"/>
                <wp:cNvGraphicFramePr/>
                <a:graphic xmlns:a="http://schemas.openxmlformats.org/drawingml/2006/main">
                  <a:graphicData uri="http://schemas.microsoft.com/office/word/2010/wordprocessingShape">
                    <wps:wsp>
                      <wps:cNvSpPr txBox="1"/>
                      <wps:spPr>
                        <a:xfrm>
                          <a:off x="0" y="0"/>
                          <a:ext cx="102870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23373EAE" w14:textId="77777777" w:rsidR="00994429" w:rsidRPr="00994429" w:rsidRDefault="00994429" w:rsidP="00994429">
                            <w:pPr>
                              <w:rPr>
                                <w:color w:val="FFFFFF" w:themeColor="background1"/>
                              </w:rPr>
                            </w:pPr>
                            <w:r w:rsidRPr="00994429">
                              <w:rPr>
                                <w:color w:val="FFFFFF" w:themeColor="background1"/>
                              </w:rPr>
                              <w:t>Wing Wall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308290" o:spid="_x0000_s1181" type="#_x0000_t202" style="position:absolute;left:0;text-align:left;margin-left:351pt;margin-top:60.25pt;width:81pt;height:27pt;z-index:2518773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" filled="f" stroked="f">
                <v:textbox>
                  <w:txbxContent>
                    <w:p w14:paraId="23373EAE" w14:textId="77777777" w:rsidR="00994429" w:rsidRPr="00994429" w:rsidRDefault="00994429" w:rsidP="00994429">
                      <w:pPr>
                        <w:rPr>
                          <w:color w:val="FFFFFF" w:themeColor="background1"/>
                        </w:rPr>
                      </w:pPr>
                      <w:r w:rsidRPr="00994429">
                        <w:rPr>
                          <w:color w:val="FFFFFF" w:themeColor="background1"/>
                        </w:rPr>
                        <w:t>Wing Wall</w:t>
                      </w:r>
                    </w:p>
                  </w:txbxContent>
                </v:textbox>
              </v:shape>
            </w:pict>
          </mc:Fallback>
        </mc:AlternateContent>
      </w:r>
      <w:r w:rsidR="00AD5518">
        <w:rPr>
          <w:noProof/>
          <w:lang w:val="en-US"/>
        </w:rPr>
        <mc:AlternateContent>
          <mc:Choice Requires="wps">
            <w:drawing>
              <wp:anchor distT="0" distB="0" distL="114300" distR="114300" simplePos="0" relativeHeight="251847680" behindDoc="0" locked="0" layoutInCell="1" allowOverlap="1" wp14:anchorId="4ABB2F13" wp14:editId="08709C9E">
                <wp:simplePos x="0" y="0"/>
                <wp:positionH relativeFrom="column">
                  <wp:posOffset>1028700</wp:posOffset>
                </wp:positionH>
                <wp:positionV relativeFrom="paragraph">
                  <wp:posOffset>879475</wp:posOffset>
                </wp:positionV>
                <wp:extent cx="1028700" cy="342900"/>
                <wp:effectExtent l="0" t="0" r="0" b="12700"/>
                <wp:wrapNone/>
                <wp:docPr id="348" name="Text Box 348"/>
                <wp:cNvGraphicFramePr/>
                <a:graphic xmlns:a="http://schemas.openxmlformats.org/drawingml/2006/main">
                  <a:graphicData uri="http://schemas.microsoft.com/office/word/2010/wordprocessingShape">
                    <wps:wsp>
                      <wps:cNvSpPr txBox="1"/>
                      <wps:spPr>
                        <a:xfrm>
                          <a:off x="0" y="0"/>
                          <a:ext cx="102870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77A7C9B" w14:textId="03C32FFE" w:rsidR="00AD5518" w:rsidRPr="00994429" w:rsidRDefault="00AD5518">
                            <w:pPr>
                              <w:rPr>
                                <w:color w:val="FFFFFF" w:themeColor="background1"/>
                              </w:rPr>
                            </w:pPr>
                            <w:r w:rsidRPr="00994429">
                              <w:rPr>
                                <w:color w:val="FFFFFF" w:themeColor="background1"/>
                              </w:rPr>
                              <w:t>W</w:t>
                            </w:r>
                            <w:r w:rsidR="00994429" w:rsidRPr="00994429">
                              <w:rPr>
                                <w:color w:val="FFFFFF" w:themeColor="background1"/>
                              </w:rPr>
                              <w:t>ing Wall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348" o:spid="_x0000_s1182" type="#_x0000_t202" style="position:absolute;left:0;text-align:left;margin-left:81pt;margin-top:69.25pt;width:81pt;height:27pt;z-index:2518476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" filled="f" stroked="f">
                <v:textbox>
                  <w:txbxContent>
                    <w:p w14:paraId="177A7C9B" w14:textId="03C32FFE" w:rsidR="00AD5518" w:rsidRPr="00994429" w:rsidRDefault="00AD5518">
                      <w:pPr>
                        <w:rPr>
                          <w:color w:val="FFFFFF" w:themeColor="background1"/>
                        </w:rPr>
                      </w:pPr>
                      <w:r w:rsidRPr="00994429">
                        <w:rPr>
                          <w:color w:val="FFFFFF" w:themeColor="background1"/>
                        </w:rPr>
                        <w:t>W</w:t>
                      </w:r>
                      <w:r w:rsidR="00994429" w:rsidRPr="00994429">
                        <w:rPr>
                          <w:color w:val="FFFFFF" w:themeColor="background1"/>
                        </w:rPr>
                        <w:t>ing Wall</w:t>
                      </w:r>
                    </w:p>
                  </w:txbxContent>
                </v:textbox>
              </v:shape>
            </w:pict>
          </mc:Fallback>
        </mc:AlternateContent>
      </w:r>
      <w:r w:rsidR="00AD5518">
        <w:rPr>
          <w:noProof/>
          <w:lang w:val="en-US"/>
        </w:rPr>
        <w:drawing>
          <wp:inline distT="0" distB="0" distL="0" distR="0" wp14:anchorId="59BD0CCD" wp14:editId="528F5655">
            <wp:extent cx="4608470" cy="3383812"/>
            <wp:effectExtent l="0" t="0" r="0" b="0"/>
            <wp:docPr id="347" name="Picture 26" descr="DSC_55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6" descr="DSC_5548.JPG"/>
                    <pic:cNvPicPr>
                      <a:picLocks noChangeAspect="1"/>
                    </pic:cNvPicPr>
                  </pic:nvPicPr>
                  <pic:blipFill rotWithShape="1">
                    <a:blip r:embed="rId211">
                      <a:extLst>
                        <a:ext uri="{28A0092B-C50C-407E-A947-70E740481C1C}">
                          <a14:useLocalDpi xmlns:a14="http://schemas.microsoft.com/office/drawing/2010/main" val="0"/>
                        </a:ext>
                      </a:extLst>
                    </a:blip>
                    <a:srcRect l="12346" t="9043" r="14348" b="9915"/>
                    <a:stretch/>
                  </pic:blipFill>
                  <pic:spPr>
                    <a:xfrm>
                      <a:off x="0" y="0"/>
                      <a:ext cx="4608470" cy="3383812"/>
                    </a:xfrm>
                    <a:prstGeom prst="rect">
                      <a:avLst/>
                    </a:prstGeom>
                  </pic:spPr>
                </pic:pic>
              </a:graphicData>
            </a:graphic>
          </wp:inline>
        </w:drawing>
      </w:r>
    </w:p>
    <w:p w14:paraId="338DE33A" w14:textId="7DACB23A" w:rsidR="00AD5518" w:rsidRDefault="00AD5518" w:rsidP="00AD5518">
      <w:pPr>
        <w:pStyle w:val="MediumGrid1-Accent21"/>
        <w:jc w:val="center"/>
        <w:rPr>
          <w:rFonts w:ascii="Times New Roman" w:hAnsi="Times New Roman" w:cs="Times New Roman"/>
          <w:sz w:val="24"/>
          <w:szCs w:val="24"/>
        </w:rPr>
      </w:pPr>
      <w:r>
        <w:rPr>
          <w:rFonts w:ascii="Times New Roman" w:hAnsi="Times New Roman" w:cs="Times New Roman"/>
          <w:b/>
          <w:sz w:val="24"/>
          <w:szCs w:val="24"/>
        </w:rPr>
        <w:t xml:space="preserve">Fig. 5.6: </w:t>
      </w:r>
      <w:r w:rsidR="00994429">
        <w:rPr>
          <w:rFonts w:ascii="Times New Roman" w:hAnsi="Times New Roman" w:cs="Times New Roman"/>
          <w:sz w:val="24"/>
          <w:szCs w:val="24"/>
        </w:rPr>
        <w:t>Steel framing elements within the w</w:t>
      </w:r>
      <w:r>
        <w:rPr>
          <w:rFonts w:ascii="Times New Roman" w:hAnsi="Times New Roman" w:cs="Times New Roman"/>
          <w:sz w:val="24"/>
          <w:szCs w:val="24"/>
        </w:rPr>
        <w:t xml:space="preserve">ing walls </w:t>
      </w:r>
      <w:r w:rsidR="00994429">
        <w:rPr>
          <w:rFonts w:ascii="Times New Roman" w:hAnsi="Times New Roman" w:cs="Times New Roman"/>
          <w:sz w:val="24"/>
          <w:szCs w:val="24"/>
        </w:rPr>
        <w:t xml:space="preserve">and top parapet </w:t>
      </w:r>
      <w:r>
        <w:rPr>
          <w:rFonts w:ascii="Times New Roman" w:hAnsi="Times New Roman" w:cs="Times New Roman"/>
          <w:sz w:val="24"/>
          <w:szCs w:val="24"/>
        </w:rPr>
        <w:t>were used to prevent the movement of the masonry structural walls toward the blast source</w:t>
      </w:r>
    </w:p>
    <w:p w14:paraId="1B197828" w14:textId="77777777" w:rsidR="00AD5518" w:rsidRPr="00AD5518" w:rsidRDefault="00AD5518" w:rsidP="00AD5518">
      <w:pPr>
        <w:pStyle w:val="MediumGrid1-Accent21"/>
        <w:jc w:val="center"/>
        <w:rPr>
          <w:rFonts w:ascii="Times New Roman" w:hAnsi="Times New Roman" w:cs="Times New Roman"/>
          <w:sz w:val="24"/>
          <w:szCs w:val="24"/>
        </w:rPr>
      </w:pPr>
    </w:p>
    <w:p w14:paraId="6B34D566" w14:textId="77777777" w:rsidR="00AD5518" w:rsidRDefault="00AD5518">
      <w:pPr>
        <w:spacing w:line="240" w:lineRule="auto"/>
        <w:jc w:val="left"/>
        <w:rPr>
          <w:rFonts w:eastAsiaTheme="majorEastAsia" w:cs="Times New Roman"/>
          <w:b/>
          <w:bCs/>
          <w:smallCaps/>
          <w:sz w:val="28"/>
          <w:szCs w:val="28"/>
          <w:lang w:val="en-CA"/>
        </w:rPr>
      </w:pPr>
      <w:r>
        <w:rPr>
          <w:lang w:val="en-CA"/>
        </w:rPr>
        <w:br w:type="page"/>
      </w:r>
    </w:p>
    <w:p w14:paraId="3D222383" w14:textId="2199FCB3" w:rsidR="00E6451E" w:rsidRDefault="00E6451E" w:rsidP="00C47CE1">
      <w:pPr>
        <w:pStyle w:val="TableofContentSub1"/>
        <w:rPr>
          <w:lang w:val="en-CA"/>
        </w:rPr>
      </w:pPr>
      <w:bookmarkStart w:id="422" w:name="_Toc271835900"/>
      <w:r>
        <w:rPr>
          <w:lang w:val="en-CA"/>
        </w:rPr>
        <w:t xml:space="preserve">5.3 Post-Blast </w:t>
      </w:r>
      <w:r w:rsidR="00994429">
        <w:rPr>
          <w:lang w:val="en-CA"/>
        </w:rPr>
        <w:t>Wall Damage</w:t>
      </w:r>
      <w:bookmarkEnd w:id="422"/>
    </w:p>
    <w:tbl>
      <w:tblPr>
        <w:tblW w:w="5000" w:type="pct"/>
        <w:tblLayout w:type="fixed"/>
        <w:tblLook w:val="01E0" w:firstRow="1" w:lastRow="1" w:firstColumn="1" w:lastColumn="1" w:noHBand="0" w:noVBand="0"/>
      </w:tblPr>
      <w:tblGrid>
        <w:gridCol w:w="4788"/>
        <w:gridCol w:w="4788"/>
      </w:tblGrid>
      <w:tr w:rsidR="00AD5518" w:rsidRPr="00566675" w14:paraId="15FAB706" w14:textId="77777777" w:rsidTr="00400DF2">
        <w:trPr>
          <w:trHeight w:val="610"/>
        </w:trPr>
        <w:tc>
          <w:tcPr>
            <w:tcW w:w="4788" w:type="dxa"/>
            <w:vAlign w:val="center"/>
          </w:tcPr>
          <w:p w14:paraId="64EBAA08" w14:textId="77777777" w:rsidR="00AD5518" w:rsidRPr="003949C9" w:rsidRDefault="00AD5518" w:rsidP="00400DF2">
            <w:pPr>
              <w:bidi/>
              <w:spacing w:line="360" w:lineRule="auto"/>
              <w:jc w:val="center"/>
              <w:rPr>
                <w:rFonts w:eastAsia="SimSun" w:cs="Times New Roman"/>
                <w:b/>
                <w:bCs/>
                <w:i/>
                <w:iCs/>
                <w:color w:val="4F81BD" w:themeColor="accent1"/>
                <w:rtl/>
                <w:lang w:bidi="ar-EG"/>
              </w:rPr>
            </w:pPr>
            <w:r>
              <w:rPr>
                <w:rFonts w:eastAsia="SimSun" w:cs="Times New Roman"/>
                <w:noProof/>
              </w:rPr>
              <w:drawing>
                <wp:inline distT="0" distB="0" distL="0" distR="0" wp14:anchorId="27AD03BA" wp14:editId="3374C3AC">
                  <wp:extent cx="1931035" cy="1433830"/>
                  <wp:effectExtent l="0" t="0" r="0" b="0"/>
                  <wp:docPr id="349" name="Picture 349" descr="IMG_0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IMG_0048"/>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1931035" cy="1433830"/>
                          </a:xfrm>
                          <a:prstGeom prst="rect">
                            <a:avLst/>
                          </a:prstGeom>
                          <a:noFill/>
                          <a:ln>
                            <a:noFill/>
                          </a:ln>
                        </pic:spPr>
                      </pic:pic>
                    </a:graphicData>
                  </a:graphic>
                </wp:inline>
              </w:drawing>
            </w:r>
          </w:p>
        </w:tc>
        <w:tc>
          <w:tcPr>
            <w:tcW w:w="4788" w:type="dxa"/>
            <w:vAlign w:val="center"/>
          </w:tcPr>
          <w:p w14:paraId="3FE6D809" w14:textId="77777777" w:rsidR="00AD5518" w:rsidRPr="003949C9" w:rsidRDefault="00AD5518" w:rsidP="00400DF2">
            <w:pPr>
              <w:bidi/>
              <w:spacing w:line="360" w:lineRule="auto"/>
              <w:jc w:val="center"/>
              <w:rPr>
                <w:rFonts w:eastAsia="SimSun" w:cs="Times New Roman"/>
                <w:b/>
                <w:bCs/>
                <w:i/>
                <w:iCs/>
                <w:color w:val="4F81BD" w:themeColor="accent1"/>
                <w:rtl/>
                <w:lang w:bidi="ar-EG"/>
              </w:rPr>
            </w:pPr>
            <w:r>
              <w:rPr>
                <w:rFonts w:eastAsia="SimSun" w:cs="Times New Roman"/>
                <w:noProof/>
              </w:rPr>
              <w:drawing>
                <wp:inline distT="0" distB="0" distL="0" distR="0" wp14:anchorId="218373CE" wp14:editId="4AFE62E7">
                  <wp:extent cx="1909445" cy="1433830"/>
                  <wp:effectExtent l="0" t="0" r="0" b="0"/>
                  <wp:docPr id="350" name="Picture 350" descr="Fi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Fig"/>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1909445" cy="1433830"/>
                          </a:xfrm>
                          <a:prstGeom prst="rect">
                            <a:avLst/>
                          </a:prstGeom>
                          <a:noFill/>
                          <a:ln>
                            <a:noFill/>
                          </a:ln>
                        </pic:spPr>
                      </pic:pic>
                    </a:graphicData>
                  </a:graphic>
                </wp:inline>
              </w:drawing>
            </w:r>
          </w:p>
        </w:tc>
      </w:tr>
      <w:tr w:rsidR="00AD5518" w:rsidRPr="00566675" w14:paraId="7E3A4362" w14:textId="77777777" w:rsidTr="00400DF2">
        <w:trPr>
          <w:trHeight w:val="253"/>
        </w:trPr>
        <w:tc>
          <w:tcPr>
            <w:tcW w:w="4788" w:type="dxa"/>
            <w:vAlign w:val="center"/>
          </w:tcPr>
          <w:p w14:paraId="4E4C2E48" w14:textId="77777777" w:rsidR="00AD5518" w:rsidRPr="003949C9" w:rsidRDefault="00AD5518" w:rsidP="00400DF2">
            <w:pPr>
              <w:bidi/>
              <w:spacing w:line="360" w:lineRule="auto"/>
              <w:jc w:val="center"/>
              <w:rPr>
                <w:rFonts w:eastAsia="SimSun" w:cs="Times New Roman"/>
                <w:b/>
                <w:bCs/>
                <w:i/>
                <w:iCs/>
                <w:color w:val="4F81BD" w:themeColor="accent1"/>
                <w:rtl/>
                <w:lang w:bidi="ar-EG"/>
              </w:rPr>
            </w:pPr>
            <w:r>
              <w:rPr>
                <w:rFonts w:eastAsia="SimSun" w:cs="Times New Roman"/>
                <w:lang w:bidi="ar-EG"/>
              </w:rPr>
              <w:t>(a)</w:t>
            </w:r>
          </w:p>
        </w:tc>
        <w:tc>
          <w:tcPr>
            <w:tcW w:w="4788" w:type="dxa"/>
            <w:vAlign w:val="center"/>
          </w:tcPr>
          <w:p w14:paraId="5B985679" w14:textId="77777777" w:rsidR="00AD5518" w:rsidRPr="003949C9" w:rsidRDefault="00AD5518" w:rsidP="00400DF2">
            <w:pPr>
              <w:bidi/>
              <w:spacing w:line="360" w:lineRule="auto"/>
              <w:jc w:val="center"/>
              <w:rPr>
                <w:rFonts w:eastAsia="SimSun" w:cs="Times New Roman"/>
                <w:b/>
                <w:bCs/>
                <w:i/>
                <w:iCs/>
                <w:color w:val="4F81BD" w:themeColor="accent1"/>
                <w:rtl/>
                <w:lang w:bidi="ar-EG"/>
              </w:rPr>
            </w:pPr>
            <w:r>
              <w:rPr>
                <w:rFonts w:eastAsia="SimSun" w:cs="Times New Roman"/>
                <w:lang w:bidi="ar-EG"/>
              </w:rPr>
              <w:t>(b)</w:t>
            </w:r>
          </w:p>
        </w:tc>
      </w:tr>
      <w:tr w:rsidR="00AD5518" w:rsidRPr="00566675" w14:paraId="23C99648" w14:textId="77777777" w:rsidTr="00400DF2">
        <w:trPr>
          <w:trHeight w:val="607"/>
        </w:trPr>
        <w:tc>
          <w:tcPr>
            <w:tcW w:w="4788" w:type="dxa"/>
            <w:vAlign w:val="center"/>
          </w:tcPr>
          <w:p w14:paraId="1C38083B" w14:textId="77777777" w:rsidR="00AD5518" w:rsidRPr="003949C9" w:rsidRDefault="00AD5518" w:rsidP="00400DF2">
            <w:pPr>
              <w:bidi/>
              <w:spacing w:line="360" w:lineRule="auto"/>
              <w:jc w:val="center"/>
              <w:rPr>
                <w:rFonts w:eastAsia="SimSun" w:cs="Times New Roman"/>
                <w:b/>
                <w:bCs/>
                <w:i/>
                <w:iCs/>
                <w:color w:val="4F81BD" w:themeColor="accent1"/>
                <w:rtl/>
                <w:lang w:bidi="ar-EG"/>
              </w:rPr>
            </w:pPr>
            <w:r>
              <w:rPr>
                <w:rFonts w:eastAsia="SimSun" w:cs="Times New Roman"/>
                <w:noProof/>
              </w:rPr>
              <w:drawing>
                <wp:inline distT="0" distB="0" distL="0" distR="0" wp14:anchorId="1C25132F" wp14:editId="555DAEB1">
                  <wp:extent cx="1668145" cy="1265555"/>
                  <wp:effectExtent l="0" t="0" r="8255" b="4445"/>
                  <wp:docPr id="351" name="Picture 351" descr="Fi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Fig"/>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1668145" cy="1265555"/>
                          </a:xfrm>
                          <a:prstGeom prst="rect">
                            <a:avLst/>
                          </a:prstGeom>
                          <a:noFill/>
                          <a:ln>
                            <a:noFill/>
                          </a:ln>
                        </pic:spPr>
                      </pic:pic>
                    </a:graphicData>
                  </a:graphic>
                </wp:inline>
              </w:drawing>
            </w:r>
          </w:p>
        </w:tc>
        <w:tc>
          <w:tcPr>
            <w:tcW w:w="4788" w:type="dxa"/>
            <w:vAlign w:val="center"/>
          </w:tcPr>
          <w:p w14:paraId="2CA07C34" w14:textId="77777777" w:rsidR="00AD5518" w:rsidRPr="003949C9" w:rsidRDefault="00AD5518" w:rsidP="00400DF2">
            <w:pPr>
              <w:bidi/>
              <w:spacing w:line="360" w:lineRule="auto"/>
              <w:jc w:val="center"/>
              <w:rPr>
                <w:rFonts w:eastAsia="SimSun" w:cs="Times New Roman"/>
                <w:b/>
                <w:bCs/>
                <w:i/>
                <w:iCs/>
                <w:color w:val="4F81BD" w:themeColor="accent1"/>
                <w:rtl/>
                <w:lang w:bidi="ar-EG"/>
              </w:rPr>
            </w:pPr>
            <w:r>
              <w:rPr>
                <w:rFonts w:eastAsia="SimSun" w:cs="Times New Roman"/>
                <w:noProof/>
              </w:rPr>
              <w:drawing>
                <wp:inline distT="0" distB="0" distL="0" distR="0" wp14:anchorId="0603941F" wp14:editId="5256183E">
                  <wp:extent cx="1668145" cy="1236345"/>
                  <wp:effectExtent l="0" t="0" r="8255" b="8255"/>
                  <wp:docPr id="308224" name="Picture 308224" descr="IMG_00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IMG_0085"/>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1668145" cy="1236345"/>
                          </a:xfrm>
                          <a:prstGeom prst="rect">
                            <a:avLst/>
                          </a:prstGeom>
                          <a:noFill/>
                          <a:ln>
                            <a:noFill/>
                          </a:ln>
                        </pic:spPr>
                      </pic:pic>
                    </a:graphicData>
                  </a:graphic>
                </wp:inline>
              </w:drawing>
            </w:r>
          </w:p>
        </w:tc>
      </w:tr>
      <w:tr w:rsidR="00AD5518" w:rsidRPr="00566675" w14:paraId="7D162FAC" w14:textId="77777777" w:rsidTr="00400DF2">
        <w:trPr>
          <w:trHeight w:val="181"/>
        </w:trPr>
        <w:tc>
          <w:tcPr>
            <w:tcW w:w="4788" w:type="dxa"/>
            <w:vAlign w:val="center"/>
          </w:tcPr>
          <w:p w14:paraId="07971543" w14:textId="77777777" w:rsidR="00AD5518" w:rsidRPr="003949C9" w:rsidRDefault="00AD5518" w:rsidP="00400DF2">
            <w:pPr>
              <w:bidi/>
              <w:spacing w:line="360" w:lineRule="auto"/>
              <w:jc w:val="center"/>
              <w:rPr>
                <w:rFonts w:eastAsia="SimSun" w:cs="Times New Roman"/>
                <w:b/>
                <w:bCs/>
                <w:i/>
                <w:iCs/>
                <w:color w:val="4F81BD" w:themeColor="accent1"/>
                <w:rtl/>
                <w:lang w:bidi="ar-EG"/>
              </w:rPr>
            </w:pPr>
            <w:r>
              <w:rPr>
                <w:rFonts w:eastAsia="SimSun" w:cs="Times New Roman"/>
                <w:lang w:bidi="ar-EG"/>
              </w:rPr>
              <w:t>(c)</w:t>
            </w:r>
          </w:p>
        </w:tc>
        <w:tc>
          <w:tcPr>
            <w:tcW w:w="4788" w:type="dxa"/>
            <w:vAlign w:val="center"/>
          </w:tcPr>
          <w:p w14:paraId="4A175B4B" w14:textId="77777777" w:rsidR="00AD5518" w:rsidRPr="003949C9" w:rsidRDefault="00AD5518" w:rsidP="00400DF2">
            <w:pPr>
              <w:bidi/>
              <w:spacing w:line="360" w:lineRule="auto"/>
              <w:jc w:val="center"/>
              <w:rPr>
                <w:rFonts w:eastAsia="SimSun" w:cs="Times New Roman"/>
                <w:b/>
                <w:bCs/>
                <w:i/>
                <w:iCs/>
                <w:color w:val="4F81BD" w:themeColor="accent1"/>
                <w:rtl/>
                <w:lang w:bidi="ar-EG"/>
              </w:rPr>
            </w:pPr>
            <w:r>
              <w:rPr>
                <w:rFonts w:eastAsia="SimSun" w:cs="Times New Roman"/>
                <w:lang w:bidi="ar-EG"/>
              </w:rPr>
              <w:t>(d)</w:t>
            </w:r>
          </w:p>
        </w:tc>
      </w:tr>
      <w:tr w:rsidR="00AD5518" w:rsidRPr="00566675" w14:paraId="61F5A44D" w14:textId="77777777" w:rsidTr="00400DF2">
        <w:trPr>
          <w:trHeight w:val="42"/>
        </w:trPr>
        <w:tc>
          <w:tcPr>
            <w:tcW w:w="9576" w:type="dxa"/>
            <w:gridSpan w:val="2"/>
            <w:tcMar>
              <w:top w:w="28" w:type="dxa"/>
              <w:bottom w:w="28" w:type="dxa"/>
            </w:tcMar>
            <w:vAlign w:val="center"/>
          </w:tcPr>
          <w:p w14:paraId="572FDB1C" w14:textId="0666D4EC" w:rsidR="00AD5518" w:rsidRPr="00F7437F" w:rsidRDefault="00AD5518" w:rsidP="00AD5518">
            <w:pPr>
              <w:spacing w:line="360" w:lineRule="auto"/>
              <w:jc w:val="center"/>
              <w:rPr>
                <w:rFonts w:eastAsia="SimSun" w:cs="Times New Roman"/>
                <w:b/>
                <w:bCs/>
                <w:i/>
                <w:iCs/>
                <w:color w:val="404040" w:themeColor="text1" w:themeTint="BF"/>
              </w:rPr>
            </w:pPr>
            <w:r w:rsidRPr="008B0FDD">
              <w:rPr>
                <w:rFonts w:eastAsia="SimSun" w:cs="Times New Roman"/>
                <w:b/>
                <w:bCs/>
              </w:rPr>
              <w:t xml:space="preserve">Fig. </w:t>
            </w:r>
            <w:r>
              <w:rPr>
                <w:rFonts w:eastAsia="SimSun" w:cs="Times New Roman"/>
                <w:b/>
                <w:bCs/>
              </w:rPr>
              <w:t>5.7:</w:t>
            </w:r>
            <w:r w:rsidRPr="00566675">
              <w:rPr>
                <w:rFonts w:eastAsia="SimSun"/>
              </w:rPr>
              <w:t xml:space="preserve"> </w:t>
            </w:r>
            <w:r w:rsidRPr="001604C0">
              <w:rPr>
                <w:rFonts w:eastAsia="SimSun" w:cs="Times New Roman"/>
              </w:rPr>
              <w:t>(a)</w:t>
            </w:r>
            <w:r>
              <w:rPr>
                <w:rFonts w:eastAsia="SimSun"/>
              </w:rPr>
              <w:t xml:space="preserve"> </w:t>
            </w:r>
            <w:r>
              <w:rPr>
                <w:rFonts w:eastAsia="SimSun" w:cs="Times New Roman"/>
              </w:rPr>
              <w:t xml:space="preserve">Sample of compression cracks on the first sample, and tension side crack pattern (b) </w:t>
            </w:r>
            <w:r>
              <w:rPr>
                <w:rFonts w:eastAsia="SimSun" w:cs="Times New Roman"/>
                <w:i/>
                <w:iCs/>
              </w:rPr>
              <w:t>SL1</w:t>
            </w:r>
            <w:r w:rsidRPr="00E8774F">
              <w:rPr>
                <w:rFonts w:eastAsia="SimSun" w:cs="Times New Roman"/>
                <w:i/>
                <w:iCs/>
              </w:rPr>
              <w:t>1</w:t>
            </w:r>
            <w:r>
              <w:rPr>
                <w:rFonts w:eastAsia="SimSun" w:cs="Times New Roman"/>
              </w:rPr>
              <w:t xml:space="preserve">, (c) </w:t>
            </w:r>
            <w:r>
              <w:rPr>
                <w:rFonts w:eastAsia="SimSun" w:cs="Times New Roman"/>
                <w:i/>
                <w:iCs/>
              </w:rPr>
              <w:t>FL11</w:t>
            </w:r>
            <w:r>
              <w:rPr>
                <w:rFonts w:eastAsia="SimSun" w:cs="Times New Roman"/>
              </w:rPr>
              <w:t xml:space="preserve">, and (d) </w:t>
            </w:r>
            <w:r>
              <w:rPr>
                <w:rFonts w:eastAsia="SimSun" w:cs="Times New Roman"/>
                <w:i/>
                <w:iCs/>
              </w:rPr>
              <w:t>FM11</w:t>
            </w:r>
          </w:p>
        </w:tc>
      </w:tr>
    </w:tbl>
    <w:p w14:paraId="18E31553" w14:textId="77777777" w:rsidR="00AD5518" w:rsidRDefault="00AD5518" w:rsidP="00AD5518">
      <w:pPr>
        <w:pStyle w:val="MediumGrid1-Accent21"/>
      </w:pPr>
    </w:p>
    <w:tbl>
      <w:tblPr>
        <w:tblW w:w="5000" w:type="pct"/>
        <w:tblLayout w:type="fixed"/>
        <w:tblLook w:val="01E0" w:firstRow="1" w:lastRow="1" w:firstColumn="1" w:lastColumn="1" w:noHBand="0" w:noVBand="0"/>
      </w:tblPr>
      <w:tblGrid>
        <w:gridCol w:w="6204"/>
        <w:gridCol w:w="3372"/>
      </w:tblGrid>
      <w:tr w:rsidR="00AD5518" w:rsidRPr="00566675" w14:paraId="1EF0EC6D" w14:textId="77777777" w:rsidTr="00400DF2">
        <w:trPr>
          <w:trHeight w:val="2833"/>
        </w:trPr>
        <w:tc>
          <w:tcPr>
            <w:tcW w:w="6204" w:type="dxa"/>
            <w:vAlign w:val="center"/>
          </w:tcPr>
          <w:p w14:paraId="5C830A83" w14:textId="77777777" w:rsidR="00AD5518" w:rsidRPr="003949C9" w:rsidRDefault="00AD5518" w:rsidP="00AD5518">
            <w:pPr>
              <w:bidi/>
              <w:spacing w:line="276" w:lineRule="auto"/>
              <w:jc w:val="center"/>
              <w:rPr>
                <w:rFonts w:eastAsia="SimSun" w:cs="Times New Roman"/>
                <w:b/>
                <w:bCs/>
                <w:i/>
                <w:iCs/>
                <w:color w:val="4F81BD" w:themeColor="accent1"/>
                <w:rtl/>
                <w:lang w:bidi="ar-EG"/>
              </w:rPr>
            </w:pPr>
            <w:r>
              <w:rPr>
                <w:rFonts w:eastAsia="SimSun" w:cs="Times New Roman"/>
                <w:noProof/>
                <w:rtl/>
              </w:rPr>
              <mc:AlternateContent>
                <mc:Choice Requires="wps">
                  <w:drawing>
                    <wp:anchor distT="0" distB="0" distL="114300" distR="114300" simplePos="0" relativeHeight="251850752" behindDoc="0" locked="0" layoutInCell="1" allowOverlap="1" wp14:anchorId="139B4FB0" wp14:editId="484CC630">
                      <wp:simplePos x="0" y="0"/>
                      <wp:positionH relativeFrom="column">
                        <wp:posOffset>2084705</wp:posOffset>
                      </wp:positionH>
                      <wp:positionV relativeFrom="paragraph">
                        <wp:posOffset>1180465</wp:posOffset>
                      </wp:positionV>
                      <wp:extent cx="1948815" cy="267970"/>
                      <wp:effectExtent l="27305" t="24765" r="43180" b="100965"/>
                      <wp:wrapNone/>
                      <wp:docPr id="308225" name="AutoShape 2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948815" cy="267970"/>
                              </a:xfrm>
                              <a:prstGeom prst="straightConnector1">
                                <a:avLst/>
                              </a:prstGeom>
                              <a:noFill/>
                              <a:ln w="38100">
                                <a:solidFill>
                                  <a:srgbClr val="FF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blurRad="63500" dist="29783" dir="3885598" algn="ctr" rotWithShape="0">
                                        <a:srgbClr val="622423">
                                          <a:alpha val="50000"/>
                                        </a:srgb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id="AutoShape 24" o:spid="_x0000_s1026" type="#_x0000_t32" style="position:absolute;margin-left:164.15pt;margin-top:92.95pt;width:153.45pt;height:21.1pt;z-index:251850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" strokecolor="red" strokeweight="3pt">
                      <v:stroke endarrow="block"/>
                      <v:shadow color="#622423" opacity=".5" offset="1pt"/>
                    </v:shape>
                  </w:pict>
                </mc:Fallback>
              </mc:AlternateContent>
            </w:r>
            <w:r>
              <w:rPr>
                <w:rFonts w:eastAsia="SimSun" w:cs="Times New Roman"/>
                <w:noProof/>
                <w:rtl/>
              </w:rPr>
              <mc:AlternateContent>
                <mc:Choice Requires="wps">
                  <w:drawing>
                    <wp:anchor distT="0" distB="0" distL="114300" distR="114300" simplePos="0" relativeHeight="251849728" behindDoc="0" locked="0" layoutInCell="1" allowOverlap="1" wp14:anchorId="445C0291" wp14:editId="18DB5A6E">
                      <wp:simplePos x="0" y="0"/>
                      <wp:positionH relativeFrom="column">
                        <wp:posOffset>1821815</wp:posOffset>
                      </wp:positionH>
                      <wp:positionV relativeFrom="paragraph">
                        <wp:posOffset>1090295</wp:posOffset>
                      </wp:positionV>
                      <wp:extent cx="265430" cy="165735"/>
                      <wp:effectExtent l="31115" t="23495" r="59055" b="77470"/>
                      <wp:wrapNone/>
                      <wp:docPr id="308226" name="Oval 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5430" cy="165735"/>
                              </a:xfrm>
                              <a:prstGeom prst="ellipse">
                                <a:avLst/>
                              </a:prstGeom>
                              <a:noFill/>
                              <a:ln w="38100">
                                <a:solidFill>
                                  <a:srgbClr val="FF0000"/>
                                </a:solidFill>
                                <a:round/>
                                <a:headEnd/>
                                <a:tailEnd/>
                              </a:ln>
                              <a:effectLst>
                                <a:outerShdw blurRad="63500" dist="29783" dir="3885598" algn="ctr" rotWithShape="0">
                                  <a:srgbClr val="622423">
                                    <a:alpha val="50000"/>
                                  </a:srgbClr>
                                </a:outerShdw>
                              </a:effectLst>
                              <a:extLst>
                                <a:ext uri="{909E8E84-426E-40dd-AFC4-6F175D3DCCD1}">
                                  <a14:hiddenFill xmlns:a14="http://schemas.microsoft.com/office/drawing/2010/main">
                                    <a:solidFill>
                                      <a:srgbClr val="C0504D"/>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23" o:spid="_x0000_s1026" style="position:absolute;margin-left:143.45pt;margin-top:85.85pt;width:20.9pt;height:13.05pt;z-index:251849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" filled="f" fillcolor="#c0504d" strokecolor="red" strokeweight="3pt">
                      <v:shadow on="t" color="#622423" opacity=".5" offset="1pt"/>
                    </v:oval>
                  </w:pict>
                </mc:Fallback>
              </mc:AlternateContent>
            </w:r>
            <w:r>
              <w:rPr>
                <w:rFonts w:eastAsia="SimSun" w:cs="Times New Roman"/>
                <w:noProof/>
              </w:rPr>
              <w:drawing>
                <wp:inline distT="0" distB="0" distL="0" distR="0" wp14:anchorId="3228FB10" wp14:editId="69346B21">
                  <wp:extent cx="2743200" cy="1901825"/>
                  <wp:effectExtent l="0" t="0" r="0" b="3175"/>
                  <wp:docPr id="308227" name="Picture 308227" descr="IMG_0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IMG_0028"/>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2743200" cy="1901825"/>
                          </a:xfrm>
                          <a:prstGeom prst="rect">
                            <a:avLst/>
                          </a:prstGeom>
                          <a:noFill/>
                          <a:ln>
                            <a:noFill/>
                          </a:ln>
                        </pic:spPr>
                      </pic:pic>
                    </a:graphicData>
                  </a:graphic>
                </wp:inline>
              </w:drawing>
            </w:r>
          </w:p>
        </w:tc>
        <w:tc>
          <w:tcPr>
            <w:tcW w:w="3372" w:type="dxa"/>
            <w:vAlign w:val="center"/>
          </w:tcPr>
          <w:p w14:paraId="2A371A19" w14:textId="77777777" w:rsidR="00AD5518" w:rsidRPr="003949C9" w:rsidRDefault="00AD5518" w:rsidP="00AD5518">
            <w:pPr>
              <w:bidi/>
              <w:spacing w:line="276" w:lineRule="auto"/>
              <w:jc w:val="center"/>
              <w:rPr>
                <w:rFonts w:eastAsia="SimSun" w:cs="Times New Roman"/>
                <w:b/>
                <w:bCs/>
                <w:i/>
                <w:iCs/>
                <w:color w:val="4F81BD" w:themeColor="accent1"/>
                <w:rtl/>
                <w:lang w:bidi="ar-EG"/>
              </w:rPr>
            </w:pPr>
            <w:r>
              <w:rPr>
                <w:rFonts w:eastAsia="SimSun" w:cs="Times New Roman"/>
                <w:noProof/>
              </w:rPr>
              <w:drawing>
                <wp:inline distT="0" distB="0" distL="0" distR="0" wp14:anchorId="1AFEB46C" wp14:editId="385C4822">
                  <wp:extent cx="2026285" cy="1521460"/>
                  <wp:effectExtent l="0" t="0" r="5715" b="2540"/>
                  <wp:docPr id="308228" name="Picture 308228" descr="IMG_0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IMG_0032"/>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2026285" cy="1521460"/>
                          </a:xfrm>
                          <a:prstGeom prst="rect">
                            <a:avLst/>
                          </a:prstGeom>
                          <a:noFill/>
                          <a:ln>
                            <a:noFill/>
                          </a:ln>
                        </pic:spPr>
                      </pic:pic>
                    </a:graphicData>
                  </a:graphic>
                </wp:inline>
              </w:drawing>
            </w:r>
          </w:p>
        </w:tc>
      </w:tr>
      <w:tr w:rsidR="00AD5518" w:rsidRPr="00566675" w14:paraId="064802AD" w14:textId="77777777" w:rsidTr="00400DF2">
        <w:trPr>
          <w:trHeight w:val="42"/>
        </w:trPr>
        <w:tc>
          <w:tcPr>
            <w:tcW w:w="9576" w:type="dxa"/>
            <w:gridSpan w:val="2"/>
            <w:tcMar>
              <w:top w:w="28" w:type="dxa"/>
              <w:bottom w:w="28" w:type="dxa"/>
            </w:tcMar>
            <w:vAlign w:val="center"/>
          </w:tcPr>
          <w:p w14:paraId="1BAAE60B" w14:textId="35804BB2" w:rsidR="00AD5518" w:rsidRPr="00F7437F" w:rsidRDefault="00AD5518" w:rsidP="00AD5518">
            <w:pPr>
              <w:spacing w:line="276" w:lineRule="auto"/>
              <w:jc w:val="center"/>
              <w:rPr>
                <w:rFonts w:eastAsia="SimSun" w:cs="Times New Roman"/>
                <w:b/>
                <w:bCs/>
                <w:i/>
                <w:iCs/>
                <w:color w:val="4F81BD" w:themeColor="accent1"/>
              </w:rPr>
            </w:pPr>
            <w:r w:rsidRPr="008B0FDD">
              <w:rPr>
                <w:rFonts w:eastAsia="SimSun" w:cs="Times New Roman"/>
                <w:b/>
                <w:bCs/>
              </w:rPr>
              <w:t xml:space="preserve">Fig. </w:t>
            </w:r>
            <w:r>
              <w:rPr>
                <w:rFonts w:eastAsia="SimSun" w:cs="Times New Roman"/>
                <w:b/>
                <w:bCs/>
              </w:rPr>
              <w:t>8:</w:t>
            </w:r>
            <w:r w:rsidRPr="00566675">
              <w:rPr>
                <w:rFonts w:eastAsia="SimSun"/>
              </w:rPr>
              <w:t xml:space="preserve"> </w:t>
            </w:r>
            <w:r>
              <w:rPr>
                <w:rFonts w:eastAsia="SimSun" w:cs="Times New Roman"/>
              </w:rPr>
              <w:t xml:space="preserve">Compression cracks in the front face of </w:t>
            </w:r>
            <w:r>
              <w:rPr>
                <w:rFonts w:eastAsia="SimSun" w:cs="Times New Roman"/>
                <w:i/>
                <w:iCs/>
              </w:rPr>
              <w:t>SL1</w:t>
            </w:r>
            <w:r w:rsidRPr="009450CD">
              <w:rPr>
                <w:rFonts w:eastAsia="SimSun" w:cs="Times New Roman"/>
                <w:i/>
                <w:iCs/>
              </w:rPr>
              <w:t>1</w:t>
            </w:r>
            <w:r>
              <w:rPr>
                <w:rFonts w:eastAsia="SimSun" w:cs="Times New Roman"/>
              </w:rPr>
              <w:t xml:space="preserve"> after the first shot </w:t>
            </w:r>
          </w:p>
        </w:tc>
      </w:tr>
    </w:tbl>
    <w:p w14:paraId="155E44D3" w14:textId="77777777" w:rsidR="00AD5518" w:rsidRDefault="00AD5518" w:rsidP="00AD5518">
      <w:pPr>
        <w:pStyle w:val="MediumGrid1-Accent21"/>
      </w:pPr>
    </w:p>
    <w:tbl>
      <w:tblPr>
        <w:tblW w:w="5000" w:type="pct"/>
        <w:tblLayout w:type="fixed"/>
        <w:tblLook w:val="01E0" w:firstRow="1" w:lastRow="1" w:firstColumn="1" w:lastColumn="1" w:noHBand="0" w:noVBand="0"/>
      </w:tblPr>
      <w:tblGrid>
        <w:gridCol w:w="2394"/>
        <w:gridCol w:w="798"/>
        <w:gridCol w:w="35"/>
        <w:gridCol w:w="1276"/>
        <w:gridCol w:w="1701"/>
        <w:gridCol w:w="180"/>
        <w:gridCol w:w="798"/>
        <w:gridCol w:w="156"/>
        <w:gridCol w:w="2238"/>
      </w:tblGrid>
      <w:tr w:rsidR="00AD5518" w:rsidRPr="00566675" w14:paraId="1D31B53E" w14:textId="77777777" w:rsidTr="00400DF2">
        <w:trPr>
          <w:trHeight w:val="3403"/>
        </w:trPr>
        <w:tc>
          <w:tcPr>
            <w:tcW w:w="3227" w:type="dxa"/>
            <w:gridSpan w:val="3"/>
            <w:vAlign w:val="center"/>
          </w:tcPr>
          <w:p w14:paraId="1A1A77B3" w14:textId="77777777" w:rsidR="00AD5518" w:rsidRPr="003949C9" w:rsidRDefault="00AD5518" w:rsidP="00AD5518">
            <w:pPr>
              <w:bidi/>
              <w:spacing w:line="276" w:lineRule="auto"/>
              <w:jc w:val="center"/>
              <w:rPr>
                <w:rFonts w:eastAsia="SimSun" w:cs="Times New Roman"/>
                <w:rtl/>
                <w:lang w:bidi="ar-EG"/>
              </w:rPr>
            </w:pPr>
            <w:r>
              <w:rPr>
                <w:rFonts w:eastAsia="SimSun" w:cs="Times New Roman"/>
                <w:noProof/>
              </w:rPr>
              <w:drawing>
                <wp:inline distT="0" distB="0" distL="0" distR="0" wp14:anchorId="18BC3F13" wp14:editId="08CC6BA3">
                  <wp:extent cx="1909445" cy="1579880"/>
                  <wp:effectExtent l="0" t="0" r="0" b="0"/>
                  <wp:docPr id="308238" name="Picture 308238" descr="IMG_00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IMG_0092"/>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1909445" cy="1579880"/>
                          </a:xfrm>
                          <a:prstGeom prst="rect">
                            <a:avLst/>
                          </a:prstGeom>
                          <a:noFill/>
                          <a:ln>
                            <a:noFill/>
                          </a:ln>
                        </pic:spPr>
                      </pic:pic>
                    </a:graphicData>
                  </a:graphic>
                </wp:inline>
              </w:drawing>
            </w:r>
          </w:p>
        </w:tc>
        <w:tc>
          <w:tcPr>
            <w:tcW w:w="2977" w:type="dxa"/>
            <w:gridSpan w:val="2"/>
            <w:vAlign w:val="center"/>
          </w:tcPr>
          <w:p w14:paraId="046EBF56" w14:textId="77777777" w:rsidR="00AD5518" w:rsidRPr="003949C9" w:rsidRDefault="00AD5518" w:rsidP="00AD5518">
            <w:pPr>
              <w:bidi/>
              <w:spacing w:line="276" w:lineRule="auto"/>
              <w:jc w:val="center"/>
              <w:rPr>
                <w:rFonts w:eastAsia="SimSun" w:cs="Times New Roman"/>
                <w:b/>
                <w:bCs/>
                <w:i/>
                <w:iCs/>
                <w:color w:val="4F81BD" w:themeColor="accent1"/>
                <w:rtl/>
                <w:lang w:bidi="ar-EG"/>
              </w:rPr>
            </w:pPr>
            <w:r>
              <w:rPr>
                <w:rFonts w:eastAsia="SimSun" w:cs="Times New Roman"/>
                <w:noProof/>
              </w:rPr>
              <w:drawing>
                <wp:inline distT="0" distB="0" distL="0" distR="0" wp14:anchorId="2549F461" wp14:editId="2130EE81">
                  <wp:extent cx="1645920" cy="1660525"/>
                  <wp:effectExtent l="0" t="0" r="5080" b="0"/>
                  <wp:docPr id="308239" name="Picture 308239" descr="IMG_0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IMG_0101"/>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1645920" cy="1660525"/>
                          </a:xfrm>
                          <a:prstGeom prst="rect">
                            <a:avLst/>
                          </a:prstGeom>
                          <a:noFill/>
                          <a:ln>
                            <a:noFill/>
                          </a:ln>
                        </pic:spPr>
                      </pic:pic>
                    </a:graphicData>
                  </a:graphic>
                </wp:inline>
              </w:drawing>
            </w:r>
          </w:p>
        </w:tc>
        <w:tc>
          <w:tcPr>
            <w:tcW w:w="1134" w:type="dxa"/>
            <w:gridSpan w:val="3"/>
            <w:vAlign w:val="center"/>
          </w:tcPr>
          <w:p w14:paraId="27AEE74A" w14:textId="77777777" w:rsidR="00AD5518" w:rsidRPr="003949C9" w:rsidRDefault="00AD5518" w:rsidP="00AD5518">
            <w:pPr>
              <w:bidi/>
              <w:spacing w:line="276" w:lineRule="auto"/>
              <w:jc w:val="center"/>
              <w:rPr>
                <w:rFonts w:eastAsia="SimSun" w:cs="Times New Roman"/>
                <w:b/>
                <w:bCs/>
                <w:i/>
                <w:iCs/>
                <w:color w:val="4F81BD" w:themeColor="accent1"/>
                <w:rtl/>
                <w:lang w:bidi="ar-EG"/>
              </w:rPr>
            </w:pPr>
            <w:r>
              <w:rPr>
                <w:rFonts w:eastAsia="SimSun" w:cs="Times New Roman"/>
                <w:noProof/>
                <w:rtl/>
              </w:rPr>
              <mc:AlternateContent>
                <mc:Choice Requires="wps">
                  <w:drawing>
                    <wp:anchor distT="0" distB="0" distL="114300" distR="114300" simplePos="0" relativeHeight="251853824" behindDoc="0" locked="0" layoutInCell="1" allowOverlap="1" wp14:anchorId="6D3A865B" wp14:editId="79413370">
                      <wp:simplePos x="0" y="0"/>
                      <wp:positionH relativeFrom="column">
                        <wp:posOffset>357505</wp:posOffset>
                      </wp:positionH>
                      <wp:positionV relativeFrom="paragraph">
                        <wp:posOffset>1154430</wp:posOffset>
                      </wp:positionV>
                      <wp:extent cx="1019810" cy="79375"/>
                      <wp:effectExtent l="27305" t="36830" r="32385" b="112395"/>
                      <wp:wrapNone/>
                      <wp:docPr id="308229" name="AutoShape 3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19810" cy="79375"/>
                              </a:xfrm>
                              <a:prstGeom prst="straightConnector1">
                                <a:avLst/>
                              </a:prstGeom>
                              <a:noFill/>
                              <a:ln w="38100">
                                <a:solidFill>
                                  <a:srgbClr val="FF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blurRad="63500" dist="29783" dir="3885598" algn="ctr" rotWithShape="0">
                                        <a:srgbClr val="622423">
                                          <a:alpha val="50000"/>
                                        </a:srgb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id="AutoShape 35" o:spid="_x0000_s1026" type="#_x0000_t32" style="position:absolute;margin-left:28.15pt;margin-top:90.9pt;width:80.3pt;height:6.25pt;z-index:251853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" strokecolor="red" strokeweight="3pt">
                      <v:stroke endarrow="block"/>
                      <v:shadow color="#622423" opacity=".5" offset="1pt"/>
                    </v:shape>
                  </w:pict>
                </mc:Fallback>
              </mc:AlternateContent>
            </w:r>
            <w:r>
              <w:rPr>
                <w:rFonts w:eastAsia="SimSun" w:cs="Times New Roman"/>
                <w:noProof/>
                <w:rtl/>
              </w:rPr>
              <mc:AlternateContent>
                <mc:Choice Requires="wps">
                  <w:drawing>
                    <wp:anchor distT="0" distB="0" distL="114300" distR="114300" simplePos="0" relativeHeight="251852800" behindDoc="0" locked="0" layoutInCell="1" allowOverlap="1" wp14:anchorId="555F3C8F" wp14:editId="41A310F1">
                      <wp:simplePos x="0" y="0"/>
                      <wp:positionH relativeFrom="column">
                        <wp:posOffset>90805</wp:posOffset>
                      </wp:positionH>
                      <wp:positionV relativeFrom="paragraph">
                        <wp:posOffset>1074420</wp:posOffset>
                      </wp:positionV>
                      <wp:extent cx="265430" cy="165735"/>
                      <wp:effectExtent l="27305" t="20320" r="62865" b="80645"/>
                      <wp:wrapNone/>
                      <wp:docPr id="308230" name="Oval 3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5430" cy="165735"/>
                              </a:xfrm>
                              <a:prstGeom prst="ellipse">
                                <a:avLst/>
                              </a:prstGeom>
                              <a:noFill/>
                              <a:ln w="38100">
                                <a:solidFill>
                                  <a:srgbClr val="FF0000"/>
                                </a:solidFill>
                                <a:round/>
                                <a:headEnd/>
                                <a:tailEnd/>
                              </a:ln>
                              <a:effectLst>
                                <a:outerShdw blurRad="63500" dist="29783" dir="3885598" algn="ctr" rotWithShape="0">
                                  <a:srgbClr val="622423">
                                    <a:alpha val="50000"/>
                                  </a:srgbClr>
                                </a:outerShdw>
                              </a:effectLst>
                              <a:extLst>
                                <a:ext uri="{909E8E84-426E-40dd-AFC4-6F175D3DCCD1}">
                                  <a14:hiddenFill xmlns:a14="http://schemas.microsoft.com/office/drawing/2010/main">
                                    <a:solidFill>
                                      <a:srgbClr val="C0504D"/>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33" o:spid="_x0000_s1026" style="position:absolute;margin-left:7.15pt;margin-top:84.6pt;width:20.9pt;height:13.05pt;z-index:251852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" filled="f" fillcolor="#c0504d" strokecolor="red" strokeweight="3pt">
                      <v:shadow on="t" color="#622423" opacity=".5" offset="1pt"/>
                    </v:oval>
                  </w:pict>
                </mc:Fallback>
              </mc:AlternateContent>
            </w:r>
            <w:r>
              <w:rPr>
                <w:rFonts w:eastAsia="SimSun" w:cs="Times New Roman"/>
                <w:noProof/>
              </w:rPr>
              <w:drawing>
                <wp:inline distT="0" distB="0" distL="0" distR="0" wp14:anchorId="27CDC2F9" wp14:editId="1BBD80A2">
                  <wp:extent cx="504825" cy="2216785"/>
                  <wp:effectExtent l="0" t="0" r="3175" b="0"/>
                  <wp:docPr id="308240" name="Picture 308240" descr="IMG_0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IMG_0104"/>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504825" cy="2216785"/>
                          </a:xfrm>
                          <a:prstGeom prst="rect">
                            <a:avLst/>
                          </a:prstGeom>
                          <a:noFill/>
                          <a:ln>
                            <a:noFill/>
                          </a:ln>
                        </pic:spPr>
                      </pic:pic>
                    </a:graphicData>
                  </a:graphic>
                </wp:inline>
              </w:drawing>
            </w:r>
          </w:p>
        </w:tc>
        <w:tc>
          <w:tcPr>
            <w:tcW w:w="2238" w:type="dxa"/>
            <w:vAlign w:val="center"/>
          </w:tcPr>
          <w:p w14:paraId="7BEBB954" w14:textId="77777777" w:rsidR="00AD5518" w:rsidRPr="003949C9" w:rsidRDefault="00AD5518" w:rsidP="00AD5518">
            <w:pPr>
              <w:bidi/>
              <w:spacing w:line="276" w:lineRule="auto"/>
              <w:jc w:val="center"/>
              <w:rPr>
                <w:rFonts w:eastAsia="SimSun" w:cs="Times New Roman"/>
                <w:b/>
                <w:bCs/>
                <w:i/>
                <w:iCs/>
                <w:color w:val="4F81BD" w:themeColor="accent1"/>
                <w:rtl/>
                <w:lang w:bidi="ar-EG"/>
              </w:rPr>
            </w:pPr>
            <w:r>
              <w:rPr>
                <w:rFonts w:eastAsia="SimSun" w:cs="Times New Roman"/>
                <w:noProof/>
              </w:rPr>
              <w:drawing>
                <wp:inline distT="0" distB="0" distL="0" distR="0" wp14:anchorId="4FFC86D7" wp14:editId="25CDC498">
                  <wp:extent cx="1236345" cy="1945640"/>
                  <wp:effectExtent l="0" t="0" r="8255" b="10160"/>
                  <wp:docPr id="308241" name="Picture 308241" descr="IMG_0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IMG_0106"/>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1236345" cy="1945640"/>
                          </a:xfrm>
                          <a:prstGeom prst="rect">
                            <a:avLst/>
                          </a:prstGeom>
                          <a:noFill/>
                          <a:ln>
                            <a:noFill/>
                          </a:ln>
                        </pic:spPr>
                      </pic:pic>
                    </a:graphicData>
                  </a:graphic>
                </wp:inline>
              </w:drawing>
            </w:r>
          </w:p>
        </w:tc>
      </w:tr>
      <w:tr w:rsidR="00AD5518" w:rsidRPr="00566675" w14:paraId="611B2103" w14:textId="77777777" w:rsidTr="00400DF2">
        <w:trPr>
          <w:trHeight w:val="253"/>
        </w:trPr>
        <w:tc>
          <w:tcPr>
            <w:tcW w:w="9576" w:type="dxa"/>
            <w:gridSpan w:val="9"/>
            <w:vAlign w:val="center"/>
          </w:tcPr>
          <w:p w14:paraId="1702CA64" w14:textId="77777777" w:rsidR="00AD5518" w:rsidRPr="003949C9" w:rsidRDefault="00AD5518" w:rsidP="00AD5518">
            <w:pPr>
              <w:bidi/>
              <w:spacing w:line="276" w:lineRule="auto"/>
              <w:jc w:val="center"/>
              <w:rPr>
                <w:rFonts w:eastAsia="SimSun" w:cs="Times New Roman"/>
                <w:rtl/>
                <w:lang w:bidi="ar-EG"/>
              </w:rPr>
            </w:pPr>
            <w:r>
              <w:rPr>
                <w:rFonts w:eastAsia="SimSun" w:cs="Times New Roman"/>
                <w:lang w:bidi="ar-EG"/>
              </w:rPr>
              <w:t>(a)</w:t>
            </w:r>
          </w:p>
        </w:tc>
      </w:tr>
      <w:tr w:rsidR="00AD5518" w:rsidRPr="00566675" w14:paraId="7DE281C8" w14:textId="77777777" w:rsidTr="00400DF2">
        <w:trPr>
          <w:trHeight w:val="85"/>
        </w:trPr>
        <w:tc>
          <w:tcPr>
            <w:tcW w:w="3192" w:type="dxa"/>
            <w:gridSpan w:val="2"/>
            <w:vAlign w:val="center"/>
          </w:tcPr>
          <w:p w14:paraId="68CE6341" w14:textId="77777777" w:rsidR="00AD5518" w:rsidRPr="003949C9" w:rsidRDefault="00AD5518" w:rsidP="00AD5518">
            <w:pPr>
              <w:bidi/>
              <w:spacing w:line="276" w:lineRule="auto"/>
              <w:jc w:val="center"/>
              <w:rPr>
                <w:rFonts w:eastAsia="SimSun" w:cs="Times New Roman"/>
                <w:b/>
                <w:bCs/>
                <w:i/>
                <w:iCs/>
                <w:color w:val="4F81BD" w:themeColor="accent1"/>
                <w:rtl/>
                <w:lang w:bidi="ar-EG"/>
              </w:rPr>
            </w:pPr>
            <w:r>
              <w:rPr>
                <w:rFonts w:eastAsia="SimSun" w:cs="Times New Roman"/>
                <w:noProof/>
              </w:rPr>
              <w:drawing>
                <wp:inline distT="0" distB="0" distL="0" distR="0" wp14:anchorId="61FBB091" wp14:editId="0FB1911B">
                  <wp:extent cx="1887220" cy="1521460"/>
                  <wp:effectExtent l="0" t="0" r="0" b="2540"/>
                  <wp:docPr id="308242" name="Picture 308242" descr="IMG_0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IMG_0109"/>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1887220" cy="1521460"/>
                          </a:xfrm>
                          <a:prstGeom prst="rect">
                            <a:avLst/>
                          </a:prstGeom>
                          <a:noFill/>
                          <a:ln>
                            <a:noFill/>
                          </a:ln>
                        </pic:spPr>
                      </pic:pic>
                    </a:graphicData>
                  </a:graphic>
                </wp:inline>
              </w:drawing>
            </w:r>
          </w:p>
        </w:tc>
        <w:tc>
          <w:tcPr>
            <w:tcW w:w="3192" w:type="dxa"/>
            <w:gridSpan w:val="4"/>
            <w:vAlign w:val="center"/>
          </w:tcPr>
          <w:p w14:paraId="50C2956C" w14:textId="77777777" w:rsidR="00AD5518" w:rsidRPr="003949C9" w:rsidRDefault="00AD5518" w:rsidP="00AD5518">
            <w:pPr>
              <w:bidi/>
              <w:spacing w:line="276" w:lineRule="auto"/>
              <w:jc w:val="center"/>
              <w:rPr>
                <w:rFonts w:eastAsia="SimSun" w:cs="Times New Roman"/>
                <w:b/>
                <w:bCs/>
                <w:i/>
                <w:iCs/>
                <w:color w:val="4F81BD" w:themeColor="accent1"/>
                <w:rtl/>
                <w:lang w:bidi="ar-EG"/>
              </w:rPr>
            </w:pPr>
            <w:r>
              <w:rPr>
                <w:rFonts w:eastAsia="SimSun" w:cs="Times New Roman"/>
                <w:noProof/>
                <w:rtl/>
              </w:rPr>
              <mc:AlternateContent>
                <mc:Choice Requires="wps">
                  <w:drawing>
                    <wp:anchor distT="0" distB="0" distL="114300" distR="114300" simplePos="0" relativeHeight="251855872" behindDoc="0" locked="0" layoutInCell="1" allowOverlap="1" wp14:anchorId="2A1877E6" wp14:editId="07BC8A26">
                      <wp:simplePos x="0" y="0"/>
                      <wp:positionH relativeFrom="column">
                        <wp:posOffset>1245870</wp:posOffset>
                      </wp:positionH>
                      <wp:positionV relativeFrom="paragraph">
                        <wp:posOffset>788035</wp:posOffset>
                      </wp:positionV>
                      <wp:extent cx="1019810" cy="79375"/>
                      <wp:effectExtent l="26670" t="38735" r="33020" b="110490"/>
                      <wp:wrapNone/>
                      <wp:docPr id="308231" name="AutoShape 3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19810" cy="79375"/>
                              </a:xfrm>
                              <a:prstGeom prst="straightConnector1">
                                <a:avLst/>
                              </a:prstGeom>
                              <a:noFill/>
                              <a:ln w="38100">
                                <a:solidFill>
                                  <a:srgbClr val="FF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blurRad="63500" dist="29783" dir="3885598" algn="ctr" rotWithShape="0">
                                        <a:srgbClr val="622423">
                                          <a:alpha val="50000"/>
                                        </a:srgb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id="AutoShape 37" o:spid="_x0000_s1026" type="#_x0000_t32" style="position:absolute;margin-left:98.1pt;margin-top:62.05pt;width:80.3pt;height:6.25pt;z-index:251855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" strokecolor="red" strokeweight="3pt">
                      <v:stroke endarrow="block"/>
                      <v:shadow color="#622423" opacity=".5" offset="1pt"/>
                    </v:shape>
                  </w:pict>
                </mc:Fallback>
              </mc:AlternateContent>
            </w:r>
            <w:r>
              <w:rPr>
                <w:rFonts w:eastAsia="SimSun" w:cs="Times New Roman"/>
                <w:noProof/>
                <w:rtl/>
              </w:rPr>
              <mc:AlternateContent>
                <mc:Choice Requires="wps">
                  <w:drawing>
                    <wp:anchor distT="0" distB="0" distL="114300" distR="114300" simplePos="0" relativeHeight="251854848" behindDoc="0" locked="0" layoutInCell="1" allowOverlap="1" wp14:anchorId="670C943E" wp14:editId="689FF074">
                      <wp:simplePos x="0" y="0"/>
                      <wp:positionH relativeFrom="column">
                        <wp:posOffset>639445</wp:posOffset>
                      </wp:positionH>
                      <wp:positionV relativeFrom="paragraph">
                        <wp:posOffset>627380</wp:posOffset>
                      </wp:positionV>
                      <wp:extent cx="573405" cy="307975"/>
                      <wp:effectExtent l="29845" t="30480" r="57150" b="80645"/>
                      <wp:wrapNone/>
                      <wp:docPr id="308232" name="Oval 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3405" cy="307975"/>
                              </a:xfrm>
                              <a:prstGeom prst="ellipse">
                                <a:avLst/>
                              </a:prstGeom>
                              <a:noFill/>
                              <a:ln w="38100">
                                <a:solidFill>
                                  <a:srgbClr val="FF0000"/>
                                </a:solidFill>
                                <a:round/>
                                <a:headEnd/>
                                <a:tailEnd/>
                              </a:ln>
                              <a:effectLst>
                                <a:outerShdw blurRad="63500" dist="29783" dir="3885598" algn="ctr" rotWithShape="0">
                                  <a:srgbClr val="622423">
                                    <a:alpha val="50000"/>
                                  </a:srgbClr>
                                </a:outerShdw>
                              </a:effectLst>
                              <a:extLst>
                                <a:ext uri="{909E8E84-426E-40dd-AFC4-6F175D3DCCD1}">
                                  <a14:hiddenFill xmlns:a14="http://schemas.microsoft.com/office/drawing/2010/main">
                                    <a:solidFill>
                                      <a:srgbClr val="C0504D"/>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36" o:spid="_x0000_s1026" style="position:absolute;margin-left:50.35pt;margin-top:49.4pt;width:45.15pt;height:24.25pt;z-index:251854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" filled="f" fillcolor="#c0504d" strokecolor="red" strokeweight="3pt">
                      <v:shadow on="t" color="#622423" opacity=".5" offset="1pt"/>
                    </v:oval>
                  </w:pict>
                </mc:Fallback>
              </mc:AlternateContent>
            </w:r>
            <w:r>
              <w:rPr>
                <w:rFonts w:eastAsia="SimSun" w:cs="Times New Roman"/>
                <w:noProof/>
              </w:rPr>
              <w:drawing>
                <wp:inline distT="0" distB="0" distL="0" distR="0" wp14:anchorId="5AD87B7D" wp14:editId="3E065316">
                  <wp:extent cx="1558290" cy="1521460"/>
                  <wp:effectExtent l="0" t="0" r="0" b="2540"/>
                  <wp:docPr id="308243" name="Picture 308243" descr="IMG_0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IMG_0135"/>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1558290" cy="1521460"/>
                          </a:xfrm>
                          <a:prstGeom prst="rect">
                            <a:avLst/>
                          </a:prstGeom>
                          <a:noFill/>
                          <a:ln>
                            <a:noFill/>
                          </a:ln>
                        </pic:spPr>
                      </pic:pic>
                    </a:graphicData>
                  </a:graphic>
                </wp:inline>
              </w:drawing>
            </w:r>
          </w:p>
        </w:tc>
        <w:tc>
          <w:tcPr>
            <w:tcW w:w="3192" w:type="dxa"/>
            <w:gridSpan w:val="3"/>
            <w:vAlign w:val="center"/>
          </w:tcPr>
          <w:p w14:paraId="53EB1DC9" w14:textId="77777777" w:rsidR="00AD5518" w:rsidRPr="003949C9" w:rsidRDefault="00AD5518" w:rsidP="00AD5518">
            <w:pPr>
              <w:bidi/>
              <w:spacing w:line="276" w:lineRule="auto"/>
              <w:jc w:val="center"/>
              <w:rPr>
                <w:rFonts w:eastAsia="SimSun" w:cs="Times New Roman"/>
                <w:b/>
                <w:bCs/>
                <w:i/>
                <w:iCs/>
                <w:color w:val="4F81BD" w:themeColor="accent1"/>
                <w:rtl/>
                <w:lang w:bidi="ar-EG"/>
              </w:rPr>
            </w:pPr>
            <w:r>
              <w:rPr>
                <w:rFonts w:eastAsia="SimSun" w:cs="Times New Roman"/>
                <w:noProof/>
              </w:rPr>
              <w:drawing>
                <wp:inline distT="0" distB="0" distL="0" distR="0" wp14:anchorId="13AE4351" wp14:editId="1F59497A">
                  <wp:extent cx="1909445" cy="1433830"/>
                  <wp:effectExtent l="0" t="0" r="0" b="0"/>
                  <wp:docPr id="308244" name="Picture 308244" descr="IMG_0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IMG_0132"/>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1909445" cy="1433830"/>
                          </a:xfrm>
                          <a:prstGeom prst="rect">
                            <a:avLst/>
                          </a:prstGeom>
                          <a:noFill/>
                          <a:ln>
                            <a:noFill/>
                          </a:ln>
                        </pic:spPr>
                      </pic:pic>
                    </a:graphicData>
                  </a:graphic>
                </wp:inline>
              </w:drawing>
            </w:r>
          </w:p>
        </w:tc>
      </w:tr>
      <w:tr w:rsidR="00AD5518" w:rsidRPr="00566675" w14:paraId="276984CB" w14:textId="77777777" w:rsidTr="00400DF2">
        <w:trPr>
          <w:trHeight w:val="83"/>
        </w:trPr>
        <w:tc>
          <w:tcPr>
            <w:tcW w:w="9576" w:type="dxa"/>
            <w:gridSpan w:val="9"/>
            <w:vAlign w:val="center"/>
          </w:tcPr>
          <w:p w14:paraId="7599C6B8" w14:textId="77777777" w:rsidR="00AD5518" w:rsidRPr="003949C9" w:rsidRDefault="00AD5518" w:rsidP="00AD5518">
            <w:pPr>
              <w:bidi/>
              <w:spacing w:line="276" w:lineRule="auto"/>
              <w:jc w:val="center"/>
              <w:rPr>
                <w:rFonts w:eastAsia="SimSun" w:cs="Times New Roman"/>
                <w:rtl/>
                <w:lang w:bidi="ar-EG"/>
              </w:rPr>
            </w:pPr>
            <w:r>
              <w:rPr>
                <w:rFonts w:eastAsia="SimSun" w:cs="Times New Roman"/>
                <w:lang w:bidi="ar-EG"/>
              </w:rPr>
              <w:t>(b)</w:t>
            </w:r>
          </w:p>
        </w:tc>
      </w:tr>
      <w:tr w:rsidR="00AD5518" w:rsidRPr="00566675" w14:paraId="5698DE25" w14:textId="77777777" w:rsidTr="00400DF2">
        <w:trPr>
          <w:trHeight w:val="83"/>
        </w:trPr>
        <w:tc>
          <w:tcPr>
            <w:tcW w:w="3192" w:type="dxa"/>
            <w:gridSpan w:val="2"/>
            <w:vAlign w:val="center"/>
          </w:tcPr>
          <w:p w14:paraId="161834A5" w14:textId="77777777" w:rsidR="00AD5518" w:rsidRPr="003949C9" w:rsidRDefault="00AD5518" w:rsidP="00AD5518">
            <w:pPr>
              <w:bidi/>
              <w:spacing w:line="276" w:lineRule="auto"/>
              <w:jc w:val="center"/>
              <w:rPr>
                <w:rFonts w:eastAsia="SimSun" w:cs="Times New Roman"/>
                <w:b/>
                <w:bCs/>
                <w:i/>
                <w:iCs/>
                <w:color w:val="4F81BD" w:themeColor="accent1"/>
                <w:rtl/>
                <w:lang w:bidi="ar-EG"/>
              </w:rPr>
            </w:pPr>
            <w:r>
              <w:rPr>
                <w:rFonts w:eastAsia="SimSun" w:cs="Times New Roman"/>
                <w:noProof/>
              </w:rPr>
              <w:drawing>
                <wp:inline distT="0" distB="0" distL="0" distR="0" wp14:anchorId="3F649900" wp14:editId="114E5A03">
                  <wp:extent cx="1828800" cy="1521460"/>
                  <wp:effectExtent l="0" t="0" r="0" b="2540"/>
                  <wp:docPr id="308245" name="Picture 308245" descr="IMG_0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IMG_0144"/>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1828800" cy="1521460"/>
                          </a:xfrm>
                          <a:prstGeom prst="rect">
                            <a:avLst/>
                          </a:prstGeom>
                          <a:noFill/>
                          <a:ln>
                            <a:noFill/>
                          </a:ln>
                        </pic:spPr>
                      </pic:pic>
                    </a:graphicData>
                  </a:graphic>
                </wp:inline>
              </w:drawing>
            </w:r>
          </w:p>
        </w:tc>
        <w:tc>
          <w:tcPr>
            <w:tcW w:w="3192" w:type="dxa"/>
            <w:gridSpan w:val="4"/>
            <w:vAlign w:val="center"/>
          </w:tcPr>
          <w:p w14:paraId="39A849B3" w14:textId="77777777" w:rsidR="00AD5518" w:rsidRPr="003949C9" w:rsidRDefault="00AD5518" w:rsidP="00AD5518">
            <w:pPr>
              <w:bidi/>
              <w:spacing w:line="276" w:lineRule="auto"/>
              <w:jc w:val="center"/>
              <w:rPr>
                <w:rFonts w:eastAsia="SimSun" w:cs="Times New Roman"/>
                <w:b/>
                <w:bCs/>
                <w:i/>
                <w:iCs/>
                <w:color w:val="4F81BD" w:themeColor="accent1"/>
                <w:rtl/>
                <w:lang w:bidi="ar-EG"/>
              </w:rPr>
            </w:pPr>
            <w:r>
              <w:rPr>
                <w:rFonts w:eastAsia="SimSun" w:cs="Times New Roman"/>
                <w:noProof/>
                <w:rtl/>
              </w:rPr>
              <mc:AlternateContent>
                <mc:Choice Requires="wps">
                  <w:drawing>
                    <wp:anchor distT="0" distB="0" distL="114300" distR="114300" simplePos="0" relativeHeight="251857920" behindDoc="0" locked="0" layoutInCell="1" allowOverlap="1" wp14:anchorId="05DFE3BC" wp14:editId="79305113">
                      <wp:simplePos x="0" y="0"/>
                      <wp:positionH relativeFrom="column">
                        <wp:posOffset>1393825</wp:posOffset>
                      </wp:positionH>
                      <wp:positionV relativeFrom="paragraph">
                        <wp:posOffset>628015</wp:posOffset>
                      </wp:positionV>
                      <wp:extent cx="1019810" cy="79375"/>
                      <wp:effectExtent l="22225" t="31115" r="37465" b="118110"/>
                      <wp:wrapNone/>
                      <wp:docPr id="308234" name="AutoShape 4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19810" cy="79375"/>
                              </a:xfrm>
                              <a:prstGeom prst="straightConnector1">
                                <a:avLst/>
                              </a:prstGeom>
                              <a:noFill/>
                              <a:ln w="38100">
                                <a:solidFill>
                                  <a:srgbClr val="FF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blurRad="63500" dist="29783" dir="3885598" algn="ctr" rotWithShape="0">
                                        <a:srgbClr val="622423">
                                          <a:alpha val="50000"/>
                                        </a:srgb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id="AutoShape 41" o:spid="_x0000_s1026" type="#_x0000_t32" style="position:absolute;margin-left:109.75pt;margin-top:49.45pt;width:80.3pt;height:6.25pt;z-index:251857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" strokecolor="red" strokeweight="3pt">
                      <v:stroke endarrow="block"/>
                      <v:shadow color="#622423" opacity=".5" offset="1pt"/>
                    </v:shape>
                  </w:pict>
                </mc:Fallback>
              </mc:AlternateContent>
            </w:r>
            <w:r>
              <w:rPr>
                <w:rFonts w:eastAsia="SimSun" w:cs="Times New Roman"/>
                <w:noProof/>
                <w:rtl/>
              </w:rPr>
              <mc:AlternateContent>
                <mc:Choice Requires="wps">
                  <w:drawing>
                    <wp:anchor distT="0" distB="0" distL="114300" distR="114300" simplePos="0" relativeHeight="251856896" behindDoc="0" locked="0" layoutInCell="1" allowOverlap="1" wp14:anchorId="4DA3456E" wp14:editId="0BAB6CCC">
                      <wp:simplePos x="0" y="0"/>
                      <wp:positionH relativeFrom="column">
                        <wp:posOffset>784225</wp:posOffset>
                      </wp:positionH>
                      <wp:positionV relativeFrom="paragraph">
                        <wp:posOffset>464185</wp:posOffset>
                      </wp:positionV>
                      <wp:extent cx="573405" cy="307975"/>
                      <wp:effectExtent l="22225" t="19685" r="64770" b="78740"/>
                      <wp:wrapNone/>
                      <wp:docPr id="308235" name="Oval 4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3405" cy="307975"/>
                              </a:xfrm>
                              <a:prstGeom prst="ellipse">
                                <a:avLst/>
                              </a:prstGeom>
                              <a:noFill/>
                              <a:ln w="38100">
                                <a:solidFill>
                                  <a:srgbClr val="FF0000"/>
                                </a:solidFill>
                                <a:round/>
                                <a:headEnd/>
                                <a:tailEnd/>
                              </a:ln>
                              <a:effectLst>
                                <a:outerShdw blurRad="63500" dist="29783" dir="3885598" algn="ctr" rotWithShape="0">
                                  <a:srgbClr val="622423">
                                    <a:alpha val="50000"/>
                                  </a:srgbClr>
                                </a:outerShdw>
                              </a:effectLst>
                              <a:extLst>
                                <a:ext uri="{909E8E84-426E-40dd-AFC4-6F175D3DCCD1}">
                                  <a14:hiddenFill xmlns:a14="http://schemas.microsoft.com/office/drawing/2010/main">
                                    <a:solidFill>
                                      <a:srgbClr val="C0504D"/>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40" o:spid="_x0000_s1026" style="position:absolute;margin-left:61.75pt;margin-top:36.55pt;width:45.15pt;height:24.25pt;z-index:251856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" filled="f" fillcolor="#c0504d" strokecolor="red" strokeweight="3pt">
                      <v:shadow on="t" color="#622423" opacity=".5" offset="1pt"/>
                    </v:oval>
                  </w:pict>
                </mc:Fallback>
              </mc:AlternateContent>
            </w:r>
            <w:r>
              <w:rPr>
                <w:rFonts w:eastAsia="SimSun" w:cs="Times New Roman"/>
                <w:noProof/>
              </w:rPr>
              <w:drawing>
                <wp:inline distT="0" distB="0" distL="0" distR="0" wp14:anchorId="4A798DCC" wp14:editId="3441B416">
                  <wp:extent cx="1887220" cy="1521460"/>
                  <wp:effectExtent l="0" t="0" r="0" b="2540"/>
                  <wp:docPr id="308246" name="Picture 308246" descr="IMG_0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IMG_0172"/>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1887220" cy="1521460"/>
                          </a:xfrm>
                          <a:prstGeom prst="rect">
                            <a:avLst/>
                          </a:prstGeom>
                          <a:noFill/>
                          <a:ln>
                            <a:noFill/>
                          </a:ln>
                        </pic:spPr>
                      </pic:pic>
                    </a:graphicData>
                  </a:graphic>
                </wp:inline>
              </w:drawing>
            </w:r>
          </w:p>
        </w:tc>
        <w:tc>
          <w:tcPr>
            <w:tcW w:w="3192" w:type="dxa"/>
            <w:gridSpan w:val="3"/>
            <w:vAlign w:val="center"/>
          </w:tcPr>
          <w:p w14:paraId="082034DE" w14:textId="77777777" w:rsidR="00AD5518" w:rsidRPr="003949C9" w:rsidRDefault="00AD5518" w:rsidP="00AD5518">
            <w:pPr>
              <w:bidi/>
              <w:spacing w:line="276" w:lineRule="auto"/>
              <w:jc w:val="center"/>
              <w:rPr>
                <w:rFonts w:eastAsia="SimSun" w:cs="Times New Roman"/>
                <w:b/>
                <w:bCs/>
                <w:i/>
                <w:iCs/>
                <w:color w:val="4F81BD" w:themeColor="accent1"/>
                <w:rtl/>
                <w:lang w:bidi="ar-EG"/>
              </w:rPr>
            </w:pPr>
            <w:r>
              <w:rPr>
                <w:rFonts w:eastAsia="SimSun" w:cs="Times New Roman"/>
                <w:noProof/>
              </w:rPr>
              <w:drawing>
                <wp:inline distT="0" distB="0" distL="0" distR="0" wp14:anchorId="57A675D3" wp14:editId="28030495">
                  <wp:extent cx="1909445" cy="1236345"/>
                  <wp:effectExtent l="0" t="0" r="0" b="8255"/>
                  <wp:docPr id="308247" name="Picture 308247" descr="Fi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Fig"/>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1909445" cy="1236345"/>
                          </a:xfrm>
                          <a:prstGeom prst="rect">
                            <a:avLst/>
                          </a:prstGeom>
                          <a:noFill/>
                          <a:ln>
                            <a:noFill/>
                          </a:ln>
                        </pic:spPr>
                      </pic:pic>
                    </a:graphicData>
                  </a:graphic>
                </wp:inline>
              </w:drawing>
            </w:r>
          </w:p>
        </w:tc>
      </w:tr>
      <w:tr w:rsidR="00AD5518" w:rsidRPr="00566675" w14:paraId="2BAA2D0C" w14:textId="77777777" w:rsidTr="00400DF2">
        <w:trPr>
          <w:trHeight w:val="107"/>
        </w:trPr>
        <w:tc>
          <w:tcPr>
            <w:tcW w:w="9576" w:type="dxa"/>
            <w:gridSpan w:val="9"/>
            <w:vAlign w:val="center"/>
          </w:tcPr>
          <w:p w14:paraId="418F25CE" w14:textId="77777777" w:rsidR="00AD5518" w:rsidRPr="003949C9" w:rsidRDefault="00AD5518" w:rsidP="00AD5518">
            <w:pPr>
              <w:bidi/>
              <w:spacing w:line="276" w:lineRule="auto"/>
              <w:jc w:val="center"/>
              <w:rPr>
                <w:rFonts w:eastAsia="SimSun" w:cs="Times New Roman"/>
                <w:b/>
                <w:bCs/>
                <w:i/>
                <w:iCs/>
                <w:color w:val="4F81BD" w:themeColor="accent1"/>
                <w:rtl/>
                <w:lang w:bidi="ar-EG"/>
              </w:rPr>
            </w:pPr>
            <w:r>
              <w:rPr>
                <w:rFonts w:eastAsia="SimSun" w:cs="Times New Roman"/>
                <w:lang w:bidi="ar-EG"/>
              </w:rPr>
              <w:t>(c)</w:t>
            </w:r>
          </w:p>
        </w:tc>
      </w:tr>
      <w:tr w:rsidR="00AD5518" w:rsidRPr="00566675" w14:paraId="3B0F58F5" w14:textId="77777777" w:rsidTr="00400DF2">
        <w:trPr>
          <w:trHeight w:val="83"/>
        </w:trPr>
        <w:tc>
          <w:tcPr>
            <w:tcW w:w="2394" w:type="dxa"/>
            <w:vAlign w:val="center"/>
          </w:tcPr>
          <w:p w14:paraId="3A8EFDB3" w14:textId="77777777" w:rsidR="00AD5518" w:rsidRPr="003949C9" w:rsidRDefault="00AD5518" w:rsidP="00AD5518">
            <w:pPr>
              <w:bidi/>
              <w:spacing w:line="276" w:lineRule="auto"/>
              <w:jc w:val="center"/>
              <w:rPr>
                <w:rFonts w:eastAsia="SimSun" w:cs="Times New Roman"/>
                <w:b/>
                <w:bCs/>
                <w:i/>
                <w:iCs/>
                <w:color w:val="4F81BD" w:themeColor="accent1"/>
                <w:rtl/>
                <w:lang w:bidi="ar-EG"/>
              </w:rPr>
            </w:pPr>
            <w:r>
              <w:rPr>
                <w:rFonts w:eastAsia="SimSun" w:cs="Times New Roman"/>
                <w:noProof/>
                <w:rtl/>
              </w:rPr>
              <mc:AlternateContent>
                <mc:Choice Requires="wps">
                  <w:drawing>
                    <wp:anchor distT="0" distB="0" distL="114300" distR="114300" simplePos="0" relativeHeight="251859968" behindDoc="0" locked="0" layoutInCell="1" allowOverlap="1" wp14:anchorId="16D3954F" wp14:editId="4E13AE9F">
                      <wp:simplePos x="0" y="0"/>
                      <wp:positionH relativeFrom="column">
                        <wp:posOffset>727710</wp:posOffset>
                      </wp:positionH>
                      <wp:positionV relativeFrom="paragraph">
                        <wp:posOffset>601980</wp:posOffset>
                      </wp:positionV>
                      <wp:extent cx="1056005" cy="37465"/>
                      <wp:effectExtent l="29210" t="81280" r="32385" b="109855"/>
                      <wp:wrapNone/>
                      <wp:docPr id="308236" name="AutoShape 6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56005" cy="37465"/>
                              </a:xfrm>
                              <a:prstGeom prst="straightConnector1">
                                <a:avLst/>
                              </a:prstGeom>
                              <a:noFill/>
                              <a:ln w="38100">
                                <a:solidFill>
                                  <a:srgbClr val="FF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blurRad="63500" dist="29783" dir="3885598" algn="ctr" rotWithShape="0">
                                        <a:srgbClr val="622423">
                                          <a:alpha val="50000"/>
                                        </a:srgb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id="AutoShape 67" o:spid="_x0000_s1026" type="#_x0000_t32" style="position:absolute;margin-left:57.3pt;margin-top:47.4pt;width:83.15pt;height:2.95pt;z-index:251859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" strokecolor="red" strokeweight="3pt">
                      <v:stroke endarrow="block"/>
                      <v:shadow color="#622423" opacity=".5" offset="1pt"/>
                    </v:shape>
                  </w:pict>
                </mc:Fallback>
              </mc:AlternateContent>
            </w:r>
            <w:r>
              <w:rPr>
                <w:rFonts w:eastAsia="SimSun" w:cs="Times New Roman"/>
                <w:noProof/>
                <w:rtl/>
              </w:rPr>
              <mc:AlternateContent>
                <mc:Choice Requires="wps">
                  <w:drawing>
                    <wp:anchor distT="0" distB="0" distL="114300" distR="114300" simplePos="0" relativeHeight="251858944" behindDoc="0" locked="0" layoutInCell="1" allowOverlap="1" wp14:anchorId="641EE912" wp14:editId="10E0332E">
                      <wp:simplePos x="0" y="0"/>
                      <wp:positionH relativeFrom="column">
                        <wp:posOffset>156845</wp:posOffset>
                      </wp:positionH>
                      <wp:positionV relativeFrom="paragraph">
                        <wp:posOffset>468630</wp:posOffset>
                      </wp:positionV>
                      <wp:extent cx="573405" cy="307975"/>
                      <wp:effectExtent l="29845" t="24130" r="57150" b="74295"/>
                      <wp:wrapNone/>
                      <wp:docPr id="308237" name="Oval 6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3405" cy="307975"/>
                              </a:xfrm>
                              <a:prstGeom prst="ellipse">
                                <a:avLst/>
                              </a:prstGeom>
                              <a:noFill/>
                              <a:ln w="38100">
                                <a:solidFill>
                                  <a:srgbClr val="FF0000"/>
                                </a:solidFill>
                                <a:round/>
                                <a:headEnd/>
                                <a:tailEnd/>
                              </a:ln>
                              <a:effectLst>
                                <a:outerShdw blurRad="63500" dist="29783" dir="3885598" algn="ctr" rotWithShape="0">
                                  <a:srgbClr val="622423">
                                    <a:alpha val="50000"/>
                                  </a:srgbClr>
                                </a:outerShdw>
                              </a:effectLst>
                              <a:extLst>
                                <a:ext uri="{909E8E84-426E-40dd-AFC4-6F175D3DCCD1}">
                                  <a14:hiddenFill xmlns:a14="http://schemas.microsoft.com/office/drawing/2010/main">
                                    <a:solidFill>
                                      <a:srgbClr val="C0504D"/>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66" o:spid="_x0000_s1026" style="position:absolute;margin-left:12.35pt;margin-top:36.9pt;width:45.15pt;height:24.25pt;z-index:251858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" filled="f" fillcolor="#c0504d" strokecolor="red" strokeweight="3pt">
                      <v:shadow on="t" color="#622423" opacity=".5" offset="1pt"/>
                    </v:oval>
                  </w:pict>
                </mc:Fallback>
              </mc:AlternateContent>
            </w:r>
            <w:r>
              <w:rPr>
                <w:rFonts w:eastAsia="SimSun" w:cs="Times New Roman"/>
                <w:noProof/>
              </w:rPr>
              <w:drawing>
                <wp:inline distT="0" distB="0" distL="0" distR="0" wp14:anchorId="041824CF" wp14:editId="2D48DC69">
                  <wp:extent cx="1390015" cy="1163320"/>
                  <wp:effectExtent l="0" t="0" r="6985" b="5080"/>
                  <wp:docPr id="308248" name="Picture 308248" descr="IMG_0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IMG_0193"/>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1390015" cy="1163320"/>
                          </a:xfrm>
                          <a:prstGeom prst="rect">
                            <a:avLst/>
                          </a:prstGeom>
                          <a:noFill/>
                          <a:ln>
                            <a:noFill/>
                          </a:ln>
                        </pic:spPr>
                      </pic:pic>
                    </a:graphicData>
                  </a:graphic>
                </wp:inline>
              </w:drawing>
            </w:r>
          </w:p>
        </w:tc>
        <w:tc>
          <w:tcPr>
            <w:tcW w:w="2109" w:type="dxa"/>
            <w:gridSpan w:val="3"/>
            <w:vAlign w:val="center"/>
          </w:tcPr>
          <w:p w14:paraId="1AA79BCA" w14:textId="77777777" w:rsidR="00AD5518" w:rsidRPr="003949C9" w:rsidRDefault="00AD5518" w:rsidP="00AD5518">
            <w:pPr>
              <w:bidi/>
              <w:spacing w:line="276" w:lineRule="auto"/>
              <w:jc w:val="center"/>
              <w:rPr>
                <w:rFonts w:eastAsia="SimSun" w:cs="Times New Roman"/>
                <w:b/>
                <w:bCs/>
                <w:i/>
                <w:iCs/>
                <w:color w:val="4F81BD" w:themeColor="accent1"/>
                <w:rtl/>
                <w:lang w:bidi="ar-EG"/>
              </w:rPr>
            </w:pPr>
            <w:r>
              <w:rPr>
                <w:rFonts w:eastAsia="SimSun" w:cs="Times New Roman"/>
                <w:noProof/>
              </w:rPr>
              <w:drawing>
                <wp:inline distT="0" distB="0" distL="0" distR="0" wp14:anchorId="5F3C7F5C" wp14:editId="2EEED6BF">
                  <wp:extent cx="1199515" cy="1177925"/>
                  <wp:effectExtent l="0" t="0" r="0" b="0"/>
                  <wp:docPr id="308249" name="Picture 308249" descr="Fi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Fig"/>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1199515" cy="1177925"/>
                          </a:xfrm>
                          <a:prstGeom prst="rect">
                            <a:avLst/>
                          </a:prstGeom>
                          <a:noFill/>
                          <a:ln>
                            <a:noFill/>
                          </a:ln>
                        </pic:spPr>
                      </pic:pic>
                    </a:graphicData>
                  </a:graphic>
                </wp:inline>
              </w:drawing>
            </w:r>
          </w:p>
        </w:tc>
        <w:tc>
          <w:tcPr>
            <w:tcW w:w="2679" w:type="dxa"/>
            <w:gridSpan w:val="3"/>
            <w:vAlign w:val="center"/>
          </w:tcPr>
          <w:p w14:paraId="2B104D1B" w14:textId="77777777" w:rsidR="00AD5518" w:rsidRPr="003949C9" w:rsidRDefault="00AD5518" w:rsidP="00AD5518">
            <w:pPr>
              <w:bidi/>
              <w:spacing w:line="276" w:lineRule="auto"/>
              <w:jc w:val="center"/>
              <w:rPr>
                <w:rFonts w:eastAsia="SimSun" w:cs="Times New Roman"/>
                <w:b/>
                <w:bCs/>
                <w:i/>
                <w:iCs/>
                <w:color w:val="4F81BD" w:themeColor="accent1"/>
                <w:rtl/>
                <w:lang w:bidi="ar-EG"/>
              </w:rPr>
            </w:pPr>
            <w:r>
              <w:rPr>
                <w:rFonts w:eastAsia="SimSun" w:cs="Times New Roman"/>
                <w:noProof/>
              </w:rPr>
              <w:drawing>
                <wp:inline distT="0" distB="0" distL="0" distR="0" wp14:anchorId="1BB12D90" wp14:editId="772DAE6C">
                  <wp:extent cx="1521460" cy="1148715"/>
                  <wp:effectExtent l="0" t="0" r="2540" b="0"/>
                  <wp:docPr id="308250" name="Picture 308250" descr="IMG_0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IMG_0197"/>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1521460" cy="1148715"/>
                          </a:xfrm>
                          <a:prstGeom prst="rect">
                            <a:avLst/>
                          </a:prstGeom>
                          <a:noFill/>
                          <a:ln>
                            <a:noFill/>
                          </a:ln>
                        </pic:spPr>
                      </pic:pic>
                    </a:graphicData>
                  </a:graphic>
                </wp:inline>
              </w:drawing>
            </w:r>
          </w:p>
        </w:tc>
        <w:tc>
          <w:tcPr>
            <w:tcW w:w="2394" w:type="dxa"/>
            <w:gridSpan w:val="2"/>
            <w:vAlign w:val="center"/>
          </w:tcPr>
          <w:p w14:paraId="2B6ACB8B" w14:textId="77777777" w:rsidR="00AD5518" w:rsidRPr="003949C9" w:rsidRDefault="00AD5518" w:rsidP="00AD5518">
            <w:pPr>
              <w:bidi/>
              <w:spacing w:line="276" w:lineRule="auto"/>
              <w:jc w:val="center"/>
              <w:rPr>
                <w:rFonts w:eastAsia="SimSun" w:cs="Times New Roman"/>
                <w:b/>
                <w:bCs/>
                <w:i/>
                <w:iCs/>
                <w:color w:val="4F81BD" w:themeColor="accent1"/>
                <w:rtl/>
                <w:lang w:bidi="ar-EG"/>
              </w:rPr>
            </w:pPr>
            <w:r>
              <w:rPr>
                <w:rFonts w:eastAsia="SimSun" w:cs="Times New Roman"/>
                <w:noProof/>
              </w:rPr>
              <w:drawing>
                <wp:inline distT="0" distB="0" distL="0" distR="0" wp14:anchorId="2E895F85" wp14:editId="67223593">
                  <wp:extent cx="1499870" cy="1134110"/>
                  <wp:effectExtent l="0" t="0" r="0" b="8890"/>
                  <wp:docPr id="308251" name="Picture 308251" descr="IMG_0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IMG_0195"/>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1499870" cy="1134110"/>
                          </a:xfrm>
                          <a:prstGeom prst="rect">
                            <a:avLst/>
                          </a:prstGeom>
                          <a:noFill/>
                          <a:ln>
                            <a:noFill/>
                          </a:ln>
                        </pic:spPr>
                      </pic:pic>
                    </a:graphicData>
                  </a:graphic>
                </wp:inline>
              </w:drawing>
            </w:r>
          </w:p>
        </w:tc>
      </w:tr>
      <w:tr w:rsidR="00AD5518" w:rsidRPr="00566675" w14:paraId="2F036123" w14:textId="77777777" w:rsidTr="00400DF2">
        <w:trPr>
          <w:trHeight w:val="181"/>
        </w:trPr>
        <w:tc>
          <w:tcPr>
            <w:tcW w:w="9576" w:type="dxa"/>
            <w:gridSpan w:val="9"/>
            <w:vAlign w:val="center"/>
          </w:tcPr>
          <w:p w14:paraId="56D47117" w14:textId="77777777" w:rsidR="00AD5518" w:rsidRPr="003949C9" w:rsidRDefault="00AD5518" w:rsidP="00AD5518">
            <w:pPr>
              <w:bidi/>
              <w:spacing w:line="276" w:lineRule="auto"/>
              <w:jc w:val="center"/>
              <w:rPr>
                <w:rFonts w:eastAsia="SimSun" w:cs="Times New Roman"/>
                <w:rtl/>
                <w:lang w:bidi="ar-EG"/>
              </w:rPr>
            </w:pPr>
            <w:r>
              <w:rPr>
                <w:rFonts w:eastAsia="SimSun" w:cs="Times New Roman"/>
                <w:lang w:bidi="ar-EG"/>
              </w:rPr>
              <w:t>(d)</w:t>
            </w:r>
          </w:p>
        </w:tc>
      </w:tr>
      <w:tr w:rsidR="00AD5518" w:rsidRPr="00566675" w14:paraId="67C5578A" w14:textId="77777777" w:rsidTr="00400DF2">
        <w:trPr>
          <w:trHeight w:val="42"/>
        </w:trPr>
        <w:tc>
          <w:tcPr>
            <w:tcW w:w="9576" w:type="dxa"/>
            <w:gridSpan w:val="9"/>
            <w:tcMar>
              <w:top w:w="28" w:type="dxa"/>
              <w:bottom w:w="28" w:type="dxa"/>
            </w:tcMar>
            <w:vAlign w:val="center"/>
          </w:tcPr>
          <w:p w14:paraId="2FB25721" w14:textId="6E522E01" w:rsidR="00AD5518" w:rsidRPr="00F7437F" w:rsidRDefault="00AD5518" w:rsidP="00994429">
            <w:pPr>
              <w:spacing w:line="276" w:lineRule="auto"/>
              <w:jc w:val="center"/>
              <w:rPr>
                <w:rFonts w:eastAsia="SimSun" w:cs="Times New Roman"/>
              </w:rPr>
            </w:pPr>
            <w:r w:rsidRPr="008B0FDD">
              <w:rPr>
                <w:rFonts w:eastAsia="SimSun" w:cs="Times New Roman"/>
                <w:b/>
                <w:bCs/>
              </w:rPr>
              <w:t xml:space="preserve">Fig. </w:t>
            </w:r>
            <w:r>
              <w:rPr>
                <w:rFonts w:eastAsia="SimSun" w:cs="Times New Roman"/>
                <w:b/>
                <w:bCs/>
              </w:rPr>
              <w:t>5.9:</w:t>
            </w:r>
            <w:r w:rsidRPr="00566675">
              <w:rPr>
                <w:rFonts w:eastAsia="SimSun"/>
              </w:rPr>
              <w:t xml:space="preserve"> </w:t>
            </w:r>
            <w:r>
              <w:rPr>
                <w:rFonts w:eastAsia="SimSun"/>
              </w:rPr>
              <w:t xml:space="preserve"> </w:t>
            </w:r>
            <w:r>
              <w:rPr>
                <w:rFonts w:eastAsia="SimSun" w:cs="Times New Roman"/>
              </w:rPr>
              <w:t xml:space="preserve">Sample of compression cracks on the first </w:t>
            </w:r>
            <w:r w:rsidR="00994429">
              <w:rPr>
                <w:rFonts w:eastAsia="SimSun" w:cs="Times New Roman"/>
              </w:rPr>
              <w:t>wall</w:t>
            </w:r>
            <w:r>
              <w:rPr>
                <w:rFonts w:eastAsia="SimSun" w:cs="Times New Roman"/>
              </w:rPr>
              <w:t xml:space="preserve">, </w:t>
            </w:r>
            <w:r w:rsidRPr="008C54C3">
              <w:rPr>
                <w:rFonts w:eastAsia="SimSun" w:cs="Times New Roman"/>
              </w:rPr>
              <w:t>(a)</w:t>
            </w:r>
            <w:r>
              <w:rPr>
                <w:rFonts w:eastAsia="SimSun" w:cs="Times New Roman"/>
              </w:rPr>
              <w:t xml:space="preserve"> Shot No. 5 (b) </w:t>
            </w:r>
            <w:r w:rsidRPr="00EE04DB">
              <w:rPr>
                <w:rFonts w:eastAsia="SimSun" w:cs="Times New Roman"/>
              </w:rPr>
              <w:t>Shot No. 6</w:t>
            </w:r>
            <w:r>
              <w:rPr>
                <w:rFonts w:eastAsia="SimSun" w:cs="Times New Roman"/>
              </w:rPr>
              <w:t xml:space="preserve">, (c) </w:t>
            </w:r>
            <w:r w:rsidRPr="00EE04DB">
              <w:rPr>
                <w:rFonts w:eastAsia="SimSun" w:cs="Times New Roman"/>
              </w:rPr>
              <w:t xml:space="preserve">Shot No. </w:t>
            </w:r>
            <w:r>
              <w:rPr>
                <w:rFonts w:eastAsia="SimSun" w:cs="Times New Roman"/>
              </w:rPr>
              <w:t xml:space="preserve">7, and (d) </w:t>
            </w:r>
            <w:r w:rsidRPr="00EE04DB">
              <w:rPr>
                <w:rFonts w:eastAsia="SimSun" w:cs="Times New Roman"/>
              </w:rPr>
              <w:t xml:space="preserve">Shot No. </w:t>
            </w:r>
            <w:r>
              <w:rPr>
                <w:rFonts w:eastAsia="SimSun" w:cs="Times New Roman"/>
              </w:rPr>
              <w:t>8</w:t>
            </w:r>
          </w:p>
        </w:tc>
      </w:tr>
    </w:tbl>
    <w:p w14:paraId="15E4C103" w14:textId="77777777" w:rsidR="00AD5518" w:rsidRDefault="00AD5518" w:rsidP="00AD5518">
      <w:pPr>
        <w:pStyle w:val="MediumGrid1-Accent21"/>
      </w:pPr>
    </w:p>
    <w:tbl>
      <w:tblPr>
        <w:tblW w:w="5000" w:type="pct"/>
        <w:tblLayout w:type="fixed"/>
        <w:tblLook w:val="01E0" w:firstRow="1" w:lastRow="1" w:firstColumn="1" w:lastColumn="1" w:noHBand="0" w:noVBand="0"/>
      </w:tblPr>
      <w:tblGrid>
        <w:gridCol w:w="3172"/>
        <w:gridCol w:w="20"/>
        <w:gridCol w:w="1169"/>
        <w:gridCol w:w="1984"/>
        <w:gridCol w:w="39"/>
        <w:gridCol w:w="3192"/>
      </w:tblGrid>
      <w:tr w:rsidR="00AD5518" w:rsidRPr="00566675" w14:paraId="7D52B479" w14:textId="77777777" w:rsidTr="00400DF2">
        <w:trPr>
          <w:trHeight w:val="1701"/>
        </w:trPr>
        <w:tc>
          <w:tcPr>
            <w:tcW w:w="4361" w:type="dxa"/>
            <w:gridSpan w:val="3"/>
            <w:vMerge w:val="restart"/>
            <w:vAlign w:val="center"/>
          </w:tcPr>
          <w:p w14:paraId="2F621E49" w14:textId="77777777" w:rsidR="00AD5518" w:rsidRPr="003949C9" w:rsidRDefault="00AD5518" w:rsidP="00AD5518">
            <w:pPr>
              <w:bidi/>
              <w:spacing w:line="276" w:lineRule="auto"/>
              <w:jc w:val="center"/>
              <w:rPr>
                <w:rFonts w:eastAsia="SimSun" w:cs="Times New Roman"/>
                <w:b/>
                <w:bCs/>
                <w:i/>
                <w:iCs/>
                <w:color w:val="4F81BD" w:themeColor="accent1"/>
                <w:rtl/>
                <w:lang w:bidi="ar-EG"/>
              </w:rPr>
            </w:pPr>
            <w:r>
              <w:rPr>
                <w:rFonts w:eastAsia="SimSun" w:cs="Times New Roman"/>
                <w:noProof/>
              </w:rPr>
              <w:drawing>
                <wp:inline distT="0" distB="0" distL="0" distR="0" wp14:anchorId="530A3685" wp14:editId="49DA6E9F">
                  <wp:extent cx="2667327" cy="2219068"/>
                  <wp:effectExtent l="0" t="0" r="0" b="0"/>
                  <wp:docPr id="308264" name="Picture 308264" descr="IMG_0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IMG_0345"/>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2668630" cy="2220152"/>
                          </a:xfrm>
                          <a:prstGeom prst="rect">
                            <a:avLst/>
                          </a:prstGeom>
                          <a:noFill/>
                          <a:ln>
                            <a:noFill/>
                          </a:ln>
                        </pic:spPr>
                      </pic:pic>
                    </a:graphicData>
                  </a:graphic>
                </wp:inline>
              </w:drawing>
            </w:r>
          </w:p>
        </w:tc>
        <w:tc>
          <w:tcPr>
            <w:tcW w:w="5215" w:type="dxa"/>
            <w:gridSpan w:val="3"/>
            <w:vAlign w:val="center"/>
          </w:tcPr>
          <w:p w14:paraId="62309861" w14:textId="77777777" w:rsidR="00AD5518" w:rsidRPr="003949C9" w:rsidRDefault="00AD5518" w:rsidP="00AD5518">
            <w:pPr>
              <w:bidi/>
              <w:spacing w:line="276" w:lineRule="auto"/>
              <w:jc w:val="center"/>
              <w:rPr>
                <w:rFonts w:eastAsia="SimSun" w:cs="Times New Roman"/>
                <w:b/>
                <w:bCs/>
                <w:i/>
                <w:iCs/>
                <w:color w:val="4F81BD" w:themeColor="accent1"/>
                <w:rtl/>
                <w:lang w:bidi="ar-EG"/>
              </w:rPr>
            </w:pPr>
            <w:r>
              <w:rPr>
                <w:rFonts w:eastAsia="SimSun" w:cs="Times New Roman"/>
                <w:noProof/>
              </w:rPr>
              <w:drawing>
                <wp:inline distT="0" distB="0" distL="0" distR="0" wp14:anchorId="5BD2AF97" wp14:editId="3CA707ED">
                  <wp:extent cx="2149321" cy="1280960"/>
                  <wp:effectExtent l="0" t="0" r="10160" b="0"/>
                  <wp:docPr id="308265" name="Picture 308265" descr="IMG_0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IMG_0343"/>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2149321" cy="1280960"/>
                          </a:xfrm>
                          <a:prstGeom prst="rect">
                            <a:avLst/>
                          </a:prstGeom>
                          <a:noFill/>
                          <a:ln>
                            <a:noFill/>
                          </a:ln>
                        </pic:spPr>
                      </pic:pic>
                    </a:graphicData>
                  </a:graphic>
                </wp:inline>
              </w:drawing>
            </w:r>
          </w:p>
        </w:tc>
      </w:tr>
      <w:tr w:rsidR="00AD5518" w:rsidRPr="00566675" w14:paraId="717EF799" w14:textId="77777777" w:rsidTr="00400DF2">
        <w:trPr>
          <w:trHeight w:val="1617"/>
        </w:trPr>
        <w:tc>
          <w:tcPr>
            <w:tcW w:w="4361" w:type="dxa"/>
            <w:gridSpan w:val="3"/>
            <w:vMerge/>
            <w:vAlign w:val="center"/>
          </w:tcPr>
          <w:p w14:paraId="68E29418" w14:textId="77777777" w:rsidR="00AD5518" w:rsidRDefault="00AD5518" w:rsidP="00AD5518">
            <w:pPr>
              <w:bidi/>
              <w:spacing w:line="276" w:lineRule="auto"/>
              <w:jc w:val="center"/>
              <w:rPr>
                <w:rFonts w:eastAsia="SimSun" w:cs="Times New Roman"/>
                <w:b/>
                <w:bCs/>
                <w:i/>
                <w:iCs/>
                <w:noProof/>
                <w:color w:val="4F81BD" w:themeColor="accent1"/>
                <w:lang w:eastAsia="en-CA"/>
              </w:rPr>
            </w:pPr>
          </w:p>
        </w:tc>
        <w:tc>
          <w:tcPr>
            <w:tcW w:w="5215" w:type="dxa"/>
            <w:gridSpan w:val="3"/>
            <w:vAlign w:val="center"/>
          </w:tcPr>
          <w:p w14:paraId="57584C96" w14:textId="77777777" w:rsidR="00AD5518" w:rsidRDefault="00AD5518" w:rsidP="00AD5518">
            <w:pPr>
              <w:bidi/>
              <w:spacing w:line="276" w:lineRule="auto"/>
              <w:jc w:val="center"/>
              <w:rPr>
                <w:rFonts w:eastAsia="SimSun" w:cs="Times New Roman"/>
                <w:b/>
                <w:bCs/>
                <w:i/>
                <w:iCs/>
                <w:noProof/>
                <w:color w:val="4F81BD" w:themeColor="accent1"/>
                <w:lang w:eastAsia="en-CA"/>
              </w:rPr>
            </w:pPr>
            <w:r>
              <w:rPr>
                <w:rFonts w:eastAsia="SimSun" w:cs="Times New Roman"/>
                <w:noProof/>
              </w:rPr>
              <w:drawing>
                <wp:inline distT="0" distB="0" distL="0" distR="0" wp14:anchorId="6EE7E14B" wp14:editId="50BADE0D">
                  <wp:extent cx="2381519" cy="1138881"/>
                  <wp:effectExtent l="0" t="0" r="6350" b="4445"/>
                  <wp:docPr id="308266" name="Picture 308266" descr="IMG_0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IMG_0339"/>
                          <pic:cNvPicPr>
                            <a:picLocks noChangeAspect="1"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a:off x="0" y="0"/>
                            <a:ext cx="2381519" cy="1138881"/>
                          </a:xfrm>
                          <a:prstGeom prst="rect">
                            <a:avLst/>
                          </a:prstGeom>
                          <a:noFill/>
                          <a:ln>
                            <a:noFill/>
                          </a:ln>
                        </pic:spPr>
                      </pic:pic>
                    </a:graphicData>
                  </a:graphic>
                </wp:inline>
              </w:drawing>
            </w:r>
          </w:p>
        </w:tc>
      </w:tr>
      <w:tr w:rsidR="00AD5518" w:rsidRPr="00566675" w14:paraId="6B072014" w14:textId="77777777" w:rsidTr="00400DF2">
        <w:trPr>
          <w:trHeight w:val="253"/>
        </w:trPr>
        <w:tc>
          <w:tcPr>
            <w:tcW w:w="9576" w:type="dxa"/>
            <w:gridSpan w:val="6"/>
            <w:vAlign w:val="center"/>
          </w:tcPr>
          <w:p w14:paraId="2EED9202" w14:textId="77777777" w:rsidR="00AD5518" w:rsidRPr="003949C9" w:rsidRDefault="00AD5518" w:rsidP="00AD5518">
            <w:pPr>
              <w:bidi/>
              <w:spacing w:line="276" w:lineRule="auto"/>
              <w:jc w:val="center"/>
              <w:rPr>
                <w:rFonts w:eastAsia="SimSun" w:cs="Times New Roman"/>
                <w:b/>
                <w:bCs/>
                <w:i/>
                <w:iCs/>
                <w:color w:val="4F81BD" w:themeColor="accent1"/>
                <w:rtl/>
                <w:lang w:bidi="ar-EG"/>
              </w:rPr>
            </w:pPr>
            <w:r>
              <w:rPr>
                <w:rFonts w:eastAsia="SimSun" w:cs="Times New Roman"/>
                <w:lang w:bidi="ar-EG"/>
              </w:rPr>
              <w:t>(a)</w:t>
            </w:r>
          </w:p>
        </w:tc>
      </w:tr>
      <w:tr w:rsidR="00AD5518" w:rsidRPr="00566675" w14:paraId="02B10AD5" w14:textId="77777777" w:rsidTr="00400DF2">
        <w:trPr>
          <w:trHeight w:val="851"/>
        </w:trPr>
        <w:tc>
          <w:tcPr>
            <w:tcW w:w="3172" w:type="dxa"/>
            <w:vMerge w:val="restart"/>
            <w:vAlign w:val="center"/>
          </w:tcPr>
          <w:p w14:paraId="0B6698CE" w14:textId="77777777" w:rsidR="00AD5518" w:rsidRPr="003949C9" w:rsidRDefault="00AD5518" w:rsidP="00AD5518">
            <w:pPr>
              <w:bidi/>
              <w:spacing w:line="276" w:lineRule="auto"/>
              <w:jc w:val="center"/>
              <w:rPr>
                <w:rFonts w:eastAsia="SimSun" w:cs="Times New Roman"/>
                <w:b/>
                <w:bCs/>
                <w:i/>
                <w:iCs/>
                <w:color w:val="4F81BD" w:themeColor="accent1"/>
                <w:rtl/>
                <w:lang w:bidi="ar-EG"/>
              </w:rPr>
            </w:pPr>
            <w:r>
              <w:rPr>
                <w:rFonts w:eastAsia="SimSun" w:cs="Times New Roman"/>
                <w:noProof/>
              </w:rPr>
              <w:drawing>
                <wp:inline distT="0" distB="0" distL="0" distR="0" wp14:anchorId="2BE57077" wp14:editId="1C18539C">
                  <wp:extent cx="1721709" cy="1637422"/>
                  <wp:effectExtent l="0" t="0" r="5715" b="0"/>
                  <wp:docPr id="308267" name="Picture 308267" descr="IMG_0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IMG_0328"/>
                          <pic:cNvPicPr>
                            <a:picLocks noChangeAspect="1" noChangeArrowheads="1"/>
                          </pic:cNvPicPr>
                        </pic:nvPicPr>
                        <pic:blipFill rotWithShape="1">
                          <a:blip r:embed="rId235">
                            <a:extLst>
                              <a:ext uri="{28A0092B-C50C-407E-A947-70E740481C1C}">
                                <a14:useLocalDpi xmlns:a14="http://schemas.microsoft.com/office/drawing/2010/main" val="0"/>
                              </a:ext>
                            </a:extLst>
                          </a:blip>
                          <a:srcRect l="7209" t="3402" r="4140"/>
                          <a:stretch/>
                        </pic:blipFill>
                        <pic:spPr bwMode="auto">
                          <a:xfrm>
                            <a:off x="0" y="0"/>
                            <a:ext cx="1722691" cy="1638356"/>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173" w:type="dxa"/>
            <w:gridSpan w:val="3"/>
            <w:vAlign w:val="center"/>
          </w:tcPr>
          <w:p w14:paraId="7A00BBEC" w14:textId="77777777" w:rsidR="00AD5518" w:rsidRPr="003949C9" w:rsidRDefault="00AD5518" w:rsidP="00AD5518">
            <w:pPr>
              <w:bidi/>
              <w:spacing w:line="276" w:lineRule="auto"/>
              <w:jc w:val="center"/>
              <w:rPr>
                <w:rFonts w:eastAsia="SimSun" w:cs="Times New Roman"/>
                <w:b/>
                <w:bCs/>
                <w:i/>
                <w:iCs/>
                <w:color w:val="4F81BD" w:themeColor="accent1"/>
                <w:rtl/>
                <w:lang w:bidi="ar-EG"/>
              </w:rPr>
            </w:pPr>
            <w:r>
              <w:rPr>
                <w:rFonts w:eastAsia="SimSun" w:cs="Times New Roman"/>
                <w:noProof/>
              </w:rPr>
              <w:drawing>
                <wp:inline distT="0" distB="0" distL="0" distR="0" wp14:anchorId="6C4C3AFF" wp14:editId="438032BC">
                  <wp:extent cx="2026285" cy="1016635"/>
                  <wp:effectExtent l="0" t="0" r="5715" b="0"/>
                  <wp:docPr id="308268" name="Picture 308268" descr="IMG_0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IMG_0318"/>
                          <pic:cNvPicPr>
                            <a:picLocks noChangeAspect="1" noChangeArrowheads="1"/>
                          </pic:cNvPicPr>
                        </pic:nvPicPr>
                        <pic:blipFill>
                          <a:blip r:embed="rId236">
                            <a:extLst>
                              <a:ext uri="{28A0092B-C50C-407E-A947-70E740481C1C}">
                                <a14:useLocalDpi xmlns:a14="http://schemas.microsoft.com/office/drawing/2010/main" val="0"/>
                              </a:ext>
                            </a:extLst>
                          </a:blip>
                          <a:srcRect/>
                          <a:stretch>
                            <a:fillRect/>
                          </a:stretch>
                        </pic:blipFill>
                        <pic:spPr bwMode="auto">
                          <a:xfrm>
                            <a:off x="0" y="0"/>
                            <a:ext cx="2026285" cy="1016635"/>
                          </a:xfrm>
                          <a:prstGeom prst="rect">
                            <a:avLst/>
                          </a:prstGeom>
                          <a:noFill/>
                          <a:ln>
                            <a:noFill/>
                          </a:ln>
                        </pic:spPr>
                      </pic:pic>
                    </a:graphicData>
                  </a:graphic>
                </wp:inline>
              </w:drawing>
            </w:r>
          </w:p>
        </w:tc>
        <w:tc>
          <w:tcPr>
            <w:tcW w:w="3231" w:type="dxa"/>
            <w:gridSpan w:val="2"/>
            <w:vAlign w:val="center"/>
          </w:tcPr>
          <w:p w14:paraId="09364992" w14:textId="77777777" w:rsidR="00AD5518" w:rsidRPr="003949C9" w:rsidRDefault="00AD5518" w:rsidP="00AD5518">
            <w:pPr>
              <w:bidi/>
              <w:spacing w:line="276" w:lineRule="auto"/>
              <w:jc w:val="center"/>
              <w:rPr>
                <w:rFonts w:eastAsia="SimSun" w:cs="Times New Roman"/>
                <w:b/>
                <w:bCs/>
                <w:i/>
                <w:iCs/>
                <w:color w:val="4F81BD" w:themeColor="accent1"/>
                <w:rtl/>
                <w:lang w:bidi="ar-EG"/>
              </w:rPr>
            </w:pPr>
            <w:r>
              <w:rPr>
                <w:rFonts w:eastAsia="SimSun" w:cs="Times New Roman"/>
                <w:noProof/>
              </w:rPr>
              <w:drawing>
                <wp:inline distT="0" distB="0" distL="0" distR="0" wp14:anchorId="282737EE" wp14:editId="039972F1">
                  <wp:extent cx="841375" cy="1111885"/>
                  <wp:effectExtent l="0" t="0" r="0" b="5715"/>
                  <wp:docPr id="308269" name="Picture 308269" descr="IMG_0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IMG_0317"/>
                          <pic:cNvPicPr>
                            <a:picLocks noChangeAspect="1" noChangeArrowheads="1"/>
                          </pic:cNvPicPr>
                        </pic:nvPicPr>
                        <pic:blipFill>
                          <a:blip r:embed="rId237">
                            <a:extLst>
                              <a:ext uri="{28A0092B-C50C-407E-A947-70E740481C1C}">
                                <a14:useLocalDpi xmlns:a14="http://schemas.microsoft.com/office/drawing/2010/main" val="0"/>
                              </a:ext>
                            </a:extLst>
                          </a:blip>
                          <a:srcRect/>
                          <a:stretch>
                            <a:fillRect/>
                          </a:stretch>
                        </pic:blipFill>
                        <pic:spPr bwMode="auto">
                          <a:xfrm>
                            <a:off x="0" y="0"/>
                            <a:ext cx="841375" cy="1111885"/>
                          </a:xfrm>
                          <a:prstGeom prst="rect">
                            <a:avLst/>
                          </a:prstGeom>
                          <a:noFill/>
                          <a:ln>
                            <a:noFill/>
                          </a:ln>
                        </pic:spPr>
                      </pic:pic>
                    </a:graphicData>
                  </a:graphic>
                </wp:inline>
              </w:drawing>
            </w:r>
          </w:p>
        </w:tc>
      </w:tr>
      <w:tr w:rsidR="00AD5518" w:rsidRPr="00566675" w14:paraId="56FBD370" w14:textId="77777777" w:rsidTr="00400DF2">
        <w:trPr>
          <w:trHeight w:val="850"/>
        </w:trPr>
        <w:tc>
          <w:tcPr>
            <w:tcW w:w="3172" w:type="dxa"/>
            <w:vMerge/>
            <w:vAlign w:val="center"/>
          </w:tcPr>
          <w:p w14:paraId="5CF947F9" w14:textId="77777777" w:rsidR="00AD5518" w:rsidRPr="00C15738" w:rsidRDefault="00AD5518" w:rsidP="00AD5518">
            <w:pPr>
              <w:bidi/>
              <w:spacing w:line="276" w:lineRule="auto"/>
              <w:jc w:val="center"/>
              <w:rPr>
                <w:rFonts w:eastAsia="SimSun" w:cs="Times New Roman"/>
                <w:b/>
                <w:bCs/>
                <w:i/>
                <w:iCs/>
                <w:color w:val="4F81BD" w:themeColor="accent1"/>
                <w:lang w:bidi="ar-EG"/>
              </w:rPr>
            </w:pPr>
          </w:p>
        </w:tc>
        <w:tc>
          <w:tcPr>
            <w:tcW w:w="3173" w:type="dxa"/>
            <w:gridSpan w:val="3"/>
            <w:vAlign w:val="center"/>
          </w:tcPr>
          <w:p w14:paraId="624AF6F2" w14:textId="77777777" w:rsidR="00AD5518" w:rsidRPr="00C15738" w:rsidRDefault="00AD5518" w:rsidP="00AD5518">
            <w:pPr>
              <w:bidi/>
              <w:spacing w:line="276" w:lineRule="auto"/>
              <w:jc w:val="center"/>
              <w:rPr>
                <w:rFonts w:eastAsia="SimSun" w:cs="Times New Roman"/>
                <w:b/>
                <w:bCs/>
                <w:i/>
                <w:iCs/>
                <w:color w:val="4F81BD" w:themeColor="accent1"/>
                <w:lang w:bidi="ar-EG"/>
              </w:rPr>
            </w:pPr>
            <w:r>
              <w:rPr>
                <w:rFonts w:eastAsia="SimSun" w:cs="Times New Roman"/>
                <w:noProof/>
              </w:rPr>
              <w:drawing>
                <wp:inline distT="0" distB="0" distL="0" distR="0" wp14:anchorId="30DB33FC" wp14:editId="6466195F">
                  <wp:extent cx="2026285" cy="1221740"/>
                  <wp:effectExtent l="0" t="0" r="5715" b="0"/>
                  <wp:docPr id="308270" name="Picture 308270" descr="IMG_0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IMG_0319"/>
                          <pic:cNvPicPr>
                            <a:picLocks noChangeAspect="1" noChangeArrowheads="1"/>
                          </pic:cNvPicPr>
                        </pic:nvPicPr>
                        <pic:blipFill>
                          <a:blip r:embed="rId238">
                            <a:extLst>
                              <a:ext uri="{28A0092B-C50C-407E-A947-70E740481C1C}">
                                <a14:useLocalDpi xmlns:a14="http://schemas.microsoft.com/office/drawing/2010/main" val="0"/>
                              </a:ext>
                            </a:extLst>
                          </a:blip>
                          <a:srcRect/>
                          <a:stretch>
                            <a:fillRect/>
                          </a:stretch>
                        </pic:blipFill>
                        <pic:spPr bwMode="auto">
                          <a:xfrm>
                            <a:off x="0" y="0"/>
                            <a:ext cx="2026285" cy="1221740"/>
                          </a:xfrm>
                          <a:prstGeom prst="rect">
                            <a:avLst/>
                          </a:prstGeom>
                          <a:noFill/>
                          <a:ln>
                            <a:noFill/>
                          </a:ln>
                        </pic:spPr>
                      </pic:pic>
                    </a:graphicData>
                  </a:graphic>
                </wp:inline>
              </w:drawing>
            </w:r>
          </w:p>
        </w:tc>
        <w:tc>
          <w:tcPr>
            <w:tcW w:w="3231" w:type="dxa"/>
            <w:gridSpan w:val="2"/>
            <w:vAlign w:val="center"/>
          </w:tcPr>
          <w:p w14:paraId="70F08A70" w14:textId="77777777" w:rsidR="00AD5518" w:rsidRPr="00C15738" w:rsidRDefault="00AD5518" w:rsidP="00AD5518">
            <w:pPr>
              <w:bidi/>
              <w:spacing w:line="276" w:lineRule="auto"/>
              <w:jc w:val="center"/>
              <w:rPr>
                <w:rFonts w:eastAsia="SimSun" w:cs="Times New Roman"/>
                <w:b/>
                <w:bCs/>
                <w:i/>
                <w:iCs/>
                <w:color w:val="4F81BD" w:themeColor="accent1"/>
                <w:lang w:bidi="ar-EG"/>
              </w:rPr>
            </w:pPr>
            <w:r>
              <w:rPr>
                <w:rFonts w:eastAsia="SimSun" w:cs="Times New Roman"/>
                <w:noProof/>
              </w:rPr>
              <w:drawing>
                <wp:inline distT="0" distB="0" distL="0" distR="0" wp14:anchorId="3BE82EA6" wp14:editId="555267AD">
                  <wp:extent cx="1499870" cy="1111885"/>
                  <wp:effectExtent l="0" t="0" r="0" b="5715"/>
                  <wp:docPr id="308271" name="Picture 308271" descr="IMG_0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IMG_0305"/>
                          <pic:cNvPicPr>
                            <a:picLocks noChangeAspect="1"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a:off x="0" y="0"/>
                            <a:ext cx="1499870" cy="1111885"/>
                          </a:xfrm>
                          <a:prstGeom prst="rect">
                            <a:avLst/>
                          </a:prstGeom>
                          <a:noFill/>
                          <a:ln>
                            <a:noFill/>
                          </a:ln>
                        </pic:spPr>
                      </pic:pic>
                    </a:graphicData>
                  </a:graphic>
                </wp:inline>
              </w:drawing>
            </w:r>
          </w:p>
        </w:tc>
      </w:tr>
      <w:tr w:rsidR="00AD5518" w:rsidRPr="00566675" w14:paraId="7E1495DA" w14:textId="77777777" w:rsidTr="00400DF2">
        <w:trPr>
          <w:trHeight w:val="115"/>
        </w:trPr>
        <w:tc>
          <w:tcPr>
            <w:tcW w:w="9576" w:type="dxa"/>
            <w:gridSpan w:val="6"/>
          </w:tcPr>
          <w:p w14:paraId="15EB4722" w14:textId="77777777" w:rsidR="00AD5518" w:rsidRPr="003949C9" w:rsidRDefault="00AD5518" w:rsidP="00AD5518">
            <w:pPr>
              <w:bidi/>
              <w:spacing w:line="276" w:lineRule="auto"/>
              <w:jc w:val="center"/>
              <w:rPr>
                <w:rFonts w:eastAsia="SimSun" w:cs="Times New Roman"/>
                <w:b/>
                <w:bCs/>
                <w:i/>
                <w:iCs/>
                <w:color w:val="4F81BD" w:themeColor="accent1"/>
                <w:rtl/>
                <w:lang w:bidi="ar-EG"/>
              </w:rPr>
            </w:pPr>
            <w:r>
              <w:rPr>
                <w:rFonts w:eastAsia="SimSun" w:cs="Times New Roman"/>
                <w:lang w:bidi="ar-EG"/>
              </w:rPr>
              <w:t>(b)</w:t>
            </w:r>
            <w:r>
              <w:rPr>
                <w:rFonts w:eastAsia="SimSun" w:cs="Times New Roman"/>
                <w:noProof/>
                <w:rtl/>
              </w:rPr>
              <w:t xml:space="preserve"> </w:t>
            </w:r>
          </w:p>
        </w:tc>
      </w:tr>
      <w:tr w:rsidR="00AD5518" w:rsidRPr="00566675" w14:paraId="147117BE" w14:textId="77777777" w:rsidTr="00400DF2">
        <w:trPr>
          <w:cantSplit/>
          <w:trHeight w:val="2004"/>
        </w:trPr>
        <w:tc>
          <w:tcPr>
            <w:tcW w:w="3192" w:type="dxa"/>
            <w:gridSpan w:val="2"/>
            <w:vAlign w:val="center"/>
          </w:tcPr>
          <w:p w14:paraId="76C5B65E" w14:textId="77777777" w:rsidR="00AD5518" w:rsidRPr="003949C9" w:rsidRDefault="00AD5518" w:rsidP="00AD5518">
            <w:pPr>
              <w:bidi/>
              <w:spacing w:line="276" w:lineRule="auto"/>
              <w:jc w:val="center"/>
              <w:rPr>
                <w:rFonts w:eastAsia="SimSun" w:cs="Times New Roman"/>
                <w:b/>
                <w:bCs/>
                <w:i/>
                <w:iCs/>
                <w:color w:val="4F81BD" w:themeColor="accent1"/>
                <w:rtl/>
                <w:lang w:bidi="ar-EG"/>
              </w:rPr>
            </w:pPr>
            <w:r>
              <w:rPr>
                <w:rFonts w:eastAsia="SimSun" w:cs="Times New Roman"/>
                <w:noProof/>
              </w:rPr>
              <w:drawing>
                <wp:inline distT="0" distB="0" distL="0" distR="0" wp14:anchorId="55603BBA" wp14:editId="67E02D47">
                  <wp:extent cx="2026285" cy="1521460"/>
                  <wp:effectExtent l="0" t="0" r="5715" b="2540"/>
                  <wp:docPr id="308272" name="Picture 308272" descr="IMG_0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IMG_0274"/>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0" y="0"/>
                            <a:ext cx="2026285" cy="1521460"/>
                          </a:xfrm>
                          <a:prstGeom prst="rect">
                            <a:avLst/>
                          </a:prstGeom>
                          <a:noFill/>
                          <a:ln>
                            <a:noFill/>
                          </a:ln>
                        </pic:spPr>
                      </pic:pic>
                    </a:graphicData>
                  </a:graphic>
                </wp:inline>
              </w:drawing>
            </w:r>
          </w:p>
        </w:tc>
        <w:tc>
          <w:tcPr>
            <w:tcW w:w="3192" w:type="dxa"/>
            <w:gridSpan w:val="3"/>
            <w:vAlign w:val="center"/>
          </w:tcPr>
          <w:p w14:paraId="19F21CD3" w14:textId="77777777" w:rsidR="00AD5518" w:rsidRPr="003949C9" w:rsidRDefault="00AD5518" w:rsidP="00AD5518">
            <w:pPr>
              <w:bidi/>
              <w:spacing w:line="276" w:lineRule="auto"/>
              <w:jc w:val="center"/>
              <w:rPr>
                <w:rFonts w:eastAsia="SimSun" w:cs="Times New Roman"/>
                <w:b/>
                <w:bCs/>
                <w:i/>
                <w:iCs/>
                <w:color w:val="4F81BD" w:themeColor="accent1"/>
                <w:rtl/>
                <w:lang w:bidi="ar-EG"/>
              </w:rPr>
            </w:pPr>
            <w:r>
              <w:rPr>
                <w:rFonts w:eastAsia="SimSun" w:cs="Times New Roman"/>
                <w:noProof/>
                <w:rtl/>
              </w:rPr>
              <mc:AlternateContent>
                <mc:Choice Requires="wps">
                  <w:drawing>
                    <wp:anchor distT="0" distB="0" distL="114300" distR="114300" simplePos="0" relativeHeight="251865088" behindDoc="0" locked="0" layoutInCell="1" allowOverlap="1" wp14:anchorId="1E35ED6A" wp14:editId="15E1AF36">
                      <wp:simplePos x="0" y="0"/>
                      <wp:positionH relativeFrom="column">
                        <wp:posOffset>1570355</wp:posOffset>
                      </wp:positionH>
                      <wp:positionV relativeFrom="paragraph">
                        <wp:posOffset>616585</wp:posOffset>
                      </wp:positionV>
                      <wp:extent cx="1003300" cy="200025"/>
                      <wp:effectExtent l="0" t="101600" r="12700" b="28575"/>
                      <wp:wrapNone/>
                      <wp:docPr id="308252" name="AutoShape 7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1003300" cy="200025"/>
                              </a:xfrm>
                              <a:prstGeom prst="straightConnector1">
                                <a:avLst/>
                              </a:prstGeom>
                              <a:noFill/>
                              <a:ln w="38100">
                                <a:solidFill>
                                  <a:srgbClr val="FF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blurRad="63500" dist="29783" dir="3885598" algn="ctr" rotWithShape="0">
                                        <a:srgbClr val="622423">
                                          <a:alpha val="50000"/>
                                        </a:srgb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id="AutoShape 77" o:spid="_x0000_s1026" type="#_x0000_t32" style="position:absolute;margin-left:123.65pt;margin-top:48.55pt;width:79pt;height:15.75pt;flip:x y;z-index:251865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" strokecolor="red" strokeweight="3pt">
                      <v:stroke endarrow="block"/>
                      <v:shadow color="#622423" opacity=".5" offset="1pt"/>
                    </v:shape>
                  </w:pict>
                </mc:Fallback>
              </mc:AlternateContent>
            </w:r>
            <w:r>
              <w:rPr>
                <w:rFonts w:eastAsia="SimSun" w:cs="Times New Roman"/>
                <w:noProof/>
                <w:rtl/>
              </w:rPr>
              <mc:AlternateContent>
                <mc:Choice Requires="wps">
                  <w:drawing>
                    <wp:anchor distT="0" distB="0" distL="114300" distR="114300" simplePos="0" relativeHeight="251864064" behindDoc="0" locked="0" layoutInCell="1" allowOverlap="1" wp14:anchorId="0E0B6AD6" wp14:editId="670E3A67">
                      <wp:simplePos x="0" y="0"/>
                      <wp:positionH relativeFrom="column">
                        <wp:posOffset>2576195</wp:posOffset>
                      </wp:positionH>
                      <wp:positionV relativeFrom="paragraph">
                        <wp:posOffset>664210</wp:posOffset>
                      </wp:positionV>
                      <wp:extent cx="573405" cy="307975"/>
                      <wp:effectExtent l="76200" t="76200" r="61595" b="123825"/>
                      <wp:wrapNone/>
                      <wp:docPr id="308253" name="Oval 7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3405" cy="307975"/>
                              </a:xfrm>
                              <a:prstGeom prst="ellipse">
                                <a:avLst/>
                              </a:prstGeom>
                              <a:noFill/>
                              <a:ln w="38100">
                                <a:solidFill>
                                  <a:srgbClr val="FF0000"/>
                                </a:solidFill>
                                <a:round/>
                                <a:headEnd/>
                                <a:tailEnd/>
                              </a:ln>
                              <a:effectLst>
                                <a:outerShdw blurRad="63500" dist="29783" dir="3885598" algn="ctr" rotWithShape="0">
                                  <a:srgbClr val="622423">
                                    <a:alpha val="50000"/>
                                  </a:srgbClr>
                                </a:outerShdw>
                              </a:effectLst>
                              <a:extLst>
                                <a:ext uri="{909E8E84-426E-40dd-AFC4-6F175D3DCCD1}">
                                  <a14:hiddenFill xmlns:a14="http://schemas.microsoft.com/office/drawing/2010/main">
                                    <a:solidFill>
                                      <a:srgbClr val="C0504D"/>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76" o:spid="_x0000_s1026" style="position:absolute;margin-left:202.85pt;margin-top:52.3pt;width:45.15pt;height:24.25pt;z-index:251864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" filled="f" fillcolor="#c0504d" strokecolor="red" strokeweight="3pt">
                      <v:shadow on="t" color="#622423" opacity=".5" offset="1pt"/>
                    </v:oval>
                  </w:pict>
                </mc:Fallback>
              </mc:AlternateContent>
            </w:r>
            <w:r>
              <w:rPr>
                <w:rFonts w:eastAsia="SimSun" w:cs="Times New Roman"/>
                <w:noProof/>
                <w:rtl/>
              </w:rPr>
              <mc:AlternateContent>
                <mc:Choice Requires="wps">
                  <w:drawing>
                    <wp:anchor distT="0" distB="0" distL="114300" distR="114300" simplePos="0" relativeHeight="251863040" behindDoc="0" locked="0" layoutInCell="1" allowOverlap="1" wp14:anchorId="27E37722" wp14:editId="5C5E148A">
                      <wp:simplePos x="0" y="0"/>
                      <wp:positionH relativeFrom="column">
                        <wp:posOffset>-798830</wp:posOffset>
                      </wp:positionH>
                      <wp:positionV relativeFrom="paragraph">
                        <wp:posOffset>622300</wp:posOffset>
                      </wp:positionV>
                      <wp:extent cx="1003300" cy="200025"/>
                      <wp:effectExtent l="0" t="101600" r="12700" b="28575"/>
                      <wp:wrapNone/>
                      <wp:docPr id="308254" name="AutoShape 7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1003300" cy="200025"/>
                              </a:xfrm>
                              <a:prstGeom prst="straightConnector1">
                                <a:avLst/>
                              </a:prstGeom>
                              <a:noFill/>
                              <a:ln w="38100">
                                <a:solidFill>
                                  <a:srgbClr val="FF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blurRad="63500" dist="29783" dir="3885598" algn="ctr" rotWithShape="0">
                                        <a:srgbClr val="622423">
                                          <a:alpha val="50000"/>
                                        </a:srgb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id="AutoShape 75" o:spid="_x0000_s1026" type="#_x0000_t32" style="position:absolute;margin-left:-62.85pt;margin-top:49pt;width:79pt;height:15.75pt;flip:x y;z-index:251863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" strokecolor="red" strokeweight="3pt">
                      <v:stroke endarrow="block"/>
                      <v:shadow color="#622423" opacity=".5" offset="1pt"/>
                    </v:shape>
                  </w:pict>
                </mc:Fallback>
              </mc:AlternateContent>
            </w:r>
            <w:r>
              <w:rPr>
                <w:rFonts w:eastAsia="SimSun" w:cs="Times New Roman"/>
                <w:noProof/>
                <w:rtl/>
              </w:rPr>
              <mc:AlternateContent>
                <mc:Choice Requires="wps">
                  <w:drawing>
                    <wp:anchor distT="0" distB="0" distL="114300" distR="114300" simplePos="0" relativeHeight="251862016" behindDoc="0" locked="0" layoutInCell="1" allowOverlap="1" wp14:anchorId="2046CD06" wp14:editId="57341F51">
                      <wp:simplePos x="0" y="0"/>
                      <wp:positionH relativeFrom="column">
                        <wp:posOffset>207010</wp:posOffset>
                      </wp:positionH>
                      <wp:positionV relativeFrom="paragraph">
                        <wp:posOffset>669925</wp:posOffset>
                      </wp:positionV>
                      <wp:extent cx="573405" cy="307975"/>
                      <wp:effectExtent l="76200" t="76200" r="61595" b="123825"/>
                      <wp:wrapNone/>
                      <wp:docPr id="308255" name="Oval 7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3405" cy="307975"/>
                              </a:xfrm>
                              <a:prstGeom prst="ellipse">
                                <a:avLst/>
                              </a:prstGeom>
                              <a:noFill/>
                              <a:ln w="38100">
                                <a:solidFill>
                                  <a:srgbClr val="FF0000"/>
                                </a:solidFill>
                                <a:round/>
                                <a:headEnd/>
                                <a:tailEnd/>
                              </a:ln>
                              <a:effectLst>
                                <a:outerShdw blurRad="63500" dist="29783" dir="3885598" algn="ctr" rotWithShape="0">
                                  <a:srgbClr val="622423">
                                    <a:alpha val="50000"/>
                                  </a:srgbClr>
                                </a:outerShdw>
                              </a:effectLst>
                              <a:extLst>
                                <a:ext uri="{909E8E84-426E-40dd-AFC4-6F175D3DCCD1}">
                                  <a14:hiddenFill xmlns:a14="http://schemas.microsoft.com/office/drawing/2010/main">
                                    <a:solidFill>
                                      <a:srgbClr val="C0504D"/>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74" o:spid="_x0000_s1026" style="position:absolute;margin-left:16.3pt;margin-top:52.75pt;width:45.15pt;height:24.25pt;z-index:251862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" filled="f" fillcolor="#c0504d" strokecolor="red" strokeweight="3pt">
                      <v:shadow on="t" color="#622423" opacity=".5" offset="1pt"/>
                    </v:oval>
                  </w:pict>
                </mc:Fallback>
              </mc:AlternateContent>
            </w:r>
            <w:r>
              <w:rPr>
                <w:rFonts w:eastAsia="SimSun" w:cs="Times New Roman"/>
                <w:noProof/>
              </w:rPr>
              <w:drawing>
                <wp:inline distT="0" distB="0" distL="0" distR="0" wp14:anchorId="05A252DA" wp14:editId="3F51224D">
                  <wp:extent cx="1887220" cy="1419225"/>
                  <wp:effectExtent l="0" t="0" r="0" b="3175"/>
                  <wp:docPr id="308273" name="Picture 308273" descr="IMG_0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IMG_0249"/>
                          <pic:cNvPicPr>
                            <a:picLocks noChangeAspect="1" noChangeArrowheads="1"/>
                          </pic:cNvPicPr>
                        </pic:nvPicPr>
                        <pic:blipFill>
                          <a:blip r:embed="rId241">
                            <a:extLst>
                              <a:ext uri="{28A0092B-C50C-407E-A947-70E740481C1C}">
                                <a14:useLocalDpi xmlns:a14="http://schemas.microsoft.com/office/drawing/2010/main" val="0"/>
                              </a:ext>
                            </a:extLst>
                          </a:blip>
                          <a:srcRect/>
                          <a:stretch>
                            <a:fillRect/>
                          </a:stretch>
                        </pic:blipFill>
                        <pic:spPr bwMode="auto">
                          <a:xfrm>
                            <a:off x="0" y="0"/>
                            <a:ext cx="1887220" cy="1419225"/>
                          </a:xfrm>
                          <a:prstGeom prst="rect">
                            <a:avLst/>
                          </a:prstGeom>
                          <a:noFill/>
                          <a:ln>
                            <a:noFill/>
                          </a:ln>
                        </pic:spPr>
                      </pic:pic>
                    </a:graphicData>
                  </a:graphic>
                </wp:inline>
              </w:drawing>
            </w:r>
          </w:p>
        </w:tc>
        <w:tc>
          <w:tcPr>
            <w:tcW w:w="3192" w:type="dxa"/>
            <w:vAlign w:val="center"/>
          </w:tcPr>
          <w:p w14:paraId="78489B0C" w14:textId="77777777" w:rsidR="00AD5518" w:rsidRPr="003949C9" w:rsidRDefault="00AD5518" w:rsidP="00AD5518">
            <w:pPr>
              <w:bidi/>
              <w:spacing w:line="276" w:lineRule="auto"/>
              <w:jc w:val="center"/>
              <w:rPr>
                <w:rFonts w:eastAsia="SimSun" w:cs="Times New Roman"/>
                <w:b/>
                <w:bCs/>
                <w:i/>
                <w:iCs/>
                <w:color w:val="4F81BD" w:themeColor="accent1"/>
                <w:rtl/>
                <w:lang w:bidi="ar-EG"/>
              </w:rPr>
            </w:pPr>
            <w:r>
              <w:rPr>
                <w:rFonts w:eastAsia="SimSun" w:cs="Times New Roman"/>
                <w:noProof/>
              </w:rPr>
              <w:drawing>
                <wp:inline distT="0" distB="0" distL="0" distR="0" wp14:anchorId="269DCB27" wp14:editId="0E874F38">
                  <wp:extent cx="1892726" cy="1417715"/>
                  <wp:effectExtent l="0" t="0" r="0" b="5080"/>
                  <wp:docPr id="308274" name="Picture 308274" descr="IMG_0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IMG_0272"/>
                          <pic:cNvPicPr>
                            <a:picLocks noChangeAspect="1"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0" y="0"/>
                            <a:ext cx="1893484" cy="1418283"/>
                          </a:xfrm>
                          <a:prstGeom prst="rect">
                            <a:avLst/>
                          </a:prstGeom>
                          <a:noFill/>
                          <a:ln>
                            <a:noFill/>
                          </a:ln>
                        </pic:spPr>
                      </pic:pic>
                    </a:graphicData>
                  </a:graphic>
                </wp:inline>
              </w:drawing>
            </w:r>
          </w:p>
        </w:tc>
      </w:tr>
      <w:tr w:rsidR="00AD5518" w:rsidRPr="00566675" w14:paraId="3AB7D771" w14:textId="77777777" w:rsidTr="00400DF2">
        <w:trPr>
          <w:trHeight w:val="2410"/>
        </w:trPr>
        <w:tc>
          <w:tcPr>
            <w:tcW w:w="3192" w:type="dxa"/>
            <w:gridSpan w:val="2"/>
            <w:vAlign w:val="center"/>
          </w:tcPr>
          <w:p w14:paraId="51A89B94" w14:textId="77777777" w:rsidR="00AD5518" w:rsidRPr="004351F9" w:rsidRDefault="00AD5518" w:rsidP="00AD5518">
            <w:pPr>
              <w:bidi/>
              <w:spacing w:line="276" w:lineRule="auto"/>
              <w:jc w:val="center"/>
              <w:rPr>
                <w:rFonts w:eastAsia="SimSun" w:cs="Times New Roman"/>
                <w:lang w:bidi="ar-EG"/>
              </w:rPr>
            </w:pPr>
            <w:r>
              <w:rPr>
                <w:rFonts w:eastAsia="SimSun" w:cs="Times New Roman"/>
                <w:noProof/>
              </w:rPr>
              <w:drawing>
                <wp:inline distT="0" distB="0" distL="0" distR="0" wp14:anchorId="77F6C5B9" wp14:editId="510C34C1">
                  <wp:extent cx="2026285" cy="1521460"/>
                  <wp:effectExtent l="0" t="0" r="5715" b="2540"/>
                  <wp:docPr id="308275" name="Picture 308275" descr="IMG_0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IMG_0281"/>
                          <pic:cNvPicPr>
                            <a:picLocks noChangeAspect="1" noChangeArrowheads="1"/>
                          </pic:cNvPicPr>
                        </pic:nvPicPr>
                        <pic:blipFill>
                          <a:blip r:embed="rId243">
                            <a:extLst>
                              <a:ext uri="{28A0092B-C50C-407E-A947-70E740481C1C}">
                                <a14:useLocalDpi xmlns:a14="http://schemas.microsoft.com/office/drawing/2010/main" val="0"/>
                              </a:ext>
                            </a:extLst>
                          </a:blip>
                          <a:srcRect/>
                          <a:stretch>
                            <a:fillRect/>
                          </a:stretch>
                        </pic:blipFill>
                        <pic:spPr bwMode="auto">
                          <a:xfrm>
                            <a:off x="0" y="0"/>
                            <a:ext cx="2026285" cy="1521460"/>
                          </a:xfrm>
                          <a:prstGeom prst="rect">
                            <a:avLst/>
                          </a:prstGeom>
                          <a:noFill/>
                          <a:ln>
                            <a:noFill/>
                          </a:ln>
                        </pic:spPr>
                      </pic:pic>
                    </a:graphicData>
                  </a:graphic>
                </wp:inline>
              </w:drawing>
            </w:r>
          </w:p>
        </w:tc>
        <w:tc>
          <w:tcPr>
            <w:tcW w:w="3192" w:type="dxa"/>
            <w:gridSpan w:val="3"/>
            <w:vAlign w:val="center"/>
          </w:tcPr>
          <w:p w14:paraId="4C656883" w14:textId="77777777" w:rsidR="00AD5518" w:rsidRPr="00BE5ADF" w:rsidRDefault="00AD5518" w:rsidP="00AD5518">
            <w:pPr>
              <w:bidi/>
              <w:spacing w:line="276" w:lineRule="auto"/>
              <w:jc w:val="center"/>
              <w:rPr>
                <w:rFonts w:eastAsia="SimSun" w:cs="Times New Roman"/>
                <w:b/>
                <w:bCs/>
                <w:i/>
                <w:iCs/>
                <w:color w:val="4F81BD" w:themeColor="accent1"/>
                <w:lang w:bidi="ar-EG"/>
              </w:rPr>
            </w:pPr>
            <w:r>
              <w:rPr>
                <w:rFonts w:eastAsia="SimSun" w:cs="Times New Roman"/>
                <w:noProof/>
              </w:rPr>
              <mc:AlternateContent>
                <mc:Choice Requires="wps">
                  <w:drawing>
                    <wp:anchor distT="0" distB="0" distL="114300" distR="114300" simplePos="0" relativeHeight="251866112" behindDoc="0" locked="0" layoutInCell="1" allowOverlap="1" wp14:anchorId="5C50B557" wp14:editId="1F49B3A8">
                      <wp:simplePos x="0" y="0"/>
                      <wp:positionH relativeFrom="column">
                        <wp:posOffset>810260</wp:posOffset>
                      </wp:positionH>
                      <wp:positionV relativeFrom="paragraph">
                        <wp:posOffset>633095</wp:posOffset>
                      </wp:positionV>
                      <wp:extent cx="573405" cy="307975"/>
                      <wp:effectExtent l="76200" t="76200" r="61595" b="123825"/>
                      <wp:wrapNone/>
                      <wp:docPr id="308256" name="Oval 7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3405" cy="307975"/>
                              </a:xfrm>
                              <a:prstGeom prst="ellipse">
                                <a:avLst/>
                              </a:prstGeom>
                              <a:noFill/>
                              <a:ln w="38100">
                                <a:solidFill>
                                  <a:srgbClr val="FF0000"/>
                                </a:solidFill>
                                <a:round/>
                                <a:headEnd/>
                                <a:tailEnd/>
                              </a:ln>
                              <a:effectLst>
                                <a:outerShdw blurRad="63500" dist="29783" dir="3885598" algn="ctr" rotWithShape="0">
                                  <a:srgbClr val="622423">
                                    <a:alpha val="50000"/>
                                  </a:srgbClr>
                                </a:outerShdw>
                              </a:effectLst>
                              <a:extLst>
                                <a:ext uri="{909E8E84-426E-40dd-AFC4-6F175D3DCCD1}">
                                  <a14:hiddenFill xmlns:a14="http://schemas.microsoft.com/office/drawing/2010/main">
                                    <a:solidFill>
                                      <a:srgbClr val="C0504D"/>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78" o:spid="_x0000_s1026" style="position:absolute;margin-left:63.8pt;margin-top:49.85pt;width:45.15pt;height:24.25pt;z-index:251866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" filled="f" fillcolor="#c0504d" strokecolor="red" strokeweight="3pt">
                      <v:shadow on="t" color="#622423" opacity=".5" offset="1pt"/>
                    </v:oval>
                  </w:pict>
                </mc:Fallback>
              </mc:AlternateContent>
            </w:r>
            <w:r>
              <w:rPr>
                <w:rFonts w:eastAsia="SimSun" w:cs="Times New Roman"/>
                <w:noProof/>
              </w:rPr>
              <mc:AlternateContent>
                <mc:Choice Requires="wps">
                  <w:drawing>
                    <wp:anchor distT="0" distB="0" distL="114300" distR="114300" simplePos="0" relativeHeight="251867136" behindDoc="0" locked="0" layoutInCell="1" allowOverlap="1" wp14:anchorId="697E00D5" wp14:editId="21F2CC30">
                      <wp:simplePos x="0" y="0"/>
                      <wp:positionH relativeFrom="column">
                        <wp:posOffset>1384935</wp:posOffset>
                      </wp:positionH>
                      <wp:positionV relativeFrom="paragraph">
                        <wp:posOffset>798195</wp:posOffset>
                      </wp:positionV>
                      <wp:extent cx="1056005" cy="37465"/>
                      <wp:effectExtent l="0" t="101600" r="0" b="140335"/>
                      <wp:wrapNone/>
                      <wp:docPr id="308257" name="AutoShape 7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56005" cy="37465"/>
                              </a:xfrm>
                              <a:prstGeom prst="straightConnector1">
                                <a:avLst/>
                              </a:prstGeom>
                              <a:noFill/>
                              <a:ln w="38100">
                                <a:solidFill>
                                  <a:srgbClr val="FF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blurRad="63500" dist="29783" dir="3885598" algn="ctr" rotWithShape="0">
                                        <a:srgbClr val="622423">
                                          <a:alpha val="50000"/>
                                        </a:srgb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id="AutoShape 79" o:spid="_x0000_s1026" type="#_x0000_t32" style="position:absolute;margin-left:109.05pt;margin-top:62.85pt;width:83.15pt;height:2.95pt;z-index:251867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" strokecolor="red" strokeweight="3pt">
                      <v:stroke endarrow="block"/>
                      <v:shadow color="#622423" opacity=".5" offset="1pt"/>
                    </v:shape>
                  </w:pict>
                </mc:Fallback>
              </mc:AlternateContent>
            </w:r>
            <w:r>
              <w:rPr>
                <w:rFonts w:eastAsia="SimSun" w:cs="Times New Roman"/>
                <w:noProof/>
              </w:rPr>
              <w:drawing>
                <wp:inline distT="0" distB="0" distL="0" distR="0" wp14:anchorId="7A901AFC" wp14:editId="056835AE">
                  <wp:extent cx="2026285" cy="1521460"/>
                  <wp:effectExtent l="0" t="0" r="5715" b="2540"/>
                  <wp:docPr id="308276" name="Picture 308276" descr="IMG_0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IMG_0285"/>
                          <pic:cNvPicPr>
                            <a:picLocks noChangeAspect="1" noChangeArrowheads="1"/>
                          </pic:cNvPicPr>
                        </pic:nvPicPr>
                        <pic:blipFill>
                          <a:blip r:embed="rId244">
                            <a:extLst>
                              <a:ext uri="{28A0092B-C50C-407E-A947-70E740481C1C}">
                                <a14:useLocalDpi xmlns:a14="http://schemas.microsoft.com/office/drawing/2010/main" val="0"/>
                              </a:ext>
                            </a:extLst>
                          </a:blip>
                          <a:srcRect/>
                          <a:stretch>
                            <a:fillRect/>
                          </a:stretch>
                        </pic:blipFill>
                        <pic:spPr bwMode="auto">
                          <a:xfrm>
                            <a:off x="0" y="0"/>
                            <a:ext cx="2026285" cy="1521460"/>
                          </a:xfrm>
                          <a:prstGeom prst="rect">
                            <a:avLst/>
                          </a:prstGeom>
                          <a:noFill/>
                          <a:ln>
                            <a:noFill/>
                          </a:ln>
                        </pic:spPr>
                      </pic:pic>
                    </a:graphicData>
                  </a:graphic>
                </wp:inline>
              </w:drawing>
            </w:r>
          </w:p>
        </w:tc>
        <w:tc>
          <w:tcPr>
            <w:tcW w:w="3192" w:type="dxa"/>
            <w:vAlign w:val="center"/>
          </w:tcPr>
          <w:p w14:paraId="69674B12" w14:textId="77777777" w:rsidR="00AD5518" w:rsidRPr="003949C9" w:rsidRDefault="00AD5518" w:rsidP="00AD5518">
            <w:pPr>
              <w:bidi/>
              <w:spacing w:line="276" w:lineRule="auto"/>
              <w:jc w:val="center"/>
              <w:rPr>
                <w:rFonts w:eastAsia="SimSun" w:cs="Times New Roman"/>
                <w:b/>
                <w:bCs/>
                <w:i/>
                <w:iCs/>
                <w:color w:val="4F81BD" w:themeColor="accent1"/>
                <w:rtl/>
                <w:lang w:bidi="ar-EG"/>
              </w:rPr>
            </w:pPr>
            <w:r>
              <w:rPr>
                <w:rFonts w:eastAsia="SimSun" w:cs="Times New Roman"/>
                <w:noProof/>
              </w:rPr>
              <w:drawing>
                <wp:inline distT="0" distB="0" distL="0" distR="0" wp14:anchorId="09DFF8B4" wp14:editId="7054D679">
                  <wp:extent cx="1382395" cy="1521460"/>
                  <wp:effectExtent l="0" t="0" r="0" b="2540"/>
                  <wp:docPr id="308277" name="Picture 308277" descr="IMG_0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IMG_0284"/>
                          <pic:cNvPicPr>
                            <a:picLocks noChangeAspect="1" noChangeArrowheads="1"/>
                          </pic:cNvPicPr>
                        </pic:nvPicPr>
                        <pic:blipFill>
                          <a:blip r:embed="rId245">
                            <a:extLst>
                              <a:ext uri="{28A0092B-C50C-407E-A947-70E740481C1C}">
                                <a14:useLocalDpi xmlns:a14="http://schemas.microsoft.com/office/drawing/2010/main" val="0"/>
                              </a:ext>
                            </a:extLst>
                          </a:blip>
                          <a:srcRect/>
                          <a:stretch>
                            <a:fillRect/>
                          </a:stretch>
                        </pic:blipFill>
                        <pic:spPr bwMode="auto">
                          <a:xfrm>
                            <a:off x="0" y="0"/>
                            <a:ext cx="1382395" cy="1521460"/>
                          </a:xfrm>
                          <a:prstGeom prst="rect">
                            <a:avLst/>
                          </a:prstGeom>
                          <a:noFill/>
                          <a:ln>
                            <a:noFill/>
                          </a:ln>
                        </pic:spPr>
                      </pic:pic>
                    </a:graphicData>
                  </a:graphic>
                </wp:inline>
              </w:drawing>
            </w:r>
          </w:p>
        </w:tc>
      </w:tr>
      <w:tr w:rsidR="00AD5518" w:rsidRPr="00566675" w14:paraId="1DF1716F" w14:textId="77777777" w:rsidTr="00400DF2">
        <w:trPr>
          <w:trHeight w:val="83"/>
        </w:trPr>
        <w:tc>
          <w:tcPr>
            <w:tcW w:w="9576" w:type="dxa"/>
            <w:gridSpan w:val="6"/>
            <w:vAlign w:val="center"/>
          </w:tcPr>
          <w:p w14:paraId="39D0E517" w14:textId="77777777" w:rsidR="00AD5518" w:rsidRPr="003949C9" w:rsidRDefault="00AD5518" w:rsidP="00AD5518">
            <w:pPr>
              <w:bidi/>
              <w:spacing w:line="276" w:lineRule="auto"/>
              <w:jc w:val="center"/>
              <w:rPr>
                <w:rFonts w:eastAsia="SimSun" w:cs="Times New Roman"/>
                <w:b/>
                <w:bCs/>
                <w:i/>
                <w:iCs/>
                <w:color w:val="4F81BD" w:themeColor="accent1"/>
                <w:rtl/>
                <w:lang w:bidi="ar-EG"/>
              </w:rPr>
            </w:pPr>
            <w:r>
              <w:rPr>
                <w:rFonts w:eastAsia="SimSun" w:cs="Times New Roman"/>
                <w:lang w:bidi="ar-EG"/>
              </w:rPr>
              <w:t>(c)</w:t>
            </w:r>
            <w:r>
              <w:rPr>
                <w:rFonts w:eastAsia="SimSun" w:cs="Times New Roman"/>
                <w:noProof/>
              </w:rPr>
              <w:t xml:space="preserve"> </w:t>
            </w:r>
          </w:p>
        </w:tc>
      </w:tr>
      <w:tr w:rsidR="00AD5518" w:rsidRPr="00566675" w14:paraId="1A768D97" w14:textId="77777777" w:rsidTr="00400DF2">
        <w:trPr>
          <w:trHeight w:val="369"/>
        </w:trPr>
        <w:tc>
          <w:tcPr>
            <w:tcW w:w="3192" w:type="dxa"/>
            <w:gridSpan w:val="2"/>
            <w:vAlign w:val="center"/>
          </w:tcPr>
          <w:p w14:paraId="52996D24" w14:textId="77777777" w:rsidR="00AD5518" w:rsidRPr="003949C9" w:rsidRDefault="00AD5518" w:rsidP="00AD5518">
            <w:pPr>
              <w:bidi/>
              <w:spacing w:line="276" w:lineRule="auto"/>
              <w:jc w:val="center"/>
              <w:rPr>
                <w:rFonts w:eastAsia="SimSun" w:cs="Times New Roman"/>
                <w:b/>
                <w:bCs/>
                <w:i/>
                <w:iCs/>
                <w:color w:val="4F81BD" w:themeColor="accent1"/>
                <w:rtl/>
                <w:lang w:bidi="ar-EG"/>
              </w:rPr>
            </w:pPr>
            <w:r>
              <w:rPr>
                <w:rFonts w:eastAsia="SimSun" w:cs="Times New Roman"/>
                <w:noProof/>
                <w:rtl/>
              </w:rPr>
              <mc:AlternateContent>
                <mc:Choice Requires="wps">
                  <w:drawing>
                    <wp:anchor distT="0" distB="0" distL="114300" distR="114300" simplePos="0" relativeHeight="251871232" behindDoc="0" locked="0" layoutInCell="1" allowOverlap="1" wp14:anchorId="01B4CBEF" wp14:editId="10003990">
                      <wp:simplePos x="0" y="0"/>
                      <wp:positionH relativeFrom="column">
                        <wp:posOffset>1045210</wp:posOffset>
                      </wp:positionH>
                      <wp:positionV relativeFrom="paragraph">
                        <wp:posOffset>930910</wp:posOffset>
                      </wp:positionV>
                      <wp:extent cx="1003300" cy="200025"/>
                      <wp:effectExtent l="0" t="101600" r="12700" b="28575"/>
                      <wp:wrapNone/>
                      <wp:docPr id="308258" name="AutoShape 7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1003300" cy="200025"/>
                              </a:xfrm>
                              <a:prstGeom prst="straightConnector1">
                                <a:avLst/>
                              </a:prstGeom>
                              <a:noFill/>
                              <a:ln w="38100">
                                <a:solidFill>
                                  <a:srgbClr val="FF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blurRad="63500" dist="29783" dir="3885598" algn="ctr" rotWithShape="0">
                                        <a:srgbClr val="622423">
                                          <a:alpha val="50000"/>
                                        </a:srgb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id="AutoShape 71" o:spid="_x0000_s1026" type="#_x0000_t32" style="position:absolute;margin-left:82.3pt;margin-top:73.3pt;width:79pt;height:15.75pt;flip:x y;z-index:251871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" strokecolor="red" strokeweight="3pt">
                      <v:stroke endarrow="block"/>
                      <v:shadow color="#622423" opacity=".5" offset="1pt"/>
                    </v:shape>
                  </w:pict>
                </mc:Fallback>
              </mc:AlternateContent>
            </w:r>
            <w:r>
              <w:rPr>
                <w:rFonts w:eastAsia="SimSun" w:cs="Times New Roman"/>
                <w:noProof/>
                <w:rtl/>
              </w:rPr>
              <mc:AlternateContent>
                <mc:Choice Requires="wps">
                  <w:drawing>
                    <wp:anchor distT="0" distB="0" distL="114300" distR="114300" simplePos="0" relativeHeight="251870208" behindDoc="0" locked="0" layoutInCell="1" allowOverlap="1" wp14:anchorId="73AD0375" wp14:editId="4F6A8E8C">
                      <wp:simplePos x="0" y="0"/>
                      <wp:positionH relativeFrom="column">
                        <wp:posOffset>2024380</wp:posOffset>
                      </wp:positionH>
                      <wp:positionV relativeFrom="paragraph">
                        <wp:posOffset>1023620</wp:posOffset>
                      </wp:positionV>
                      <wp:extent cx="573405" cy="307975"/>
                      <wp:effectExtent l="76200" t="76200" r="61595" b="123825"/>
                      <wp:wrapNone/>
                      <wp:docPr id="308259" name="Oval 7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3405" cy="307975"/>
                              </a:xfrm>
                              <a:prstGeom prst="ellipse">
                                <a:avLst/>
                              </a:prstGeom>
                              <a:noFill/>
                              <a:ln w="38100">
                                <a:solidFill>
                                  <a:srgbClr val="FF0000"/>
                                </a:solidFill>
                                <a:round/>
                                <a:headEnd/>
                                <a:tailEnd/>
                              </a:ln>
                              <a:effectLst>
                                <a:outerShdw blurRad="63500" dist="29783" dir="3885598" algn="ctr" rotWithShape="0">
                                  <a:srgbClr val="622423">
                                    <a:alpha val="50000"/>
                                  </a:srgbClr>
                                </a:outerShdw>
                              </a:effectLst>
                              <a:extLst>
                                <a:ext uri="{909E8E84-426E-40dd-AFC4-6F175D3DCCD1}">
                                  <a14:hiddenFill xmlns:a14="http://schemas.microsoft.com/office/drawing/2010/main">
                                    <a:solidFill>
                                      <a:srgbClr val="C0504D"/>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70" o:spid="_x0000_s1026" style="position:absolute;margin-left:159.4pt;margin-top:80.6pt;width:45.15pt;height:24.25pt;z-index:251870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" filled="f" fillcolor="#c0504d" strokecolor="red" strokeweight="3pt">
                      <v:shadow on="t" color="#622423" opacity=".5" offset="1pt"/>
                    </v:oval>
                  </w:pict>
                </mc:Fallback>
              </mc:AlternateContent>
            </w:r>
            <w:r>
              <w:rPr>
                <w:rFonts w:eastAsia="SimSun" w:cs="Times New Roman"/>
                <w:noProof/>
              </w:rPr>
              <w:drawing>
                <wp:inline distT="0" distB="0" distL="0" distR="0" wp14:anchorId="45EB7231" wp14:editId="748899C4">
                  <wp:extent cx="2026285" cy="1521460"/>
                  <wp:effectExtent l="0" t="0" r="5715" b="2540"/>
                  <wp:docPr id="308278" name="Picture 308278" descr="Fi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Fig"/>
                          <pic:cNvPicPr>
                            <a:picLocks noChangeAspect="1" noChangeArrowheads="1"/>
                          </pic:cNvPicPr>
                        </pic:nvPicPr>
                        <pic:blipFill>
                          <a:blip r:embed="rId246">
                            <a:extLst>
                              <a:ext uri="{28A0092B-C50C-407E-A947-70E740481C1C}">
                                <a14:useLocalDpi xmlns:a14="http://schemas.microsoft.com/office/drawing/2010/main" val="0"/>
                              </a:ext>
                            </a:extLst>
                          </a:blip>
                          <a:srcRect/>
                          <a:stretch>
                            <a:fillRect/>
                          </a:stretch>
                        </pic:blipFill>
                        <pic:spPr bwMode="auto">
                          <a:xfrm>
                            <a:off x="0" y="0"/>
                            <a:ext cx="2026285" cy="1521460"/>
                          </a:xfrm>
                          <a:prstGeom prst="rect">
                            <a:avLst/>
                          </a:prstGeom>
                          <a:noFill/>
                          <a:ln>
                            <a:noFill/>
                          </a:ln>
                        </pic:spPr>
                      </pic:pic>
                    </a:graphicData>
                  </a:graphic>
                </wp:inline>
              </w:drawing>
            </w:r>
          </w:p>
        </w:tc>
        <w:tc>
          <w:tcPr>
            <w:tcW w:w="3192" w:type="dxa"/>
            <w:gridSpan w:val="3"/>
            <w:vAlign w:val="center"/>
          </w:tcPr>
          <w:p w14:paraId="62FCD24C" w14:textId="77777777" w:rsidR="00AD5518" w:rsidRPr="003949C9" w:rsidRDefault="00AD5518" w:rsidP="00AD5518">
            <w:pPr>
              <w:bidi/>
              <w:spacing w:line="276" w:lineRule="auto"/>
              <w:jc w:val="center"/>
              <w:rPr>
                <w:rFonts w:eastAsia="SimSun" w:cs="Times New Roman"/>
                <w:b/>
                <w:bCs/>
                <w:i/>
                <w:iCs/>
                <w:color w:val="4F81BD" w:themeColor="accent1"/>
                <w:rtl/>
                <w:lang w:bidi="ar-EG"/>
              </w:rPr>
            </w:pPr>
            <w:r>
              <w:rPr>
                <w:rFonts w:eastAsia="SimSun" w:cs="Times New Roman"/>
                <w:noProof/>
                <w:rtl/>
              </w:rPr>
              <mc:AlternateContent>
                <mc:Choice Requires="wps">
                  <w:drawing>
                    <wp:anchor distT="0" distB="0" distL="114300" distR="114300" simplePos="0" relativeHeight="251869184" behindDoc="0" locked="0" layoutInCell="1" allowOverlap="1" wp14:anchorId="377FD77C" wp14:editId="3E7A7D73">
                      <wp:simplePos x="0" y="0"/>
                      <wp:positionH relativeFrom="column">
                        <wp:posOffset>1384300</wp:posOffset>
                      </wp:positionH>
                      <wp:positionV relativeFrom="paragraph">
                        <wp:posOffset>870585</wp:posOffset>
                      </wp:positionV>
                      <wp:extent cx="1126490" cy="117475"/>
                      <wp:effectExtent l="25400" t="127000" r="0" b="85725"/>
                      <wp:wrapNone/>
                      <wp:docPr id="308260" name="AutoShape 6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126490" cy="117475"/>
                              </a:xfrm>
                              <a:prstGeom prst="straightConnector1">
                                <a:avLst/>
                              </a:prstGeom>
                              <a:noFill/>
                              <a:ln w="38100">
                                <a:solidFill>
                                  <a:srgbClr val="FF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blurRad="63500" dist="29783" dir="3885598" algn="ctr" rotWithShape="0">
                                        <a:srgbClr val="622423">
                                          <a:alpha val="50000"/>
                                        </a:srgb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id="AutoShape 69" o:spid="_x0000_s1026" type="#_x0000_t32" style="position:absolute;margin-left:109pt;margin-top:68.55pt;width:88.7pt;height:9.25pt;flip:y;z-index:251869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" strokecolor="red" strokeweight="3pt">
                      <v:stroke endarrow="block"/>
                      <v:shadow color="#622423" opacity=".5" offset="1pt"/>
                    </v:shape>
                  </w:pict>
                </mc:Fallback>
              </mc:AlternateContent>
            </w:r>
            <w:r>
              <w:rPr>
                <w:rFonts w:eastAsia="SimSun" w:cs="Times New Roman"/>
                <w:noProof/>
                <w:rtl/>
              </w:rPr>
              <mc:AlternateContent>
                <mc:Choice Requires="wps">
                  <w:drawing>
                    <wp:anchor distT="0" distB="0" distL="114300" distR="114300" simplePos="0" relativeHeight="251868160" behindDoc="0" locked="0" layoutInCell="1" allowOverlap="1" wp14:anchorId="7C2B709A" wp14:editId="298BBD42">
                      <wp:simplePos x="0" y="0"/>
                      <wp:positionH relativeFrom="column">
                        <wp:posOffset>815340</wp:posOffset>
                      </wp:positionH>
                      <wp:positionV relativeFrom="paragraph">
                        <wp:posOffset>784860</wp:posOffset>
                      </wp:positionV>
                      <wp:extent cx="573405" cy="307975"/>
                      <wp:effectExtent l="76200" t="76200" r="61595" b="123825"/>
                      <wp:wrapNone/>
                      <wp:docPr id="308261" name="Oval 6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3405" cy="307975"/>
                              </a:xfrm>
                              <a:prstGeom prst="ellipse">
                                <a:avLst/>
                              </a:prstGeom>
                              <a:noFill/>
                              <a:ln w="38100">
                                <a:solidFill>
                                  <a:srgbClr val="FF0000"/>
                                </a:solidFill>
                                <a:round/>
                                <a:headEnd/>
                                <a:tailEnd/>
                              </a:ln>
                              <a:effectLst>
                                <a:outerShdw blurRad="63500" dist="29783" dir="3885598" algn="ctr" rotWithShape="0">
                                  <a:srgbClr val="622423">
                                    <a:alpha val="50000"/>
                                  </a:srgbClr>
                                </a:outerShdw>
                              </a:effectLst>
                              <a:extLst>
                                <a:ext uri="{909E8E84-426E-40dd-AFC4-6F175D3DCCD1}">
                                  <a14:hiddenFill xmlns:a14="http://schemas.microsoft.com/office/drawing/2010/main">
                                    <a:solidFill>
                                      <a:srgbClr val="C0504D"/>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68" o:spid="_x0000_s1026" style="position:absolute;margin-left:64.2pt;margin-top:61.8pt;width:45.15pt;height:24.25pt;z-index:251868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" filled="f" fillcolor="#c0504d" strokecolor="red" strokeweight="3pt">
                      <v:shadow on="t" color="#622423" opacity=".5" offset="1pt"/>
                    </v:oval>
                  </w:pict>
                </mc:Fallback>
              </mc:AlternateContent>
            </w:r>
            <w:r>
              <w:rPr>
                <w:rFonts w:eastAsia="SimSun" w:cs="Times New Roman"/>
                <w:noProof/>
              </w:rPr>
              <w:drawing>
                <wp:inline distT="0" distB="0" distL="0" distR="0" wp14:anchorId="70E84372" wp14:editId="19706EA4">
                  <wp:extent cx="1558290" cy="1631315"/>
                  <wp:effectExtent l="0" t="0" r="0" b="0"/>
                  <wp:docPr id="308279" name="Picture 308279" descr="IMG_0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IMG_0204"/>
                          <pic:cNvPicPr>
                            <a:picLocks noChangeAspect="1" noChangeArrowheads="1"/>
                          </pic:cNvPicPr>
                        </pic:nvPicPr>
                        <pic:blipFill>
                          <a:blip r:embed="rId247">
                            <a:extLst>
                              <a:ext uri="{28A0092B-C50C-407E-A947-70E740481C1C}">
                                <a14:useLocalDpi xmlns:a14="http://schemas.microsoft.com/office/drawing/2010/main" val="0"/>
                              </a:ext>
                            </a:extLst>
                          </a:blip>
                          <a:srcRect/>
                          <a:stretch>
                            <a:fillRect/>
                          </a:stretch>
                        </pic:blipFill>
                        <pic:spPr bwMode="auto">
                          <a:xfrm>
                            <a:off x="0" y="0"/>
                            <a:ext cx="1558290" cy="1631315"/>
                          </a:xfrm>
                          <a:prstGeom prst="rect">
                            <a:avLst/>
                          </a:prstGeom>
                          <a:noFill/>
                          <a:ln>
                            <a:noFill/>
                          </a:ln>
                        </pic:spPr>
                      </pic:pic>
                    </a:graphicData>
                  </a:graphic>
                </wp:inline>
              </w:drawing>
            </w:r>
          </w:p>
        </w:tc>
        <w:tc>
          <w:tcPr>
            <w:tcW w:w="3192" w:type="dxa"/>
            <w:vAlign w:val="center"/>
          </w:tcPr>
          <w:p w14:paraId="181C8DBF" w14:textId="77777777" w:rsidR="00AD5518" w:rsidRPr="003949C9" w:rsidRDefault="00AD5518" w:rsidP="00AD5518">
            <w:pPr>
              <w:bidi/>
              <w:spacing w:line="276" w:lineRule="auto"/>
              <w:jc w:val="center"/>
              <w:rPr>
                <w:rFonts w:eastAsia="SimSun" w:cs="Times New Roman"/>
                <w:b/>
                <w:bCs/>
                <w:i/>
                <w:iCs/>
                <w:color w:val="4F81BD" w:themeColor="accent1"/>
                <w:rtl/>
                <w:lang w:bidi="ar-EG"/>
              </w:rPr>
            </w:pPr>
            <w:r>
              <w:rPr>
                <w:rFonts w:eastAsia="SimSun" w:cs="Times New Roman"/>
                <w:noProof/>
              </w:rPr>
              <w:drawing>
                <wp:inline distT="0" distB="0" distL="0" distR="0" wp14:anchorId="095157BB" wp14:editId="109F65B9">
                  <wp:extent cx="2026285" cy="1521460"/>
                  <wp:effectExtent l="0" t="0" r="5715" b="2540"/>
                  <wp:docPr id="308280" name="Picture 308280" descr="IMG_0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IMG_0223"/>
                          <pic:cNvPicPr>
                            <a:picLocks noChangeAspect="1" noChangeArrowheads="1"/>
                          </pic:cNvPicPr>
                        </pic:nvPicPr>
                        <pic:blipFill>
                          <a:blip r:embed="rId248">
                            <a:extLst>
                              <a:ext uri="{28A0092B-C50C-407E-A947-70E740481C1C}">
                                <a14:useLocalDpi xmlns:a14="http://schemas.microsoft.com/office/drawing/2010/main" val="0"/>
                              </a:ext>
                            </a:extLst>
                          </a:blip>
                          <a:srcRect/>
                          <a:stretch>
                            <a:fillRect/>
                          </a:stretch>
                        </pic:blipFill>
                        <pic:spPr bwMode="auto">
                          <a:xfrm>
                            <a:off x="0" y="0"/>
                            <a:ext cx="2026285" cy="1521460"/>
                          </a:xfrm>
                          <a:prstGeom prst="rect">
                            <a:avLst/>
                          </a:prstGeom>
                          <a:noFill/>
                          <a:ln>
                            <a:noFill/>
                          </a:ln>
                        </pic:spPr>
                      </pic:pic>
                    </a:graphicData>
                  </a:graphic>
                </wp:inline>
              </w:drawing>
            </w:r>
          </w:p>
        </w:tc>
      </w:tr>
      <w:tr w:rsidR="00AD5518" w:rsidRPr="00566675" w14:paraId="27F5C29D" w14:textId="77777777" w:rsidTr="00400DF2">
        <w:trPr>
          <w:trHeight w:val="734"/>
        </w:trPr>
        <w:tc>
          <w:tcPr>
            <w:tcW w:w="3192" w:type="dxa"/>
            <w:gridSpan w:val="2"/>
            <w:vAlign w:val="center"/>
          </w:tcPr>
          <w:p w14:paraId="51228BFB" w14:textId="77777777" w:rsidR="00AD5518" w:rsidRPr="003949C9" w:rsidRDefault="00AD5518" w:rsidP="00AD5518">
            <w:pPr>
              <w:bidi/>
              <w:spacing w:line="276" w:lineRule="auto"/>
              <w:jc w:val="center"/>
              <w:rPr>
                <w:rFonts w:eastAsia="SimSun" w:cs="Times New Roman"/>
                <w:b/>
                <w:bCs/>
                <w:i/>
                <w:iCs/>
                <w:color w:val="4F81BD" w:themeColor="accent1"/>
                <w:rtl/>
                <w:lang w:bidi="ar-EG"/>
              </w:rPr>
            </w:pPr>
            <w:r>
              <w:rPr>
                <w:rFonts w:eastAsia="SimSun" w:cs="Times New Roman"/>
                <w:noProof/>
              </w:rPr>
              <w:drawing>
                <wp:inline distT="0" distB="0" distL="0" distR="0" wp14:anchorId="4E0E13F1" wp14:editId="0D1FE510">
                  <wp:extent cx="1726565" cy="1294765"/>
                  <wp:effectExtent l="0" t="0" r="635" b="635"/>
                  <wp:docPr id="308281" name="Picture 308281" descr="IMG_0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IMG_0237"/>
                          <pic:cNvPicPr>
                            <a:picLocks noChangeAspect="1" noChangeArrowheads="1"/>
                          </pic:cNvPicPr>
                        </pic:nvPicPr>
                        <pic:blipFill>
                          <a:blip r:embed="rId249">
                            <a:extLst>
                              <a:ext uri="{28A0092B-C50C-407E-A947-70E740481C1C}">
                                <a14:useLocalDpi xmlns:a14="http://schemas.microsoft.com/office/drawing/2010/main" val="0"/>
                              </a:ext>
                            </a:extLst>
                          </a:blip>
                          <a:srcRect/>
                          <a:stretch>
                            <a:fillRect/>
                          </a:stretch>
                        </pic:blipFill>
                        <pic:spPr bwMode="auto">
                          <a:xfrm>
                            <a:off x="0" y="0"/>
                            <a:ext cx="1726565" cy="1294765"/>
                          </a:xfrm>
                          <a:prstGeom prst="rect">
                            <a:avLst/>
                          </a:prstGeom>
                          <a:noFill/>
                          <a:ln>
                            <a:noFill/>
                          </a:ln>
                        </pic:spPr>
                      </pic:pic>
                    </a:graphicData>
                  </a:graphic>
                </wp:inline>
              </w:drawing>
            </w:r>
          </w:p>
        </w:tc>
        <w:tc>
          <w:tcPr>
            <w:tcW w:w="3192" w:type="dxa"/>
            <w:gridSpan w:val="3"/>
            <w:vAlign w:val="center"/>
          </w:tcPr>
          <w:p w14:paraId="356109E1" w14:textId="77777777" w:rsidR="00AD5518" w:rsidRPr="003949C9" w:rsidRDefault="00AD5518" w:rsidP="00AD5518">
            <w:pPr>
              <w:bidi/>
              <w:spacing w:line="276" w:lineRule="auto"/>
              <w:jc w:val="center"/>
              <w:rPr>
                <w:rFonts w:eastAsia="SimSun" w:cs="Times New Roman"/>
                <w:b/>
                <w:bCs/>
                <w:i/>
                <w:iCs/>
                <w:color w:val="4F81BD" w:themeColor="accent1"/>
                <w:rtl/>
                <w:lang w:bidi="ar-EG"/>
              </w:rPr>
            </w:pPr>
            <w:r>
              <w:rPr>
                <w:rFonts w:eastAsia="SimSun" w:cs="Times New Roman"/>
                <w:noProof/>
              </w:rPr>
              <mc:AlternateContent>
                <mc:Choice Requires="wps">
                  <w:drawing>
                    <wp:anchor distT="0" distB="0" distL="114300" distR="114300" simplePos="0" relativeHeight="251872256" behindDoc="0" locked="0" layoutInCell="1" allowOverlap="1" wp14:anchorId="1BA3487E" wp14:editId="6220CDA8">
                      <wp:simplePos x="0" y="0"/>
                      <wp:positionH relativeFrom="column">
                        <wp:posOffset>485140</wp:posOffset>
                      </wp:positionH>
                      <wp:positionV relativeFrom="paragraph">
                        <wp:posOffset>581025</wp:posOffset>
                      </wp:positionV>
                      <wp:extent cx="573405" cy="307975"/>
                      <wp:effectExtent l="76200" t="76200" r="61595" b="123825"/>
                      <wp:wrapNone/>
                      <wp:docPr id="308262" name="Oval 7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3405" cy="307975"/>
                              </a:xfrm>
                              <a:prstGeom prst="ellipse">
                                <a:avLst/>
                              </a:prstGeom>
                              <a:noFill/>
                              <a:ln w="38100">
                                <a:solidFill>
                                  <a:srgbClr val="FF0000"/>
                                </a:solidFill>
                                <a:round/>
                                <a:headEnd/>
                                <a:tailEnd/>
                              </a:ln>
                              <a:effectLst>
                                <a:outerShdw blurRad="63500" dist="29783" dir="3885598" algn="ctr" rotWithShape="0">
                                  <a:srgbClr val="622423">
                                    <a:alpha val="50000"/>
                                  </a:srgbClr>
                                </a:outerShdw>
                              </a:effectLst>
                              <a:extLst>
                                <a:ext uri="{909E8E84-426E-40dd-AFC4-6F175D3DCCD1}">
                                  <a14:hiddenFill xmlns:a14="http://schemas.microsoft.com/office/drawing/2010/main">
                                    <a:solidFill>
                                      <a:srgbClr val="C0504D"/>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72" o:spid="_x0000_s1026" style="position:absolute;margin-left:38.2pt;margin-top:45.75pt;width:45.15pt;height:24.25pt;z-index:251872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" filled="f" fillcolor="#c0504d" strokecolor="red" strokeweight="3pt">
                      <v:shadow on="t" color="#622423" opacity=".5" offset="1pt"/>
                    </v:oval>
                  </w:pict>
                </mc:Fallback>
              </mc:AlternateContent>
            </w:r>
            <w:r>
              <w:rPr>
                <w:rFonts w:eastAsia="SimSun" w:cs="Times New Roman"/>
                <w:noProof/>
              </w:rPr>
              <mc:AlternateContent>
                <mc:Choice Requires="wps">
                  <w:drawing>
                    <wp:anchor distT="0" distB="0" distL="114300" distR="114300" simplePos="0" relativeHeight="251873280" behindDoc="0" locked="0" layoutInCell="1" allowOverlap="1" wp14:anchorId="1F7E959A" wp14:editId="563DFA2E">
                      <wp:simplePos x="0" y="0"/>
                      <wp:positionH relativeFrom="column">
                        <wp:posOffset>1056640</wp:posOffset>
                      </wp:positionH>
                      <wp:positionV relativeFrom="paragraph">
                        <wp:posOffset>742950</wp:posOffset>
                      </wp:positionV>
                      <wp:extent cx="1258570" cy="114935"/>
                      <wp:effectExtent l="25400" t="76200" r="87630" b="113665"/>
                      <wp:wrapNone/>
                      <wp:docPr id="308263" name="AutoShape 7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258570" cy="114935"/>
                              </a:xfrm>
                              <a:prstGeom prst="straightConnector1">
                                <a:avLst/>
                              </a:prstGeom>
                              <a:noFill/>
                              <a:ln w="38100">
                                <a:solidFill>
                                  <a:srgbClr val="FF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blurRad="63500" dist="29783" dir="3885598" algn="ctr" rotWithShape="0">
                                        <a:srgbClr val="622423">
                                          <a:alpha val="50000"/>
                                        </a:srgb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id="AutoShape 73" o:spid="_x0000_s1026" type="#_x0000_t32" style="position:absolute;margin-left:83.2pt;margin-top:58.5pt;width:99.1pt;height:9.05pt;z-index:251873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" strokecolor="red" strokeweight="3pt">
                      <v:stroke endarrow="block"/>
                      <v:shadow color="#622423" opacity=".5" offset="1pt"/>
                    </v:shape>
                  </w:pict>
                </mc:Fallback>
              </mc:AlternateContent>
            </w:r>
            <w:r>
              <w:rPr>
                <w:rFonts w:eastAsia="SimSun" w:cs="Times New Roman"/>
                <w:noProof/>
              </w:rPr>
              <w:drawing>
                <wp:inline distT="0" distB="0" distL="0" distR="0" wp14:anchorId="22B38A42" wp14:editId="5CCBCDC2">
                  <wp:extent cx="2026285" cy="1521460"/>
                  <wp:effectExtent l="0" t="0" r="5715" b="2540"/>
                  <wp:docPr id="308282" name="Picture 308282" descr="IMG_0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IMG_0230"/>
                          <pic:cNvPicPr>
                            <a:picLocks noChangeAspect="1" noChangeArrowheads="1"/>
                          </pic:cNvPicPr>
                        </pic:nvPicPr>
                        <pic:blipFill>
                          <a:blip r:embed="rId250">
                            <a:extLst>
                              <a:ext uri="{28A0092B-C50C-407E-A947-70E740481C1C}">
                                <a14:useLocalDpi xmlns:a14="http://schemas.microsoft.com/office/drawing/2010/main" val="0"/>
                              </a:ext>
                            </a:extLst>
                          </a:blip>
                          <a:srcRect/>
                          <a:stretch>
                            <a:fillRect/>
                          </a:stretch>
                        </pic:blipFill>
                        <pic:spPr bwMode="auto">
                          <a:xfrm>
                            <a:off x="0" y="0"/>
                            <a:ext cx="2026285" cy="1521460"/>
                          </a:xfrm>
                          <a:prstGeom prst="rect">
                            <a:avLst/>
                          </a:prstGeom>
                          <a:noFill/>
                          <a:ln>
                            <a:noFill/>
                          </a:ln>
                        </pic:spPr>
                      </pic:pic>
                    </a:graphicData>
                  </a:graphic>
                </wp:inline>
              </w:drawing>
            </w:r>
          </w:p>
        </w:tc>
        <w:tc>
          <w:tcPr>
            <w:tcW w:w="3192" w:type="dxa"/>
            <w:vAlign w:val="center"/>
          </w:tcPr>
          <w:p w14:paraId="66C4D394" w14:textId="77777777" w:rsidR="00AD5518" w:rsidRPr="003949C9" w:rsidRDefault="00AD5518" w:rsidP="00AD5518">
            <w:pPr>
              <w:bidi/>
              <w:spacing w:line="276" w:lineRule="auto"/>
              <w:jc w:val="center"/>
              <w:rPr>
                <w:rFonts w:eastAsia="SimSun" w:cs="Times New Roman"/>
                <w:b/>
                <w:bCs/>
                <w:i/>
                <w:iCs/>
                <w:color w:val="4F81BD" w:themeColor="accent1"/>
                <w:rtl/>
                <w:lang w:bidi="ar-EG"/>
              </w:rPr>
            </w:pPr>
            <w:r>
              <w:rPr>
                <w:rFonts w:eastAsia="SimSun" w:cs="Times New Roman"/>
                <w:noProof/>
              </w:rPr>
              <w:drawing>
                <wp:inline distT="0" distB="0" distL="0" distR="0" wp14:anchorId="11A165C5" wp14:editId="77C9E552">
                  <wp:extent cx="1849375" cy="1388625"/>
                  <wp:effectExtent l="0" t="0" r="5080" b="8890"/>
                  <wp:docPr id="308283" name="Picture 308283" descr="IMG_0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IMG_0229"/>
                          <pic:cNvPicPr>
                            <a:picLocks noChangeAspect="1" noChangeArrowheads="1"/>
                          </pic:cNvPicPr>
                        </pic:nvPicPr>
                        <pic:blipFill>
                          <a:blip r:embed="rId251">
                            <a:extLst>
                              <a:ext uri="{28A0092B-C50C-407E-A947-70E740481C1C}">
                                <a14:useLocalDpi xmlns:a14="http://schemas.microsoft.com/office/drawing/2010/main" val="0"/>
                              </a:ext>
                            </a:extLst>
                          </a:blip>
                          <a:srcRect/>
                          <a:stretch>
                            <a:fillRect/>
                          </a:stretch>
                        </pic:blipFill>
                        <pic:spPr bwMode="auto">
                          <a:xfrm>
                            <a:off x="0" y="0"/>
                            <a:ext cx="1849375" cy="1388625"/>
                          </a:xfrm>
                          <a:prstGeom prst="rect">
                            <a:avLst/>
                          </a:prstGeom>
                          <a:noFill/>
                          <a:ln>
                            <a:noFill/>
                          </a:ln>
                        </pic:spPr>
                      </pic:pic>
                    </a:graphicData>
                  </a:graphic>
                </wp:inline>
              </w:drawing>
            </w:r>
          </w:p>
        </w:tc>
      </w:tr>
      <w:tr w:rsidR="00AD5518" w:rsidRPr="00566675" w14:paraId="67B88461" w14:textId="77777777" w:rsidTr="00400DF2">
        <w:trPr>
          <w:trHeight w:val="181"/>
        </w:trPr>
        <w:tc>
          <w:tcPr>
            <w:tcW w:w="9576" w:type="dxa"/>
            <w:gridSpan w:val="6"/>
            <w:vAlign w:val="center"/>
          </w:tcPr>
          <w:p w14:paraId="1A37BF74" w14:textId="77777777" w:rsidR="00AD5518" w:rsidRPr="003949C9" w:rsidRDefault="00AD5518" w:rsidP="00AD5518">
            <w:pPr>
              <w:bidi/>
              <w:spacing w:line="276" w:lineRule="auto"/>
              <w:jc w:val="center"/>
              <w:rPr>
                <w:rFonts w:eastAsia="SimSun" w:cs="Times New Roman"/>
                <w:b/>
                <w:bCs/>
                <w:i/>
                <w:iCs/>
                <w:color w:val="4F81BD" w:themeColor="accent1"/>
                <w:rtl/>
                <w:lang w:bidi="ar-EG"/>
              </w:rPr>
            </w:pPr>
            <w:r>
              <w:rPr>
                <w:rFonts w:eastAsia="SimSun" w:cs="Times New Roman"/>
                <w:lang w:bidi="ar-EG"/>
              </w:rPr>
              <w:t>(d)</w:t>
            </w:r>
          </w:p>
        </w:tc>
      </w:tr>
      <w:tr w:rsidR="00AD5518" w:rsidRPr="00566675" w14:paraId="2BC8D7C4" w14:textId="77777777" w:rsidTr="00400DF2">
        <w:trPr>
          <w:trHeight w:val="42"/>
        </w:trPr>
        <w:tc>
          <w:tcPr>
            <w:tcW w:w="9576" w:type="dxa"/>
            <w:gridSpan w:val="6"/>
            <w:tcMar>
              <w:top w:w="28" w:type="dxa"/>
              <w:bottom w:w="28" w:type="dxa"/>
            </w:tcMar>
            <w:vAlign w:val="center"/>
          </w:tcPr>
          <w:p w14:paraId="2CBB62C5" w14:textId="7B0D0641" w:rsidR="00AD5518" w:rsidRPr="00F7437F" w:rsidRDefault="00AD5518" w:rsidP="00994429">
            <w:pPr>
              <w:spacing w:line="276" w:lineRule="auto"/>
              <w:jc w:val="center"/>
              <w:rPr>
                <w:rFonts w:eastAsia="SimSun" w:cs="Times New Roman"/>
                <w:b/>
                <w:bCs/>
                <w:i/>
                <w:iCs/>
                <w:color w:val="4F81BD" w:themeColor="accent1"/>
              </w:rPr>
            </w:pPr>
            <w:r w:rsidRPr="008B0FDD">
              <w:rPr>
                <w:rFonts w:eastAsia="SimSun" w:cs="Times New Roman"/>
                <w:b/>
                <w:bCs/>
              </w:rPr>
              <w:t xml:space="preserve">Fig. </w:t>
            </w:r>
            <w:r>
              <w:rPr>
                <w:rFonts w:eastAsia="SimSun" w:cs="Times New Roman"/>
                <w:b/>
                <w:bCs/>
              </w:rPr>
              <w:t>5.10:</w:t>
            </w:r>
            <w:r>
              <w:rPr>
                <w:rFonts w:eastAsia="SimSun"/>
              </w:rPr>
              <w:t xml:space="preserve"> </w:t>
            </w:r>
            <w:r>
              <w:rPr>
                <w:rFonts w:eastAsia="SimSun" w:cs="Times New Roman"/>
              </w:rPr>
              <w:t xml:space="preserve">Sample of compression cracks on the first </w:t>
            </w:r>
            <w:r w:rsidR="00994429">
              <w:rPr>
                <w:rFonts w:eastAsia="SimSun" w:cs="Times New Roman"/>
              </w:rPr>
              <w:t>wall</w:t>
            </w:r>
            <w:r>
              <w:rPr>
                <w:rFonts w:eastAsia="SimSun" w:cs="Times New Roman"/>
              </w:rPr>
              <w:t xml:space="preserve">, </w:t>
            </w:r>
            <w:r w:rsidRPr="008C54C3">
              <w:rPr>
                <w:rFonts w:eastAsia="SimSun" w:cs="Times New Roman"/>
              </w:rPr>
              <w:t>(a)</w:t>
            </w:r>
            <w:r>
              <w:rPr>
                <w:rFonts w:eastAsia="SimSun" w:cs="Times New Roman"/>
              </w:rPr>
              <w:t xml:space="preserve"> Shot No. 9 (b) </w:t>
            </w:r>
            <w:r w:rsidRPr="00EE04DB">
              <w:rPr>
                <w:rFonts w:eastAsia="SimSun" w:cs="Times New Roman"/>
              </w:rPr>
              <w:t xml:space="preserve">Shot No. </w:t>
            </w:r>
            <w:r>
              <w:rPr>
                <w:rFonts w:eastAsia="SimSun" w:cs="Times New Roman"/>
              </w:rPr>
              <w:t xml:space="preserve">10, (c) </w:t>
            </w:r>
            <w:r w:rsidRPr="00EE04DB">
              <w:rPr>
                <w:rFonts w:eastAsia="SimSun" w:cs="Times New Roman"/>
              </w:rPr>
              <w:t xml:space="preserve">Shot No. </w:t>
            </w:r>
            <w:r>
              <w:rPr>
                <w:rFonts w:eastAsia="SimSun" w:cs="Times New Roman"/>
              </w:rPr>
              <w:t xml:space="preserve">11, and (d) </w:t>
            </w:r>
            <w:r w:rsidRPr="00EE04DB">
              <w:rPr>
                <w:rFonts w:eastAsia="SimSun" w:cs="Times New Roman"/>
              </w:rPr>
              <w:t xml:space="preserve">Shot No. </w:t>
            </w:r>
            <w:r>
              <w:rPr>
                <w:rFonts w:eastAsia="SimSun" w:cs="Times New Roman"/>
              </w:rPr>
              <w:t>12</w:t>
            </w:r>
          </w:p>
        </w:tc>
      </w:tr>
    </w:tbl>
    <w:p w14:paraId="40ADB8FC" w14:textId="77777777" w:rsidR="00AD5518" w:rsidRDefault="00AD5518" w:rsidP="00AD5518">
      <w:pPr>
        <w:pStyle w:val="MediumGrid1-Accent21"/>
      </w:pPr>
    </w:p>
    <w:p w14:paraId="0BCD109B" w14:textId="77777777" w:rsidR="00AD5518" w:rsidRDefault="00AD5518">
      <w:pPr>
        <w:spacing w:line="240" w:lineRule="auto"/>
        <w:jc w:val="left"/>
        <w:rPr>
          <w:rFonts w:eastAsiaTheme="majorEastAsia" w:cs="Times New Roman"/>
          <w:b/>
          <w:bCs/>
          <w:smallCaps/>
          <w:sz w:val="28"/>
          <w:szCs w:val="28"/>
          <w:lang w:val="en-CA"/>
        </w:rPr>
      </w:pPr>
      <w:r>
        <w:rPr>
          <w:lang w:val="en-CA"/>
        </w:rPr>
        <w:br w:type="page"/>
      </w:r>
    </w:p>
    <w:p w14:paraId="0E7B9C59" w14:textId="1F153633" w:rsidR="00E6451E" w:rsidRDefault="00E6451E" w:rsidP="00C47CE1">
      <w:pPr>
        <w:pStyle w:val="TableofContentSub1"/>
        <w:rPr>
          <w:lang w:val="en-CA"/>
        </w:rPr>
      </w:pPr>
      <w:bookmarkStart w:id="423" w:name="_Toc271835901"/>
      <w:r>
        <w:rPr>
          <w:lang w:val="en-CA"/>
        </w:rPr>
        <w:t>5.4 Measuring Peak Support Rotation</w:t>
      </w:r>
      <w:bookmarkEnd w:id="423"/>
    </w:p>
    <w:p w14:paraId="01D54D90" w14:textId="04269B67" w:rsidR="00AD5518" w:rsidRDefault="00AD5518" w:rsidP="00AD5518">
      <w:pPr>
        <w:pStyle w:val="MediumGrid1-Accent21"/>
        <w:spacing w:line="360" w:lineRule="auto"/>
        <w:ind w:left="0"/>
        <w:rPr>
          <w:rFonts w:ascii="Times New Roman" w:hAnsi="Times New Roman" w:cs="Times New Roman"/>
          <w:sz w:val="24"/>
          <w:szCs w:val="24"/>
          <w:lang w:val="en-US"/>
        </w:rPr>
      </w:pPr>
      <w:r>
        <w:rPr>
          <w:rFonts w:ascii="Times New Roman" w:hAnsi="Times New Roman" w:cs="Times New Roman"/>
          <w:sz w:val="24"/>
          <w:szCs w:val="28"/>
          <w:lang w:val="en-US"/>
        </w:rPr>
        <w:t>T</w:t>
      </w:r>
      <w:r w:rsidRPr="00522948">
        <w:rPr>
          <w:rFonts w:ascii="Times New Roman" w:hAnsi="Times New Roman" w:cs="Times New Roman"/>
          <w:sz w:val="24"/>
          <w:szCs w:val="28"/>
          <w:lang w:val="en-US"/>
        </w:rPr>
        <w:t xml:space="preserve">he experimental deflection response histories of the </w:t>
      </w:r>
      <w:r>
        <w:rPr>
          <w:rFonts w:ascii="Times New Roman" w:hAnsi="Times New Roman" w:cs="Times New Roman"/>
          <w:sz w:val="24"/>
          <w:szCs w:val="28"/>
          <w:lang w:val="en-US"/>
        </w:rPr>
        <w:t xml:space="preserve">RM structural </w:t>
      </w:r>
      <w:r w:rsidRPr="00522948">
        <w:rPr>
          <w:rFonts w:ascii="Times New Roman" w:hAnsi="Times New Roman" w:cs="Times New Roman"/>
          <w:sz w:val="24"/>
          <w:szCs w:val="28"/>
          <w:lang w:val="en-US"/>
        </w:rPr>
        <w:t>walls under different scaled distances were captured using the displacement transducers measurements</w:t>
      </w:r>
      <w:r>
        <w:rPr>
          <w:rFonts w:ascii="Times New Roman" w:hAnsi="Times New Roman" w:cs="Times New Roman"/>
          <w:sz w:val="24"/>
          <w:szCs w:val="28"/>
          <w:lang w:val="en-US"/>
        </w:rPr>
        <w:t xml:space="preserve"> at their </w:t>
      </w:r>
      <w:r w:rsidRPr="00AD5518">
        <w:rPr>
          <w:rFonts w:ascii="Times New Roman" w:hAnsi="Times New Roman" w:cs="Times New Roman"/>
          <w:sz w:val="24"/>
          <w:szCs w:val="28"/>
          <w:lang w:val="en-US"/>
        </w:rPr>
        <w:t>three-quarter height</w:t>
      </w:r>
      <w:r w:rsidR="00994429">
        <w:rPr>
          <w:rFonts w:ascii="Times New Roman" w:hAnsi="Times New Roman" w:cs="Times New Roman"/>
          <w:sz w:val="24"/>
          <w:szCs w:val="28"/>
          <w:lang w:val="en-US"/>
        </w:rPr>
        <w:t xml:space="preserve"> when the mid-height experimental deflection histories were not available</w:t>
      </w:r>
      <w:r w:rsidRPr="00AD5518">
        <w:rPr>
          <w:rFonts w:ascii="Times New Roman" w:hAnsi="Times New Roman" w:cs="Times New Roman"/>
          <w:sz w:val="24"/>
          <w:szCs w:val="28"/>
          <w:lang w:val="en-US"/>
        </w:rPr>
        <w:t>.</w:t>
      </w:r>
      <w:r>
        <w:rPr>
          <w:rFonts w:ascii="Times New Roman" w:hAnsi="Times New Roman" w:cs="Times New Roman"/>
          <w:sz w:val="24"/>
          <w:szCs w:val="28"/>
          <w:lang w:val="en-US"/>
        </w:rPr>
        <w:t xml:space="preserve"> </w:t>
      </w:r>
      <w:r w:rsidR="00994429">
        <w:rPr>
          <w:rFonts w:ascii="Times New Roman" w:hAnsi="Times New Roman" w:cs="Times New Roman"/>
          <w:sz w:val="24"/>
          <w:szCs w:val="28"/>
          <w:lang w:val="en-US"/>
        </w:rPr>
        <w:t>Subsequently, t</w:t>
      </w:r>
      <w:r>
        <w:rPr>
          <w:rFonts w:ascii="Times New Roman" w:hAnsi="Times New Roman" w:cs="Times New Roman"/>
          <w:sz w:val="24"/>
          <w:szCs w:val="28"/>
          <w:lang w:val="en-US"/>
        </w:rPr>
        <w:t xml:space="preserve">he mid-height deflection histories were </w:t>
      </w:r>
      <w:r w:rsidR="00994429">
        <w:rPr>
          <w:rFonts w:ascii="Times New Roman" w:hAnsi="Times New Roman" w:cs="Times New Roman"/>
          <w:sz w:val="24"/>
          <w:szCs w:val="28"/>
          <w:lang w:val="en-US"/>
        </w:rPr>
        <w:t>generated</w:t>
      </w:r>
      <w:r>
        <w:rPr>
          <w:rFonts w:ascii="Times New Roman" w:hAnsi="Times New Roman" w:cs="Times New Roman"/>
          <w:sz w:val="24"/>
          <w:szCs w:val="28"/>
          <w:lang w:val="en-US"/>
        </w:rPr>
        <w:t xml:space="preserve"> assuming an elasto-plastic deformed shape (Eq. 5.1), for </w:t>
      </w:r>
      <w:r>
        <w:rPr>
          <w:rFonts w:ascii="Times New Roman" w:hAnsi="Times New Roman" w:cs="Times New Roman"/>
          <w:i/>
          <w:sz w:val="24"/>
          <w:szCs w:val="28"/>
          <w:lang w:val="en-US"/>
        </w:rPr>
        <w:t>Group I</w:t>
      </w:r>
      <w:r>
        <w:rPr>
          <w:rFonts w:ascii="Times New Roman" w:hAnsi="Times New Roman" w:cs="Times New Roman"/>
          <w:sz w:val="24"/>
          <w:szCs w:val="28"/>
          <w:lang w:val="en-US"/>
        </w:rPr>
        <w:t xml:space="preserve"> and </w:t>
      </w:r>
      <w:r>
        <w:rPr>
          <w:rFonts w:ascii="Times New Roman" w:hAnsi="Times New Roman" w:cs="Times New Roman"/>
          <w:i/>
          <w:sz w:val="24"/>
          <w:szCs w:val="28"/>
          <w:lang w:val="en-US"/>
        </w:rPr>
        <w:t>Group II</w:t>
      </w:r>
      <w:r>
        <w:rPr>
          <w:rFonts w:ascii="Times New Roman" w:hAnsi="Times New Roman" w:cs="Times New Roman"/>
          <w:sz w:val="24"/>
          <w:szCs w:val="28"/>
          <w:lang w:val="en-US"/>
        </w:rPr>
        <w:t xml:space="preserve"> walls, and a plastic deformed shape (Eq. 5.2), for </w:t>
      </w:r>
      <w:r>
        <w:rPr>
          <w:rFonts w:ascii="Times New Roman" w:hAnsi="Times New Roman" w:cs="Times New Roman"/>
          <w:i/>
          <w:sz w:val="24"/>
          <w:szCs w:val="28"/>
          <w:lang w:val="en-US"/>
        </w:rPr>
        <w:t>Group III</w:t>
      </w:r>
      <w:r>
        <w:rPr>
          <w:rFonts w:ascii="Times New Roman" w:hAnsi="Times New Roman" w:cs="Times New Roman"/>
          <w:sz w:val="24"/>
          <w:szCs w:val="28"/>
          <w:lang w:val="en-US"/>
        </w:rPr>
        <w:t xml:space="preserve"> walls. Using these measurements, </w:t>
      </w:r>
      <w:r w:rsidRPr="00522948">
        <w:rPr>
          <w:rFonts w:ascii="Times New Roman" w:hAnsi="Times New Roman" w:cs="Times New Roman"/>
          <w:sz w:val="24"/>
          <w:szCs w:val="28"/>
          <w:lang w:val="en-US"/>
        </w:rPr>
        <w:t>each wall’s maximum s</w:t>
      </w:r>
      <w:r w:rsidRPr="00522948">
        <w:rPr>
          <w:rFonts w:ascii="Times New Roman" w:hAnsi="Times New Roman" w:cs="Times New Roman"/>
          <w:sz w:val="24"/>
          <w:szCs w:val="24"/>
          <w:lang w:val="en-US"/>
        </w:rPr>
        <w:t>upport rotation</w:t>
      </w:r>
      <w:r>
        <w:rPr>
          <w:rFonts w:ascii="Times New Roman" w:hAnsi="Times New Roman" w:cs="Times New Roman"/>
          <w:sz w:val="24"/>
          <w:szCs w:val="24"/>
          <w:lang w:val="en-US"/>
        </w:rPr>
        <w:t xml:space="preserve"> was obtained as the cord angle (see Fig. 5.11), as specified by the AS</w:t>
      </w:r>
      <w:r w:rsidR="00994429">
        <w:rPr>
          <w:rFonts w:ascii="Times New Roman" w:hAnsi="Times New Roman" w:cs="Times New Roman"/>
          <w:sz w:val="24"/>
          <w:szCs w:val="24"/>
          <w:lang w:val="en-US"/>
        </w:rPr>
        <w:t>C</w:t>
      </w:r>
      <w:r>
        <w:rPr>
          <w:rFonts w:ascii="Times New Roman" w:hAnsi="Times New Roman" w:cs="Times New Roman"/>
          <w:sz w:val="24"/>
          <w:szCs w:val="24"/>
          <w:lang w:val="en-US"/>
        </w:rPr>
        <w:t>E/SEI 59-11 (ASCE 2011) and the CAN/CSA S850-12 (CSA 2012).</w:t>
      </w:r>
    </w:p>
    <w:tbl>
      <w:tblPr>
        <w:tblW w:w="4945" w:type="pct"/>
        <w:jc w:val="center"/>
        <w:tblLook w:val="01E0" w:firstRow="1" w:lastRow="1" w:firstColumn="1" w:lastColumn="1" w:noHBand="0" w:noVBand="0"/>
      </w:tblPr>
      <w:tblGrid>
        <w:gridCol w:w="8522"/>
        <w:gridCol w:w="842"/>
      </w:tblGrid>
      <w:tr w:rsidR="00AD5518" w:rsidRPr="00566675" w14:paraId="40850D54" w14:textId="77777777" w:rsidTr="00400DF2">
        <w:trPr>
          <w:trHeight w:val="433"/>
          <w:jc w:val="center"/>
        </w:trPr>
        <w:tc>
          <w:tcPr>
            <w:tcW w:w="0" w:type="auto"/>
            <w:vAlign w:val="center"/>
          </w:tcPr>
          <w:p w14:paraId="6F0D328D" w14:textId="2EFC7259" w:rsidR="00AD5518" w:rsidRPr="006B313F" w:rsidRDefault="00AD5518" w:rsidP="00AD5518">
            <w:pPr>
              <w:spacing w:line="360" w:lineRule="auto"/>
              <w:jc w:val="center"/>
              <w:rPr>
                <w:rFonts w:ascii="Times" w:eastAsia="SimSun" w:hAnsi="Times" w:cs="Times New Roman"/>
                <w:bCs/>
                <w:i/>
                <w:iCs/>
              </w:rPr>
            </w:pPr>
            <m:oMathPara>
              <m:oMath>
                <m:r>
                  <w:rPr>
                    <w:rFonts w:ascii="Cambria Math" w:eastAsia="SimSun" w:hAnsi="Cambria Math" w:cs="Times New Roman"/>
                  </w:rPr>
                  <m:t>ψ</m:t>
                </m:r>
                <m:d>
                  <m:dPr>
                    <m:ctrlPr>
                      <w:rPr>
                        <w:rFonts w:ascii="Cambria Math" w:eastAsia="SimSun" w:hAnsi="Cambria Math" w:cs="Times New Roman"/>
                        <w:bCs/>
                        <w:i/>
                        <w:iCs/>
                      </w:rPr>
                    </m:ctrlPr>
                  </m:dPr>
                  <m:e>
                    <m:r>
                      <w:rPr>
                        <w:rFonts w:ascii="Cambria Math" w:eastAsia="SimSun" w:hAnsi="Cambria Math" w:cs="Times New Roman"/>
                      </w:rPr>
                      <m:t>x</m:t>
                    </m:r>
                  </m:e>
                </m:d>
                <m:r>
                  <w:rPr>
                    <w:rFonts w:ascii="Cambria Math" w:eastAsia="SimSun" w:hAnsi="Cambria Math" w:cs="Times New Roman"/>
                  </w:rPr>
                  <m:t>=</m:t>
                </m:r>
                <m:f>
                  <m:fPr>
                    <m:ctrlPr>
                      <w:rPr>
                        <w:rFonts w:ascii="Cambria Math" w:eastAsia="SimSun" w:hAnsi="Cambria Math" w:cs="Times New Roman"/>
                        <w:bCs/>
                        <w:i/>
                        <w:iCs/>
                      </w:rPr>
                    </m:ctrlPr>
                  </m:fPr>
                  <m:num>
                    <m:r>
                      <w:rPr>
                        <w:rFonts w:ascii="Cambria Math" w:eastAsia="SimSun" w:hAnsi="Cambria Math" w:cs="Times New Roman"/>
                      </w:rPr>
                      <m:t>16</m:t>
                    </m:r>
                  </m:num>
                  <m:den>
                    <m:r>
                      <w:rPr>
                        <w:rFonts w:ascii="Cambria Math" w:eastAsia="SimSun" w:hAnsi="Cambria Math" w:cs="Times New Roman"/>
                      </w:rPr>
                      <m:t xml:space="preserve">5 </m:t>
                    </m:r>
                    <m:sSup>
                      <m:sSupPr>
                        <m:ctrlPr>
                          <w:rPr>
                            <w:rFonts w:ascii="Cambria Math" w:eastAsia="SimSun" w:hAnsi="Cambria Math" w:cs="Times New Roman"/>
                            <w:bCs/>
                            <w:i/>
                            <w:iCs/>
                          </w:rPr>
                        </m:ctrlPr>
                      </m:sSupPr>
                      <m:e>
                        <m:r>
                          <w:rPr>
                            <w:rFonts w:ascii="Cambria Math" w:eastAsia="SimSun" w:hAnsi="Cambria Math" w:cs="Times New Roman"/>
                          </w:rPr>
                          <m:t>L</m:t>
                        </m:r>
                      </m:e>
                      <m:sup>
                        <m:r>
                          <w:rPr>
                            <w:rFonts w:ascii="Cambria Math" w:eastAsia="SimSun" w:hAnsi="Cambria Math" w:cs="Times New Roman"/>
                          </w:rPr>
                          <m:t>4</m:t>
                        </m:r>
                      </m:sup>
                    </m:sSup>
                    <m:r>
                      <w:rPr>
                        <w:rFonts w:ascii="Cambria Math" w:eastAsia="SimSun" w:hAnsi="Cambria Math" w:cs="Times New Roman"/>
                      </w:rPr>
                      <m:t xml:space="preserve"> </m:t>
                    </m:r>
                  </m:den>
                </m:f>
                <m:d>
                  <m:dPr>
                    <m:ctrlPr>
                      <w:rPr>
                        <w:rFonts w:ascii="Cambria Math" w:eastAsia="SimSun" w:hAnsi="Cambria Math" w:cs="Times New Roman"/>
                        <w:bCs/>
                        <w:i/>
                        <w:iCs/>
                      </w:rPr>
                    </m:ctrlPr>
                  </m:dPr>
                  <m:e>
                    <m:sSup>
                      <m:sSupPr>
                        <m:ctrlPr>
                          <w:rPr>
                            <w:rFonts w:ascii="Cambria Math" w:eastAsia="SimSun" w:hAnsi="Cambria Math" w:cs="Times New Roman"/>
                            <w:bCs/>
                            <w:i/>
                            <w:iCs/>
                          </w:rPr>
                        </m:ctrlPr>
                      </m:sSupPr>
                      <m:e>
                        <m:r>
                          <w:rPr>
                            <w:rFonts w:ascii="Cambria Math" w:eastAsia="SimSun" w:hAnsi="Cambria Math" w:cs="Times New Roman"/>
                          </w:rPr>
                          <m:t>x</m:t>
                        </m:r>
                      </m:e>
                      <m:sup>
                        <m:r>
                          <w:rPr>
                            <w:rFonts w:ascii="Cambria Math" w:eastAsia="SimSun" w:hAnsi="Cambria Math" w:cs="Times New Roman"/>
                          </w:rPr>
                          <m:t>4</m:t>
                        </m:r>
                      </m:sup>
                    </m:sSup>
                    <m:r>
                      <w:rPr>
                        <w:rFonts w:ascii="Cambria Math" w:eastAsia="SimSun" w:hAnsi="Cambria Math" w:cs="Times New Roman"/>
                      </w:rPr>
                      <m:t xml:space="preserve">-2 </m:t>
                    </m:r>
                    <m:sSup>
                      <m:sSupPr>
                        <m:ctrlPr>
                          <w:rPr>
                            <w:rFonts w:ascii="Cambria Math" w:eastAsia="SimSun" w:hAnsi="Cambria Math" w:cs="Times New Roman"/>
                            <w:bCs/>
                            <w:i/>
                            <w:iCs/>
                          </w:rPr>
                        </m:ctrlPr>
                      </m:sSupPr>
                      <m:e>
                        <m:r>
                          <w:rPr>
                            <w:rFonts w:ascii="Cambria Math" w:eastAsia="SimSun" w:hAnsi="Cambria Math" w:cs="Times New Roman"/>
                          </w:rPr>
                          <m:t>x</m:t>
                        </m:r>
                      </m:e>
                      <m:sup>
                        <m:r>
                          <w:rPr>
                            <w:rFonts w:ascii="Cambria Math" w:eastAsia="SimSun" w:hAnsi="Cambria Math" w:cs="Times New Roman"/>
                          </w:rPr>
                          <m:t>3</m:t>
                        </m:r>
                      </m:sup>
                    </m:sSup>
                    <m:r>
                      <w:rPr>
                        <w:rFonts w:ascii="Cambria Math" w:eastAsia="SimSun" w:hAnsi="Cambria Math" w:cs="Times New Roman"/>
                      </w:rPr>
                      <m:t xml:space="preserve"> L+x</m:t>
                    </m:r>
                    <m:sSup>
                      <m:sSupPr>
                        <m:ctrlPr>
                          <w:rPr>
                            <w:rFonts w:ascii="Cambria Math" w:eastAsia="SimSun" w:hAnsi="Cambria Math" w:cs="Times New Roman"/>
                            <w:bCs/>
                            <w:i/>
                            <w:iCs/>
                          </w:rPr>
                        </m:ctrlPr>
                      </m:sSupPr>
                      <m:e>
                        <m:r>
                          <w:rPr>
                            <w:rFonts w:ascii="Cambria Math" w:eastAsia="SimSun" w:hAnsi="Cambria Math" w:cs="Times New Roman"/>
                          </w:rPr>
                          <m:t xml:space="preserve"> L</m:t>
                        </m:r>
                      </m:e>
                      <m:sup>
                        <m:r>
                          <w:rPr>
                            <w:rFonts w:ascii="Cambria Math" w:eastAsia="SimSun" w:hAnsi="Cambria Math" w:cs="Times New Roman"/>
                          </w:rPr>
                          <m:t>3</m:t>
                        </m:r>
                      </m:sup>
                    </m:sSup>
                  </m:e>
                </m:d>
              </m:oMath>
            </m:oMathPara>
          </w:p>
        </w:tc>
        <w:tc>
          <w:tcPr>
            <w:tcW w:w="842" w:type="dxa"/>
            <w:tcMar>
              <w:left w:w="0" w:type="dxa"/>
              <w:right w:w="0" w:type="dxa"/>
            </w:tcMar>
            <w:vAlign w:val="center"/>
          </w:tcPr>
          <w:p w14:paraId="68592FA0" w14:textId="1CA6CCED" w:rsidR="00AD5518" w:rsidRPr="008B0FDD" w:rsidRDefault="00AD5518" w:rsidP="00AD5518">
            <w:pPr>
              <w:spacing w:line="360" w:lineRule="auto"/>
              <w:jc w:val="center"/>
              <w:rPr>
                <w:rFonts w:eastAsia="SimSun" w:cs="Times New Roman"/>
                <w:b/>
                <w:bCs/>
                <w:i/>
                <w:iCs/>
                <w:color w:val="243F60" w:themeColor="accent1" w:themeShade="7F"/>
              </w:rPr>
            </w:pPr>
            <w:r w:rsidRPr="008B0FDD">
              <w:rPr>
                <w:rFonts w:eastAsia="SimSun" w:cs="Times New Roman"/>
              </w:rPr>
              <w:t>(</w:t>
            </w:r>
            <w:r>
              <w:rPr>
                <w:rFonts w:eastAsia="SimSun" w:cs="Times New Roman"/>
              </w:rPr>
              <w:t>5.1</w:t>
            </w:r>
            <w:r w:rsidRPr="008B0FDD">
              <w:rPr>
                <w:rFonts w:eastAsia="SimSun" w:cs="Times New Roman"/>
              </w:rPr>
              <w:t>)</w:t>
            </w:r>
          </w:p>
        </w:tc>
      </w:tr>
    </w:tbl>
    <w:p w14:paraId="4B5D2130" w14:textId="02228128" w:rsidR="00AD5518" w:rsidRDefault="00AD5518" w:rsidP="00AD5518">
      <w:pPr>
        <w:pStyle w:val="MediumGrid1-Accent21"/>
        <w:spacing w:after="0" w:line="360" w:lineRule="auto"/>
        <w:ind w:left="0" w:firstLine="360"/>
        <w:rPr>
          <w:rFonts w:ascii="Times New Roman" w:hAnsi="Times New Roman" w:cs="Times New Roman"/>
          <w:sz w:val="24"/>
          <w:szCs w:val="28"/>
        </w:rPr>
      </w:pPr>
    </w:p>
    <w:tbl>
      <w:tblPr>
        <w:tblW w:w="4945" w:type="pct"/>
        <w:jc w:val="center"/>
        <w:tblLook w:val="01E0" w:firstRow="1" w:lastRow="1" w:firstColumn="1" w:lastColumn="1" w:noHBand="0" w:noVBand="0"/>
      </w:tblPr>
      <w:tblGrid>
        <w:gridCol w:w="4397"/>
        <w:gridCol w:w="4126"/>
        <w:gridCol w:w="841"/>
      </w:tblGrid>
      <w:tr w:rsidR="00AD5518" w:rsidRPr="00566675" w14:paraId="316AFBD9" w14:textId="77777777" w:rsidTr="00400DF2">
        <w:trPr>
          <w:trHeight w:val="276"/>
          <w:jc w:val="center"/>
        </w:trPr>
        <w:tc>
          <w:tcPr>
            <w:tcW w:w="2348" w:type="pct"/>
            <w:vAlign w:val="center"/>
          </w:tcPr>
          <w:p w14:paraId="4ECF07D4" w14:textId="704CFA12" w:rsidR="00AD5518" w:rsidRPr="00341B24" w:rsidRDefault="00AD5518" w:rsidP="00AD5518">
            <w:pPr>
              <w:spacing w:line="360" w:lineRule="auto"/>
              <w:jc w:val="center"/>
              <w:rPr>
                <w:rFonts w:eastAsia="SimSun" w:cs="Times New Roman"/>
                <w:bCs/>
                <w:iCs/>
              </w:rPr>
            </w:pPr>
            <m:oMathPara>
              <m:oMathParaPr>
                <m:jc m:val="center"/>
              </m:oMathParaPr>
              <m:oMath>
                <m:r>
                  <w:rPr>
                    <w:rFonts w:ascii="Cambria Math" w:eastAsia="SimSun" w:hAnsi="Cambria Math" w:cs="Times New Roman"/>
                  </w:rPr>
                  <m:t>ψ</m:t>
                </m:r>
                <m:d>
                  <m:dPr>
                    <m:ctrlPr>
                      <w:rPr>
                        <w:rFonts w:ascii="Cambria Math" w:eastAsia="SimSun" w:hAnsi="Cambria Math" w:cs="Times New Roman"/>
                        <w:bCs/>
                        <w:i/>
                        <w:iCs/>
                      </w:rPr>
                    </m:ctrlPr>
                  </m:dPr>
                  <m:e>
                    <m:r>
                      <w:rPr>
                        <w:rFonts w:ascii="Cambria Math" w:eastAsia="SimSun" w:hAnsi="Cambria Math" w:cs="Times New Roman"/>
                      </w:rPr>
                      <m:t>x</m:t>
                    </m:r>
                  </m:e>
                </m:d>
                <m:r>
                  <w:rPr>
                    <w:rFonts w:ascii="Cambria Math" w:eastAsia="SimSun" w:hAnsi="Cambria Math" w:cs="Times New Roman"/>
                  </w:rPr>
                  <m:t>=</m:t>
                </m:r>
                <m:f>
                  <m:fPr>
                    <m:ctrlPr>
                      <w:rPr>
                        <w:rFonts w:ascii="Cambria Math" w:eastAsia="SimSun" w:hAnsi="Cambria Math" w:cs="Times New Roman"/>
                        <w:bCs/>
                        <w:i/>
                        <w:iCs/>
                      </w:rPr>
                    </m:ctrlPr>
                  </m:fPr>
                  <m:num>
                    <m:r>
                      <w:rPr>
                        <w:rFonts w:ascii="Cambria Math" w:eastAsia="SimSun" w:hAnsi="Cambria Math" w:cs="Times New Roman"/>
                      </w:rPr>
                      <m:t>2 x</m:t>
                    </m:r>
                  </m:num>
                  <m:den>
                    <m:r>
                      <w:rPr>
                        <w:rFonts w:ascii="Cambria Math" w:eastAsia="SimSun" w:hAnsi="Cambria Math" w:cs="Times New Roman"/>
                      </w:rPr>
                      <m:t>L</m:t>
                    </m:r>
                  </m:den>
                </m:f>
              </m:oMath>
            </m:oMathPara>
          </w:p>
        </w:tc>
        <w:tc>
          <w:tcPr>
            <w:tcW w:w="2203" w:type="pct"/>
            <w:vAlign w:val="center"/>
          </w:tcPr>
          <w:p w14:paraId="776C1E3D" w14:textId="77777777" w:rsidR="00AD5518" w:rsidRPr="00063717" w:rsidRDefault="00AD5518" w:rsidP="00AD5518">
            <w:pPr>
              <w:spacing w:line="360" w:lineRule="auto"/>
              <w:jc w:val="center"/>
              <w:rPr>
                <w:rFonts w:eastAsia="SimSun" w:cs="Times New Roman"/>
                <w:bCs/>
                <w:iCs/>
              </w:rPr>
            </w:pPr>
            <w:r w:rsidRPr="00063717">
              <w:rPr>
                <w:rFonts w:eastAsia="SimSun" w:cs="Times New Roman"/>
                <w:bCs/>
                <w:iCs/>
              </w:rPr>
              <w:t xml:space="preserve">at  </w:t>
            </w:r>
            <m:oMath>
              <m:r>
                <w:rPr>
                  <w:rFonts w:ascii="Cambria Math" w:eastAsia="SimSun" w:hAnsi="Cambria Math" w:cs="Times New Roman"/>
                </w:rPr>
                <m:t>0 ≤x≤</m:t>
              </m:r>
              <m:f>
                <m:fPr>
                  <m:type m:val="skw"/>
                  <m:ctrlPr>
                    <w:rPr>
                      <w:rFonts w:ascii="Cambria Math" w:eastAsia="SimSun" w:hAnsi="Cambria Math" w:cs="Times New Roman"/>
                      <w:bCs/>
                      <w:i/>
                      <w:iCs/>
                    </w:rPr>
                  </m:ctrlPr>
                </m:fPr>
                <m:num>
                  <m:r>
                    <w:rPr>
                      <w:rFonts w:ascii="Cambria Math" w:eastAsia="SimSun" w:hAnsi="Cambria Math" w:cs="Times New Roman"/>
                    </w:rPr>
                    <m:t>L</m:t>
                  </m:r>
                </m:num>
                <m:den>
                  <m:r>
                    <w:rPr>
                      <w:rFonts w:ascii="Cambria Math" w:eastAsia="SimSun" w:hAnsi="Cambria Math" w:cs="Times New Roman"/>
                    </w:rPr>
                    <m:t>2</m:t>
                  </m:r>
                </m:den>
              </m:f>
            </m:oMath>
          </w:p>
        </w:tc>
        <w:tc>
          <w:tcPr>
            <w:tcW w:w="449" w:type="pct"/>
            <w:vMerge w:val="restart"/>
            <w:tcMar>
              <w:left w:w="0" w:type="dxa"/>
              <w:right w:w="0" w:type="dxa"/>
            </w:tcMar>
            <w:vAlign w:val="center"/>
          </w:tcPr>
          <w:p w14:paraId="09D0FC48" w14:textId="7DB6054D" w:rsidR="00AD5518" w:rsidRPr="008B0FDD" w:rsidRDefault="00AD5518" w:rsidP="00AD5518">
            <w:pPr>
              <w:spacing w:line="360" w:lineRule="auto"/>
              <w:jc w:val="center"/>
              <w:rPr>
                <w:rFonts w:eastAsia="SimSun" w:cs="Times New Roman"/>
                <w:b/>
                <w:bCs/>
                <w:i/>
                <w:iCs/>
                <w:color w:val="243F60" w:themeColor="accent1" w:themeShade="7F"/>
              </w:rPr>
            </w:pPr>
            <w:r w:rsidRPr="008B0FDD">
              <w:rPr>
                <w:rFonts w:eastAsia="SimSun" w:cs="Times New Roman"/>
              </w:rPr>
              <w:t>(</w:t>
            </w:r>
            <w:r>
              <w:rPr>
                <w:rFonts w:eastAsia="SimSun" w:cs="Times New Roman"/>
              </w:rPr>
              <w:t>5.2</w:t>
            </w:r>
            <w:r w:rsidRPr="008B0FDD">
              <w:rPr>
                <w:rFonts w:eastAsia="SimSun" w:cs="Times New Roman"/>
              </w:rPr>
              <w:t>)</w:t>
            </w:r>
          </w:p>
        </w:tc>
      </w:tr>
      <w:tr w:rsidR="00AD5518" w:rsidRPr="00566675" w14:paraId="7B3F6DEE" w14:textId="77777777" w:rsidTr="00400DF2">
        <w:trPr>
          <w:trHeight w:val="276"/>
          <w:jc w:val="center"/>
        </w:trPr>
        <w:tc>
          <w:tcPr>
            <w:tcW w:w="2348" w:type="pct"/>
            <w:vAlign w:val="center"/>
          </w:tcPr>
          <w:p w14:paraId="704C7551" w14:textId="77777777" w:rsidR="00AD5518" w:rsidRPr="00341B24" w:rsidRDefault="00AD5518" w:rsidP="00AD5518">
            <w:pPr>
              <w:spacing w:line="360" w:lineRule="auto"/>
              <w:jc w:val="center"/>
              <w:rPr>
                <w:rFonts w:cs="Times New Roman"/>
                <w:bCs/>
                <w:iCs/>
              </w:rPr>
            </w:pPr>
            <m:oMathPara>
              <m:oMathParaPr>
                <m:jc m:val="center"/>
              </m:oMathParaPr>
              <m:oMath>
                <m:r>
                  <w:rPr>
                    <w:rFonts w:ascii="Cambria Math" w:eastAsia="SimSun" w:hAnsi="Cambria Math" w:cs="Times New Roman"/>
                  </w:rPr>
                  <m:t>ψ</m:t>
                </m:r>
                <m:d>
                  <m:dPr>
                    <m:ctrlPr>
                      <w:rPr>
                        <w:rFonts w:ascii="Cambria Math" w:eastAsia="SimSun" w:hAnsi="Cambria Math" w:cs="Times New Roman"/>
                        <w:bCs/>
                        <w:i/>
                        <w:iCs/>
                      </w:rPr>
                    </m:ctrlPr>
                  </m:dPr>
                  <m:e>
                    <m:r>
                      <w:rPr>
                        <w:rFonts w:ascii="Cambria Math" w:eastAsia="SimSun" w:hAnsi="Cambria Math" w:cs="Times New Roman"/>
                      </w:rPr>
                      <m:t>x</m:t>
                    </m:r>
                  </m:e>
                </m:d>
                <m:r>
                  <w:rPr>
                    <w:rFonts w:ascii="Cambria Math" w:eastAsia="SimSun" w:hAnsi="Cambria Math" w:cs="Times New Roman"/>
                  </w:rPr>
                  <m:t>=</m:t>
                </m:r>
                <m:f>
                  <m:fPr>
                    <m:ctrlPr>
                      <w:rPr>
                        <w:rFonts w:ascii="Cambria Math" w:eastAsia="SimSun" w:hAnsi="Cambria Math" w:cs="Times New Roman"/>
                        <w:bCs/>
                        <w:i/>
                        <w:iCs/>
                      </w:rPr>
                    </m:ctrlPr>
                  </m:fPr>
                  <m:num>
                    <m:r>
                      <w:rPr>
                        <w:rFonts w:ascii="Cambria Math" w:eastAsia="SimSun" w:hAnsi="Cambria Math" w:cs="Times New Roman"/>
                      </w:rPr>
                      <m:t>2 (L-x)</m:t>
                    </m:r>
                  </m:num>
                  <m:den>
                    <m:r>
                      <w:rPr>
                        <w:rFonts w:ascii="Cambria Math" w:eastAsia="SimSun" w:hAnsi="Cambria Math" w:cs="Times New Roman"/>
                      </w:rPr>
                      <m:t>L</m:t>
                    </m:r>
                  </m:den>
                </m:f>
              </m:oMath>
            </m:oMathPara>
          </w:p>
        </w:tc>
        <w:tc>
          <w:tcPr>
            <w:tcW w:w="2203" w:type="pct"/>
            <w:vAlign w:val="center"/>
          </w:tcPr>
          <w:p w14:paraId="403D9B30" w14:textId="77777777" w:rsidR="00AD5518" w:rsidRPr="00063717" w:rsidRDefault="00AD5518" w:rsidP="00AD5518">
            <w:pPr>
              <w:spacing w:line="360" w:lineRule="auto"/>
              <w:jc w:val="center"/>
              <w:rPr>
                <w:rFonts w:cs="Times New Roman"/>
                <w:bCs/>
                <w:iCs/>
              </w:rPr>
            </w:pPr>
            <w:r w:rsidRPr="00063717">
              <w:rPr>
                <w:rFonts w:eastAsia="SimSun" w:cs="Times New Roman"/>
                <w:bCs/>
                <w:iCs/>
              </w:rPr>
              <w:t xml:space="preserve">at  </w:t>
            </w:r>
            <m:oMath>
              <m:f>
                <m:fPr>
                  <m:type m:val="skw"/>
                  <m:ctrlPr>
                    <w:rPr>
                      <w:rFonts w:ascii="Cambria Math" w:eastAsia="SimSun" w:hAnsi="Cambria Math" w:cs="Times New Roman"/>
                      <w:bCs/>
                      <w:i/>
                      <w:iCs/>
                    </w:rPr>
                  </m:ctrlPr>
                </m:fPr>
                <m:num>
                  <m:r>
                    <w:rPr>
                      <w:rFonts w:ascii="Cambria Math" w:eastAsia="SimSun" w:hAnsi="Cambria Math" w:cs="Times New Roman"/>
                    </w:rPr>
                    <m:t>L</m:t>
                  </m:r>
                </m:num>
                <m:den>
                  <m:r>
                    <w:rPr>
                      <w:rFonts w:ascii="Cambria Math" w:eastAsia="SimSun" w:hAnsi="Cambria Math" w:cs="Times New Roman"/>
                    </w:rPr>
                    <m:t>2</m:t>
                  </m:r>
                </m:den>
              </m:f>
              <m:r>
                <w:rPr>
                  <w:rFonts w:ascii="Cambria Math" w:eastAsia="SimSun" w:hAnsi="Cambria Math" w:cs="Times New Roman"/>
                </w:rPr>
                <m:t xml:space="preserve"> ≤x≤L</m:t>
              </m:r>
            </m:oMath>
          </w:p>
        </w:tc>
        <w:tc>
          <w:tcPr>
            <w:tcW w:w="449" w:type="pct"/>
            <w:vMerge/>
            <w:tcMar>
              <w:left w:w="0" w:type="dxa"/>
              <w:right w:w="0" w:type="dxa"/>
            </w:tcMar>
            <w:vAlign w:val="center"/>
          </w:tcPr>
          <w:p w14:paraId="16775688" w14:textId="77777777" w:rsidR="00AD5518" w:rsidRPr="008B0FDD" w:rsidRDefault="00AD5518" w:rsidP="00AD5518">
            <w:pPr>
              <w:spacing w:line="360" w:lineRule="auto"/>
              <w:jc w:val="center"/>
              <w:rPr>
                <w:rFonts w:eastAsia="SimSun" w:cs="Times New Roman"/>
              </w:rPr>
            </w:pPr>
          </w:p>
        </w:tc>
      </w:tr>
    </w:tbl>
    <w:p w14:paraId="5AB5D6FC" w14:textId="4EE97AD3" w:rsidR="00AD5518" w:rsidRPr="00AD5518" w:rsidRDefault="00AD5518" w:rsidP="00AD5518">
      <w:pPr>
        <w:pStyle w:val="MediumGrid1-Accent21"/>
        <w:spacing w:line="360" w:lineRule="auto"/>
        <w:ind w:left="0"/>
        <w:rPr>
          <w:rFonts w:ascii="Times New Roman" w:hAnsi="Times New Roman" w:cs="Times New Roman"/>
          <w:sz w:val="24"/>
        </w:rPr>
      </w:pPr>
      <w:r>
        <w:rPr>
          <w:rFonts w:ascii="Times New Roman" w:hAnsi="Times New Roman" w:cs="Times New Roman"/>
          <w:sz w:val="24"/>
          <w:szCs w:val="24"/>
          <w:lang w:val="en-US"/>
        </w:rPr>
        <w:t xml:space="preserve"> </w:t>
      </w:r>
    </w:p>
    <w:p w14:paraId="15A16CCC" w14:textId="6E19D37B" w:rsidR="00AD5518" w:rsidRDefault="00AD5518" w:rsidP="00C47CE1">
      <w:pPr>
        <w:pStyle w:val="TableofContentSub1"/>
        <w:rPr>
          <w:lang w:val="en-CA"/>
        </w:rPr>
      </w:pPr>
      <w:r>
        <w:rPr>
          <w:rFonts w:eastAsia="SimSun"/>
          <w:noProof/>
          <w:rtl/>
        </w:rPr>
        <w:drawing>
          <wp:anchor distT="0" distB="0" distL="114300" distR="114300" simplePos="0" relativeHeight="251875328" behindDoc="0" locked="0" layoutInCell="1" allowOverlap="1" wp14:anchorId="4903B8F3" wp14:editId="63C2D85B">
            <wp:simplePos x="0" y="0"/>
            <wp:positionH relativeFrom="margin">
              <wp:posOffset>1828800</wp:posOffset>
            </wp:positionH>
            <wp:positionV relativeFrom="margin">
              <wp:posOffset>4229100</wp:posOffset>
            </wp:positionV>
            <wp:extent cx="2247900" cy="2136140"/>
            <wp:effectExtent l="0" t="0" r="12700" b="0"/>
            <wp:wrapSquare wrapText="bothSides"/>
            <wp:docPr id="308284" name="Picture 308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xed fixed.pdf"/>
                    <pic:cNvPicPr/>
                  </pic:nvPicPr>
                  <pic:blipFill rotWithShape="1">
                    <a:blip r:embed="rId51">
                      <a:extLst>
                        <a:ext uri="{28A0092B-C50C-407E-A947-70E740481C1C}">
                          <a14:useLocalDpi xmlns:a14="http://schemas.microsoft.com/office/drawing/2010/main" val="0"/>
                        </a:ext>
                      </a:extLst>
                    </a:blip>
                    <a:srcRect l="29944" t="28072" r="9428" b="10540"/>
                    <a:stretch/>
                  </pic:blipFill>
                  <pic:spPr bwMode="auto">
                    <a:xfrm>
                      <a:off x="0" y="0"/>
                      <a:ext cx="2247900" cy="213614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CD79A4F" w14:textId="6AEEB938" w:rsidR="00AD5518" w:rsidRDefault="00AD5518" w:rsidP="00C47CE1">
      <w:pPr>
        <w:pStyle w:val="TableofContentSub1"/>
        <w:rPr>
          <w:lang w:val="en-CA"/>
        </w:rPr>
      </w:pPr>
    </w:p>
    <w:p w14:paraId="2647BE7D" w14:textId="768A2D7F" w:rsidR="00AD5518" w:rsidRDefault="00AD5518" w:rsidP="00C47CE1">
      <w:pPr>
        <w:pStyle w:val="TableofContentSub1"/>
        <w:rPr>
          <w:lang w:val="en-CA"/>
        </w:rPr>
      </w:pPr>
    </w:p>
    <w:p w14:paraId="7530D6B2" w14:textId="4BDA23F2" w:rsidR="00AD5518" w:rsidRDefault="00AD5518" w:rsidP="00C47CE1">
      <w:pPr>
        <w:pStyle w:val="TableofContentSub1"/>
        <w:rPr>
          <w:lang w:val="en-CA"/>
        </w:rPr>
      </w:pPr>
    </w:p>
    <w:p w14:paraId="7E3AF151" w14:textId="4DD4B70C" w:rsidR="00AD5518" w:rsidRDefault="00AD5518" w:rsidP="00AD5518">
      <w:pPr>
        <w:jc w:val="center"/>
      </w:pPr>
    </w:p>
    <w:p w14:paraId="5B28ADC0" w14:textId="77777777" w:rsidR="00AD5518" w:rsidRDefault="00AD5518" w:rsidP="00AD5518">
      <w:pPr>
        <w:jc w:val="center"/>
      </w:pPr>
    </w:p>
    <w:p w14:paraId="6E21343B" w14:textId="429E80C2" w:rsidR="00AD5518" w:rsidRPr="00AD5518" w:rsidRDefault="00AD5518" w:rsidP="00AD5518">
      <w:pPr>
        <w:jc w:val="center"/>
      </w:pPr>
      <w:r w:rsidRPr="00AD5518">
        <w:t>Elasto</w:t>
      </w:r>
      <w:r>
        <w:t xml:space="preserve">-Plastic                    Plastic </w:t>
      </w:r>
      <w:r w:rsidRPr="00AD5518">
        <w:t xml:space="preserve"> </w:t>
      </w:r>
    </w:p>
    <w:p w14:paraId="6895A75E" w14:textId="58245E09" w:rsidR="00AD5518" w:rsidRDefault="00AD5518" w:rsidP="00AD5518">
      <w:pPr>
        <w:jc w:val="center"/>
        <w:rPr>
          <w:lang w:val="en-CA"/>
        </w:rPr>
      </w:pPr>
      <w:r>
        <w:rPr>
          <w:b/>
        </w:rPr>
        <w:t xml:space="preserve">Fig. 5.11: </w:t>
      </w:r>
      <w:r>
        <w:t xml:space="preserve">Elasto-plastic and plastic deformed </w:t>
      </w:r>
      <w:r w:rsidR="00994429">
        <w:t>shape</w:t>
      </w:r>
    </w:p>
    <w:p w14:paraId="6DA9719C" w14:textId="77777777" w:rsidR="00AD5518" w:rsidRDefault="00AD5518" w:rsidP="00C47CE1">
      <w:pPr>
        <w:pStyle w:val="TableofContentSub1"/>
        <w:rPr>
          <w:lang w:val="en-CA"/>
        </w:rPr>
      </w:pPr>
    </w:p>
    <w:p w14:paraId="516EB4A6" w14:textId="77777777" w:rsidR="00AD5518" w:rsidRDefault="00AD5518">
      <w:pPr>
        <w:spacing w:line="240" w:lineRule="auto"/>
        <w:jc w:val="left"/>
        <w:rPr>
          <w:rFonts w:eastAsiaTheme="majorEastAsia" w:cs="Times New Roman"/>
          <w:b/>
          <w:bCs/>
          <w:smallCaps/>
          <w:sz w:val="28"/>
          <w:szCs w:val="28"/>
          <w:lang w:val="en-CA"/>
        </w:rPr>
      </w:pPr>
      <w:r>
        <w:rPr>
          <w:lang w:val="en-CA"/>
        </w:rPr>
        <w:br w:type="page"/>
      </w:r>
    </w:p>
    <w:p w14:paraId="4E215AB3" w14:textId="02ECCC85" w:rsidR="00E6451E" w:rsidRDefault="00E6451E" w:rsidP="00C47CE1">
      <w:pPr>
        <w:pStyle w:val="TableofContentSub1"/>
        <w:rPr>
          <w:lang w:val="en-CA"/>
        </w:rPr>
      </w:pPr>
      <w:bookmarkStart w:id="424" w:name="_Toc271835902"/>
      <w:r>
        <w:rPr>
          <w:lang w:val="en-CA"/>
        </w:rPr>
        <w:t>5.5 Analytical Model</w:t>
      </w:r>
      <w:bookmarkEnd w:id="424"/>
      <w:r>
        <w:rPr>
          <w:lang w:val="en-CA"/>
        </w:rPr>
        <w:t xml:space="preserve"> </w:t>
      </w:r>
    </w:p>
    <w:p w14:paraId="1B7A6C9D" w14:textId="352DE7E2" w:rsidR="00E6451E" w:rsidRDefault="00E6451E" w:rsidP="00447FB1">
      <w:pPr>
        <w:pStyle w:val="Tableofcontentsub2"/>
      </w:pPr>
      <w:bookmarkStart w:id="425" w:name="_Toc271835903"/>
      <w:r>
        <w:t>5.5.1 Moment-Curvature Relationship</w:t>
      </w:r>
      <w:bookmarkEnd w:id="425"/>
      <w:r>
        <w:t xml:space="preserve"> </w:t>
      </w:r>
    </w:p>
    <w:p w14:paraId="3DB77743" w14:textId="3882BD05" w:rsidR="00AD5518" w:rsidRDefault="00AD5518" w:rsidP="00AD5518">
      <w:pPr>
        <w:rPr>
          <w:rFonts w:cs="Times New Roman"/>
          <w:iCs/>
        </w:rPr>
      </w:pPr>
      <w:r w:rsidRPr="0054126E">
        <w:rPr>
          <w:rFonts w:cs="Times New Roman"/>
          <w:iCs/>
        </w:rPr>
        <w:t>Moment</w:t>
      </w:r>
      <w:r>
        <w:rPr>
          <w:rFonts w:cs="Times New Roman"/>
          <w:iCs/>
        </w:rPr>
        <w:t xml:space="preserve">-curvature analysis of </w:t>
      </w:r>
      <w:r w:rsidR="00994429">
        <w:rPr>
          <w:rFonts w:cs="Times New Roman"/>
          <w:iCs/>
        </w:rPr>
        <w:t xml:space="preserve">the </w:t>
      </w:r>
      <w:r>
        <w:rPr>
          <w:rFonts w:cs="Times New Roman"/>
          <w:iCs/>
        </w:rPr>
        <w:t xml:space="preserve">masonry </w:t>
      </w:r>
      <w:r w:rsidR="00994429">
        <w:rPr>
          <w:rFonts w:cs="Times New Roman"/>
          <w:iCs/>
        </w:rPr>
        <w:t>wall section</w:t>
      </w:r>
      <w:r>
        <w:rPr>
          <w:rFonts w:cs="Times New Roman"/>
          <w:iCs/>
        </w:rPr>
        <w:t xml:space="preserve"> </w:t>
      </w:r>
      <w:r w:rsidR="00994429">
        <w:rPr>
          <w:rFonts w:cs="Times New Roman"/>
          <w:iCs/>
        </w:rPr>
        <w:t>was</w:t>
      </w:r>
      <w:r>
        <w:rPr>
          <w:rFonts w:cs="Times New Roman"/>
          <w:iCs/>
        </w:rPr>
        <w:t xml:space="preserve"> used to define </w:t>
      </w:r>
      <w:r w:rsidR="00994429">
        <w:rPr>
          <w:rFonts w:cs="Times New Roman"/>
          <w:iCs/>
        </w:rPr>
        <w:t xml:space="preserve">the wall </w:t>
      </w:r>
      <w:r>
        <w:rPr>
          <w:rFonts w:cs="Times New Roman"/>
          <w:iCs/>
        </w:rPr>
        <w:t>section strength, curvature and stiffness (</w:t>
      </w:r>
      <w:r w:rsidRPr="00F03196">
        <w:rPr>
          <w:rFonts w:cs="Times New Roman"/>
          <w:i/>
          <w:iCs/>
        </w:rPr>
        <w:t>E</w:t>
      </w:r>
      <w:r w:rsidRPr="00780ECD">
        <w:rPr>
          <w:rFonts w:cs="Times New Roman"/>
          <w:i/>
          <w:iCs/>
          <w:vertAlign w:val="subscript"/>
        </w:rPr>
        <w:t>m</w:t>
      </w:r>
      <w:r>
        <w:rPr>
          <w:rFonts w:cs="Times New Roman"/>
          <w:i/>
          <w:iCs/>
        </w:rPr>
        <w:t xml:space="preserve"> </w:t>
      </w:r>
      <w:r w:rsidRPr="00F03196">
        <w:rPr>
          <w:rFonts w:cs="Times New Roman"/>
          <w:i/>
          <w:iCs/>
        </w:rPr>
        <w:t>I</w:t>
      </w:r>
      <w:r w:rsidRPr="00F03196">
        <w:rPr>
          <w:rFonts w:cs="Times New Roman"/>
          <w:i/>
          <w:iCs/>
          <w:vertAlign w:val="subscript"/>
        </w:rPr>
        <w:t>eff</w:t>
      </w:r>
      <w:r>
        <w:rPr>
          <w:rFonts w:cs="Times New Roman"/>
          <w:iCs/>
        </w:rPr>
        <w:t>) at all stages of loading. T</w:t>
      </w:r>
      <w:r w:rsidR="00994429">
        <w:rPr>
          <w:rFonts w:cs="Times New Roman"/>
          <w:iCs/>
        </w:rPr>
        <w:t>he t</w:t>
      </w:r>
      <w:r>
        <w:rPr>
          <w:rFonts w:cs="Times New Roman"/>
          <w:iCs/>
        </w:rPr>
        <w:t>ested masonry walls were subjected to pure bending resulted from out-of-plane blast loading while the axial load due to self-weight was neglected, and therefore fiber model is used in order to develop moment-curvature relationships for different masonry cross-sections. The following assumptions were considered in the analytical model:</w:t>
      </w:r>
    </w:p>
    <w:p w14:paraId="4267076D" w14:textId="0C8DD036" w:rsidR="00AD5518" w:rsidRDefault="00AD5518" w:rsidP="00AD5518">
      <w:pPr>
        <w:pStyle w:val="ListParagraph"/>
        <w:numPr>
          <w:ilvl w:val="0"/>
          <w:numId w:val="23"/>
        </w:numPr>
        <w:ind w:left="284" w:hanging="284"/>
        <w:rPr>
          <w:rFonts w:cs="Times New Roman"/>
          <w:iCs/>
        </w:rPr>
      </w:pPr>
      <w:r>
        <w:rPr>
          <w:rFonts w:cs="Times New Roman"/>
          <w:iCs/>
        </w:rPr>
        <w:t xml:space="preserve">An average strain rate was considered for </w:t>
      </w:r>
      <w:r w:rsidR="00994429">
        <w:rPr>
          <w:rFonts w:cs="Times New Roman"/>
          <w:iCs/>
        </w:rPr>
        <w:t xml:space="preserve">the </w:t>
      </w:r>
      <w:r>
        <w:rPr>
          <w:rFonts w:cs="Times New Roman"/>
          <w:iCs/>
        </w:rPr>
        <w:t>concrete block</w:t>
      </w:r>
      <w:r w:rsidR="00994429">
        <w:rPr>
          <w:rFonts w:cs="Times New Roman"/>
          <w:iCs/>
        </w:rPr>
        <w:t>s</w:t>
      </w:r>
      <w:r>
        <w:rPr>
          <w:rFonts w:cs="Times New Roman"/>
          <w:iCs/>
        </w:rPr>
        <w:t xml:space="preserve">, </w:t>
      </w:r>
      <w:r w:rsidR="00994429">
        <w:rPr>
          <w:rFonts w:cs="Times New Roman"/>
          <w:iCs/>
        </w:rPr>
        <w:t xml:space="preserve">the </w:t>
      </w:r>
      <w:r>
        <w:rPr>
          <w:rFonts w:cs="Times New Roman"/>
          <w:iCs/>
        </w:rPr>
        <w:t xml:space="preserve">grout and </w:t>
      </w:r>
      <w:r w:rsidR="00994429">
        <w:rPr>
          <w:rFonts w:cs="Times New Roman"/>
          <w:iCs/>
        </w:rPr>
        <w:t xml:space="preserve">the </w:t>
      </w:r>
      <w:r>
        <w:rPr>
          <w:rFonts w:cs="Times New Roman"/>
          <w:iCs/>
        </w:rPr>
        <w:t>reinforcing bars.</w:t>
      </w:r>
    </w:p>
    <w:p w14:paraId="0594C262" w14:textId="4A567AF4" w:rsidR="00AD5518" w:rsidRDefault="00994429" w:rsidP="00AD5518">
      <w:pPr>
        <w:pStyle w:val="ListParagraph"/>
        <w:numPr>
          <w:ilvl w:val="0"/>
          <w:numId w:val="23"/>
        </w:numPr>
        <w:ind w:left="284" w:hanging="284"/>
        <w:rPr>
          <w:rFonts w:cs="Times New Roman"/>
          <w:iCs/>
        </w:rPr>
      </w:pPr>
      <w:r>
        <w:rPr>
          <w:rFonts w:cs="Times New Roman"/>
          <w:iCs/>
        </w:rPr>
        <w:t>The c</w:t>
      </w:r>
      <w:r w:rsidR="00AD5518">
        <w:rPr>
          <w:rFonts w:cs="Times New Roman"/>
          <w:iCs/>
        </w:rPr>
        <w:t xml:space="preserve">oncrete block and grout layers were </w:t>
      </w:r>
      <w:r>
        <w:rPr>
          <w:rFonts w:cs="Times New Roman"/>
          <w:iCs/>
        </w:rPr>
        <w:t>incapable of</w:t>
      </w:r>
      <w:r w:rsidR="00AD5518">
        <w:rPr>
          <w:rFonts w:cs="Times New Roman"/>
          <w:iCs/>
        </w:rPr>
        <w:t xml:space="preserve"> </w:t>
      </w:r>
      <w:r>
        <w:rPr>
          <w:rFonts w:cs="Times New Roman"/>
          <w:iCs/>
        </w:rPr>
        <w:t>providing</w:t>
      </w:r>
      <w:r w:rsidR="00AD5518">
        <w:rPr>
          <w:rFonts w:cs="Times New Roman"/>
          <w:iCs/>
        </w:rPr>
        <w:t xml:space="preserve"> </w:t>
      </w:r>
      <w:r>
        <w:rPr>
          <w:rFonts w:cs="Times New Roman"/>
          <w:iCs/>
        </w:rPr>
        <w:t>tensile strength</w:t>
      </w:r>
      <w:r w:rsidR="00AD5518">
        <w:rPr>
          <w:rFonts w:cs="Times New Roman"/>
          <w:iCs/>
        </w:rPr>
        <w:t xml:space="preserve">.  </w:t>
      </w:r>
    </w:p>
    <w:p w14:paraId="36F1DEA7" w14:textId="1F30EF2A" w:rsidR="00AD5518" w:rsidRDefault="00AD5518" w:rsidP="00AD5518">
      <w:pPr>
        <w:pStyle w:val="ListParagraph"/>
        <w:numPr>
          <w:ilvl w:val="0"/>
          <w:numId w:val="23"/>
        </w:numPr>
        <w:ind w:left="284" w:hanging="284"/>
        <w:rPr>
          <w:rFonts w:cs="Times New Roman"/>
          <w:iCs/>
        </w:rPr>
      </w:pPr>
      <w:r>
        <w:rPr>
          <w:rFonts w:cs="Times New Roman"/>
          <w:iCs/>
        </w:rPr>
        <w:t xml:space="preserve">The non-linear stress-strain relationship of grouted masonry specimens was based on </w:t>
      </w:r>
      <w:r w:rsidR="00994429">
        <w:rPr>
          <w:rFonts w:cs="Times New Roman"/>
          <w:iCs/>
        </w:rPr>
        <w:t xml:space="preserve">the </w:t>
      </w:r>
      <w:r>
        <w:rPr>
          <w:rFonts w:cs="Times New Roman"/>
          <w:iCs/>
        </w:rPr>
        <w:t>test results from 17 fully-grouted masonry prisms, and hence the relationship</w:t>
      </w:r>
      <w:r w:rsidR="00994429">
        <w:rPr>
          <w:rFonts w:cs="Times New Roman"/>
          <w:iCs/>
        </w:rPr>
        <w:t>s</w:t>
      </w:r>
      <w:r>
        <w:rPr>
          <w:rFonts w:cs="Times New Roman"/>
          <w:iCs/>
        </w:rPr>
        <w:t xml:space="preserve"> used </w:t>
      </w:r>
      <w:r w:rsidR="00994429">
        <w:rPr>
          <w:rFonts w:cs="Times New Roman"/>
          <w:iCs/>
        </w:rPr>
        <w:t>were:</w:t>
      </w:r>
      <w:r>
        <w:rPr>
          <w:rFonts w:cs="Times New Roman"/>
          <w:iCs/>
        </w:rPr>
        <w:t xml:space="preserve"> </w:t>
      </w:r>
    </w:p>
    <w:tbl>
      <w:tblPr>
        <w:tblW w:w="4470" w:type="pct"/>
        <w:jc w:val="center"/>
        <w:tblLook w:val="01E0" w:firstRow="1" w:lastRow="1" w:firstColumn="1" w:lastColumn="1" w:noHBand="0" w:noVBand="0"/>
      </w:tblPr>
      <w:tblGrid>
        <w:gridCol w:w="5161"/>
        <w:gridCol w:w="2541"/>
        <w:gridCol w:w="762"/>
      </w:tblGrid>
      <w:tr w:rsidR="00AD5518" w:rsidRPr="00566675" w14:paraId="415C8F56" w14:textId="77777777" w:rsidTr="00AD5518">
        <w:trPr>
          <w:trHeight w:val="464"/>
          <w:jc w:val="center"/>
        </w:trPr>
        <w:tc>
          <w:tcPr>
            <w:tcW w:w="3049" w:type="pct"/>
            <w:vAlign w:val="center"/>
          </w:tcPr>
          <w:p w14:paraId="45C7AE6C" w14:textId="77777777" w:rsidR="00AD5518" w:rsidRPr="006F2F07" w:rsidRDefault="00715624" w:rsidP="00AD5518">
            <w:pPr>
              <w:rPr>
                <w:rFonts w:ascii="Times" w:eastAsia="SimSun" w:hAnsi="Times" w:cs="Times New Roman"/>
                <w:bCs/>
                <w:i/>
                <w:iCs/>
              </w:rPr>
            </w:pPr>
            <m:oMathPara>
              <m:oMathParaPr>
                <m:jc m:val="right"/>
              </m:oMathParaPr>
              <m:oMath>
                <m:sSubSup>
                  <m:sSubSupPr>
                    <m:ctrlPr>
                      <w:rPr>
                        <w:rFonts w:ascii="Cambria Math" w:eastAsia="SimSun" w:hAnsi="Cambria Math" w:cs="Times New Roman"/>
                        <w:i/>
                      </w:rPr>
                    </m:ctrlPr>
                  </m:sSubSupPr>
                  <m:e>
                    <m:r>
                      <w:rPr>
                        <w:rFonts w:ascii="Cambria Math" w:eastAsia="SimSun" w:hAnsi="Cambria Math" w:cs="Times New Roman"/>
                      </w:rPr>
                      <m:t>f</m:t>
                    </m:r>
                  </m:e>
                  <m:sub>
                    <m:r>
                      <w:rPr>
                        <w:rFonts w:ascii="Cambria Math" w:eastAsia="SimSun" w:hAnsi="Cambria Math" w:cs="Times New Roman"/>
                      </w:rPr>
                      <m:t>m</m:t>
                    </m:r>
                  </m:sub>
                  <m:sup>
                    <m:r>
                      <w:rPr>
                        <w:rFonts w:ascii="Cambria Math" w:eastAsia="SimSun" w:hAnsi="Cambria Math" w:cs="Times New Roman"/>
                      </w:rPr>
                      <m:t>'</m:t>
                    </m:r>
                  </m:sup>
                </m:sSubSup>
                <m:r>
                  <w:rPr>
                    <w:rFonts w:ascii="Cambria Math" w:eastAsia="SimSun" w:hAnsi="Cambria Math" w:cs="Times New Roman"/>
                  </w:rPr>
                  <m:t xml:space="preserve"> </m:t>
                </m:r>
                <m:d>
                  <m:dPr>
                    <m:ctrlPr>
                      <w:rPr>
                        <w:rFonts w:ascii="Cambria Math" w:eastAsia="SimSun" w:hAnsi="Cambria Math" w:cs="Times New Roman"/>
                        <w:bCs/>
                        <w:i/>
                        <w:iCs/>
                      </w:rPr>
                    </m:ctrlPr>
                  </m:dPr>
                  <m:e>
                    <m:r>
                      <w:rPr>
                        <w:rFonts w:ascii="Cambria Math" w:eastAsia="SimSun" w:hAnsi="Cambria Math" w:cs="Times New Roman"/>
                      </w:rPr>
                      <m:t>ε</m:t>
                    </m:r>
                  </m:e>
                </m:d>
                <m:r>
                  <w:rPr>
                    <w:rFonts w:ascii="Cambria Math" w:eastAsia="SimSun" w:hAnsi="Cambria Math" w:cs="Times New Roman"/>
                  </w:rPr>
                  <m:t>=</m:t>
                </m:r>
                <m:sSubSup>
                  <m:sSubSupPr>
                    <m:ctrlPr>
                      <w:rPr>
                        <w:rFonts w:ascii="Cambria Math" w:eastAsia="SimSun" w:hAnsi="Cambria Math" w:cs="Times New Roman"/>
                        <w:i/>
                      </w:rPr>
                    </m:ctrlPr>
                  </m:sSubSupPr>
                  <m:e>
                    <m:r>
                      <w:rPr>
                        <w:rFonts w:ascii="Cambria Math" w:eastAsia="SimSun" w:hAnsi="Cambria Math" w:cs="Times New Roman"/>
                      </w:rPr>
                      <m:t>f</m:t>
                    </m:r>
                  </m:e>
                  <m:sub>
                    <m:r>
                      <w:rPr>
                        <w:rFonts w:ascii="Cambria Math" w:eastAsia="SimSun" w:hAnsi="Cambria Math" w:cs="Times New Roman"/>
                      </w:rPr>
                      <m:t>m</m:t>
                    </m:r>
                  </m:sub>
                  <m:sup>
                    <m:r>
                      <w:rPr>
                        <w:rFonts w:ascii="Cambria Math" w:eastAsia="SimSun" w:hAnsi="Cambria Math" w:cs="Times New Roman"/>
                      </w:rPr>
                      <m:t>'</m:t>
                    </m:r>
                  </m:sup>
                </m:sSubSup>
                <m:r>
                  <w:rPr>
                    <w:rFonts w:ascii="Cambria Math" w:eastAsia="SimSun" w:hAnsi="Cambria Math" w:cs="Times New Roman"/>
                  </w:rPr>
                  <m:t xml:space="preserve"> ×</m:t>
                </m:r>
                <m:d>
                  <m:dPr>
                    <m:ctrlPr>
                      <w:rPr>
                        <w:rFonts w:ascii="Cambria Math" w:eastAsia="SimSun" w:hAnsi="Cambria Math" w:cs="Times New Roman"/>
                        <w:bCs/>
                        <w:i/>
                        <w:iCs/>
                      </w:rPr>
                    </m:ctrlPr>
                  </m:dPr>
                  <m:e>
                    <m:sSub>
                      <m:sSubPr>
                        <m:ctrlPr>
                          <w:rPr>
                            <w:rFonts w:ascii="Cambria Math" w:eastAsia="SimSun" w:hAnsi="Cambria Math" w:cs="Times New Roman"/>
                            <w:bCs/>
                            <w:i/>
                            <w:iCs/>
                          </w:rPr>
                        </m:ctrlPr>
                      </m:sSubPr>
                      <m:e>
                        <m:r>
                          <w:rPr>
                            <w:rFonts w:ascii="Cambria Math" w:eastAsia="SimSun" w:hAnsi="Cambria Math" w:cs="Times New Roman"/>
                          </w:rPr>
                          <m:t>C</m:t>
                        </m:r>
                      </m:e>
                      <m:sub>
                        <m:r>
                          <w:rPr>
                            <w:rFonts w:ascii="Cambria Math" w:eastAsia="SimSun" w:hAnsi="Cambria Math" w:cs="Times New Roman"/>
                          </w:rPr>
                          <m:t>0</m:t>
                        </m:r>
                      </m:sub>
                    </m:sSub>
                    <m:r>
                      <w:rPr>
                        <w:rFonts w:ascii="Cambria Math" w:eastAsia="SimSun" w:hAnsi="Cambria Math" w:cs="Times New Roman"/>
                      </w:rPr>
                      <m:t>+</m:t>
                    </m:r>
                    <m:sSub>
                      <m:sSubPr>
                        <m:ctrlPr>
                          <w:rPr>
                            <w:rFonts w:ascii="Cambria Math" w:eastAsia="SimSun" w:hAnsi="Cambria Math" w:cs="Times New Roman"/>
                            <w:bCs/>
                            <w:i/>
                            <w:iCs/>
                          </w:rPr>
                        </m:ctrlPr>
                      </m:sSubPr>
                      <m:e>
                        <m:r>
                          <w:rPr>
                            <w:rFonts w:ascii="Cambria Math" w:eastAsia="SimSun" w:hAnsi="Cambria Math" w:cs="Times New Roman"/>
                          </w:rPr>
                          <m:t>C</m:t>
                        </m:r>
                      </m:e>
                      <m:sub>
                        <m:r>
                          <w:rPr>
                            <w:rFonts w:ascii="Cambria Math" w:eastAsia="SimSun" w:hAnsi="Cambria Math" w:cs="Times New Roman"/>
                          </w:rPr>
                          <m:t>1</m:t>
                        </m:r>
                      </m:sub>
                    </m:sSub>
                    <m:d>
                      <m:dPr>
                        <m:ctrlPr>
                          <w:rPr>
                            <w:rFonts w:ascii="Cambria Math" w:eastAsia="SimSun" w:hAnsi="Cambria Math" w:cs="Times New Roman"/>
                            <w:bCs/>
                            <w:i/>
                            <w:iCs/>
                          </w:rPr>
                        </m:ctrlPr>
                      </m:dPr>
                      <m:e>
                        <m:r>
                          <w:rPr>
                            <w:rFonts w:ascii="Cambria Math" w:eastAsia="SimSun" w:hAnsi="Cambria Math" w:cs="Times New Roman"/>
                          </w:rPr>
                          <m:t>ε</m:t>
                        </m:r>
                      </m:e>
                    </m:d>
                    <m:r>
                      <w:rPr>
                        <w:rFonts w:ascii="Cambria Math" w:eastAsia="SimSun" w:hAnsi="Cambria Math" w:cs="Times New Roman"/>
                      </w:rPr>
                      <m:t>+</m:t>
                    </m:r>
                    <m:sSub>
                      <m:sSubPr>
                        <m:ctrlPr>
                          <w:rPr>
                            <w:rFonts w:ascii="Cambria Math" w:eastAsia="SimSun" w:hAnsi="Cambria Math" w:cs="Times New Roman"/>
                            <w:bCs/>
                            <w:i/>
                            <w:iCs/>
                          </w:rPr>
                        </m:ctrlPr>
                      </m:sSubPr>
                      <m:e>
                        <m:r>
                          <w:rPr>
                            <w:rFonts w:ascii="Cambria Math" w:eastAsia="SimSun" w:hAnsi="Cambria Math" w:cs="Times New Roman"/>
                          </w:rPr>
                          <m:t>C</m:t>
                        </m:r>
                      </m:e>
                      <m:sub>
                        <m:r>
                          <w:rPr>
                            <w:rFonts w:ascii="Cambria Math" w:eastAsia="SimSun" w:hAnsi="Cambria Math" w:cs="Times New Roman"/>
                          </w:rPr>
                          <m:t>2</m:t>
                        </m:r>
                      </m:sub>
                    </m:sSub>
                    <m:sSup>
                      <m:sSupPr>
                        <m:ctrlPr>
                          <w:rPr>
                            <w:rFonts w:ascii="Cambria Math" w:eastAsia="SimSun" w:hAnsi="Cambria Math" w:cs="Times New Roman"/>
                            <w:bCs/>
                            <w:i/>
                            <w:iCs/>
                          </w:rPr>
                        </m:ctrlPr>
                      </m:sSupPr>
                      <m:e>
                        <m:d>
                          <m:dPr>
                            <m:ctrlPr>
                              <w:rPr>
                                <w:rFonts w:ascii="Cambria Math" w:eastAsia="SimSun" w:hAnsi="Cambria Math" w:cs="Times New Roman"/>
                                <w:bCs/>
                                <w:i/>
                                <w:iCs/>
                              </w:rPr>
                            </m:ctrlPr>
                          </m:dPr>
                          <m:e>
                            <m:r>
                              <w:rPr>
                                <w:rFonts w:ascii="Cambria Math" w:eastAsia="SimSun" w:hAnsi="Cambria Math" w:cs="Times New Roman"/>
                              </w:rPr>
                              <m:t>ε</m:t>
                            </m:r>
                          </m:e>
                        </m:d>
                      </m:e>
                      <m:sup>
                        <m:r>
                          <w:rPr>
                            <w:rFonts w:ascii="Cambria Math" w:eastAsia="SimSun" w:hAnsi="Cambria Math" w:cs="Times New Roman"/>
                          </w:rPr>
                          <m:t>2</m:t>
                        </m:r>
                      </m:sup>
                    </m:sSup>
                    <m:r>
                      <w:rPr>
                        <w:rFonts w:ascii="Cambria Math" w:eastAsia="SimSun" w:hAnsi="Cambria Math" w:cs="Times New Roman"/>
                      </w:rPr>
                      <m:t>+</m:t>
                    </m:r>
                    <m:sSub>
                      <m:sSubPr>
                        <m:ctrlPr>
                          <w:rPr>
                            <w:rFonts w:ascii="Cambria Math" w:eastAsia="SimSun" w:hAnsi="Cambria Math" w:cs="Times New Roman"/>
                            <w:bCs/>
                            <w:i/>
                            <w:iCs/>
                          </w:rPr>
                        </m:ctrlPr>
                      </m:sSubPr>
                      <m:e>
                        <m:r>
                          <w:rPr>
                            <w:rFonts w:ascii="Cambria Math" w:eastAsia="SimSun" w:hAnsi="Cambria Math" w:cs="Times New Roman"/>
                          </w:rPr>
                          <m:t>C</m:t>
                        </m:r>
                      </m:e>
                      <m:sub>
                        <m:r>
                          <w:rPr>
                            <w:rFonts w:ascii="Cambria Math" w:eastAsia="SimSun" w:hAnsi="Cambria Math" w:cs="Times New Roman"/>
                          </w:rPr>
                          <m:t>3</m:t>
                        </m:r>
                      </m:sub>
                    </m:sSub>
                    <m:sSup>
                      <m:sSupPr>
                        <m:ctrlPr>
                          <w:rPr>
                            <w:rFonts w:ascii="Cambria Math" w:eastAsia="SimSun" w:hAnsi="Cambria Math" w:cs="Times New Roman"/>
                            <w:bCs/>
                            <w:i/>
                            <w:iCs/>
                          </w:rPr>
                        </m:ctrlPr>
                      </m:sSupPr>
                      <m:e>
                        <m:d>
                          <m:dPr>
                            <m:ctrlPr>
                              <w:rPr>
                                <w:rFonts w:ascii="Cambria Math" w:eastAsia="SimSun" w:hAnsi="Cambria Math" w:cs="Times New Roman"/>
                                <w:bCs/>
                                <w:i/>
                                <w:iCs/>
                              </w:rPr>
                            </m:ctrlPr>
                          </m:dPr>
                          <m:e>
                            <m:r>
                              <w:rPr>
                                <w:rFonts w:ascii="Cambria Math" w:eastAsia="SimSun" w:hAnsi="Cambria Math" w:cs="Times New Roman"/>
                              </w:rPr>
                              <m:t>ε</m:t>
                            </m:r>
                          </m:e>
                        </m:d>
                      </m:e>
                      <m:sup>
                        <m:r>
                          <w:rPr>
                            <w:rFonts w:ascii="Cambria Math" w:eastAsia="SimSun" w:hAnsi="Cambria Math" w:cs="Times New Roman"/>
                          </w:rPr>
                          <m:t>3</m:t>
                        </m:r>
                      </m:sup>
                    </m:sSup>
                  </m:e>
                </m:d>
              </m:oMath>
            </m:oMathPara>
          </w:p>
        </w:tc>
        <w:tc>
          <w:tcPr>
            <w:tcW w:w="1501" w:type="pct"/>
            <w:vAlign w:val="center"/>
          </w:tcPr>
          <w:p w14:paraId="187B39E8" w14:textId="77777777" w:rsidR="00AD5518" w:rsidRPr="006B313F" w:rsidRDefault="00AD5518" w:rsidP="00AD5518">
            <w:pPr>
              <w:jc w:val="center"/>
              <w:rPr>
                <w:rFonts w:ascii="Times" w:eastAsia="SimSun" w:hAnsi="Times" w:cs="Times New Roman"/>
                <w:bCs/>
                <w:i/>
                <w:iCs/>
              </w:rPr>
            </w:pPr>
            <w:r>
              <w:rPr>
                <w:rFonts w:ascii="Times" w:eastAsia="SimSun" w:hAnsi="Times" w:cs="Times New Roman"/>
                <w:bCs/>
                <w:i/>
                <w:iCs/>
              </w:rPr>
              <w:t xml:space="preserve">at </w:t>
            </w:r>
            <m:oMath>
              <m:r>
                <w:rPr>
                  <w:rFonts w:ascii="Cambria Math" w:eastAsia="SimSun" w:hAnsi="Cambria Math" w:cs="Times New Roman"/>
                </w:rPr>
                <m:t>ε≤0.006</m:t>
              </m:r>
            </m:oMath>
          </w:p>
        </w:tc>
        <w:tc>
          <w:tcPr>
            <w:tcW w:w="450" w:type="pct"/>
            <w:tcMar>
              <w:left w:w="0" w:type="dxa"/>
              <w:right w:w="0" w:type="dxa"/>
            </w:tcMar>
            <w:vAlign w:val="center"/>
          </w:tcPr>
          <w:p w14:paraId="4A69367F" w14:textId="7A568765" w:rsidR="00AD5518" w:rsidRPr="008B0FDD" w:rsidRDefault="00AD5518" w:rsidP="00AD5518">
            <w:pPr>
              <w:jc w:val="center"/>
              <w:rPr>
                <w:rFonts w:eastAsia="SimSun" w:cs="Times New Roman"/>
                <w:b/>
                <w:bCs/>
                <w:i/>
                <w:iCs/>
                <w:color w:val="243F60" w:themeColor="accent1" w:themeShade="7F"/>
              </w:rPr>
            </w:pPr>
            <w:r w:rsidRPr="008B0FDD">
              <w:rPr>
                <w:rFonts w:eastAsia="SimSun" w:cs="Times New Roman"/>
              </w:rPr>
              <w:t>(</w:t>
            </w:r>
            <w:r>
              <w:rPr>
                <w:rFonts w:eastAsia="SimSun" w:cs="Times New Roman"/>
              </w:rPr>
              <w:t>5.3-a</w:t>
            </w:r>
            <w:r w:rsidRPr="008B0FDD">
              <w:rPr>
                <w:rFonts w:eastAsia="SimSun" w:cs="Times New Roman"/>
              </w:rPr>
              <w:t>)</w:t>
            </w:r>
          </w:p>
        </w:tc>
      </w:tr>
      <w:tr w:rsidR="00AD5518" w:rsidRPr="00566675" w14:paraId="6F62D671" w14:textId="77777777" w:rsidTr="00AD5518">
        <w:trPr>
          <w:trHeight w:val="464"/>
          <w:jc w:val="center"/>
        </w:trPr>
        <w:tc>
          <w:tcPr>
            <w:tcW w:w="3049" w:type="pct"/>
            <w:vAlign w:val="center"/>
          </w:tcPr>
          <w:p w14:paraId="16F3B0FC" w14:textId="77777777" w:rsidR="00AD5518" w:rsidRPr="006F2F07" w:rsidRDefault="00AD5518" w:rsidP="00AD5518">
            <w:pPr>
              <w:rPr>
                <w:rFonts w:cs="Times New Roman"/>
              </w:rPr>
            </w:pPr>
            <w:r>
              <w:t xml:space="preserve">                </w:t>
            </w:r>
            <m:oMath>
              <m:sSubSup>
                <m:sSubSupPr>
                  <m:ctrlPr>
                    <w:rPr>
                      <w:rFonts w:ascii="Cambria Math" w:eastAsia="SimSun" w:hAnsi="Cambria Math" w:cs="Times New Roman"/>
                      <w:i/>
                    </w:rPr>
                  </m:ctrlPr>
                </m:sSubSupPr>
                <m:e>
                  <m:r>
                    <w:rPr>
                      <w:rFonts w:ascii="Cambria Math" w:eastAsia="SimSun" w:hAnsi="Cambria Math" w:cs="Times New Roman"/>
                    </w:rPr>
                    <m:t>f</m:t>
                  </m:r>
                </m:e>
                <m:sub>
                  <m:r>
                    <w:rPr>
                      <w:rFonts w:ascii="Cambria Math" w:eastAsia="SimSun" w:hAnsi="Cambria Math" w:cs="Times New Roman"/>
                    </w:rPr>
                    <m:t>m</m:t>
                  </m:r>
                </m:sub>
                <m:sup>
                  <m:r>
                    <w:rPr>
                      <w:rFonts w:ascii="Cambria Math" w:eastAsia="SimSun" w:hAnsi="Cambria Math" w:cs="Times New Roman"/>
                    </w:rPr>
                    <m:t>'</m:t>
                  </m:r>
                </m:sup>
              </m:sSubSup>
              <m:r>
                <w:rPr>
                  <w:rFonts w:ascii="Cambria Math" w:eastAsia="SimSun" w:hAnsi="Cambria Math" w:cs="Times New Roman"/>
                </w:rPr>
                <m:t xml:space="preserve"> </m:t>
              </m:r>
              <m:d>
                <m:dPr>
                  <m:ctrlPr>
                    <w:rPr>
                      <w:rFonts w:ascii="Cambria Math" w:eastAsia="SimSun" w:hAnsi="Cambria Math" w:cs="Times New Roman"/>
                      <w:bCs/>
                      <w:i/>
                      <w:iCs/>
                    </w:rPr>
                  </m:ctrlPr>
                </m:dPr>
                <m:e>
                  <m:r>
                    <w:rPr>
                      <w:rFonts w:ascii="Cambria Math" w:eastAsia="SimSun" w:hAnsi="Cambria Math" w:cs="Times New Roman"/>
                    </w:rPr>
                    <m:t>ε</m:t>
                  </m:r>
                </m:e>
              </m:d>
              <m:r>
                <w:rPr>
                  <w:rFonts w:ascii="Cambria Math" w:eastAsia="SimSun" w:hAnsi="Cambria Math" w:cs="Times New Roman"/>
                </w:rPr>
                <m:t>=0.0</m:t>
              </m:r>
            </m:oMath>
          </w:p>
        </w:tc>
        <w:tc>
          <w:tcPr>
            <w:tcW w:w="1501" w:type="pct"/>
            <w:vAlign w:val="center"/>
          </w:tcPr>
          <w:p w14:paraId="1DD965C0" w14:textId="77777777" w:rsidR="00AD5518" w:rsidRDefault="00AD5518" w:rsidP="00AD5518">
            <w:pPr>
              <w:jc w:val="center"/>
              <w:rPr>
                <w:rFonts w:ascii="Times" w:eastAsia="SimSun" w:hAnsi="Times" w:cs="Times New Roman"/>
                <w:bCs/>
                <w:i/>
                <w:iCs/>
              </w:rPr>
            </w:pPr>
            <w:r>
              <w:rPr>
                <w:rFonts w:ascii="Times" w:eastAsia="SimSun" w:hAnsi="Times" w:cs="Times New Roman"/>
                <w:bCs/>
                <w:i/>
                <w:iCs/>
              </w:rPr>
              <w:t xml:space="preserve">at </w:t>
            </w:r>
            <m:oMath>
              <m:r>
                <w:rPr>
                  <w:rFonts w:ascii="Cambria Math" w:eastAsia="SimSun" w:hAnsi="Cambria Math" w:cs="Times New Roman"/>
                </w:rPr>
                <m:t>ε&gt;0.006</m:t>
              </m:r>
            </m:oMath>
          </w:p>
        </w:tc>
        <w:tc>
          <w:tcPr>
            <w:tcW w:w="450" w:type="pct"/>
            <w:tcMar>
              <w:left w:w="0" w:type="dxa"/>
              <w:right w:w="0" w:type="dxa"/>
            </w:tcMar>
            <w:vAlign w:val="center"/>
          </w:tcPr>
          <w:p w14:paraId="3821450D" w14:textId="49C69F3F" w:rsidR="00AD5518" w:rsidRPr="008B0FDD" w:rsidRDefault="00AD5518" w:rsidP="00AD5518">
            <w:pPr>
              <w:jc w:val="center"/>
              <w:rPr>
                <w:rFonts w:eastAsia="SimSun" w:cs="Times New Roman"/>
              </w:rPr>
            </w:pPr>
            <w:r>
              <w:rPr>
                <w:rFonts w:eastAsia="SimSun" w:cs="Times New Roman"/>
              </w:rPr>
              <w:t>(5.3-b)</w:t>
            </w:r>
          </w:p>
        </w:tc>
      </w:tr>
    </w:tbl>
    <w:p w14:paraId="2F83E158" w14:textId="7FE07885" w:rsidR="00AD5518" w:rsidRDefault="00AD5518" w:rsidP="00AD5518">
      <w:pPr>
        <w:rPr>
          <w:rFonts w:cs="Times New Roman"/>
          <w:bCs/>
          <w:iCs/>
        </w:rPr>
      </w:pPr>
      <w:r>
        <w:rPr>
          <w:rFonts w:cs="Times New Roman"/>
          <w:iCs/>
        </w:rPr>
        <w:t xml:space="preserve">where </w:t>
      </w:r>
      <m:oMath>
        <m:sSubSup>
          <m:sSubSupPr>
            <m:ctrlPr>
              <w:rPr>
                <w:rFonts w:ascii="Cambria Math" w:eastAsia="SimSun" w:hAnsi="Cambria Math" w:cs="Times New Roman"/>
                <w:i/>
              </w:rPr>
            </m:ctrlPr>
          </m:sSubSupPr>
          <m:e>
            <m:r>
              <w:rPr>
                <w:rFonts w:ascii="Cambria Math" w:eastAsia="SimSun" w:hAnsi="Cambria Math" w:cs="Times New Roman"/>
              </w:rPr>
              <m:t>f</m:t>
            </m:r>
          </m:e>
          <m:sub>
            <m:r>
              <w:rPr>
                <w:rFonts w:ascii="Cambria Math" w:eastAsia="SimSun" w:hAnsi="Cambria Math" w:cs="Times New Roman"/>
              </w:rPr>
              <m:t>m</m:t>
            </m:r>
          </m:sub>
          <m:sup>
            <m:r>
              <w:rPr>
                <w:rFonts w:ascii="Cambria Math" w:eastAsia="SimSun" w:hAnsi="Cambria Math" w:cs="Times New Roman"/>
              </w:rPr>
              <m:t>'</m:t>
            </m:r>
          </m:sup>
        </m:sSubSup>
        <m:r>
          <w:rPr>
            <w:rFonts w:ascii="Cambria Math" w:eastAsia="SimSun" w:hAnsi="Cambria Math" w:cs="Times New Roman"/>
          </w:rPr>
          <m:t xml:space="preserve"> </m:t>
        </m:r>
      </m:oMath>
      <w:r>
        <w:rPr>
          <w:rFonts w:cs="Times New Roman"/>
        </w:rPr>
        <w:t xml:space="preserve"> is the average compressive strength of masonry, which equals 21.18 MPa, and </w:t>
      </w:r>
      <m:oMath>
        <m:r>
          <w:rPr>
            <w:rFonts w:ascii="Cambria Math" w:eastAsia="SimSun" w:hAnsi="Cambria Math" w:cs="Times New Roman"/>
          </w:rPr>
          <m:t>ε</m:t>
        </m:r>
      </m:oMath>
      <w:r>
        <w:rPr>
          <w:rFonts w:cs="Times New Roman"/>
          <w:bCs/>
          <w:iCs/>
        </w:rPr>
        <w:t xml:space="preserve"> is the strain at the center of each fiber. Coefficients </w:t>
      </w:r>
      <w:r w:rsidRPr="00834929">
        <w:rPr>
          <w:rFonts w:cs="Times New Roman"/>
          <w:bCs/>
          <w:i/>
          <w:iCs/>
        </w:rPr>
        <w:t>C</w:t>
      </w:r>
      <w:r w:rsidRPr="00834929">
        <w:rPr>
          <w:rFonts w:cs="Times New Roman"/>
          <w:bCs/>
          <w:i/>
          <w:iCs/>
          <w:vertAlign w:val="subscript"/>
        </w:rPr>
        <w:t>0</w:t>
      </w:r>
      <w:r>
        <w:rPr>
          <w:rFonts w:cs="Times New Roman"/>
          <w:bCs/>
          <w:iCs/>
        </w:rPr>
        <w:t xml:space="preserve"> to </w:t>
      </w:r>
      <w:r w:rsidRPr="00834929">
        <w:rPr>
          <w:rFonts w:cs="Times New Roman"/>
          <w:bCs/>
          <w:i/>
          <w:iCs/>
        </w:rPr>
        <w:t>C</w:t>
      </w:r>
      <w:r w:rsidRPr="00834929">
        <w:rPr>
          <w:rFonts w:cs="Times New Roman"/>
          <w:bCs/>
          <w:i/>
          <w:iCs/>
          <w:vertAlign w:val="subscript"/>
        </w:rPr>
        <w:t>3</w:t>
      </w:r>
      <w:r>
        <w:rPr>
          <w:rFonts w:cs="Times New Roman"/>
          <w:bCs/>
          <w:iCs/>
        </w:rPr>
        <w:t xml:space="preserve"> are listed in Table 5.1, and they were determined by averaging experimental results of prism tests, as illustrated earlier.</w:t>
      </w:r>
    </w:p>
    <w:p w14:paraId="7A26313A" w14:textId="77777777" w:rsidR="00AD5518" w:rsidRDefault="00AD5518" w:rsidP="00AD5518">
      <w:pPr>
        <w:rPr>
          <w:rFonts w:cs="Times New Roman"/>
          <w:bCs/>
          <w:iCs/>
        </w:rPr>
      </w:pPr>
    </w:p>
    <w:p w14:paraId="79E0EBBC" w14:textId="5574BA91" w:rsidR="00AD5518" w:rsidRPr="00AD5518" w:rsidRDefault="00AD5518" w:rsidP="00AD5518">
      <w:pPr>
        <w:spacing w:line="276" w:lineRule="auto"/>
        <w:jc w:val="center"/>
        <w:rPr>
          <w:rFonts w:cs="Times New Roman"/>
          <w:bCs/>
          <w:iCs/>
        </w:rPr>
      </w:pPr>
      <w:r>
        <w:rPr>
          <w:rFonts w:cs="Times New Roman"/>
          <w:b/>
          <w:bCs/>
          <w:iCs/>
        </w:rPr>
        <w:t xml:space="preserve">Table 5.1: </w:t>
      </w:r>
      <w:r>
        <w:rPr>
          <w:rFonts w:cs="Times New Roman"/>
        </w:rPr>
        <w:t>Coefficients of the fitting polynomials obtained for stress-strain relationship of grouted masonry</w:t>
      </w:r>
    </w:p>
    <w:tbl>
      <w:tblPr>
        <w:tblStyle w:val="TableGrid"/>
        <w:tblW w:w="8613" w:type="dxa"/>
        <w:tblInd w:w="426" w:type="dxa"/>
        <w:tblBorders>
          <w:top w:val="single" w:sz="4" w:space="0" w:color="auto"/>
          <w:left w:val="none" w:sz="0" w:space="0" w:color="auto"/>
          <w:bottom w:val="single" w:sz="4" w:space="0" w:color="auto"/>
          <w:right w:val="none" w:sz="0" w:space="0" w:color="auto"/>
          <w:insideH w:val="single" w:sz="4" w:space="0" w:color="auto"/>
          <w:insideV w:val="none" w:sz="0" w:space="0" w:color="auto"/>
        </w:tblBorders>
        <w:tblLook w:val="04A0" w:firstRow="1" w:lastRow="0" w:firstColumn="1" w:lastColumn="0" w:noHBand="0" w:noVBand="1"/>
      </w:tblPr>
      <w:tblGrid>
        <w:gridCol w:w="2517"/>
        <w:gridCol w:w="1134"/>
        <w:gridCol w:w="1560"/>
        <w:gridCol w:w="1559"/>
        <w:gridCol w:w="1843"/>
      </w:tblGrid>
      <w:tr w:rsidR="00AD5518" w:rsidRPr="00AD5518" w14:paraId="0893FEC8" w14:textId="77777777" w:rsidTr="00AD5518">
        <w:trPr>
          <w:trHeight w:val="248"/>
        </w:trPr>
        <w:tc>
          <w:tcPr>
            <w:tcW w:w="2517" w:type="dxa"/>
            <w:tcBorders>
              <w:bottom w:val="single" w:sz="4" w:space="0" w:color="auto"/>
            </w:tcBorders>
            <w:vAlign w:val="center"/>
          </w:tcPr>
          <w:p w14:paraId="40D3A561" w14:textId="77777777" w:rsidR="00AD5518" w:rsidRPr="00AD5518" w:rsidRDefault="00AD5518" w:rsidP="00AD5518">
            <w:pPr>
              <w:spacing w:line="360" w:lineRule="auto"/>
              <w:jc w:val="center"/>
            </w:pPr>
            <w:r w:rsidRPr="00AD5518">
              <w:t>Strain range</w:t>
            </w:r>
          </w:p>
        </w:tc>
        <w:tc>
          <w:tcPr>
            <w:tcW w:w="1134" w:type="dxa"/>
            <w:tcBorders>
              <w:bottom w:val="single" w:sz="4" w:space="0" w:color="auto"/>
            </w:tcBorders>
            <w:vAlign w:val="center"/>
          </w:tcPr>
          <w:p w14:paraId="127C4F5C" w14:textId="77777777" w:rsidR="00AD5518" w:rsidRPr="00AD5518" w:rsidRDefault="00AD5518" w:rsidP="00AD5518">
            <w:pPr>
              <w:spacing w:line="360" w:lineRule="auto"/>
              <w:jc w:val="center"/>
              <w:rPr>
                <w:i/>
              </w:rPr>
            </w:pPr>
            <w:r w:rsidRPr="00AD5518">
              <w:rPr>
                <w:i/>
              </w:rPr>
              <w:t>C</w:t>
            </w:r>
            <w:r w:rsidRPr="00AD5518">
              <w:rPr>
                <w:i/>
                <w:vertAlign w:val="subscript"/>
              </w:rPr>
              <w:t>0</w:t>
            </w:r>
          </w:p>
        </w:tc>
        <w:tc>
          <w:tcPr>
            <w:tcW w:w="1560" w:type="dxa"/>
            <w:tcBorders>
              <w:bottom w:val="single" w:sz="4" w:space="0" w:color="auto"/>
            </w:tcBorders>
            <w:vAlign w:val="center"/>
          </w:tcPr>
          <w:p w14:paraId="45FD3D16" w14:textId="77777777" w:rsidR="00AD5518" w:rsidRPr="00AD5518" w:rsidRDefault="00AD5518" w:rsidP="00AD5518">
            <w:pPr>
              <w:spacing w:line="360" w:lineRule="auto"/>
              <w:jc w:val="center"/>
            </w:pPr>
            <w:r w:rsidRPr="00AD5518">
              <w:rPr>
                <w:i/>
              </w:rPr>
              <w:t>C</w:t>
            </w:r>
            <w:r w:rsidRPr="00AD5518">
              <w:rPr>
                <w:i/>
                <w:vertAlign w:val="subscript"/>
              </w:rPr>
              <w:t>1</w:t>
            </w:r>
          </w:p>
        </w:tc>
        <w:tc>
          <w:tcPr>
            <w:tcW w:w="1559" w:type="dxa"/>
            <w:tcBorders>
              <w:bottom w:val="single" w:sz="4" w:space="0" w:color="auto"/>
            </w:tcBorders>
            <w:vAlign w:val="center"/>
          </w:tcPr>
          <w:p w14:paraId="1F1D4578" w14:textId="77777777" w:rsidR="00AD5518" w:rsidRPr="00AD5518" w:rsidRDefault="00AD5518" w:rsidP="00AD5518">
            <w:pPr>
              <w:spacing w:line="360" w:lineRule="auto"/>
              <w:jc w:val="center"/>
            </w:pPr>
            <w:r w:rsidRPr="00AD5518">
              <w:rPr>
                <w:i/>
              </w:rPr>
              <w:t>C</w:t>
            </w:r>
            <w:r w:rsidRPr="00AD5518">
              <w:rPr>
                <w:i/>
                <w:vertAlign w:val="subscript"/>
              </w:rPr>
              <w:t>2</w:t>
            </w:r>
          </w:p>
        </w:tc>
        <w:tc>
          <w:tcPr>
            <w:tcW w:w="1843" w:type="dxa"/>
            <w:tcBorders>
              <w:bottom w:val="single" w:sz="4" w:space="0" w:color="auto"/>
            </w:tcBorders>
            <w:vAlign w:val="center"/>
          </w:tcPr>
          <w:p w14:paraId="40FEC337" w14:textId="77777777" w:rsidR="00AD5518" w:rsidRPr="00AD5518" w:rsidRDefault="00AD5518" w:rsidP="00AD5518">
            <w:pPr>
              <w:spacing w:line="360" w:lineRule="auto"/>
              <w:jc w:val="center"/>
            </w:pPr>
            <w:r w:rsidRPr="00AD5518">
              <w:rPr>
                <w:i/>
              </w:rPr>
              <w:t>C</w:t>
            </w:r>
            <w:r w:rsidRPr="00AD5518">
              <w:rPr>
                <w:i/>
                <w:vertAlign w:val="subscript"/>
              </w:rPr>
              <w:t>3</w:t>
            </w:r>
          </w:p>
        </w:tc>
      </w:tr>
      <w:tr w:rsidR="00AD5518" w:rsidRPr="00AD5518" w14:paraId="07ADE728" w14:textId="77777777" w:rsidTr="00AD5518">
        <w:trPr>
          <w:trHeight w:val="257"/>
        </w:trPr>
        <w:tc>
          <w:tcPr>
            <w:tcW w:w="2517" w:type="dxa"/>
            <w:tcBorders>
              <w:bottom w:val="nil"/>
            </w:tcBorders>
            <w:vAlign w:val="center"/>
          </w:tcPr>
          <w:p w14:paraId="30A2046A" w14:textId="73CA0EDC" w:rsidR="00AD5518" w:rsidRPr="00AD5518" w:rsidRDefault="00AD5518" w:rsidP="00AD5518">
            <w:pPr>
              <w:spacing w:line="360" w:lineRule="auto"/>
              <w:jc w:val="center"/>
            </w:pPr>
            <w:r w:rsidRPr="00AD5518">
              <w:rPr>
                <w:rFonts w:eastAsiaTheme="minorEastAsia" w:cstheme="minorBidi"/>
                <w:position w:val="-4"/>
                <w:lang w:val="en-US" w:eastAsia="en-US"/>
              </w:rPr>
              <w:object w:dxaOrig="180" w:dyaOrig="260" w14:anchorId="3DEF1C9E">
                <v:shape id="_x0000_i1033" type="#_x0000_t75" style="width:9pt;height:13pt" o:ole="">
                  <v:imagedata r:id="rId252" o:title=""/>
                </v:shape>
                <o:OLEObject Type="Embed" ProgID="Equation.DSMT4" ShapeID="_x0000_i1033" DrawAspect="Content" ObjectID="_1345611938" r:id="rId253"/>
              </w:object>
            </w:r>
            <w:r>
              <w:t xml:space="preserve"> </w:t>
            </w:r>
            <w:r w:rsidRPr="00AD5518">
              <w:rPr>
                <w:rFonts w:eastAsiaTheme="minorEastAsia" w:cstheme="minorBidi"/>
                <w:position w:val="-6"/>
                <w:lang w:val="en-US" w:eastAsia="en-US"/>
              </w:rPr>
              <w:object w:dxaOrig="1100" w:dyaOrig="260" w14:anchorId="1EDBDD6B">
                <v:shape id="_x0000_i1034" type="#_x0000_t75" style="width:55pt;height:13pt" o:ole="">
                  <v:imagedata r:id="rId254" o:title=""/>
                </v:shape>
                <o:OLEObject Type="Embed" ProgID="Equation.DSMT4" ShapeID="_x0000_i1034" DrawAspect="Content" ObjectID="_1345611939" r:id="rId255"/>
              </w:object>
            </w:r>
            <w:r>
              <w:t xml:space="preserve"> </w:t>
            </w:r>
          </w:p>
        </w:tc>
        <w:tc>
          <w:tcPr>
            <w:tcW w:w="1134" w:type="dxa"/>
            <w:tcBorders>
              <w:bottom w:val="nil"/>
            </w:tcBorders>
            <w:vAlign w:val="center"/>
          </w:tcPr>
          <w:p w14:paraId="52903478" w14:textId="522DEF7C" w:rsidR="00AD5518" w:rsidRPr="00AD5518" w:rsidRDefault="00994429" w:rsidP="00AD5518">
            <w:pPr>
              <w:spacing w:line="360" w:lineRule="auto"/>
              <w:jc w:val="center"/>
            </w:pPr>
            <w:r>
              <w:t>0.0</w:t>
            </w:r>
          </w:p>
        </w:tc>
        <w:tc>
          <w:tcPr>
            <w:tcW w:w="1560" w:type="dxa"/>
            <w:tcBorders>
              <w:bottom w:val="nil"/>
            </w:tcBorders>
            <w:vAlign w:val="center"/>
          </w:tcPr>
          <w:p w14:paraId="0139B0E5" w14:textId="08FDC667" w:rsidR="00AD5518" w:rsidRPr="00AD5518" w:rsidRDefault="00994429" w:rsidP="00994429">
            <w:pPr>
              <w:spacing w:line="360" w:lineRule="auto"/>
            </w:pPr>
            <w:r>
              <w:rPr>
                <w:color w:val="000000"/>
              </w:rPr>
              <w:t xml:space="preserve">        </w:t>
            </w:r>
            <w:r w:rsidR="00AD5518" w:rsidRPr="00AD5518">
              <w:rPr>
                <w:color w:val="000000"/>
              </w:rPr>
              <w:t>14</w:t>
            </w:r>
            <w:r>
              <w:rPr>
                <w:color w:val="000000"/>
              </w:rPr>
              <w:t>4</w:t>
            </w:r>
          </w:p>
        </w:tc>
        <w:tc>
          <w:tcPr>
            <w:tcW w:w="1559" w:type="dxa"/>
            <w:tcBorders>
              <w:bottom w:val="nil"/>
            </w:tcBorders>
            <w:vAlign w:val="center"/>
          </w:tcPr>
          <w:p w14:paraId="1D43F7BE" w14:textId="56FAC7C7" w:rsidR="00AD5518" w:rsidRPr="00AD5518" w:rsidRDefault="00AD5518" w:rsidP="00994429">
            <w:pPr>
              <w:spacing w:line="360" w:lineRule="auto"/>
              <w:jc w:val="center"/>
            </w:pPr>
            <w:r w:rsidRPr="00AD5518">
              <w:rPr>
                <w:color w:val="000000"/>
              </w:rPr>
              <w:t>193,</w:t>
            </w:r>
            <w:r w:rsidR="00994429">
              <w:rPr>
                <w:color w:val="000000"/>
              </w:rPr>
              <w:t>700</w:t>
            </w:r>
          </w:p>
        </w:tc>
        <w:tc>
          <w:tcPr>
            <w:tcW w:w="1843" w:type="dxa"/>
            <w:tcBorders>
              <w:bottom w:val="nil"/>
            </w:tcBorders>
            <w:vAlign w:val="center"/>
          </w:tcPr>
          <w:p w14:paraId="5383F07E" w14:textId="04A4786C" w:rsidR="00AD5518" w:rsidRPr="00AD5518" w:rsidRDefault="00AD5518" w:rsidP="00994429">
            <w:pPr>
              <w:spacing w:line="360" w:lineRule="auto"/>
              <w:jc w:val="center"/>
            </w:pPr>
            <w:r w:rsidRPr="00AD5518">
              <w:rPr>
                <w:color w:val="000000"/>
              </w:rPr>
              <w:t>-44,0</w:t>
            </w:r>
            <w:r w:rsidR="00994429">
              <w:rPr>
                <w:color w:val="000000"/>
              </w:rPr>
              <w:t>00</w:t>
            </w:r>
            <w:r w:rsidRPr="00AD5518">
              <w:rPr>
                <w:color w:val="000000"/>
              </w:rPr>
              <w:t>,</w:t>
            </w:r>
            <w:r w:rsidR="00994429">
              <w:rPr>
                <w:color w:val="000000"/>
              </w:rPr>
              <w:t>000</w:t>
            </w:r>
          </w:p>
        </w:tc>
      </w:tr>
      <w:tr w:rsidR="00AD5518" w:rsidRPr="00AD5518" w14:paraId="5CD6A3B7" w14:textId="77777777" w:rsidTr="00AD5518">
        <w:trPr>
          <w:trHeight w:val="271"/>
        </w:trPr>
        <w:tc>
          <w:tcPr>
            <w:tcW w:w="2517" w:type="dxa"/>
            <w:tcBorders>
              <w:top w:val="nil"/>
            </w:tcBorders>
            <w:vAlign w:val="center"/>
          </w:tcPr>
          <w:p w14:paraId="3589AF5E" w14:textId="23D620D9" w:rsidR="00AD5518" w:rsidRPr="00AD5518" w:rsidRDefault="00AD5518" w:rsidP="00AD5518">
            <w:pPr>
              <w:spacing w:line="360" w:lineRule="auto"/>
              <w:jc w:val="center"/>
            </w:pPr>
            <w:r w:rsidRPr="00AD5518">
              <w:rPr>
                <w:rFonts w:eastAsiaTheme="minorEastAsia" w:cstheme="minorBidi"/>
                <w:position w:val="-6"/>
                <w:lang w:val="en-US" w:eastAsia="en-US"/>
              </w:rPr>
              <w:object w:dxaOrig="1880" w:dyaOrig="260" w14:anchorId="680F08EB">
                <v:shape id="_x0000_i1035" type="#_x0000_t75" style="width:94pt;height:13pt" o:ole="">
                  <v:imagedata r:id="rId256" o:title=""/>
                </v:shape>
                <o:OLEObject Type="Embed" ProgID="Equation.DSMT4" ShapeID="_x0000_i1035" DrawAspect="Content" ObjectID="_1345611940" r:id="rId257"/>
              </w:object>
            </w:r>
          </w:p>
        </w:tc>
        <w:tc>
          <w:tcPr>
            <w:tcW w:w="1134" w:type="dxa"/>
            <w:tcBorders>
              <w:top w:val="nil"/>
            </w:tcBorders>
            <w:vAlign w:val="center"/>
          </w:tcPr>
          <w:p w14:paraId="7E1967B6" w14:textId="6E7F9327" w:rsidR="00AD5518" w:rsidRPr="00AD5518" w:rsidRDefault="00994429" w:rsidP="00AD5518">
            <w:pPr>
              <w:spacing w:line="360" w:lineRule="auto"/>
              <w:jc w:val="center"/>
            </w:pPr>
            <w:r>
              <w:t>4.8</w:t>
            </w:r>
          </w:p>
        </w:tc>
        <w:tc>
          <w:tcPr>
            <w:tcW w:w="1560" w:type="dxa"/>
            <w:tcBorders>
              <w:top w:val="nil"/>
            </w:tcBorders>
            <w:vAlign w:val="center"/>
          </w:tcPr>
          <w:p w14:paraId="2FACA4A8" w14:textId="2A4AE6A7" w:rsidR="00AD5518" w:rsidRPr="00AD5518" w:rsidRDefault="00994429" w:rsidP="00AD5518">
            <w:pPr>
              <w:spacing w:line="360" w:lineRule="auto"/>
              <w:jc w:val="center"/>
            </w:pPr>
            <w:r>
              <w:t>-2,975</w:t>
            </w:r>
          </w:p>
        </w:tc>
        <w:tc>
          <w:tcPr>
            <w:tcW w:w="1559" w:type="dxa"/>
            <w:tcBorders>
              <w:top w:val="nil"/>
            </w:tcBorders>
            <w:vAlign w:val="center"/>
          </w:tcPr>
          <w:p w14:paraId="0D359E78" w14:textId="3B3B9EDF" w:rsidR="00AD5518" w:rsidRPr="00AD5518" w:rsidRDefault="00AD5518" w:rsidP="00994429">
            <w:pPr>
              <w:spacing w:line="360" w:lineRule="auto"/>
              <w:jc w:val="center"/>
            </w:pPr>
            <w:r w:rsidRPr="00AD5518">
              <w:t>783,</w:t>
            </w:r>
            <w:r w:rsidR="00994429">
              <w:t>700</w:t>
            </w:r>
          </w:p>
        </w:tc>
        <w:tc>
          <w:tcPr>
            <w:tcW w:w="1843" w:type="dxa"/>
            <w:tcBorders>
              <w:top w:val="nil"/>
            </w:tcBorders>
            <w:vAlign w:val="center"/>
          </w:tcPr>
          <w:p w14:paraId="5D0D2879" w14:textId="6C237DB7" w:rsidR="00AD5518" w:rsidRPr="00AD5518" w:rsidRDefault="00AD5518" w:rsidP="00994429">
            <w:pPr>
              <w:spacing w:line="360" w:lineRule="auto"/>
              <w:jc w:val="center"/>
            </w:pPr>
            <w:r w:rsidRPr="00AD5518">
              <w:rPr>
                <w:color w:val="000000"/>
              </w:rPr>
              <w:t>-69,</w:t>
            </w:r>
            <w:r w:rsidR="00994429">
              <w:rPr>
                <w:color w:val="000000"/>
              </w:rPr>
              <w:t>500</w:t>
            </w:r>
            <w:r w:rsidRPr="00AD5518">
              <w:rPr>
                <w:color w:val="000000"/>
              </w:rPr>
              <w:t>,</w:t>
            </w:r>
            <w:r w:rsidR="00994429">
              <w:rPr>
                <w:color w:val="000000"/>
              </w:rPr>
              <w:t>000</w:t>
            </w:r>
          </w:p>
        </w:tc>
      </w:tr>
    </w:tbl>
    <w:p w14:paraId="4A5F307A" w14:textId="77777777" w:rsidR="00AD5518" w:rsidRDefault="00AD5518" w:rsidP="00AD5518">
      <w:pPr>
        <w:rPr>
          <w:rFonts w:cs="Times New Roman"/>
          <w:bCs/>
          <w:iCs/>
        </w:rPr>
      </w:pPr>
    </w:p>
    <w:p w14:paraId="2A872D20" w14:textId="6B456E56" w:rsidR="00AD5518" w:rsidRDefault="00AD5518" w:rsidP="00AD5518">
      <w:pPr>
        <w:ind w:firstLine="720"/>
        <w:rPr>
          <w:rFonts w:cs="Times New Roman"/>
          <w:iCs/>
        </w:rPr>
      </w:pPr>
      <w:r>
        <w:rPr>
          <w:rFonts w:cs="Times New Roman"/>
          <w:iCs/>
        </w:rPr>
        <w:t xml:space="preserve">As mentioned earlier, axial force due to </w:t>
      </w:r>
      <w:r w:rsidR="00994429">
        <w:rPr>
          <w:rFonts w:cs="Times New Roman"/>
          <w:iCs/>
        </w:rPr>
        <w:t xml:space="preserve">the </w:t>
      </w:r>
      <w:r>
        <w:rPr>
          <w:rFonts w:cs="Times New Roman"/>
          <w:iCs/>
        </w:rPr>
        <w:t xml:space="preserve">masonry </w:t>
      </w:r>
      <w:r w:rsidR="00994429">
        <w:rPr>
          <w:rFonts w:cs="Times New Roman"/>
          <w:iCs/>
        </w:rPr>
        <w:t xml:space="preserve">wall </w:t>
      </w:r>
      <w:r>
        <w:rPr>
          <w:rFonts w:cs="Times New Roman"/>
          <w:iCs/>
        </w:rPr>
        <w:t xml:space="preserve">self-weight was neglected, and then equating compression to tension forces (resulting from stress resultants) satisfies the equilibrium at any level of response. Analytically, adjusting the position of neutral axis by trial and error until equilibrium is satisfied satisfies equilibrium. Hence, </w:t>
      </w:r>
      <w:r w:rsidR="00994429">
        <w:rPr>
          <w:rFonts w:cs="Times New Roman"/>
          <w:iCs/>
        </w:rPr>
        <w:t xml:space="preserve">the </w:t>
      </w:r>
      <w:r>
        <w:rPr>
          <w:rFonts w:cs="Times New Roman"/>
          <w:iCs/>
        </w:rPr>
        <w:t xml:space="preserve">moment and </w:t>
      </w:r>
      <w:r w:rsidR="00994429">
        <w:rPr>
          <w:rFonts w:cs="Times New Roman"/>
          <w:iCs/>
        </w:rPr>
        <w:t xml:space="preserve">the </w:t>
      </w:r>
      <w:r>
        <w:rPr>
          <w:rFonts w:cs="Times New Roman"/>
          <w:iCs/>
        </w:rPr>
        <w:t xml:space="preserve">corresponding curvature were given by (Priestley et al. 2007):     </w:t>
      </w:r>
    </w:p>
    <w:tbl>
      <w:tblPr>
        <w:tblW w:w="4945" w:type="pct"/>
        <w:jc w:val="center"/>
        <w:tblLook w:val="01E0" w:firstRow="1" w:lastRow="1" w:firstColumn="1" w:lastColumn="1" w:noHBand="0" w:noVBand="0"/>
      </w:tblPr>
      <w:tblGrid>
        <w:gridCol w:w="8521"/>
        <w:gridCol w:w="843"/>
      </w:tblGrid>
      <w:tr w:rsidR="00AD5518" w:rsidRPr="00566675" w14:paraId="3AA9CAA4" w14:textId="77777777" w:rsidTr="00400DF2">
        <w:trPr>
          <w:trHeight w:val="433"/>
          <w:jc w:val="center"/>
        </w:trPr>
        <w:tc>
          <w:tcPr>
            <w:tcW w:w="4550" w:type="pct"/>
            <w:vAlign w:val="center"/>
          </w:tcPr>
          <w:p w14:paraId="1EDAEBBC" w14:textId="77777777" w:rsidR="00AD5518" w:rsidRPr="00A6152E" w:rsidRDefault="00AD5518" w:rsidP="00AD5518">
            <w:pPr>
              <w:jc w:val="center"/>
              <w:rPr>
                <w:rFonts w:ascii="Times" w:eastAsia="SimSun" w:hAnsi="Times" w:cs="Times New Roman"/>
                <w:bCs/>
                <w:i/>
                <w:iCs/>
              </w:rPr>
            </w:pPr>
            <m:oMathPara>
              <m:oMathParaPr>
                <m:jc m:val="center"/>
              </m:oMathParaPr>
              <m:oMath>
                <m:r>
                  <w:rPr>
                    <w:rFonts w:ascii="Cambria Math" w:eastAsia="SimSun" w:hAnsi="Cambria Math" w:cs="Times New Roman"/>
                  </w:rPr>
                  <m:t>M=</m:t>
                </m:r>
                <m:nary>
                  <m:naryPr>
                    <m:chr m:val="∑"/>
                    <m:limLoc m:val="undOvr"/>
                    <m:ctrlPr>
                      <w:rPr>
                        <w:rFonts w:ascii="Cambria Math" w:eastAsia="SimSun" w:hAnsi="Cambria Math" w:cs="Times New Roman"/>
                        <w:i/>
                      </w:rPr>
                    </m:ctrlPr>
                  </m:naryPr>
                  <m:sub>
                    <m:r>
                      <w:rPr>
                        <w:rFonts w:ascii="Cambria Math" w:eastAsia="SimSun" w:hAnsi="Cambria Math" w:cs="Times New Roman"/>
                      </w:rPr>
                      <m:t>i=1</m:t>
                    </m:r>
                  </m:sub>
                  <m:sup>
                    <m:r>
                      <w:rPr>
                        <w:rFonts w:ascii="Cambria Math" w:eastAsia="SimSun" w:hAnsi="Cambria Math" w:cs="Times New Roman"/>
                      </w:rPr>
                      <m:t>N</m:t>
                    </m:r>
                  </m:sup>
                  <m:e>
                    <m:sSubSup>
                      <m:sSubSupPr>
                        <m:ctrlPr>
                          <w:rPr>
                            <w:rFonts w:ascii="Cambria Math" w:eastAsia="SimSun" w:hAnsi="Cambria Math" w:cs="Times New Roman"/>
                            <w:i/>
                          </w:rPr>
                        </m:ctrlPr>
                      </m:sSubSupPr>
                      <m:e>
                        <m:r>
                          <w:rPr>
                            <w:rFonts w:ascii="Cambria Math" w:eastAsia="SimSun" w:hAnsi="Cambria Math" w:cs="Times New Roman"/>
                          </w:rPr>
                          <m:t>f</m:t>
                        </m:r>
                      </m:e>
                      <m:sub>
                        <m:r>
                          <w:rPr>
                            <w:rFonts w:ascii="Cambria Math" w:eastAsia="SimSun" w:hAnsi="Cambria Math" w:cs="Times New Roman"/>
                          </w:rPr>
                          <m:t>m</m:t>
                        </m:r>
                      </m:sub>
                      <m:sup>
                        <m:r>
                          <w:rPr>
                            <w:rFonts w:ascii="Cambria Math" w:eastAsia="SimSun" w:hAnsi="Cambria Math" w:cs="Times New Roman"/>
                          </w:rPr>
                          <m:t>'</m:t>
                        </m:r>
                      </m:sup>
                    </m:sSubSup>
                    <m:d>
                      <m:dPr>
                        <m:ctrlPr>
                          <w:rPr>
                            <w:rFonts w:ascii="Cambria Math" w:eastAsia="SimSun" w:hAnsi="Cambria Math" w:cs="Times New Roman"/>
                            <w:bCs/>
                            <w:i/>
                            <w:iCs/>
                          </w:rPr>
                        </m:ctrlPr>
                      </m:dPr>
                      <m:e>
                        <m:sSub>
                          <m:sSubPr>
                            <m:ctrlPr>
                              <w:rPr>
                                <w:rFonts w:ascii="Cambria Math" w:eastAsia="SimSun" w:hAnsi="Cambria Math" w:cs="Times New Roman"/>
                                <w:bCs/>
                                <w:i/>
                                <w:iCs/>
                              </w:rPr>
                            </m:ctrlPr>
                          </m:sSubPr>
                          <m:e>
                            <m:r>
                              <w:rPr>
                                <w:rFonts w:ascii="Cambria Math" w:eastAsia="SimSun" w:hAnsi="Cambria Math" w:cs="Times New Roman"/>
                              </w:rPr>
                              <m:t>ε</m:t>
                            </m:r>
                          </m:e>
                          <m:sub>
                            <m:r>
                              <w:rPr>
                                <w:rFonts w:ascii="Cambria Math" w:eastAsia="SimSun" w:hAnsi="Cambria Math" w:cs="Times New Roman"/>
                              </w:rPr>
                              <m:t>i</m:t>
                            </m:r>
                          </m:sub>
                        </m:sSub>
                      </m:e>
                    </m:d>
                    <m:r>
                      <w:rPr>
                        <w:rFonts w:ascii="Cambria Math" w:eastAsia="SimSun" w:hAnsi="Cambria Math" w:cs="Times New Roman"/>
                      </w:rPr>
                      <m:t xml:space="preserve"> </m:t>
                    </m:r>
                    <m:sSub>
                      <m:sSubPr>
                        <m:ctrlPr>
                          <w:rPr>
                            <w:rFonts w:ascii="Cambria Math" w:eastAsia="SimSun" w:hAnsi="Cambria Math" w:cs="Times New Roman"/>
                            <w:bCs/>
                            <w:i/>
                            <w:iCs/>
                          </w:rPr>
                        </m:ctrlPr>
                      </m:sSubPr>
                      <m:e>
                        <m:r>
                          <w:rPr>
                            <w:rFonts w:ascii="Cambria Math" w:eastAsia="SimSun" w:hAnsi="Cambria Math" w:cs="Times New Roman"/>
                          </w:rPr>
                          <m:t>b</m:t>
                        </m:r>
                      </m:e>
                      <m:sub>
                        <m:r>
                          <w:rPr>
                            <w:rFonts w:ascii="Cambria Math" w:eastAsia="SimSun" w:hAnsi="Cambria Math" w:cs="Times New Roman"/>
                          </w:rPr>
                          <m:t>i</m:t>
                        </m:r>
                      </m:sub>
                    </m:sSub>
                    <m:r>
                      <w:rPr>
                        <w:rFonts w:ascii="Cambria Math" w:eastAsia="SimSun" w:hAnsi="Cambria Math" w:cs="Times New Roman"/>
                      </w:rPr>
                      <m:t xml:space="preserve"> </m:t>
                    </m:r>
                    <m:sSub>
                      <m:sSubPr>
                        <m:ctrlPr>
                          <w:rPr>
                            <w:rFonts w:ascii="Cambria Math" w:eastAsia="SimSun" w:hAnsi="Cambria Math" w:cs="Times New Roman"/>
                            <w:bCs/>
                            <w:i/>
                            <w:iCs/>
                          </w:rPr>
                        </m:ctrlPr>
                      </m:sSubPr>
                      <m:e>
                        <m:r>
                          <w:rPr>
                            <w:rFonts w:ascii="Cambria Math" w:eastAsia="SimSun" w:hAnsi="Cambria Math" w:cs="Times New Roman"/>
                          </w:rPr>
                          <m:t>h</m:t>
                        </m:r>
                      </m:e>
                      <m:sub>
                        <m:r>
                          <w:rPr>
                            <w:rFonts w:ascii="Cambria Math" w:eastAsia="SimSun" w:hAnsi="Cambria Math" w:cs="Times New Roman"/>
                          </w:rPr>
                          <m:t>i</m:t>
                        </m:r>
                      </m:sub>
                    </m:sSub>
                    <m:r>
                      <w:rPr>
                        <w:rFonts w:ascii="Cambria Math" w:eastAsia="SimSun" w:hAnsi="Cambria Math" w:cs="Times New Roman"/>
                      </w:rPr>
                      <m:t xml:space="preserve"> </m:t>
                    </m:r>
                    <m:sSub>
                      <m:sSubPr>
                        <m:ctrlPr>
                          <w:rPr>
                            <w:rFonts w:ascii="Cambria Math" w:eastAsia="SimSun" w:hAnsi="Cambria Math" w:cs="Times New Roman"/>
                            <w:bCs/>
                            <w:i/>
                            <w:iCs/>
                          </w:rPr>
                        </m:ctrlPr>
                      </m:sSubPr>
                      <m:e>
                        <m:r>
                          <w:rPr>
                            <w:rFonts w:ascii="Cambria Math" w:eastAsia="SimSun" w:hAnsi="Cambria Math" w:cs="Times New Roman"/>
                          </w:rPr>
                          <m:t>y</m:t>
                        </m:r>
                      </m:e>
                      <m:sub>
                        <m:r>
                          <w:rPr>
                            <w:rFonts w:ascii="Cambria Math" w:eastAsia="SimSun" w:hAnsi="Cambria Math" w:cs="Times New Roman"/>
                          </w:rPr>
                          <m:t>i</m:t>
                        </m:r>
                      </m:sub>
                    </m:sSub>
                    <m:r>
                      <w:rPr>
                        <w:rFonts w:ascii="Cambria Math" w:eastAsia="SimSun" w:hAnsi="Cambria Math" w:cs="Times New Roman"/>
                      </w:rPr>
                      <m:t xml:space="preserve"> </m:t>
                    </m:r>
                  </m:e>
                </m:nary>
                <m:r>
                  <w:rPr>
                    <w:rFonts w:ascii="Cambria Math" w:eastAsia="SimSun" w:hAnsi="Cambria Math" w:cs="Times New Roman"/>
                  </w:rPr>
                  <m:t>+</m:t>
                </m:r>
                <m:sSub>
                  <m:sSubPr>
                    <m:ctrlPr>
                      <w:rPr>
                        <w:rFonts w:ascii="Cambria Math" w:eastAsia="SimSun" w:hAnsi="Cambria Math" w:cs="Times New Roman"/>
                        <w:i/>
                      </w:rPr>
                    </m:ctrlPr>
                  </m:sSubPr>
                  <m:e>
                    <m:r>
                      <w:rPr>
                        <w:rFonts w:ascii="Cambria Math" w:eastAsia="SimSun" w:hAnsi="Cambria Math" w:cs="Times New Roman"/>
                      </w:rPr>
                      <m:t>f</m:t>
                    </m:r>
                  </m:e>
                  <m:sub>
                    <m:r>
                      <w:rPr>
                        <w:rFonts w:ascii="Cambria Math" w:eastAsia="SimSun" w:hAnsi="Cambria Math" w:cs="Times New Roman"/>
                      </w:rPr>
                      <m:t>s</m:t>
                    </m:r>
                  </m:sub>
                </m:sSub>
                <m:d>
                  <m:dPr>
                    <m:ctrlPr>
                      <w:rPr>
                        <w:rFonts w:ascii="Cambria Math" w:eastAsia="SimSun" w:hAnsi="Cambria Math" w:cs="Times New Roman"/>
                        <w:bCs/>
                        <w:i/>
                        <w:iCs/>
                      </w:rPr>
                    </m:ctrlPr>
                  </m:dPr>
                  <m:e>
                    <m:sSub>
                      <m:sSubPr>
                        <m:ctrlPr>
                          <w:rPr>
                            <w:rFonts w:ascii="Cambria Math" w:eastAsia="SimSun" w:hAnsi="Cambria Math" w:cs="Times New Roman"/>
                            <w:bCs/>
                            <w:i/>
                            <w:iCs/>
                          </w:rPr>
                        </m:ctrlPr>
                      </m:sSubPr>
                      <m:e>
                        <m:r>
                          <w:rPr>
                            <w:rFonts w:ascii="Cambria Math" w:eastAsia="SimSun" w:hAnsi="Cambria Math" w:cs="Times New Roman"/>
                          </w:rPr>
                          <m:t>ε</m:t>
                        </m:r>
                      </m:e>
                      <m:sub>
                        <m:r>
                          <w:rPr>
                            <w:rFonts w:ascii="Cambria Math" w:eastAsia="SimSun" w:hAnsi="Cambria Math" w:cs="Times New Roman"/>
                          </w:rPr>
                          <m:t>s</m:t>
                        </m:r>
                      </m:sub>
                    </m:sSub>
                  </m:e>
                </m:d>
                <m:r>
                  <w:rPr>
                    <w:rFonts w:ascii="Cambria Math" w:eastAsia="SimSun" w:hAnsi="Cambria Math" w:cs="Times New Roman"/>
                  </w:rPr>
                  <m:t xml:space="preserve"> </m:t>
                </m:r>
                <m:sSub>
                  <m:sSubPr>
                    <m:ctrlPr>
                      <w:rPr>
                        <w:rFonts w:ascii="Cambria Math" w:eastAsia="SimSun" w:hAnsi="Cambria Math" w:cs="Times New Roman"/>
                        <w:bCs/>
                        <w:i/>
                        <w:iCs/>
                      </w:rPr>
                    </m:ctrlPr>
                  </m:sSubPr>
                  <m:e>
                    <m:r>
                      <w:rPr>
                        <w:rFonts w:ascii="Cambria Math" w:eastAsia="SimSun" w:hAnsi="Cambria Math" w:cs="Times New Roman"/>
                      </w:rPr>
                      <m:t>A</m:t>
                    </m:r>
                  </m:e>
                  <m:sub>
                    <m:r>
                      <w:rPr>
                        <w:rFonts w:ascii="Cambria Math" w:eastAsia="SimSun" w:hAnsi="Cambria Math" w:cs="Times New Roman"/>
                      </w:rPr>
                      <m:t>s</m:t>
                    </m:r>
                  </m:sub>
                </m:sSub>
                <m:r>
                  <w:rPr>
                    <w:rFonts w:ascii="Cambria Math" w:eastAsia="SimSun" w:hAnsi="Cambria Math" w:cs="Times New Roman"/>
                  </w:rPr>
                  <m:t xml:space="preserve"> </m:t>
                </m:r>
                <m:sSub>
                  <m:sSubPr>
                    <m:ctrlPr>
                      <w:rPr>
                        <w:rFonts w:ascii="Cambria Math" w:eastAsia="SimSun" w:hAnsi="Cambria Math" w:cs="Times New Roman"/>
                        <w:i/>
                      </w:rPr>
                    </m:ctrlPr>
                  </m:sSubPr>
                  <m:e>
                    <m:r>
                      <w:rPr>
                        <w:rFonts w:ascii="Cambria Math" w:eastAsia="SimSun" w:hAnsi="Cambria Math" w:cs="Times New Roman"/>
                      </w:rPr>
                      <m:t>y</m:t>
                    </m:r>
                  </m:e>
                  <m:sub>
                    <m:r>
                      <w:rPr>
                        <w:rFonts w:ascii="Cambria Math" w:eastAsia="SimSun" w:hAnsi="Cambria Math" w:cs="Times New Roman"/>
                      </w:rPr>
                      <m:t>s</m:t>
                    </m:r>
                  </m:sub>
                </m:sSub>
                <m:r>
                  <w:rPr>
                    <w:rFonts w:ascii="Cambria Math" w:eastAsia="SimSun" w:hAnsi="Cambria Math" w:cs="Times New Roman"/>
                  </w:rPr>
                  <m:t xml:space="preserve"> </m:t>
                </m:r>
              </m:oMath>
            </m:oMathPara>
          </w:p>
        </w:tc>
        <w:tc>
          <w:tcPr>
            <w:tcW w:w="450" w:type="pct"/>
            <w:tcMar>
              <w:left w:w="0" w:type="dxa"/>
              <w:right w:w="0" w:type="dxa"/>
            </w:tcMar>
            <w:vAlign w:val="center"/>
          </w:tcPr>
          <w:p w14:paraId="4F924D3C" w14:textId="321FCBF5" w:rsidR="00AD5518" w:rsidRPr="008B0FDD" w:rsidRDefault="00AD5518" w:rsidP="00AD5518">
            <w:pPr>
              <w:jc w:val="center"/>
              <w:rPr>
                <w:rFonts w:eastAsia="SimSun" w:cs="Times New Roman"/>
                <w:b/>
                <w:bCs/>
                <w:i/>
                <w:iCs/>
                <w:color w:val="243F60" w:themeColor="accent1" w:themeShade="7F"/>
              </w:rPr>
            </w:pPr>
            <w:r w:rsidRPr="008B0FDD">
              <w:rPr>
                <w:rFonts w:eastAsia="SimSun" w:cs="Times New Roman"/>
              </w:rPr>
              <w:t>(</w:t>
            </w:r>
            <w:r>
              <w:rPr>
                <w:rFonts w:eastAsia="SimSun" w:cs="Times New Roman"/>
              </w:rPr>
              <w:t>5.4</w:t>
            </w:r>
            <w:r w:rsidRPr="008B0FDD">
              <w:rPr>
                <w:rFonts w:eastAsia="SimSun" w:cs="Times New Roman"/>
              </w:rPr>
              <w:t>)</w:t>
            </w:r>
          </w:p>
        </w:tc>
      </w:tr>
    </w:tbl>
    <w:p w14:paraId="1ECFD93C" w14:textId="77777777" w:rsidR="00AD5518" w:rsidRPr="00AD5518" w:rsidRDefault="00AD5518" w:rsidP="00AD5518">
      <w:pPr>
        <w:jc w:val="center"/>
        <w:rPr>
          <w:sz w:val="12"/>
          <w:szCs w:val="12"/>
        </w:rPr>
      </w:pPr>
    </w:p>
    <w:tbl>
      <w:tblPr>
        <w:tblW w:w="4945" w:type="pct"/>
        <w:jc w:val="center"/>
        <w:tblLook w:val="01E0" w:firstRow="1" w:lastRow="1" w:firstColumn="1" w:lastColumn="1" w:noHBand="0" w:noVBand="0"/>
      </w:tblPr>
      <w:tblGrid>
        <w:gridCol w:w="8521"/>
        <w:gridCol w:w="843"/>
      </w:tblGrid>
      <w:tr w:rsidR="00AD5518" w:rsidRPr="00566675" w14:paraId="7385EB40" w14:textId="77777777" w:rsidTr="00400DF2">
        <w:trPr>
          <w:trHeight w:val="433"/>
          <w:jc w:val="center"/>
        </w:trPr>
        <w:tc>
          <w:tcPr>
            <w:tcW w:w="4550" w:type="pct"/>
            <w:vAlign w:val="center"/>
          </w:tcPr>
          <w:p w14:paraId="26CD9C9A" w14:textId="77777777" w:rsidR="00AD5518" w:rsidRDefault="00AD5518" w:rsidP="00AD5518">
            <w:pPr>
              <w:jc w:val="center"/>
              <w:rPr>
                <w:rFonts w:ascii="Times" w:eastAsia="SimSun" w:hAnsi="Times" w:cs="Times New Roman"/>
                <w:bCs/>
                <w:i/>
                <w:iCs/>
              </w:rPr>
            </w:pPr>
            <m:oMathPara>
              <m:oMath>
                <m:r>
                  <w:rPr>
                    <w:rFonts w:ascii="Cambria Math" w:eastAsia="SimSun" w:hAnsi="Cambria Math" w:cs="Times New Roman"/>
                  </w:rPr>
                  <m:t>ϕ=</m:t>
                </m:r>
                <m:f>
                  <m:fPr>
                    <m:ctrlPr>
                      <w:rPr>
                        <w:rFonts w:ascii="Cambria Math" w:eastAsia="SimSun" w:hAnsi="Cambria Math" w:cs="Times New Roman"/>
                        <w:i/>
                      </w:rPr>
                    </m:ctrlPr>
                  </m:fPr>
                  <m:num>
                    <m:sSub>
                      <m:sSubPr>
                        <m:ctrlPr>
                          <w:rPr>
                            <w:rFonts w:ascii="Cambria Math" w:eastAsia="SimSun" w:hAnsi="Cambria Math" w:cs="Times New Roman"/>
                            <w:bCs/>
                            <w:i/>
                            <w:iCs/>
                          </w:rPr>
                        </m:ctrlPr>
                      </m:sSubPr>
                      <m:e>
                        <m:r>
                          <w:rPr>
                            <w:rFonts w:ascii="Cambria Math" w:eastAsia="SimSun" w:hAnsi="Cambria Math" w:cs="Times New Roman"/>
                          </w:rPr>
                          <m:t>ε</m:t>
                        </m:r>
                      </m:e>
                      <m:sub>
                        <m:r>
                          <w:rPr>
                            <w:rFonts w:ascii="Cambria Math" w:eastAsia="SimSun" w:hAnsi="Cambria Math" w:cs="Times New Roman"/>
                          </w:rPr>
                          <m:t>s</m:t>
                        </m:r>
                      </m:sub>
                    </m:sSub>
                  </m:num>
                  <m:den>
                    <m:sSub>
                      <m:sSubPr>
                        <m:ctrlPr>
                          <w:rPr>
                            <w:rFonts w:ascii="Cambria Math" w:eastAsia="SimSun" w:hAnsi="Cambria Math" w:cs="Times New Roman"/>
                            <w:i/>
                          </w:rPr>
                        </m:ctrlPr>
                      </m:sSubPr>
                      <m:e>
                        <m:r>
                          <w:rPr>
                            <w:rFonts w:ascii="Cambria Math" w:eastAsia="SimSun" w:hAnsi="Cambria Math" w:cs="Times New Roman"/>
                          </w:rPr>
                          <m:t>y</m:t>
                        </m:r>
                      </m:e>
                      <m:sub>
                        <m:r>
                          <w:rPr>
                            <w:rFonts w:ascii="Cambria Math" w:eastAsia="SimSun" w:hAnsi="Cambria Math" w:cs="Times New Roman"/>
                          </w:rPr>
                          <m:t>s</m:t>
                        </m:r>
                      </m:sub>
                    </m:sSub>
                  </m:den>
                </m:f>
              </m:oMath>
            </m:oMathPara>
          </w:p>
        </w:tc>
        <w:tc>
          <w:tcPr>
            <w:tcW w:w="450" w:type="pct"/>
            <w:tcMar>
              <w:left w:w="0" w:type="dxa"/>
              <w:right w:w="0" w:type="dxa"/>
            </w:tcMar>
            <w:vAlign w:val="center"/>
          </w:tcPr>
          <w:p w14:paraId="38FD9690" w14:textId="201366C4" w:rsidR="00AD5518" w:rsidRPr="008B0FDD" w:rsidRDefault="00AD5518" w:rsidP="00AD5518">
            <w:pPr>
              <w:jc w:val="center"/>
              <w:rPr>
                <w:rFonts w:eastAsia="SimSun" w:cs="Times New Roman"/>
              </w:rPr>
            </w:pPr>
            <w:r>
              <w:rPr>
                <w:rFonts w:eastAsia="SimSun" w:cs="Times New Roman"/>
              </w:rPr>
              <w:t>(5.5)</w:t>
            </w:r>
          </w:p>
        </w:tc>
      </w:tr>
    </w:tbl>
    <w:p w14:paraId="694DE800" w14:textId="739EE764" w:rsidR="00AD5518" w:rsidRDefault="00AD5518" w:rsidP="00AD5518">
      <w:pPr>
        <w:rPr>
          <w:rFonts w:cs="Times New Roman"/>
        </w:rPr>
      </w:pPr>
      <w:r>
        <w:rPr>
          <w:rFonts w:cs="Times New Roman"/>
          <w:iCs/>
        </w:rPr>
        <w:t xml:space="preserve">where </w:t>
      </w:r>
      <m:oMath>
        <m:sSub>
          <m:sSubPr>
            <m:ctrlPr>
              <w:rPr>
                <w:rFonts w:ascii="Cambria Math" w:eastAsia="SimSun" w:hAnsi="Cambria Math" w:cs="Times New Roman"/>
                <w:i/>
              </w:rPr>
            </m:ctrlPr>
          </m:sSubPr>
          <m:e>
            <m:r>
              <w:rPr>
                <w:rFonts w:ascii="Cambria Math" w:eastAsia="SimSun" w:hAnsi="Cambria Math" w:cs="Times New Roman"/>
              </w:rPr>
              <m:t>ε</m:t>
            </m:r>
          </m:e>
          <m:sub>
            <m:r>
              <w:rPr>
                <w:rFonts w:ascii="Cambria Math" w:eastAsia="SimSun" w:hAnsi="Cambria Math" w:cs="Times New Roman"/>
              </w:rPr>
              <m:t>i</m:t>
            </m:r>
          </m:sub>
        </m:sSub>
      </m:oMath>
      <w:r>
        <w:rPr>
          <w:rFonts w:cs="Times New Roman"/>
        </w:rPr>
        <w:t xml:space="preserve"> and </w:t>
      </w:r>
      <m:oMath>
        <m:sSub>
          <m:sSubPr>
            <m:ctrlPr>
              <w:rPr>
                <w:rFonts w:ascii="Cambria Math" w:eastAsia="SimSun" w:hAnsi="Cambria Math" w:cs="Times New Roman"/>
                <w:i/>
              </w:rPr>
            </m:ctrlPr>
          </m:sSubPr>
          <m:e>
            <m:r>
              <w:rPr>
                <w:rFonts w:ascii="Cambria Math" w:eastAsia="SimSun" w:hAnsi="Cambria Math" w:cs="Times New Roman"/>
              </w:rPr>
              <m:t>ε</m:t>
            </m:r>
          </m:e>
          <m:sub>
            <m:r>
              <w:rPr>
                <w:rFonts w:ascii="Cambria Math" w:eastAsia="SimSun" w:hAnsi="Cambria Math" w:cs="Times New Roman"/>
              </w:rPr>
              <m:t>s</m:t>
            </m:r>
          </m:sub>
        </m:sSub>
      </m:oMath>
      <w:r>
        <w:rPr>
          <w:rFonts w:cs="Times New Roman"/>
        </w:rPr>
        <w:t xml:space="preserve"> were the strain at the centroid of layer </w:t>
      </w:r>
      <w:r w:rsidRPr="006B247C">
        <w:rPr>
          <w:rFonts w:cs="Times New Roman"/>
          <w:i/>
        </w:rPr>
        <w:t>i</w:t>
      </w:r>
      <w:r>
        <w:rPr>
          <w:rFonts w:cs="Times New Roman"/>
        </w:rPr>
        <w:t xml:space="preserve"> and the level of the reinforcing bars, respectively. </w:t>
      </w:r>
      <w:r>
        <w:rPr>
          <w:rFonts w:cs="Times New Roman"/>
          <w:i/>
        </w:rPr>
        <w:t>b</w:t>
      </w:r>
      <w:r w:rsidRPr="006B247C">
        <w:rPr>
          <w:rFonts w:cs="Times New Roman"/>
          <w:i/>
          <w:vertAlign w:val="subscript"/>
        </w:rPr>
        <w:t>i</w:t>
      </w:r>
      <w:r>
        <w:rPr>
          <w:rFonts w:cs="Times New Roman"/>
        </w:rPr>
        <w:t xml:space="preserve"> and </w:t>
      </w:r>
      <w:r w:rsidRPr="006B247C">
        <w:rPr>
          <w:rFonts w:cs="Times New Roman"/>
          <w:i/>
        </w:rPr>
        <w:t>h</w:t>
      </w:r>
      <w:r w:rsidRPr="006B247C">
        <w:rPr>
          <w:rFonts w:cs="Times New Roman"/>
          <w:i/>
          <w:vertAlign w:val="subscript"/>
        </w:rPr>
        <w:t>i</w:t>
      </w:r>
      <w:r>
        <w:rPr>
          <w:rFonts w:cs="Times New Roman"/>
        </w:rPr>
        <w:t xml:space="preserve"> are the width and height of layer </w:t>
      </w:r>
      <w:r w:rsidRPr="006B247C">
        <w:rPr>
          <w:rFonts w:cs="Times New Roman"/>
          <w:i/>
        </w:rPr>
        <w:t>i</w:t>
      </w:r>
      <w:r>
        <w:rPr>
          <w:rFonts w:cs="Times New Roman"/>
        </w:rPr>
        <w:t xml:space="preserve">, respectively, while </w:t>
      </w:r>
      <w:r>
        <w:rPr>
          <w:rFonts w:cs="Times New Roman"/>
          <w:i/>
        </w:rPr>
        <w:t>A</w:t>
      </w:r>
      <w:r w:rsidRPr="006B247C">
        <w:rPr>
          <w:rFonts w:cs="Times New Roman"/>
          <w:i/>
          <w:vertAlign w:val="subscript"/>
        </w:rPr>
        <w:t>s</w:t>
      </w:r>
      <w:r>
        <w:rPr>
          <w:rFonts w:cs="Times New Roman"/>
          <w:vertAlign w:val="subscript"/>
        </w:rPr>
        <w:t xml:space="preserve"> </w:t>
      </w:r>
      <w:r>
        <w:rPr>
          <w:rFonts w:cs="Times New Roman"/>
        </w:rPr>
        <w:t xml:space="preserve">is the total area of all reinforcing bars. Finally, </w:t>
      </w:r>
      <w:r>
        <w:rPr>
          <w:rFonts w:cs="Times New Roman"/>
          <w:i/>
        </w:rPr>
        <w:t>y</w:t>
      </w:r>
      <w:r w:rsidRPr="006B247C">
        <w:rPr>
          <w:rFonts w:cs="Times New Roman"/>
          <w:i/>
          <w:vertAlign w:val="subscript"/>
        </w:rPr>
        <w:t>i</w:t>
      </w:r>
      <w:r>
        <w:rPr>
          <w:rFonts w:cs="Times New Roman"/>
        </w:rPr>
        <w:t xml:space="preserve"> and </w:t>
      </w:r>
      <w:r>
        <w:rPr>
          <w:rFonts w:cs="Times New Roman"/>
          <w:i/>
        </w:rPr>
        <w:t>y</w:t>
      </w:r>
      <w:r w:rsidRPr="00EF3771">
        <w:rPr>
          <w:rFonts w:cs="Times New Roman"/>
          <w:i/>
          <w:vertAlign w:val="subscript"/>
        </w:rPr>
        <w:t>s</w:t>
      </w:r>
      <w:r>
        <w:rPr>
          <w:rFonts w:cs="Times New Roman"/>
          <w:i/>
        </w:rPr>
        <w:t xml:space="preserve"> </w:t>
      </w:r>
      <w:r>
        <w:rPr>
          <w:rFonts w:cs="Times New Roman"/>
        </w:rPr>
        <w:t xml:space="preserve">are the distances from neutral axis to layer </w:t>
      </w:r>
      <w:r w:rsidRPr="006B247C">
        <w:rPr>
          <w:rFonts w:cs="Times New Roman"/>
          <w:i/>
        </w:rPr>
        <w:t>i</w:t>
      </w:r>
      <w:r>
        <w:rPr>
          <w:rFonts w:cs="Times New Roman"/>
        </w:rPr>
        <w:t xml:space="preserve"> and reinforcing bars, respectively.</w:t>
      </w:r>
    </w:p>
    <w:p w14:paraId="65A4236B" w14:textId="1A379A62" w:rsidR="00AD5518" w:rsidRDefault="00AD5518" w:rsidP="00AD5518">
      <w:pPr>
        <w:rPr>
          <w:rFonts w:cs="Times New Roman"/>
        </w:rPr>
      </w:pPr>
      <w:r>
        <w:rPr>
          <w:rFonts w:cs="Times New Roman"/>
        </w:rPr>
        <w:tab/>
        <w:t xml:space="preserve">The algorism used for developing the moment-curvature relationship using the fiber model technique is shown in Fig. 5.12. This algorism consisted of three main parts: the input section, </w:t>
      </w:r>
      <w:r w:rsidRPr="00AD2E11">
        <w:rPr>
          <w:rFonts w:cs="Times New Roman"/>
        </w:rPr>
        <w:t>creating</w:t>
      </w:r>
      <w:r>
        <w:rPr>
          <w:rFonts w:cs="Times New Roman"/>
        </w:rPr>
        <w:t xml:space="preserve"> the fiber model part, and finally developing the moment-curvature curve. Creating the fiber model</w:t>
      </w:r>
      <w:r w:rsidRPr="004C798A">
        <w:t xml:space="preserve"> </w:t>
      </w:r>
      <w:r>
        <w:t xml:space="preserve">was carried out on masonry specimens, in which typical wall cross-section was divided into </w:t>
      </w:r>
      <w:r w:rsidRPr="00C76729">
        <w:rPr>
          <w:i/>
        </w:rPr>
        <w:t>N1</w:t>
      </w:r>
      <w:r>
        <w:t xml:space="preserve"> (for face-shell) and </w:t>
      </w:r>
      <w:r w:rsidRPr="00C76729">
        <w:rPr>
          <w:i/>
        </w:rPr>
        <w:t>N2</w:t>
      </w:r>
      <w:r w:rsidR="00994429">
        <w:t xml:space="preserve"> (for grout) layers. The s</w:t>
      </w:r>
      <w:r>
        <w:t xml:space="preserve">tress-strain relationship for each layer was used to determine the stress distribution along wall cross-section considering an initially assumed natural axis location. The location of neutral axis was </w:t>
      </w:r>
      <w:r w:rsidR="00994429">
        <w:t xml:space="preserve">then </w:t>
      </w:r>
      <w:r>
        <w:t xml:space="preserve">adjusted, using a trial and error </w:t>
      </w:r>
      <w:r w:rsidR="00994429">
        <w:t>approach</w:t>
      </w:r>
      <w:r>
        <w:t xml:space="preserve">, to satisfy the equilibrium condition (which was </w:t>
      </w:r>
      <w:r w:rsidR="00994429">
        <w:t>governed</w:t>
      </w:r>
      <w:r>
        <w:t xml:space="preserve"> by equating the difference between tension and compression forces to the external applied axial load), and thus </w:t>
      </w:r>
      <w:r w:rsidR="00994429">
        <w:t>the moment-</w:t>
      </w:r>
      <w:r>
        <w:t xml:space="preserve">curvature relationship associated to this cross-section could be developed. </w:t>
      </w:r>
      <w:r>
        <w:rPr>
          <w:rFonts w:cs="Times New Roman"/>
        </w:rPr>
        <w:t xml:space="preserve">Starting with a low value of extreme fiber compression strain and adjusting the position of neutral axis that satisfy the axial equilibrium, moment and curvature corresponding to this strain were determined. After this, the compression strain of extreme fiber was incrementally increased and hence </w:t>
      </w:r>
      <w:r w:rsidR="00994429">
        <w:rPr>
          <w:rFonts w:cs="Times New Roman"/>
        </w:rPr>
        <w:t xml:space="preserve">the </w:t>
      </w:r>
      <w:r>
        <w:rPr>
          <w:rFonts w:cs="Times New Roman"/>
        </w:rPr>
        <w:t xml:space="preserve">moment and </w:t>
      </w:r>
      <w:r w:rsidR="00994429">
        <w:rPr>
          <w:rFonts w:cs="Times New Roman"/>
        </w:rPr>
        <w:t xml:space="preserve">the </w:t>
      </w:r>
      <w:r>
        <w:rPr>
          <w:rFonts w:cs="Times New Roman"/>
        </w:rPr>
        <w:t>curvature corresponding to this strain were calculated. Moreover, the maximum value of the moment, which represents the plastic moment, was updated automatically after each moment and curvature determination loop.</w:t>
      </w:r>
    </w:p>
    <w:p w14:paraId="4D4045DB" w14:textId="56E52F9F" w:rsidR="00AD5518" w:rsidRDefault="00AD5518" w:rsidP="00AD5518">
      <w:pPr>
        <w:rPr>
          <w:rFonts w:cs="Times New Roman"/>
          <w:bCs/>
          <w:iCs/>
        </w:rPr>
      </w:pPr>
      <w:r w:rsidRPr="00292DBA">
        <w:rPr>
          <w:rFonts w:asciiTheme="majorHAnsi" w:eastAsia="SimSun" w:hAnsiTheme="majorHAnsi" w:cstheme="majorBidi"/>
          <w:b/>
          <w:bCs/>
          <w:i/>
          <w:iCs/>
          <w:noProof/>
          <w:color w:val="4F81BD" w:themeColor="accent1"/>
        </w:rPr>
        <w:drawing>
          <wp:inline distT="0" distB="0" distL="0" distR="0" wp14:anchorId="3160D069" wp14:editId="6A282A54">
            <wp:extent cx="5030456" cy="4332617"/>
            <wp:effectExtent l="0" t="0" r="0" b="10795"/>
            <wp:docPr id="308286" name="Picture 308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ment_curvature-4.jpg"/>
                    <pic:cNvPicPr/>
                  </pic:nvPicPr>
                  <pic:blipFill>
                    <a:blip r:embed="rId258">
                      <a:extLst>
                        <a:ext uri="{28A0092B-C50C-407E-A947-70E740481C1C}">
                          <a14:useLocalDpi xmlns:a14="http://schemas.microsoft.com/office/drawing/2010/main" val="0"/>
                        </a:ext>
                      </a:extLst>
                    </a:blip>
                    <a:stretch>
                      <a:fillRect/>
                    </a:stretch>
                  </pic:blipFill>
                  <pic:spPr>
                    <a:xfrm>
                      <a:off x="0" y="0"/>
                      <a:ext cx="5031000" cy="4333086"/>
                    </a:xfrm>
                    <a:prstGeom prst="rect">
                      <a:avLst/>
                    </a:prstGeom>
                  </pic:spPr>
                </pic:pic>
              </a:graphicData>
            </a:graphic>
          </wp:inline>
        </w:drawing>
      </w:r>
    </w:p>
    <w:p w14:paraId="65744B23" w14:textId="22B9DE8A" w:rsidR="00AD5518" w:rsidRPr="00AD5518" w:rsidRDefault="00AD5518" w:rsidP="00AD5518">
      <w:pPr>
        <w:spacing w:line="360" w:lineRule="auto"/>
        <w:jc w:val="center"/>
        <w:rPr>
          <w:lang w:val="en-CA"/>
        </w:rPr>
      </w:pPr>
      <w:r>
        <w:rPr>
          <w:b/>
          <w:lang w:val="en-CA"/>
        </w:rPr>
        <w:t xml:space="preserve">Fig. 5.12: </w:t>
      </w:r>
      <w:r>
        <w:rPr>
          <w:rFonts w:cs="Times New Roman"/>
          <w:color w:val="000000"/>
        </w:rPr>
        <w:t>Algorism used to develop Moment-Curvature relationship using the fiber model</w:t>
      </w:r>
    </w:p>
    <w:p w14:paraId="0C4B7D25" w14:textId="77777777" w:rsidR="00AD5518" w:rsidRDefault="00AD5518">
      <w:pPr>
        <w:spacing w:line="240" w:lineRule="auto"/>
        <w:jc w:val="left"/>
        <w:rPr>
          <w:rFonts w:eastAsiaTheme="majorEastAsia" w:cs="Times New Roman"/>
          <w:b/>
          <w:bCs/>
          <w:lang w:val="en-CA" w:eastAsia="en-CA"/>
        </w:rPr>
      </w:pPr>
      <w:r>
        <w:br w:type="page"/>
      </w:r>
    </w:p>
    <w:p w14:paraId="1C491256" w14:textId="470CB122" w:rsidR="00E6451E" w:rsidRDefault="00E6451E" w:rsidP="00447FB1">
      <w:pPr>
        <w:pStyle w:val="Tableofcontentsub2"/>
      </w:pPr>
      <w:bookmarkStart w:id="426" w:name="_Toc271835904"/>
      <w:r>
        <w:t xml:space="preserve">5.5.2 </w:t>
      </w:r>
      <w:r w:rsidR="00AD5518">
        <w:t xml:space="preserve">Validation of the Analytical </w:t>
      </w:r>
      <w:r>
        <w:t>Resistance Function of Masonry Specimens</w:t>
      </w:r>
      <w:bookmarkEnd w:id="426"/>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86"/>
        <w:gridCol w:w="4470"/>
      </w:tblGrid>
      <w:tr w:rsidR="00AD5518" w14:paraId="112828E9" w14:textId="77777777" w:rsidTr="00400DF2">
        <w:trPr>
          <w:trHeight w:val="22"/>
        </w:trPr>
        <w:tc>
          <w:tcPr>
            <w:tcW w:w="4386" w:type="dxa"/>
            <w:vAlign w:val="center"/>
          </w:tcPr>
          <w:p w14:paraId="7D2CCF12" w14:textId="77777777" w:rsidR="00AD5518" w:rsidRDefault="00AD5518" w:rsidP="00AD5518">
            <w:pPr>
              <w:spacing w:line="360" w:lineRule="auto"/>
              <w:jc w:val="center"/>
            </w:pPr>
            <w:r>
              <w:rPr>
                <w:noProof/>
              </w:rPr>
              <w:t xml:space="preserve"> </w:t>
            </w:r>
            <w:r>
              <w:rPr>
                <w:noProof/>
              </w:rPr>
              <w:drawing>
                <wp:inline distT="0" distB="0" distL="0" distR="0" wp14:anchorId="17C581FA" wp14:editId="0F180640">
                  <wp:extent cx="2624587" cy="1713817"/>
                  <wp:effectExtent l="0" t="0" r="0" b="0"/>
                  <wp:docPr id="308288" name="Chart 308288"/>
                  <wp:cNvGraphicFramePr/>
                  <a:graphic xmlns:a="http://schemas.openxmlformats.org/drawingml/2006/main">
                    <a:graphicData uri="http://schemas.openxmlformats.org/drawingml/2006/chart">
                      <c:chart xmlns:c="http://schemas.openxmlformats.org/drawingml/2006/chart" xmlns:r="http://schemas.openxmlformats.org/officeDocument/2006/relationships" r:id="rId259"/>
                    </a:graphicData>
                  </a:graphic>
                </wp:inline>
              </w:drawing>
            </w:r>
          </w:p>
        </w:tc>
        <w:tc>
          <w:tcPr>
            <w:tcW w:w="4470" w:type="dxa"/>
            <w:vAlign w:val="center"/>
          </w:tcPr>
          <w:p w14:paraId="3B10DE2D" w14:textId="77777777" w:rsidR="00AD5518" w:rsidRDefault="00AD5518" w:rsidP="00AD5518">
            <w:pPr>
              <w:spacing w:line="360" w:lineRule="auto"/>
              <w:jc w:val="center"/>
            </w:pPr>
            <w:r>
              <w:rPr>
                <w:noProof/>
              </w:rPr>
              <w:drawing>
                <wp:inline distT="0" distB="0" distL="0" distR="0" wp14:anchorId="27B48218" wp14:editId="52EF9913">
                  <wp:extent cx="2628000" cy="1728000"/>
                  <wp:effectExtent l="0" t="0" r="0" b="0"/>
                  <wp:docPr id="308289" name="Chart 308289"/>
                  <wp:cNvGraphicFramePr/>
                  <a:graphic xmlns:a="http://schemas.openxmlformats.org/drawingml/2006/main">
                    <a:graphicData uri="http://schemas.openxmlformats.org/drawingml/2006/chart">
                      <c:chart xmlns:c="http://schemas.openxmlformats.org/drawingml/2006/chart" xmlns:r="http://schemas.openxmlformats.org/officeDocument/2006/relationships" r:id="rId260"/>
                    </a:graphicData>
                  </a:graphic>
                </wp:inline>
              </w:drawing>
            </w:r>
            <w:r>
              <w:rPr>
                <w:noProof/>
              </w:rPr>
              <w:t xml:space="preserve"> </w:t>
            </w:r>
          </w:p>
        </w:tc>
      </w:tr>
      <w:tr w:rsidR="00AD5518" w14:paraId="7572F8F3" w14:textId="77777777" w:rsidTr="00400DF2">
        <w:trPr>
          <w:trHeight w:val="22"/>
        </w:trPr>
        <w:tc>
          <w:tcPr>
            <w:tcW w:w="4386" w:type="dxa"/>
            <w:vAlign w:val="center"/>
          </w:tcPr>
          <w:p w14:paraId="4CB62DD6" w14:textId="0F24161D" w:rsidR="00AD5518" w:rsidRDefault="00AD5518" w:rsidP="00AD5518">
            <w:pPr>
              <w:spacing w:line="360" w:lineRule="auto"/>
              <w:jc w:val="center"/>
            </w:pPr>
            <w:r>
              <w:rPr>
                <w:noProof/>
              </w:rPr>
              <w:t>(a)</w:t>
            </w:r>
          </w:p>
        </w:tc>
        <w:tc>
          <w:tcPr>
            <w:tcW w:w="4470" w:type="dxa"/>
            <w:vAlign w:val="center"/>
          </w:tcPr>
          <w:p w14:paraId="0409579E" w14:textId="6A96DB61" w:rsidR="00AD5518" w:rsidRDefault="00AD5518" w:rsidP="00AD5518">
            <w:pPr>
              <w:spacing w:line="360" w:lineRule="auto"/>
              <w:jc w:val="center"/>
            </w:pPr>
            <w:r>
              <w:rPr>
                <w:noProof/>
              </w:rPr>
              <w:t>(b)</w:t>
            </w:r>
          </w:p>
        </w:tc>
      </w:tr>
      <w:tr w:rsidR="00AD5518" w14:paraId="70768E16" w14:textId="77777777" w:rsidTr="00400DF2">
        <w:tc>
          <w:tcPr>
            <w:tcW w:w="8856" w:type="dxa"/>
            <w:gridSpan w:val="2"/>
            <w:vAlign w:val="center"/>
          </w:tcPr>
          <w:p w14:paraId="56C57717" w14:textId="0B24FB1B" w:rsidR="00AD5518" w:rsidRDefault="00AD5518" w:rsidP="00AD5518">
            <w:pPr>
              <w:spacing w:line="360" w:lineRule="auto"/>
              <w:jc w:val="center"/>
            </w:pPr>
            <w:r>
              <w:rPr>
                <w:b/>
              </w:rPr>
              <w:t>Fig.</w:t>
            </w:r>
            <w:r w:rsidRPr="00EE09A0">
              <w:rPr>
                <w:b/>
              </w:rPr>
              <w:t xml:space="preserve"> </w:t>
            </w:r>
            <w:r>
              <w:rPr>
                <w:b/>
              </w:rPr>
              <w:t>5.13</w:t>
            </w:r>
            <w:r w:rsidRPr="00EE09A0">
              <w:t xml:space="preserve">: </w:t>
            </w:r>
            <w:r>
              <w:t xml:space="preserve">Experimental versus analytical resistance functions for walls (a) </w:t>
            </w:r>
            <w:r>
              <w:rPr>
                <w:i/>
              </w:rPr>
              <w:t>FMS</w:t>
            </w:r>
            <w:r>
              <w:t xml:space="preserve"> and (b) </w:t>
            </w:r>
            <w:r>
              <w:rPr>
                <w:i/>
              </w:rPr>
              <w:t>FHS</w:t>
            </w:r>
          </w:p>
        </w:tc>
      </w:tr>
    </w:tbl>
    <w:p w14:paraId="4CF44423" w14:textId="77777777" w:rsidR="00AD5518" w:rsidRPr="00AD5518" w:rsidRDefault="00AD5518" w:rsidP="00AD5518"/>
    <w:p w14:paraId="62A87F1C" w14:textId="77777777" w:rsidR="009021BD" w:rsidRDefault="009021BD" w:rsidP="00447FB1">
      <w:pPr>
        <w:pStyle w:val="Tableofcontentsub2"/>
        <w:sectPr w:rsidR="009021BD" w:rsidSect="00AD7C16">
          <w:type w:val="continuous"/>
          <w:pgSz w:w="12240" w:h="15840"/>
          <w:pgMar w:top="1440" w:right="1440" w:bottom="1440" w:left="1440" w:header="709" w:footer="709" w:gutter="0"/>
          <w:cols w:space="518"/>
          <w:titlePg/>
          <w:docGrid w:linePitch="360"/>
        </w:sectPr>
      </w:pPr>
    </w:p>
    <w:p w14:paraId="05847341" w14:textId="622A6EB3" w:rsidR="00E6451E" w:rsidRDefault="00E6451E" w:rsidP="00447FB1">
      <w:pPr>
        <w:pStyle w:val="Tableofcontentsub2"/>
      </w:pPr>
      <w:bookmarkStart w:id="427" w:name="_Toc271835905"/>
      <w:r>
        <w:t xml:space="preserve">5.5.3 </w:t>
      </w:r>
      <w:r w:rsidR="00AD5518">
        <w:t xml:space="preserve">Validation of the </w:t>
      </w:r>
      <w:r>
        <w:t>Equivalent SDOF Model</w:t>
      </w:r>
      <w:r w:rsidR="00994429">
        <w:t xml:space="preserve"> Predictions</w:t>
      </w:r>
      <w:bookmarkEnd w:id="427"/>
    </w:p>
    <w:tbl>
      <w:tblPr>
        <w:tblW w:w="5000" w:type="pct"/>
        <w:tblLayout w:type="fixed"/>
        <w:tblLook w:val="01E0" w:firstRow="1" w:lastRow="1" w:firstColumn="1" w:lastColumn="1" w:noHBand="0" w:noVBand="0"/>
      </w:tblPr>
      <w:tblGrid>
        <w:gridCol w:w="4788"/>
        <w:gridCol w:w="4788"/>
      </w:tblGrid>
      <w:tr w:rsidR="009021BD" w:rsidRPr="00D36413" w14:paraId="14607896" w14:textId="77777777" w:rsidTr="006C6EC5">
        <w:trPr>
          <w:trHeight w:val="34"/>
        </w:trPr>
        <w:tc>
          <w:tcPr>
            <w:tcW w:w="5004" w:type="dxa"/>
            <w:vAlign w:val="center"/>
          </w:tcPr>
          <w:p w14:paraId="2023FEC6" w14:textId="357F443A" w:rsidR="009021BD" w:rsidRPr="00D36413" w:rsidRDefault="009021BD" w:rsidP="009021BD">
            <w:pPr>
              <w:bidi/>
              <w:spacing w:line="360" w:lineRule="auto"/>
              <w:jc w:val="center"/>
              <w:rPr>
                <w:rtl/>
                <w:lang w:bidi="ar-EG"/>
              </w:rPr>
            </w:pPr>
            <w:r>
              <w:rPr>
                <w:noProof/>
              </w:rPr>
              <w:drawing>
                <wp:inline distT="0" distB="0" distL="0" distR="0" wp14:anchorId="433E7501" wp14:editId="29EE4950">
                  <wp:extent cx="3035300" cy="1790700"/>
                  <wp:effectExtent l="0" t="0" r="12700" b="12700"/>
                  <wp:docPr id="308287" name="Picture 12" descr="shot#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shot#2"/>
                          <pic:cNvPicPr>
                            <a:picLocks noChangeAspect="1" noChangeArrowheads="1"/>
                          </pic:cNvPicPr>
                        </pic:nvPicPr>
                        <pic:blipFill>
                          <a:blip r:embed="rId261">
                            <a:extLst>
                              <a:ext uri="{28A0092B-C50C-407E-A947-70E740481C1C}">
                                <a14:useLocalDpi xmlns:a14="http://schemas.microsoft.com/office/drawing/2010/main" val="0"/>
                              </a:ext>
                            </a:extLst>
                          </a:blip>
                          <a:srcRect/>
                          <a:stretch>
                            <a:fillRect/>
                          </a:stretch>
                        </pic:blipFill>
                        <pic:spPr bwMode="auto">
                          <a:xfrm>
                            <a:off x="0" y="0"/>
                            <a:ext cx="3035300" cy="1790700"/>
                          </a:xfrm>
                          <a:prstGeom prst="rect">
                            <a:avLst/>
                          </a:prstGeom>
                          <a:noFill/>
                          <a:ln>
                            <a:noFill/>
                          </a:ln>
                        </pic:spPr>
                      </pic:pic>
                    </a:graphicData>
                  </a:graphic>
                </wp:inline>
              </w:drawing>
            </w:r>
          </w:p>
        </w:tc>
        <w:tc>
          <w:tcPr>
            <w:tcW w:w="5004" w:type="dxa"/>
            <w:vAlign w:val="center"/>
          </w:tcPr>
          <w:p w14:paraId="1FF1A555" w14:textId="2958CA1F" w:rsidR="009021BD" w:rsidRPr="00D36413" w:rsidRDefault="009021BD" w:rsidP="009021BD">
            <w:pPr>
              <w:bidi/>
              <w:spacing w:line="360" w:lineRule="auto"/>
              <w:jc w:val="center"/>
              <w:rPr>
                <w:rtl/>
                <w:lang w:bidi="ar-EG"/>
              </w:rPr>
            </w:pPr>
            <w:r>
              <w:rPr>
                <w:noProof/>
              </w:rPr>
              <w:drawing>
                <wp:inline distT="0" distB="0" distL="0" distR="0" wp14:anchorId="4E1B75BD" wp14:editId="434E2E73">
                  <wp:extent cx="3086100" cy="1803400"/>
                  <wp:effectExtent l="0" t="0" r="12700" b="0"/>
                  <wp:docPr id="308285" name="Picture 13" descr="shot#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 descr="shot#3"/>
                          <pic:cNvPicPr>
                            <a:picLocks noChangeArrowheads="1"/>
                          </pic:cNvPicPr>
                        </pic:nvPicPr>
                        <pic:blipFill>
                          <a:blip r:embed="rId262">
                            <a:extLst>
                              <a:ext uri="{28A0092B-C50C-407E-A947-70E740481C1C}">
                                <a14:useLocalDpi xmlns:a14="http://schemas.microsoft.com/office/drawing/2010/main" val="0"/>
                              </a:ext>
                            </a:extLst>
                          </a:blip>
                          <a:srcRect/>
                          <a:stretch>
                            <a:fillRect/>
                          </a:stretch>
                        </pic:blipFill>
                        <pic:spPr bwMode="auto">
                          <a:xfrm>
                            <a:off x="0" y="0"/>
                            <a:ext cx="3086100" cy="1803400"/>
                          </a:xfrm>
                          <a:prstGeom prst="rect">
                            <a:avLst/>
                          </a:prstGeom>
                          <a:noFill/>
                          <a:ln>
                            <a:noFill/>
                          </a:ln>
                        </pic:spPr>
                      </pic:pic>
                    </a:graphicData>
                  </a:graphic>
                </wp:inline>
              </w:drawing>
            </w:r>
          </w:p>
        </w:tc>
      </w:tr>
      <w:tr w:rsidR="009021BD" w:rsidRPr="00D36413" w14:paraId="0888593D" w14:textId="77777777" w:rsidTr="006C6EC5">
        <w:trPr>
          <w:trHeight w:val="32"/>
        </w:trPr>
        <w:tc>
          <w:tcPr>
            <w:tcW w:w="5004" w:type="dxa"/>
            <w:vAlign w:val="center"/>
          </w:tcPr>
          <w:p w14:paraId="53FEC9A3" w14:textId="77777777" w:rsidR="009021BD" w:rsidRPr="00D36413" w:rsidRDefault="009021BD" w:rsidP="009021BD">
            <w:pPr>
              <w:bidi/>
              <w:spacing w:line="360" w:lineRule="auto"/>
              <w:jc w:val="center"/>
              <w:rPr>
                <w:rtl/>
                <w:lang w:bidi="ar-EG"/>
              </w:rPr>
            </w:pPr>
            <w:r>
              <w:rPr>
                <w:rtl/>
                <w:lang w:bidi="ar-EG"/>
              </w:rPr>
              <w:t>Shot # 2</w:t>
            </w:r>
          </w:p>
        </w:tc>
        <w:tc>
          <w:tcPr>
            <w:tcW w:w="5004" w:type="dxa"/>
            <w:vAlign w:val="center"/>
          </w:tcPr>
          <w:p w14:paraId="708A666D" w14:textId="77777777" w:rsidR="009021BD" w:rsidRPr="00D36413" w:rsidRDefault="009021BD" w:rsidP="009021BD">
            <w:pPr>
              <w:bidi/>
              <w:spacing w:line="360" w:lineRule="auto"/>
              <w:jc w:val="center"/>
              <w:rPr>
                <w:rtl/>
                <w:lang w:bidi="ar-EG"/>
              </w:rPr>
            </w:pPr>
            <w:r>
              <w:rPr>
                <w:rtl/>
                <w:lang w:bidi="ar-EG"/>
              </w:rPr>
              <w:t>Shot # 3</w:t>
            </w:r>
          </w:p>
        </w:tc>
      </w:tr>
      <w:tr w:rsidR="009021BD" w:rsidRPr="00D36413" w14:paraId="784AFDF1" w14:textId="77777777" w:rsidTr="006C6EC5">
        <w:trPr>
          <w:trHeight w:val="32"/>
        </w:trPr>
        <w:tc>
          <w:tcPr>
            <w:tcW w:w="5004" w:type="dxa"/>
            <w:vAlign w:val="center"/>
          </w:tcPr>
          <w:p w14:paraId="71D43387" w14:textId="2332A3C2" w:rsidR="009021BD" w:rsidRPr="00D36413" w:rsidRDefault="009021BD" w:rsidP="009021BD">
            <w:pPr>
              <w:bidi/>
              <w:spacing w:line="360" w:lineRule="auto"/>
              <w:jc w:val="center"/>
              <w:rPr>
                <w:rtl/>
                <w:lang w:bidi="ar-EG"/>
              </w:rPr>
            </w:pPr>
            <w:r>
              <w:rPr>
                <w:noProof/>
              </w:rPr>
              <w:drawing>
                <wp:inline distT="0" distB="0" distL="0" distR="0" wp14:anchorId="0E80AD5A" wp14:editId="26764B47">
                  <wp:extent cx="3035300" cy="1803400"/>
                  <wp:effectExtent l="0" t="0" r="12700" b="0"/>
                  <wp:docPr id="110" name="Picture 14" descr="shot#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4" descr="shot#4"/>
                          <pic:cNvPicPr>
                            <a:picLocks noChangeArrowheads="1"/>
                          </pic:cNvPicPr>
                        </pic:nvPicPr>
                        <pic:blipFill>
                          <a:blip r:embed="rId263">
                            <a:extLst>
                              <a:ext uri="{28A0092B-C50C-407E-A947-70E740481C1C}">
                                <a14:useLocalDpi xmlns:a14="http://schemas.microsoft.com/office/drawing/2010/main" val="0"/>
                              </a:ext>
                            </a:extLst>
                          </a:blip>
                          <a:srcRect/>
                          <a:stretch>
                            <a:fillRect/>
                          </a:stretch>
                        </pic:blipFill>
                        <pic:spPr bwMode="auto">
                          <a:xfrm>
                            <a:off x="0" y="0"/>
                            <a:ext cx="3035300" cy="1803400"/>
                          </a:xfrm>
                          <a:prstGeom prst="rect">
                            <a:avLst/>
                          </a:prstGeom>
                          <a:noFill/>
                          <a:ln>
                            <a:noFill/>
                          </a:ln>
                        </pic:spPr>
                      </pic:pic>
                    </a:graphicData>
                  </a:graphic>
                </wp:inline>
              </w:drawing>
            </w:r>
          </w:p>
        </w:tc>
        <w:tc>
          <w:tcPr>
            <w:tcW w:w="5004" w:type="dxa"/>
            <w:vAlign w:val="center"/>
          </w:tcPr>
          <w:p w14:paraId="74C9AEFC" w14:textId="0B423B56" w:rsidR="009021BD" w:rsidRPr="00D36413" w:rsidRDefault="009021BD" w:rsidP="009021BD">
            <w:pPr>
              <w:bidi/>
              <w:spacing w:line="360" w:lineRule="auto"/>
              <w:rPr>
                <w:rtl/>
                <w:lang w:bidi="ar-EG"/>
              </w:rPr>
            </w:pPr>
            <w:r>
              <w:rPr>
                <w:noProof/>
              </w:rPr>
              <w:drawing>
                <wp:inline distT="0" distB="0" distL="0" distR="0" wp14:anchorId="7987196D" wp14:editId="3E317AD6">
                  <wp:extent cx="3086100" cy="1803400"/>
                  <wp:effectExtent l="0" t="0" r="12700" b="0"/>
                  <wp:docPr id="53" name="Picture 15" descr="shot#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 descr="shot#7"/>
                          <pic:cNvPicPr>
                            <a:picLocks noChangeArrowheads="1"/>
                          </pic:cNvPicPr>
                        </pic:nvPicPr>
                        <pic:blipFill>
                          <a:blip r:embed="rId264">
                            <a:extLst>
                              <a:ext uri="{28A0092B-C50C-407E-A947-70E740481C1C}">
                                <a14:useLocalDpi xmlns:a14="http://schemas.microsoft.com/office/drawing/2010/main" val="0"/>
                              </a:ext>
                            </a:extLst>
                          </a:blip>
                          <a:srcRect/>
                          <a:stretch>
                            <a:fillRect/>
                          </a:stretch>
                        </pic:blipFill>
                        <pic:spPr bwMode="auto">
                          <a:xfrm>
                            <a:off x="0" y="0"/>
                            <a:ext cx="3086100" cy="1803400"/>
                          </a:xfrm>
                          <a:prstGeom prst="rect">
                            <a:avLst/>
                          </a:prstGeom>
                          <a:noFill/>
                          <a:ln>
                            <a:noFill/>
                          </a:ln>
                        </pic:spPr>
                      </pic:pic>
                    </a:graphicData>
                  </a:graphic>
                </wp:inline>
              </w:drawing>
            </w:r>
          </w:p>
        </w:tc>
      </w:tr>
      <w:tr w:rsidR="009021BD" w:rsidRPr="00D36413" w14:paraId="42FCF18B" w14:textId="77777777" w:rsidTr="006C6EC5">
        <w:trPr>
          <w:trHeight w:val="32"/>
        </w:trPr>
        <w:tc>
          <w:tcPr>
            <w:tcW w:w="5004" w:type="dxa"/>
            <w:vAlign w:val="center"/>
          </w:tcPr>
          <w:p w14:paraId="6FFD0540" w14:textId="77777777" w:rsidR="009021BD" w:rsidRPr="00D36413" w:rsidRDefault="009021BD" w:rsidP="009021BD">
            <w:pPr>
              <w:bidi/>
              <w:spacing w:line="360" w:lineRule="auto"/>
              <w:jc w:val="center"/>
              <w:rPr>
                <w:rtl/>
                <w:lang w:bidi="ar-EG"/>
              </w:rPr>
            </w:pPr>
            <w:r>
              <w:rPr>
                <w:rtl/>
                <w:lang w:bidi="ar-EG"/>
              </w:rPr>
              <w:t>Shot # 4</w:t>
            </w:r>
          </w:p>
        </w:tc>
        <w:tc>
          <w:tcPr>
            <w:tcW w:w="5004" w:type="dxa"/>
            <w:vAlign w:val="center"/>
          </w:tcPr>
          <w:p w14:paraId="58BF6E72" w14:textId="77777777" w:rsidR="009021BD" w:rsidRPr="00D36413" w:rsidRDefault="009021BD" w:rsidP="009021BD">
            <w:pPr>
              <w:bidi/>
              <w:spacing w:line="360" w:lineRule="auto"/>
              <w:jc w:val="center"/>
              <w:rPr>
                <w:rtl/>
                <w:lang w:bidi="ar-EG"/>
              </w:rPr>
            </w:pPr>
            <w:r>
              <w:rPr>
                <w:rtl/>
                <w:lang w:bidi="ar-EG"/>
              </w:rPr>
              <w:t>Shot # 7</w:t>
            </w:r>
          </w:p>
        </w:tc>
      </w:tr>
      <w:tr w:rsidR="009021BD" w:rsidRPr="00D36413" w14:paraId="19405FFB" w14:textId="77777777" w:rsidTr="006C6EC5">
        <w:trPr>
          <w:trHeight w:val="32"/>
        </w:trPr>
        <w:tc>
          <w:tcPr>
            <w:tcW w:w="10008" w:type="dxa"/>
            <w:gridSpan w:val="2"/>
            <w:vAlign w:val="center"/>
          </w:tcPr>
          <w:p w14:paraId="7CCB2B13" w14:textId="0B8406C8" w:rsidR="009021BD" w:rsidRPr="00D36413" w:rsidRDefault="009021BD" w:rsidP="009021BD">
            <w:pPr>
              <w:bidi/>
              <w:spacing w:line="360" w:lineRule="auto"/>
              <w:jc w:val="center"/>
              <w:rPr>
                <w:rtl/>
                <w:lang w:bidi="ar-EG"/>
              </w:rPr>
            </w:pPr>
            <w:r>
              <w:rPr>
                <w:noProof/>
              </w:rPr>
              <w:drawing>
                <wp:inline distT="0" distB="0" distL="0" distR="0" wp14:anchorId="4EE77298" wp14:editId="4FCD2151">
                  <wp:extent cx="3200400" cy="2184400"/>
                  <wp:effectExtent l="0" t="0" r="0" b="0"/>
                  <wp:docPr id="43" name="Picture 16" descr="shot#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shot#8"/>
                          <pic:cNvPicPr>
                            <a:picLocks noChangeAspect="1" noChangeArrowheads="1"/>
                          </pic:cNvPicPr>
                        </pic:nvPicPr>
                        <pic:blipFill>
                          <a:blip r:embed="rId265">
                            <a:extLst>
                              <a:ext uri="{28A0092B-C50C-407E-A947-70E740481C1C}">
                                <a14:useLocalDpi xmlns:a14="http://schemas.microsoft.com/office/drawing/2010/main" val="0"/>
                              </a:ext>
                            </a:extLst>
                          </a:blip>
                          <a:srcRect/>
                          <a:stretch>
                            <a:fillRect/>
                          </a:stretch>
                        </pic:blipFill>
                        <pic:spPr bwMode="auto">
                          <a:xfrm>
                            <a:off x="0" y="0"/>
                            <a:ext cx="3200400" cy="2184400"/>
                          </a:xfrm>
                          <a:prstGeom prst="rect">
                            <a:avLst/>
                          </a:prstGeom>
                          <a:noFill/>
                          <a:ln>
                            <a:noFill/>
                          </a:ln>
                        </pic:spPr>
                      </pic:pic>
                    </a:graphicData>
                  </a:graphic>
                </wp:inline>
              </w:drawing>
            </w:r>
          </w:p>
        </w:tc>
      </w:tr>
      <w:tr w:rsidR="009021BD" w:rsidRPr="00D36413" w14:paraId="30B57827" w14:textId="77777777" w:rsidTr="006C6EC5">
        <w:trPr>
          <w:trHeight w:val="32"/>
        </w:trPr>
        <w:tc>
          <w:tcPr>
            <w:tcW w:w="10008" w:type="dxa"/>
            <w:gridSpan w:val="2"/>
            <w:vAlign w:val="center"/>
          </w:tcPr>
          <w:p w14:paraId="55AEDF33" w14:textId="77777777" w:rsidR="009021BD" w:rsidRDefault="009021BD" w:rsidP="009021BD">
            <w:pPr>
              <w:bidi/>
              <w:spacing w:line="360" w:lineRule="auto"/>
              <w:jc w:val="center"/>
              <w:rPr>
                <w:rtl/>
                <w:lang w:bidi="ar-EG"/>
              </w:rPr>
            </w:pPr>
            <w:r>
              <w:rPr>
                <w:rtl/>
                <w:lang w:bidi="ar-EG"/>
              </w:rPr>
              <w:t>Shot # 8</w:t>
            </w:r>
          </w:p>
        </w:tc>
      </w:tr>
      <w:tr w:rsidR="009021BD" w:rsidRPr="00D36413" w14:paraId="7426A520" w14:textId="77777777" w:rsidTr="006C6EC5">
        <w:trPr>
          <w:trHeight w:val="272"/>
        </w:trPr>
        <w:tc>
          <w:tcPr>
            <w:tcW w:w="10008" w:type="dxa"/>
            <w:gridSpan w:val="2"/>
          </w:tcPr>
          <w:p w14:paraId="3CCF34BA" w14:textId="10E5C5B6" w:rsidR="009021BD" w:rsidRPr="00643387" w:rsidRDefault="009021BD" w:rsidP="009021BD">
            <w:pPr>
              <w:spacing w:after="120" w:line="360" w:lineRule="auto"/>
              <w:jc w:val="center"/>
              <w:rPr>
                <w:rFonts w:eastAsia="SimSun"/>
                <w:b/>
                <w:bCs/>
                <w:i/>
                <w:iCs/>
                <w:color w:val="4F81BD"/>
              </w:rPr>
            </w:pPr>
            <w:r>
              <w:rPr>
                <w:b/>
                <w:color w:val="000000"/>
              </w:rPr>
              <w:t xml:space="preserve">Fig. 5.14: </w:t>
            </w:r>
            <w:r>
              <w:rPr>
                <w:color w:val="000000"/>
              </w:rPr>
              <w:t xml:space="preserve">Sample of the experimental versus analytical </w:t>
            </w:r>
            <w:r w:rsidR="00994429">
              <w:rPr>
                <w:color w:val="000000"/>
              </w:rPr>
              <w:t xml:space="preserve">wall </w:t>
            </w:r>
            <w:r>
              <w:rPr>
                <w:color w:val="000000"/>
              </w:rPr>
              <w:t>response histories</w:t>
            </w:r>
          </w:p>
        </w:tc>
      </w:tr>
    </w:tbl>
    <w:p w14:paraId="3D21581F" w14:textId="77777777" w:rsidR="009021BD" w:rsidRPr="009021BD" w:rsidRDefault="009021BD" w:rsidP="009021BD"/>
    <w:sectPr w:rsidR="009021BD" w:rsidRPr="009021BD" w:rsidSect="009021BD">
      <w:pgSz w:w="12240" w:h="15840"/>
      <w:pgMar w:top="1440" w:right="1440" w:bottom="1440" w:left="1440" w:header="709" w:footer="709" w:gutter="0"/>
      <w:cols w:space="518"/>
      <w:titlePg/>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0E8DBB67" w14:textId="77777777" w:rsidR="001F3A83" w:rsidRDefault="001F3A83" w:rsidP="00103DD0">
      <w:r>
        <w:separator/>
      </w:r>
    </w:p>
  </w:endnote>
  <w:endnote w:type="continuationSeparator" w:id="0">
    <w:p w14:paraId="38DE17F0" w14:textId="77777777" w:rsidR="001F3A83" w:rsidRDefault="001F3A83" w:rsidP="00103DD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auto"/>
    <w:pitch w:val="variable"/>
    <w:sig w:usb0="E00002FF" w:usb1="400004FF" w:usb2="00000000" w:usb3="00000000" w:csb0="0000019F" w:csb1="00000000"/>
  </w:font>
  <w:font w:name="ＭＳ 明朝">
    <w:charset w:val="4E"/>
    <w:family w:val="auto"/>
    <w:pitch w:val="variable"/>
    <w:sig w:usb0="E00002FF" w:usb1="6AC7FDFB" w:usb2="00000012" w:usb3="00000000" w:csb0="0002009F" w:csb1="00000000"/>
  </w:font>
  <w:font w:name="Calibri">
    <w:panose1 w:val="020F0502020204030204"/>
    <w:charset w:val="00"/>
    <w:family w:val="auto"/>
    <w:pitch w:val="variable"/>
    <w:sig w:usb0="E10002FF" w:usb1="4000ACFF" w:usb2="00000009" w:usb3="00000000" w:csb0="0000019F" w:csb1="00000000"/>
  </w:font>
  <w:font w:name="ＭＳ ゴシック">
    <w:charset w:val="4E"/>
    <w:family w:val="auto"/>
    <w:pitch w:val="variable"/>
    <w:sig w:usb0="E00002FF" w:usb1="6AC7FDFB" w:usb2="00000012" w:usb3="00000000" w:csb0="0002009F" w:csb1="00000000"/>
  </w:font>
  <w:font w:name="Helvetica">
    <w:panose1 w:val="00000000000000000000"/>
    <w:charset w:val="00"/>
    <w:family w:val="auto"/>
    <w:pitch w:val="variable"/>
    <w:sig w:usb0="E00002FF" w:usb1="5000785B" w:usb2="00000000" w:usb3="00000000" w:csb0="0000019F" w:csb1="00000000"/>
  </w:font>
  <w:font w:name="PMingLiU">
    <w:altName w:val="新細明體"/>
    <w:panose1 w:val="00000000000000000000"/>
    <w:charset w:val="88"/>
    <w:family w:val="auto"/>
    <w:notTrueType/>
    <w:pitch w:val="variable"/>
    <w:sig w:usb0="00000001" w:usb1="08080000" w:usb2="00000010" w:usb3="00000000" w:csb0="00100000" w:csb1="00000000"/>
  </w:font>
  <w:font w:name="Lucida Grande">
    <w:panose1 w:val="020B0600040502020204"/>
    <w:charset w:val="00"/>
    <w:family w:val="auto"/>
    <w:pitch w:val="variable"/>
    <w:sig w:usb0="E1000AEF" w:usb1="5000A1FF" w:usb2="00000000" w:usb3="00000000" w:csb0="000001BF" w:csb1="00000000"/>
  </w:font>
  <w:font w:name="Tahoma">
    <w:panose1 w:val="020B0604030504040204"/>
    <w:charset w:val="00"/>
    <w:family w:val="auto"/>
    <w:pitch w:val="variable"/>
    <w:sig w:usb0="00000003" w:usb1="00000000" w:usb2="00000000" w:usb3="00000000" w:csb0="00000001" w:csb1="00000000"/>
  </w:font>
  <w:font w:name="Arial">
    <w:panose1 w:val="020B0604020202020204"/>
    <w:charset w:val="00"/>
    <w:family w:val="auto"/>
    <w:pitch w:val="variable"/>
    <w:sig w:usb0="E0002AFF" w:usb1="C0007843" w:usb2="00000009" w:usb3="00000000" w:csb0="000001FF" w:csb1="00000000"/>
  </w:font>
  <w:font w:name="Geneva">
    <w:panose1 w:val="020B0503030404040204"/>
    <w:charset w:val="00"/>
    <w:family w:val="auto"/>
    <w:pitch w:val="variable"/>
    <w:sig w:usb0="00000007" w:usb1="00000000" w:usb2="00000000" w:usb3="00000000" w:csb0="00000093" w:csb1="00000000"/>
  </w:font>
  <w:font w:name="Times">
    <w:panose1 w:val="02000500000000000000"/>
    <w:charset w:val="00"/>
    <w:family w:val="auto"/>
    <w:pitch w:val="variable"/>
    <w:sig w:usb0="00000003" w:usb1="00000000" w:usb2="00000000" w:usb3="00000000" w:csb0="00000001" w:csb1="00000000"/>
  </w:font>
  <w:font w:name="SimSun">
    <w:altName w:val="宋体"/>
    <w:charset w:val="86"/>
    <w:family w:val="auto"/>
    <w:pitch w:val="variable"/>
    <w:sig w:usb0="00000003" w:usb1="288F0000" w:usb2="00000016" w:usb3="00000000" w:csb0="00040001" w:csb1="00000000"/>
  </w:font>
  <w:font w:name="Cambria Math">
    <w:panose1 w:val="02040503050406030204"/>
    <w:charset w:val="00"/>
    <w:family w:val="auto"/>
    <w:pitch w:val="variable"/>
    <w:sig w:usb0="E00002FF" w:usb1="420024FF" w:usb2="00000000" w:usb3="00000000" w:csb0="0000019F" w:csb1="00000000"/>
  </w:font>
  <w:font w:name="Zapf Dingbats">
    <w:panose1 w:val="05020102010704020609"/>
    <w:charset w:val="02"/>
    <w:family w:val="auto"/>
    <w:pitch w:val="variable"/>
    <w:sig w:usb0="00000000" w:usb1="10000000" w:usb2="00000000" w:usb3="00000000" w:csb0="80000000"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1D75276" w14:textId="77777777" w:rsidR="001F3A83" w:rsidRDefault="001F3A83" w:rsidP="007E77D5">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14:paraId="3C831ACF" w14:textId="77777777" w:rsidR="001F3A83" w:rsidRDefault="001F3A83">
    <w:pPr>
      <w:pStyle w:val="Footer"/>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1DAA28E" w14:textId="77777777" w:rsidR="001F3A83" w:rsidRDefault="001F3A83" w:rsidP="00B01326">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sidR="00715624">
      <w:rPr>
        <w:rStyle w:val="PageNumber"/>
        <w:noProof/>
      </w:rPr>
      <w:t>xviii</w:t>
    </w:r>
    <w:r>
      <w:rPr>
        <w:rStyle w:val="PageNumber"/>
      </w:rPr>
      <w:fldChar w:fldCharType="end"/>
    </w:r>
  </w:p>
  <w:p w14:paraId="2B9B022C" w14:textId="77777777" w:rsidR="001F3A83" w:rsidRDefault="001F3A83">
    <w:pPr>
      <w:pStyle w:val="Footer"/>
    </w:pPr>
  </w:p>
</w:ftr>
</file>

<file path=word/footer3.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63E27B9" w14:textId="77777777" w:rsidR="007E77D5" w:rsidRDefault="007E77D5" w:rsidP="00B44897">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sidR="00715624">
      <w:rPr>
        <w:rStyle w:val="PageNumber"/>
        <w:noProof/>
      </w:rPr>
      <w:t>i</w:t>
    </w:r>
    <w:r>
      <w:rPr>
        <w:rStyle w:val="PageNumber"/>
      </w:rPr>
      <w:fldChar w:fldCharType="end"/>
    </w:r>
  </w:p>
  <w:p w14:paraId="2FECEED8" w14:textId="77777777" w:rsidR="007E77D5" w:rsidRDefault="007E77D5">
    <w:pPr>
      <w:pStyle w:val="Footer"/>
    </w:pPr>
  </w:p>
</w:ftr>
</file>

<file path=word/footer4.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3A77DE2" w14:textId="77777777" w:rsidR="007E77D5" w:rsidRDefault="007E77D5" w:rsidP="00B44897">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sidR="00715624">
      <w:rPr>
        <w:rStyle w:val="PageNumber"/>
        <w:noProof/>
      </w:rPr>
      <w:t>109</w:t>
    </w:r>
    <w:r>
      <w:rPr>
        <w:rStyle w:val="PageNumber"/>
      </w:rPr>
      <w:fldChar w:fldCharType="end"/>
    </w:r>
  </w:p>
  <w:p w14:paraId="46BE17CB" w14:textId="318710BB" w:rsidR="00831CF0" w:rsidRDefault="00831CF0">
    <w:pPr>
      <w:pStyle w:val="Footer"/>
    </w:pPr>
  </w:p>
</w:ftr>
</file>

<file path=word/footer5.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2EA4EC5" w14:textId="77777777" w:rsidR="007E77D5" w:rsidRDefault="007E77D5" w:rsidP="00B44897">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sidR="00715624">
      <w:rPr>
        <w:rStyle w:val="PageNumber"/>
        <w:noProof/>
      </w:rPr>
      <w:t>171</w:t>
    </w:r>
    <w:r>
      <w:rPr>
        <w:rStyle w:val="PageNumber"/>
      </w:rPr>
      <w:fldChar w:fldCharType="end"/>
    </w:r>
  </w:p>
  <w:sdt>
    <w:sdtPr>
      <w:id w:val="58330432"/>
      <w:docPartObj>
        <w:docPartGallery w:val="Page Numbers (Bottom of Page)"/>
        <w:docPartUnique/>
      </w:docPartObj>
    </w:sdtPr>
    <w:sdtEndPr/>
    <w:sdtContent>
      <w:p w14:paraId="42E5F4FF" w14:textId="102B9470" w:rsidR="000B66C6" w:rsidRDefault="00715624">
        <w:pPr>
          <w:pStyle w:val="Footer"/>
          <w:jc w:val="right"/>
        </w:pPr>
      </w:p>
    </w:sdtContent>
  </w:sdt>
  <w:p w14:paraId="0AF4A14C" w14:textId="77777777" w:rsidR="000B66C6" w:rsidRDefault="00715624">
    <w:pPr>
      <w:pStyle w:val="Footer"/>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6C0CE600" w14:textId="77777777" w:rsidR="001F3A83" w:rsidRDefault="001F3A83" w:rsidP="00103DD0">
      <w:r>
        <w:separator/>
      </w:r>
    </w:p>
  </w:footnote>
  <w:footnote w:type="continuationSeparator" w:id="0">
    <w:p w14:paraId="4E3E665E" w14:textId="77777777" w:rsidR="001F3A83" w:rsidRDefault="001F3A83" w:rsidP="00103DD0">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F44A89C" w14:textId="75817A5C" w:rsidR="001F3A83" w:rsidRPr="001F3A83" w:rsidRDefault="001F3A83">
    <w:pPr>
      <w:pStyle w:val="Header"/>
    </w:pPr>
    <w:r>
      <w:rPr>
        <w:i/>
      </w:rPr>
      <w:t xml:space="preserve">Ph.D. Thesis </w:t>
    </w:r>
    <w:r>
      <w:t>– Mostafa ElSayed</w:t>
    </w:r>
    <w:r>
      <w:tab/>
    </w:r>
    <w:r w:rsidR="00831CF0">
      <w:t xml:space="preserve">                          </w:t>
    </w:r>
    <w:r>
      <w:t xml:space="preserve">McMaster University- Civil Engineering </w:t>
    </w: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53906B5"/>
    <w:multiLevelType w:val="hybridMultilevel"/>
    <w:tmpl w:val="CA522D1A"/>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
    <w:nsid w:val="078D4AA5"/>
    <w:multiLevelType w:val="hybridMultilevel"/>
    <w:tmpl w:val="20361DC4"/>
    <w:lvl w:ilvl="0" w:tplc="04090013">
      <w:start w:val="1"/>
      <w:numFmt w:val="upperRoman"/>
      <w:lvlText w:val="%1."/>
      <w:lvlJc w:val="right"/>
      <w:pPr>
        <w:ind w:left="1429" w:hanging="360"/>
      </w:pPr>
      <w:rPr>
        <w:b w:val="0"/>
        <w:sz w:val="24"/>
      </w:rPr>
    </w:lvl>
    <w:lvl w:ilvl="1" w:tplc="04090019">
      <w:start w:val="1"/>
      <w:numFmt w:val="lowerLetter"/>
      <w:lvlText w:val="%2."/>
      <w:lvlJc w:val="left"/>
      <w:pPr>
        <w:ind w:left="2149" w:hanging="360"/>
      </w:pPr>
    </w:lvl>
    <w:lvl w:ilvl="2" w:tplc="0409001B" w:tentative="1">
      <w:start w:val="1"/>
      <w:numFmt w:val="lowerRoman"/>
      <w:lvlText w:val="%3."/>
      <w:lvlJc w:val="right"/>
      <w:pPr>
        <w:ind w:left="2869" w:hanging="180"/>
      </w:pPr>
    </w:lvl>
    <w:lvl w:ilvl="3" w:tplc="0409000F" w:tentative="1">
      <w:start w:val="1"/>
      <w:numFmt w:val="decimal"/>
      <w:lvlText w:val="%4."/>
      <w:lvlJc w:val="left"/>
      <w:pPr>
        <w:ind w:left="3589" w:hanging="360"/>
      </w:pPr>
    </w:lvl>
    <w:lvl w:ilvl="4" w:tplc="04090019" w:tentative="1">
      <w:start w:val="1"/>
      <w:numFmt w:val="lowerLetter"/>
      <w:lvlText w:val="%5."/>
      <w:lvlJc w:val="left"/>
      <w:pPr>
        <w:ind w:left="4309" w:hanging="360"/>
      </w:pPr>
    </w:lvl>
    <w:lvl w:ilvl="5" w:tplc="0409001B" w:tentative="1">
      <w:start w:val="1"/>
      <w:numFmt w:val="lowerRoman"/>
      <w:lvlText w:val="%6."/>
      <w:lvlJc w:val="right"/>
      <w:pPr>
        <w:ind w:left="5029" w:hanging="180"/>
      </w:pPr>
    </w:lvl>
    <w:lvl w:ilvl="6" w:tplc="0409000F" w:tentative="1">
      <w:start w:val="1"/>
      <w:numFmt w:val="decimal"/>
      <w:lvlText w:val="%7."/>
      <w:lvlJc w:val="left"/>
      <w:pPr>
        <w:ind w:left="5749" w:hanging="360"/>
      </w:pPr>
    </w:lvl>
    <w:lvl w:ilvl="7" w:tplc="04090019" w:tentative="1">
      <w:start w:val="1"/>
      <w:numFmt w:val="lowerLetter"/>
      <w:lvlText w:val="%8."/>
      <w:lvlJc w:val="left"/>
      <w:pPr>
        <w:ind w:left="6469" w:hanging="360"/>
      </w:pPr>
    </w:lvl>
    <w:lvl w:ilvl="8" w:tplc="0409001B" w:tentative="1">
      <w:start w:val="1"/>
      <w:numFmt w:val="lowerRoman"/>
      <w:lvlText w:val="%9."/>
      <w:lvlJc w:val="right"/>
      <w:pPr>
        <w:ind w:left="7189" w:hanging="180"/>
      </w:pPr>
    </w:lvl>
  </w:abstractNum>
  <w:abstractNum w:abstractNumId="2">
    <w:nsid w:val="12822A48"/>
    <w:multiLevelType w:val="hybridMultilevel"/>
    <w:tmpl w:val="A226318A"/>
    <w:lvl w:ilvl="0" w:tplc="10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
    <w:nsid w:val="142C1B98"/>
    <w:multiLevelType w:val="hybridMultilevel"/>
    <w:tmpl w:val="7E84F566"/>
    <w:lvl w:ilvl="0" w:tplc="04090013">
      <w:start w:val="1"/>
      <w:numFmt w:val="upp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151D2954"/>
    <w:multiLevelType w:val="hybridMultilevel"/>
    <w:tmpl w:val="5906C4EC"/>
    <w:lvl w:ilvl="0" w:tplc="10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
    <w:nsid w:val="17FB3695"/>
    <w:multiLevelType w:val="hybridMultilevel"/>
    <w:tmpl w:val="7CD4532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228A3EE4"/>
    <w:multiLevelType w:val="hybridMultilevel"/>
    <w:tmpl w:val="F1BE9A64"/>
    <w:lvl w:ilvl="0" w:tplc="0409000F">
      <w:start w:val="1"/>
      <w:numFmt w:val="decimal"/>
      <w:lvlText w:val="%1."/>
      <w:lvlJc w:val="left"/>
      <w:pPr>
        <w:ind w:left="780" w:hanging="360"/>
      </w:pPr>
    </w:lvl>
    <w:lvl w:ilvl="1" w:tplc="04090019" w:tentative="1">
      <w:start w:val="1"/>
      <w:numFmt w:val="lowerLetter"/>
      <w:lvlText w:val="%2."/>
      <w:lvlJc w:val="left"/>
      <w:pPr>
        <w:ind w:left="1500" w:hanging="360"/>
      </w:pPr>
    </w:lvl>
    <w:lvl w:ilvl="2" w:tplc="0409001B" w:tentative="1">
      <w:start w:val="1"/>
      <w:numFmt w:val="lowerRoman"/>
      <w:lvlText w:val="%3."/>
      <w:lvlJc w:val="right"/>
      <w:pPr>
        <w:ind w:left="2220" w:hanging="180"/>
      </w:pPr>
    </w:lvl>
    <w:lvl w:ilvl="3" w:tplc="0409000F" w:tentative="1">
      <w:start w:val="1"/>
      <w:numFmt w:val="decimal"/>
      <w:lvlText w:val="%4."/>
      <w:lvlJc w:val="left"/>
      <w:pPr>
        <w:ind w:left="2940" w:hanging="360"/>
      </w:pPr>
    </w:lvl>
    <w:lvl w:ilvl="4" w:tplc="04090019" w:tentative="1">
      <w:start w:val="1"/>
      <w:numFmt w:val="lowerLetter"/>
      <w:lvlText w:val="%5."/>
      <w:lvlJc w:val="left"/>
      <w:pPr>
        <w:ind w:left="3660" w:hanging="360"/>
      </w:pPr>
    </w:lvl>
    <w:lvl w:ilvl="5" w:tplc="0409001B" w:tentative="1">
      <w:start w:val="1"/>
      <w:numFmt w:val="lowerRoman"/>
      <w:lvlText w:val="%6."/>
      <w:lvlJc w:val="right"/>
      <w:pPr>
        <w:ind w:left="4380" w:hanging="180"/>
      </w:pPr>
    </w:lvl>
    <w:lvl w:ilvl="6" w:tplc="0409000F" w:tentative="1">
      <w:start w:val="1"/>
      <w:numFmt w:val="decimal"/>
      <w:lvlText w:val="%7."/>
      <w:lvlJc w:val="left"/>
      <w:pPr>
        <w:ind w:left="5100" w:hanging="360"/>
      </w:pPr>
    </w:lvl>
    <w:lvl w:ilvl="7" w:tplc="04090019" w:tentative="1">
      <w:start w:val="1"/>
      <w:numFmt w:val="lowerLetter"/>
      <w:lvlText w:val="%8."/>
      <w:lvlJc w:val="left"/>
      <w:pPr>
        <w:ind w:left="5820" w:hanging="360"/>
      </w:pPr>
    </w:lvl>
    <w:lvl w:ilvl="8" w:tplc="0409001B" w:tentative="1">
      <w:start w:val="1"/>
      <w:numFmt w:val="lowerRoman"/>
      <w:lvlText w:val="%9."/>
      <w:lvlJc w:val="right"/>
      <w:pPr>
        <w:ind w:left="6540" w:hanging="180"/>
      </w:pPr>
    </w:lvl>
  </w:abstractNum>
  <w:abstractNum w:abstractNumId="7">
    <w:nsid w:val="22B93CC2"/>
    <w:multiLevelType w:val="hybridMultilevel"/>
    <w:tmpl w:val="7A98BC8E"/>
    <w:lvl w:ilvl="0" w:tplc="3F18C7B6">
      <w:start w:val="1"/>
      <w:numFmt w:val="decimal"/>
      <w:lvlText w:val="%1."/>
      <w:lvlJc w:val="left"/>
      <w:pPr>
        <w:ind w:left="774" w:hanging="360"/>
      </w:pPr>
      <w:rPr>
        <w:rFonts w:hint="default"/>
      </w:rPr>
    </w:lvl>
    <w:lvl w:ilvl="1" w:tplc="04090019" w:tentative="1">
      <w:start w:val="1"/>
      <w:numFmt w:val="lowerLetter"/>
      <w:lvlText w:val="%2."/>
      <w:lvlJc w:val="left"/>
      <w:pPr>
        <w:ind w:left="1494" w:hanging="360"/>
      </w:pPr>
    </w:lvl>
    <w:lvl w:ilvl="2" w:tplc="0409001B" w:tentative="1">
      <w:start w:val="1"/>
      <w:numFmt w:val="lowerRoman"/>
      <w:lvlText w:val="%3."/>
      <w:lvlJc w:val="right"/>
      <w:pPr>
        <w:ind w:left="2214" w:hanging="180"/>
      </w:pPr>
    </w:lvl>
    <w:lvl w:ilvl="3" w:tplc="0409000F" w:tentative="1">
      <w:start w:val="1"/>
      <w:numFmt w:val="decimal"/>
      <w:lvlText w:val="%4."/>
      <w:lvlJc w:val="left"/>
      <w:pPr>
        <w:ind w:left="2934" w:hanging="360"/>
      </w:pPr>
    </w:lvl>
    <w:lvl w:ilvl="4" w:tplc="04090019" w:tentative="1">
      <w:start w:val="1"/>
      <w:numFmt w:val="lowerLetter"/>
      <w:lvlText w:val="%5."/>
      <w:lvlJc w:val="left"/>
      <w:pPr>
        <w:ind w:left="3654" w:hanging="360"/>
      </w:pPr>
    </w:lvl>
    <w:lvl w:ilvl="5" w:tplc="0409001B" w:tentative="1">
      <w:start w:val="1"/>
      <w:numFmt w:val="lowerRoman"/>
      <w:lvlText w:val="%6."/>
      <w:lvlJc w:val="right"/>
      <w:pPr>
        <w:ind w:left="4374" w:hanging="180"/>
      </w:pPr>
    </w:lvl>
    <w:lvl w:ilvl="6" w:tplc="0409000F" w:tentative="1">
      <w:start w:val="1"/>
      <w:numFmt w:val="decimal"/>
      <w:lvlText w:val="%7."/>
      <w:lvlJc w:val="left"/>
      <w:pPr>
        <w:ind w:left="5094" w:hanging="360"/>
      </w:pPr>
    </w:lvl>
    <w:lvl w:ilvl="7" w:tplc="04090019" w:tentative="1">
      <w:start w:val="1"/>
      <w:numFmt w:val="lowerLetter"/>
      <w:lvlText w:val="%8."/>
      <w:lvlJc w:val="left"/>
      <w:pPr>
        <w:ind w:left="5814" w:hanging="360"/>
      </w:pPr>
    </w:lvl>
    <w:lvl w:ilvl="8" w:tplc="0409001B" w:tentative="1">
      <w:start w:val="1"/>
      <w:numFmt w:val="lowerRoman"/>
      <w:lvlText w:val="%9."/>
      <w:lvlJc w:val="right"/>
      <w:pPr>
        <w:ind w:left="6534" w:hanging="180"/>
      </w:pPr>
    </w:lvl>
  </w:abstractNum>
  <w:abstractNum w:abstractNumId="8">
    <w:nsid w:val="2F214823"/>
    <w:multiLevelType w:val="hybridMultilevel"/>
    <w:tmpl w:val="6A5CAE3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37B151AD"/>
    <w:multiLevelType w:val="hybridMultilevel"/>
    <w:tmpl w:val="38AA603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386A7E94"/>
    <w:multiLevelType w:val="hybridMultilevel"/>
    <w:tmpl w:val="8454209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3D9C57E7"/>
    <w:multiLevelType w:val="hybridMultilevel"/>
    <w:tmpl w:val="0960EBC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402D30A2"/>
    <w:multiLevelType w:val="hybridMultilevel"/>
    <w:tmpl w:val="08C486A0"/>
    <w:lvl w:ilvl="0" w:tplc="10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3">
    <w:nsid w:val="49725847"/>
    <w:multiLevelType w:val="hybridMultilevel"/>
    <w:tmpl w:val="B6846B0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507D0CBC"/>
    <w:multiLevelType w:val="hybridMultilevel"/>
    <w:tmpl w:val="FDA439D6"/>
    <w:lvl w:ilvl="0" w:tplc="2F7891D0">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52FC4A85"/>
    <w:multiLevelType w:val="hybridMultilevel"/>
    <w:tmpl w:val="06A2F70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57162460"/>
    <w:multiLevelType w:val="hybridMultilevel"/>
    <w:tmpl w:val="D35E5F1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5C5203ED"/>
    <w:multiLevelType w:val="hybridMultilevel"/>
    <w:tmpl w:val="9946BE3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61A24E18"/>
    <w:multiLevelType w:val="hybridMultilevel"/>
    <w:tmpl w:val="818C488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63BA28D0"/>
    <w:multiLevelType w:val="hybridMultilevel"/>
    <w:tmpl w:val="A458427C"/>
    <w:lvl w:ilvl="0" w:tplc="6C487764">
      <w:start w:val="1"/>
      <w:numFmt w:val="lowerLetter"/>
      <w:lvlText w:val="(%1)"/>
      <w:lvlJc w:val="left"/>
      <w:pPr>
        <w:ind w:left="4160" w:hanging="3740"/>
      </w:pPr>
      <w:rPr>
        <w:rFonts w:hint="default"/>
      </w:rPr>
    </w:lvl>
    <w:lvl w:ilvl="1" w:tplc="04090019" w:tentative="1">
      <w:start w:val="1"/>
      <w:numFmt w:val="lowerLetter"/>
      <w:lvlText w:val="%2."/>
      <w:lvlJc w:val="left"/>
      <w:pPr>
        <w:ind w:left="1500" w:hanging="360"/>
      </w:pPr>
    </w:lvl>
    <w:lvl w:ilvl="2" w:tplc="0409001B" w:tentative="1">
      <w:start w:val="1"/>
      <w:numFmt w:val="lowerRoman"/>
      <w:lvlText w:val="%3."/>
      <w:lvlJc w:val="right"/>
      <w:pPr>
        <w:ind w:left="2220" w:hanging="180"/>
      </w:pPr>
    </w:lvl>
    <w:lvl w:ilvl="3" w:tplc="0409000F" w:tentative="1">
      <w:start w:val="1"/>
      <w:numFmt w:val="decimal"/>
      <w:lvlText w:val="%4."/>
      <w:lvlJc w:val="left"/>
      <w:pPr>
        <w:ind w:left="2940" w:hanging="360"/>
      </w:pPr>
    </w:lvl>
    <w:lvl w:ilvl="4" w:tplc="04090019" w:tentative="1">
      <w:start w:val="1"/>
      <w:numFmt w:val="lowerLetter"/>
      <w:lvlText w:val="%5."/>
      <w:lvlJc w:val="left"/>
      <w:pPr>
        <w:ind w:left="3660" w:hanging="360"/>
      </w:pPr>
    </w:lvl>
    <w:lvl w:ilvl="5" w:tplc="0409001B" w:tentative="1">
      <w:start w:val="1"/>
      <w:numFmt w:val="lowerRoman"/>
      <w:lvlText w:val="%6."/>
      <w:lvlJc w:val="right"/>
      <w:pPr>
        <w:ind w:left="4380" w:hanging="180"/>
      </w:pPr>
    </w:lvl>
    <w:lvl w:ilvl="6" w:tplc="0409000F" w:tentative="1">
      <w:start w:val="1"/>
      <w:numFmt w:val="decimal"/>
      <w:lvlText w:val="%7."/>
      <w:lvlJc w:val="left"/>
      <w:pPr>
        <w:ind w:left="5100" w:hanging="360"/>
      </w:pPr>
    </w:lvl>
    <w:lvl w:ilvl="7" w:tplc="04090019" w:tentative="1">
      <w:start w:val="1"/>
      <w:numFmt w:val="lowerLetter"/>
      <w:lvlText w:val="%8."/>
      <w:lvlJc w:val="left"/>
      <w:pPr>
        <w:ind w:left="5820" w:hanging="360"/>
      </w:pPr>
    </w:lvl>
    <w:lvl w:ilvl="8" w:tplc="0409001B" w:tentative="1">
      <w:start w:val="1"/>
      <w:numFmt w:val="lowerRoman"/>
      <w:lvlText w:val="%9."/>
      <w:lvlJc w:val="right"/>
      <w:pPr>
        <w:ind w:left="6540" w:hanging="180"/>
      </w:pPr>
    </w:lvl>
  </w:abstractNum>
  <w:abstractNum w:abstractNumId="20">
    <w:nsid w:val="650414E0"/>
    <w:multiLevelType w:val="hybridMultilevel"/>
    <w:tmpl w:val="3988A0B8"/>
    <w:lvl w:ilvl="0" w:tplc="04090013">
      <w:start w:val="1"/>
      <w:numFmt w:val="upperRoman"/>
      <w:lvlText w:val="%1."/>
      <w:lvlJc w:val="right"/>
      <w:pPr>
        <w:ind w:left="1429" w:hanging="360"/>
      </w:pPr>
      <w:rPr>
        <w:b w:val="0"/>
        <w:sz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nsid w:val="66397222"/>
    <w:multiLevelType w:val="hybridMultilevel"/>
    <w:tmpl w:val="ACE8D49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nsid w:val="6C210BB3"/>
    <w:multiLevelType w:val="hybridMultilevel"/>
    <w:tmpl w:val="0B6A5C44"/>
    <w:lvl w:ilvl="0" w:tplc="10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num w:numId="1">
    <w:abstractNumId w:val="18"/>
  </w:num>
  <w:num w:numId="2">
    <w:abstractNumId w:val="5"/>
  </w:num>
  <w:num w:numId="3">
    <w:abstractNumId w:val="6"/>
  </w:num>
  <w:num w:numId="4">
    <w:abstractNumId w:val="1"/>
  </w:num>
  <w:num w:numId="5">
    <w:abstractNumId w:val="17"/>
  </w:num>
  <w:num w:numId="6">
    <w:abstractNumId w:val="8"/>
  </w:num>
  <w:num w:numId="7">
    <w:abstractNumId w:val="7"/>
  </w:num>
  <w:num w:numId="8">
    <w:abstractNumId w:val="15"/>
  </w:num>
  <w:num w:numId="9">
    <w:abstractNumId w:val="4"/>
  </w:num>
  <w:num w:numId="10">
    <w:abstractNumId w:val="22"/>
  </w:num>
  <w:num w:numId="11">
    <w:abstractNumId w:val="12"/>
  </w:num>
  <w:num w:numId="12">
    <w:abstractNumId w:val="2"/>
  </w:num>
  <w:num w:numId="13">
    <w:abstractNumId w:val="11"/>
  </w:num>
  <w:num w:numId="14">
    <w:abstractNumId w:val="19"/>
  </w:num>
  <w:num w:numId="15">
    <w:abstractNumId w:val="13"/>
  </w:num>
  <w:num w:numId="16">
    <w:abstractNumId w:val="20"/>
  </w:num>
  <w:num w:numId="17">
    <w:abstractNumId w:val="16"/>
  </w:num>
  <w:num w:numId="18">
    <w:abstractNumId w:val="9"/>
  </w:num>
  <w:num w:numId="19">
    <w:abstractNumId w:val="14"/>
  </w:num>
  <w:num w:numId="20">
    <w:abstractNumId w:val="21"/>
  </w:num>
  <w:num w:numId="21">
    <w:abstractNumId w:val="3"/>
  </w:num>
  <w:num w:numId="22">
    <w:abstractNumId w:val="10"/>
  </w:num>
  <w:num w:numId="23">
    <w:abstractNumId w:val="0"/>
  </w:num>
  <w:numIdMacAtCleanup w:val="1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75"/>
  <w:defaultTabStop w:val="720"/>
  <w:characterSpacingControl w:val="doNotCompress"/>
  <w:savePreviewPicture/>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84647"/>
    <w:rsid w:val="00001F98"/>
    <w:rsid w:val="00003830"/>
    <w:rsid w:val="00026513"/>
    <w:rsid w:val="000400B4"/>
    <w:rsid w:val="00046A7C"/>
    <w:rsid w:val="0005783E"/>
    <w:rsid w:val="00061B3F"/>
    <w:rsid w:val="00063CA4"/>
    <w:rsid w:val="0006453E"/>
    <w:rsid w:val="000709B4"/>
    <w:rsid w:val="000A0120"/>
    <w:rsid w:val="000A7942"/>
    <w:rsid w:val="000C7F0B"/>
    <w:rsid w:val="000E0E35"/>
    <w:rsid w:val="000E174D"/>
    <w:rsid w:val="00103DD0"/>
    <w:rsid w:val="00104A5C"/>
    <w:rsid w:val="00105E9E"/>
    <w:rsid w:val="00110695"/>
    <w:rsid w:val="00112B77"/>
    <w:rsid w:val="00112EE2"/>
    <w:rsid w:val="00126BE9"/>
    <w:rsid w:val="001444AA"/>
    <w:rsid w:val="001633D4"/>
    <w:rsid w:val="00165D43"/>
    <w:rsid w:val="0017090F"/>
    <w:rsid w:val="00191DD2"/>
    <w:rsid w:val="001B006E"/>
    <w:rsid w:val="001B1ACC"/>
    <w:rsid w:val="001B5E43"/>
    <w:rsid w:val="001F3A83"/>
    <w:rsid w:val="0020618A"/>
    <w:rsid w:val="0022254B"/>
    <w:rsid w:val="00226AB6"/>
    <w:rsid w:val="00233D8E"/>
    <w:rsid w:val="00235EF3"/>
    <w:rsid w:val="0024133C"/>
    <w:rsid w:val="0024509F"/>
    <w:rsid w:val="00250EC6"/>
    <w:rsid w:val="002538F9"/>
    <w:rsid w:val="00253AA4"/>
    <w:rsid w:val="00261986"/>
    <w:rsid w:val="0028683E"/>
    <w:rsid w:val="0029334E"/>
    <w:rsid w:val="0029532D"/>
    <w:rsid w:val="002A078E"/>
    <w:rsid w:val="002A0CEA"/>
    <w:rsid w:val="002A4D39"/>
    <w:rsid w:val="002A5CE9"/>
    <w:rsid w:val="002B3ECF"/>
    <w:rsid w:val="002B476A"/>
    <w:rsid w:val="002C1A3E"/>
    <w:rsid w:val="002D3909"/>
    <w:rsid w:val="002D459A"/>
    <w:rsid w:val="002D505D"/>
    <w:rsid w:val="002D6B69"/>
    <w:rsid w:val="002E23BA"/>
    <w:rsid w:val="002E2955"/>
    <w:rsid w:val="002E3D26"/>
    <w:rsid w:val="002E6AEB"/>
    <w:rsid w:val="002F104C"/>
    <w:rsid w:val="002F5480"/>
    <w:rsid w:val="00303C1B"/>
    <w:rsid w:val="003175B1"/>
    <w:rsid w:val="0032296F"/>
    <w:rsid w:val="0033074F"/>
    <w:rsid w:val="0033253D"/>
    <w:rsid w:val="00342640"/>
    <w:rsid w:val="003579B3"/>
    <w:rsid w:val="00362766"/>
    <w:rsid w:val="0037350E"/>
    <w:rsid w:val="003977F1"/>
    <w:rsid w:val="003A0E82"/>
    <w:rsid w:val="003A5442"/>
    <w:rsid w:val="003A7659"/>
    <w:rsid w:val="003D34F6"/>
    <w:rsid w:val="003E0B67"/>
    <w:rsid w:val="003E2B40"/>
    <w:rsid w:val="003E444E"/>
    <w:rsid w:val="003F0343"/>
    <w:rsid w:val="00410551"/>
    <w:rsid w:val="004173DC"/>
    <w:rsid w:val="00421643"/>
    <w:rsid w:val="00426595"/>
    <w:rsid w:val="00447FB1"/>
    <w:rsid w:val="004611A3"/>
    <w:rsid w:val="00471DB4"/>
    <w:rsid w:val="004762C3"/>
    <w:rsid w:val="00476652"/>
    <w:rsid w:val="00476E5C"/>
    <w:rsid w:val="004A72C8"/>
    <w:rsid w:val="004B1525"/>
    <w:rsid w:val="004B5B76"/>
    <w:rsid w:val="004B768A"/>
    <w:rsid w:val="004C49E0"/>
    <w:rsid w:val="004D23F6"/>
    <w:rsid w:val="004F094D"/>
    <w:rsid w:val="004F0F85"/>
    <w:rsid w:val="005031BE"/>
    <w:rsid w:val="00512C70"/>
    <w:rsid w:val="00513C27"/>
    <w:rsid w:val="00523419"/>
    <w:rsid w:val="00526A6A"/>
    <w:rsid w:val="00540259"/>
    <w:rsid w:val="00556E6F"/>
    <w:rsid w:val="00556EB1"/>
    <w:rsid w:val="005761DD"/>
    <w:rsid w:val="00580D6A"/>
    <w:rsid w:val="0058524F"/>
    <w:rsid w:val="00594882"/>
    <w:rsid w:val="0059767C"/>
    <w:rsid w:val="005A20B8"/>
    <w:rsid w:val="005A2881"/>
    <w:rsid w:val="005A33E1"/>
    <w:rsid w:val="005B0162"/>
    <w:rsid w:val="005B119A"/>
    <w:rsid w:val="005B6AD4"/>
    <w:rsid w:val="005C52F0"/>
    <w:rsid w:val="005D102B"/>
    <w:rsid w:val="00600FA4"/>
    <w:rsid w:val="00601EE2"/>
    <w:rsid w:val="00602C3E"/>
    <w:rsid w:val="00625336"/>
    <w:rsid w:val="00625618"/>
    <w:rsid w:val="0062586F"/>
    <w:rsid w:val="00631E74"/>
    <w:rsid w:val="006472AC"/>
    <w:rsid w:val="00657F06"/>
    <w:rsid w:val="00673444"/>
    <w:rsid w:val="006752D4"/>
    <w:rsid w:val="00682917"/>
    <w:rsid w:val="00684C13"/>
    <w:rsid w:val="00685970"/>
    <w:rsid w:val="00695A62"/>
    <w:rsid w:val="00695EBF"/>
    <w:rsid w:val="00696FA2"/>
    <w:rsid w:val="006A7170"/>
    <w:rsid w:val="006B0CBC"/>
    <w:rsid w:val="006B75A3"/>
    <w:rsid w:val="006C1488"/>
    <w:rsid w:val="006C3681"/>
    <w:rsid w:val="00704983"/>
    <w:rsid w:val="00705C65"/>
    <w:rsid w:val="00712A9A"/>
    <w:rsid w:val="00715624"/>
    <w:rsid w:val="00722817"/>
    <w:rsid w:val="00722EE6"/>
    <w:rsid w:val="0072401E"/>
    <w:rsid w:val="00741DA2"/>
    <w:rsid w:val="00742163"/>
    <w:rsid w:val="00756055"/>
    <w:rsid w:val="00761FF4"/>
    <w:rsid w:val="007626BF"/>
    <w:rsid w:val="00763BF0"/>
    <w:rsid w:val="00767650"/>
    <w:rsid w:val="00784A22"/>
    <w:rsid w:val="00784FBC"/>
    <w:rsid w:val="00793C57"/>
    <w:rsid w:val="00794B92"/>
    <w:rsid w:val="007961A1"/>
    <w:rsid w:val="00797DA0"/>
    <w:rsid w:val="007B183F"/>
    <w:rsid w:val="007B5BD1"/>
    <w:rsid w:val="007B64CB"/>
    <w:rsid w:val="007C2566"/>
    <w:rsid w:val="007C3F1B"/>
    <w:rsid w:val="007D7F4B"/>
    <w:rsid w:val="007E2089"/>
    <w:rsid w:val="007E77D5"/>
    <w:rsid w:val="007F02E5"/>
    <w:rsid w:val="00820EE8"/>
    <w:rsid w:val="00831CF0"/>
    <w:rsid w:val="00837C84"/>
    <w:rsid w:val="008448BA"/>
    <w:rsid w:val="008724AF"/>
    <w:rsid w:val="00876E46"/>
    <w:rsid w:val="00877C42"/>
    <w:rsid w:val="00881B9E"/>
    <w:rsid w:val="00893C86"/>
    <w:rsid w:val="00897C15"/>
    <w:rsid w:val="008A4E34"/>
    <w:rsid w:val="008A5E89"/>
    <w:rsid w:val="008C34D8"/>
    <w:rsid w:val="008E12A3"/>
    <w:rsid w:val="009021BD"/>
    <w:rsid w:val="00915BDF"/>
    <w:rsid w:val="0095184C"/>
    <w:rsid w:val="00952CAE"/>
    <w:rsid w:val="00954234"/>
    <w:rsid w:val="009607AD"/>
    <w:rsid w:val="00964D0E"/>
    <w:rsid w:val="00970FA1"/>
    <w:rsid w:val="00971B13"/>
    <w:rsid w:val="00975088"/>
    <w:rsid w:val="00985938"/>
    <w:rsid w:val="00987373"/>
    <w:rsid w:val="00994429"/>
    <w:rsid w:val="00994BF2"/>
    <w:rsid w:val="009A6C29"/>
    <w:rsid w:val="009C0084"/>
    <w:rsid w:val="009C3FA4"/>
    <w:rsid w:val="009C4F0C"/>
    <w:rsid w:val="009C6B92"/>
    <w:rsid w:val="009D44C2"/>
    <w:rsid w:val="009F2F07"/>
    <w:rsid w:val="00A01FB8"/>
    <w:rsid w:val="00A07528"/>
    <w:rsid w:val="00A1128E"/>
    <w:rsid w:val="00A3097A"/>
    <w:rsid w:val="00A423B3"/>
    <w:rsid w:val="00A439F6"/>
    <w:rsid w:val="00A52051"/>
    <w:rsid w:val="00A57334"/>
    <w:rsid w:val="00A60383"/>
    <w:rsid w:val="00A6637B"/>
    <w:rsid w:val="00A7024C"/>
    <w:rsid w:val="00A72630"/>
    <w:rsid w:val="00A7546E"/>
    <w:rsid w:val="00A8617F"/>
    <w:rsid w:val="00A86992"/>
    <w:rsid w:val="00A878DE"/>
    <w:rsid w:val="00A97105"/>
    <w:rsid w:val="00AA60DC"/>
    <w:rsid w:val="00AC4EA9"/>
    <w:rsid w:val="00AD5518"/>
    <w:rsid w:val="00AD7C16"/>
    <w:rsid w:val="00AE04BE"/>
    <w:rsid w:val="00AF332E"/>
    <w:rsid w:val="00AF5131"/>
    <w:rsid w:val="00B00452"/>
    <w:rsid w:val="00B01326"/>
    <w:rsid w:val="00B04017"/>
    <w:rsid w:val="00B06AB1"/>
    <w:rsid w:val="00B0757B"/>
    <w:rsid w:val="00B10BE9"/>
    <w:rsid w:val="00B15A92"/>
    <w:rsid w:val="00B176B5"/>
    <w:rsid w:val="00B22462"/>
    <w:rsid w:val="00B24120"/>
    <w:rsid w:val="00B2788D"/>
    <w:rsid w:val="00B30195"/>
    <w:rsid w:val="00B3115A"/>
    <w:rsid w:val="00B33775"/>
    <w:rsid w:val="00B400EA"/>
    <w:rsid w:val="00B4570D"/>
    <w:rsid w:val="00B535FC"/>
    <w:rsid w:val="00B57235"/>
    <w:rsid w:val="00B92E08"/>
    <w:rsid w:val="00B95783"/>
    <w:rsid w:val="00B96826"/>
    <w:rsid w:val="00BC0889"/>
    <w:rsid w:val="00BC7E08"/>
    <w:rsid w:val="00BD23A8"/>
    <w:rsid w:val="00BD6B40"/>
    <w:rsid w:val="00BE21E8"/>
    <w:rsid w:val="00BE336C"/>
    <w:rsid w:val="00C15928"/>
    <w:rsid w:val="00C17140"/>
    <w:rsid w:val="00C45D8C"/>
    <w:rsid w:val="00C47CE1"/>
    <w:rsid w:val="00C55726"/>
    <w:rsid w:val="00C5767C"/>
    <w:rsid w:val="00C655EF"/>
    <w:rsid w:val="00C71FE7"/>
    <w:rsid w:val="00C7289C"/>
    <w:rsid w:val="00C779F0"/>
    <w:rsid w:val="00C93066"/>
    <w:rsid w:val="00C93CBA"/>
    <w:rsid w:val="00C956E1"/>
    <w:rsid w:val="00CB3737"/>
    <w:rsid w:val="00CB4F86"/>
    <w:rsid w:val="00CC04E1"/>
    <w:rsid w:val="00CC2571"/>
    <w:rsid w:val="00CC49DB"/>
    <w:rsid w:val="00CD2552"/>
    <w:rsid w:val="00CD55CC"/>
    <w:rsid w:val="00CE0955"/>
    <w:rsid w:val="00CF3AA8"/>
    <w:rsid w:val="00CF5120"/>
    <w:rsid w:val="00CF7218"/>
    <w:rsid w:val="00D0288A"/>
    <w:rsid w:val="00D0549C"/>
    <w:rsid w:val="00D059E7"/>
    <w:rsid w:val="00D12A7A"/>
    <w:rsid w:val="00D23023"/>
    <w:rsid w:val="00D24367"/>
    <w:rsid w:val="00D3317A"/>
    <w:rsid w:val="00D3560A"/>
    <w:rsid w:val="00D35AA1"/>
    <w:rsid w:val="00D42CD4"/>
    <w:rsid w:val="00D42F9D"/>
    <w:rsid w:val="00D51743"/>
    <w:rsid w:val="00D64418"/>
    <w:rsid w:val="00D7203F"/>
    <w:rsid w:val="00D84CCA"/>
    <w:rsid w:val="00D92003"/>
    <w:rsid w:val="00D96FBA"/>
    <w:rsid w:val="00DA05AA"/>
    <w:rsid w:val="00DA578D"/>
    <w:rsid w:val="00DC0E5D"/>
    <w:rsid w:val="00DD4AAB"/>
    <w:rsid w:val="00DF1106"/>
    <w:rsid w:val="00E10107"/>
    <w:rsid w:val="00E11ED6"/>
    <w:rsid w:val="00E151AE"/>
    <w:rsid w:val="00E217DE"/>
    <w:rsid w:val="00E2455C"/>
    <w:rsid w:val="00E52572"/>
    <w:rsid w:val="00E57B32"/>
    <w:rsid w:val="00E609E5"/>
    <w:rsid w:val="00E6451E"/>
    <w:rsid w:val="00E75332"/>
    <w:rsid w:val="00E82459"/>
    <w:rsid w:val="00E83E90"/>
    <w:rsid w:val="00E84647"/>
    <w:rsid w:val="00E919A7"/>
    <w:rsid w:val="00E94989"/>
    <w:rsid w:val="00EA4A9A"/>
    <w:rsid w:val="00EB097D"/>
    <w:rsid w:val="00EB0997"/>
    <w:rsid w:val="00EB5CAD"/>
    <w:rsid w:val="00EB7C74"/>
    <w:rsid w:val="00EC7F9E"/>
    <w:rsid w:val="00EE5327"/>
    <w:rsid w:val="00EF1D72"/>
    <w:rsid w:val="00F055D0"/>
    <w:rsid w:val="00F24BFA"/>
    <w:rsid w:val="00F34B69"/>
    <w:rsid w:val="00F40394"/>
    <w:rsid w:val="00F52802"/>
    <w:rsid w:val="00F649BE"/>
    <w:rsid w:val="00F72CD1"/>
    <w:rsid w:val="00F879E0"/>
    <w:rsid w:val="00F950C7"/>
    <w:rsid w:val="00FB0B0E"/>
    <w:rsid w:val="00FC2054"/>
    <w:rsid w:val="00FC6DE7"/>
    <w:rsid w:val="00FD24E1"/>
    <w:rsid w:val="00FE5AAA"/>
    <w:rsid w:val="00FE5D38"/>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39"/>
    <o:shapelayout v:ext="edit">
      <o:idmap v:ext="edit" data="1"/>
    </o:shapelayout>
  </w:shapeDefaults>
  <w:decimalSymbol w:val="."/>
  <w:listSeparator w:val=","/>
  <w14:docId w14:val="45B304D7"/>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iPriority="0"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784FBC"/>
    <w:pPr>
      <w:spacing w:line="480" w:lineRule="auto"/>
      <w:jc w:val="both"/>
    </w:pPr>
    <w:rPr>
      <w:rFonts w:ascii="Times New Roman" w:hAnsi="Times New Roman"/>
    </w:rPr>
  </w:style>
  <w:style w:type="paragraph" w:styleId="Heading1">
    <w:name w:val="heading 1"/>
    <w:basedOn w:val="Normal"/>
    <w:next w:val="Normal"/>
    <w:link w:val="Heading1Char"/>
    <w:uiPriority w:val="9"/>
    <w:qFormat/>
    <w:rsid w:val="00784A22"/>
    <w:pPr>
      <w:keepNext/>
      <w:keepLines/>
      <w:spacing w:before="480"/>
      <w:outlineLvl w:val="0"/>
    </w:pPr>
    <w:rPr>
      <w:rFonts w:asciiTheme="majorHAnsi" w:eastAsiaTheme="majorEastAsia" w:hAnsiTheme="majorHAnsi" w:cstheme="majorBidi"/>
      <w:b/>
      <w:bCs/>
      <w:color w:val="345A8A" w:themeColor="accent1" w:themeShade="B5"/>
      <w:sz w:val="32"/>
      <w:szCs w:val="32"/>
    </w:rPr>
  </w:style>
  <w:style w:type="paragraph" w:styleId="Heading2">
    <w:name w:val="heading 2"/>
    <w:basedOn w:val="Normal"/>
    <w:next w:val="Normal"/>
    <w:link w:val="Heading2Char"/>
    <w:uiPriority w:val="9"/>
    <w:unhideWhenUsed/>
    <w:qFormat/>
    <w:rsid w:val="0033253D"/>
    <w:pPr>
      <w:keepNext/>
      <w:keepLines/>
      <w:outlineLvl w:val="1"/>
    </w:pPr>
    <w:rPr>
      <w:rFonts w:eastAsiaTheme="majorEastAsia" w:cstheme="majorBidi"/>
      <w:b/>
      <w:bCs/>
      <w:szCs w:val="26"/>
    </w:rPr>
  </w:style>
  <w:style w:type="paragraph" w:styleId="Heading3">
    <w:name w:val="heading 3"/>
    <w:basedOn w:val="Heading1"/>
    <w:next w:val="Normal"/>
    <w:link w:val="Heading3Char"/>
    <w:uiPriority w:val="9"/>
    <w:unhideWhenUsed/>
    <w:qFormat/>
    <w:rsid w:val="0033253D"/>
    <w:pPr>
      <w:spacing w:before="0" w:line="240" w:lineRule="auto"/>
      <w:outlineLvl w:val="2"/>
    </w:pPr>
    <w:rPr>
      <w:rFonts w:ascii="Times New Roman" w:hAnsi="Times New Roman"/>
      <w:bCs w:val="0"/>
      <w:smallCaps/>
      <w:color w:val="auto"/>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link w:val="FooterChar"/>
    <w:uiPriority w:val="99"/>
    <w:unhideWhenUsed/>
    <w:rsid w:val="00103DD0"/>
    <w:pPr>
      <w:tabs>
        <w:tab w:val="center" w:pos="4320"/>
        <w:tab w:val="right" w:pos="8640"/>
      </w:tabs>
    </w:pPr>
  </w:style>
  <w:style w:type="character" w:customStyle="1" w:styleId="FooterChar">
    <w:name w:val="Footer Char"/>
    <w:basedOn w:val="DefaultParagraphFont"/>
    <w:link w:val="Footer"/>
    <w:uiPriority w:val="99"/>
    <w:rsid w:val="00103DD0"/>
  </w:style>
  <w:style w:type="character" w:styleId="PageNumber">
    <w:name w:val="page number"/>
    <w:basedOn w:val="DefaultParagraphFont"/>
    <w:uiPriority w:val="99"/>
    <w:semiHidden/>
    <w:unhideWhenUsed/>
    <w:rsid w:val="00103DD0"/>
  </w:style>
  <w:style w:type="paragraph" w:customStyle="1" w:styleId="MediumGrid1-Accent21">
    <w:name w:val="Medium Grid 1 - Accent 21"/>
    <w:basedOn w:val="Normal"/>
    <w:uiPriority w:val="34"/>
    <w:qFormat/>
    <w:rsid w:val="009C3FA4"/>
    <w:pPr>
      <w:spacing w:after="200" w:line="276" w:lineRule="auto"/>
      <w:ind w:left="720"/>
      <w:contextualSpacing/>
    </w:pPr>
    <w:rPr>
      <w:rFonts w:ascii="Calibri" w:eastAsia="Calibri" w:hAnsi="Calibri" w:cs="Helvetica"/>
      <w:sz w:val="22"/>
      <w:szCs w:val="22"/>
      <w:lang w:val="en-CA"/>
    </w:rPr>
  </w:style>
  <w:style w:type="paragraph" w:styleId="TOC1">
    <w:name w:val="toc 1"/>
    <w:basedOn w:val="Normal"/>
    <w:next w:val="Normal"/>
    <w:autoRedefine/>
    <w:uiPriority w:val="39"/>
    <w:unhideWhenUsed/>
    <w:rsid w:val="00E6451E"/>
    <w:pPr>
      <w:tabs>
        <w:tab w:val="right" w:leader="dot" w:pos="9356"/>
      </w:tabs>
      <w:spacing w:before="120" w:line="360" w:lineRule="auto"/>
      <w:ind w:right="-1"/>
    </w:pPr>
  </w:style>
  <w:style w:type="paragraph" w:styleId="TOC2">
    <w:name w:val="toc 2"/>
    <w:basedOn w:val="Normal"/>
    <w:next w:val="Normal"/>
    <w:autoRedefine/>
    <w:uiPriority w:val="39"/>
    <w:unhideWhenUsed/>
    <w:rsid w:val="000A7942"/>
    <w:pPr>
      <w:tabs>
        <w:tab w:val="right" w:leader="dot" w:pos="9356"/>
      </w:tabs>
      <w:spacing w:line="360" w:lineRule="auto"/>
      <w:ind w:left="284" w:right="-1"/>
    </w:pPr>
  </w:style>
  <w:style w:type="paragraph" w:styleId="TOC3">
    <w:name w:val="toc 3"/>
    <w:basedOn w:val="Normal"/>
    <w:next w:val="Normal"/>
    <w:autoRedefine/>
    <w:uiPriority w:val="39"/>
    <w:unhideWhenUsed/>
    <w:rsid w:val="000A7942"/>
    <w:pPr>
      <w:tabs>
        <w:tab w:val="right" w:leader="dot" w:pos="9356"/>
      </w:tabs>
      <w:ind w:left="709" w:right="-1"/>
    </w:pPr>
  </w:style>
  <w:style w:type="paragraph" w:styleId="TOC4">
    <w:name w:val="toc 4"/>
    <w:basedOn w:val="Normal"/>
    <w:next w:val="Normal"/>
    <w:autoRedefine/>
    <w:uiPriority w:val="39"/>
    <w:unhideWhenUsed/>
    <w:rsid w:val="00BC7E08"/>
    <w:pPr>
      <w:ind w:left="720"/>
    </w:pPr>
  </w:style>
  <w:style w:type="paragraph" w:styleId="TOC5">
    <w:name w:val="toc 5"/>
    <w:basedOn w:val="Normal"/>
    <w:next w:val="Normal"/>
    <w:autoRedefine/>
    <w:uiPriority w:val="39"/>
    <w:unhideWhenUsed/>
    <w:rsid w:val="00BC7E08"/>
    <w:pPr>
      <w:ind w:left="960"/>
    </w:pPr>
  </w:style>
  <w:style w:type="paragraph" w:styleId="TOC6">
    <w:name w:val="toc 6"/>
    <w:basedOn w:val="Normal"/>
    <w:next w:val="Normal"/>
    <w:autoRedefine/>
    <w:uiPriority w:val="39"/>
    <w:unhideWhenUsed/>
    <w:rsid w:val="00BC7E08"/>
    <w:pPr>
      <w:ind w:left="1200"/>
    </w:pPr>
  </w:style>
  <w:style w:type="paragraph" w:styleId="TOC7">
    <w:name w:val="toc 7"/>
    <w:basedOn w:val="Normal"/>
    <w:next w:val="Normal"/>
    <w:autoRedefine/>
    <w:uiPriority w:val="39"/>
    <w:unhideWhenUsed/>
    <w:rsid w:val="00BC7E08"/>
    <w:pPr>
      <w:ind w:left="1440"/>
    </w:pPr>
  </w:style>
  <w:style w:type="paragraph" w:styleId="TOC8">
    <w:name w:val="toc 8"/>
    <w:basedOn w:val="Normal"/>
    <w:next w:val="Normal"/>
    <w:autoRedefine/>
    <w:uiPriority w:val="39"/>
    <w:unhideWhenUsed/>
    <w:rsid w:val="00BC7E08"/>
    <w:pPr>
      <w:ind w:left="1680"/>
    </w:pPr>
  </w:style>
  <w:style w:type="paragraph" w:styleId="TOC9">
    <w:name w:val="toc 9"/>
    <w:basedOn w:val="Normal"/>
    <w:next w:val="Normal"/>
    <w:autoRedefine/>
    <w:uiPriority w:val="39"/>
    <w:unhideWhenUsed/>
    <w:rsid w:val="00BC7E08"/>
    <w:pPr>
      <w:ind w:left="1920"/>
    </w:pPr>
  </w:style>
  <w:style w:type="paragraph" w:styleId="ListParagraph">
    <w:name w:val="List Paragraph"/>
    <w:basedOn w:val="Normal"/>
    <w:qFormat/>
    <w:rsid w:val="00952CAE"/>
    <w:pPr>
      <w:ind w:left="720"/>
      <w:contextualSpacing/>
    </w:pPr>
  </w:style>
  <w:style w:type="paragraph" w:styleId="Subtitle">
    <w:name w:val="Subtitle"/>
    <w:basedOn w:val="Normal"/>
    <w:next w:val="Normal"/>
    <w:link w:val="SubtitleChar"/>
    <w:uiPriority w:val="11"/>
    <w:qFormat/>
    <w:rsid w:val="00784A22"/>
    <w:pPr>
      <w:numPr>
        <w:ilvl w:val="1"/>
      </w:numPr>
    </w:pPr>
    <w:rPr>
      <w:rFonts w:asciiTheme="majorHAnsi" w:eastAsiaTheme="majorEastAsia" w:hAnsiTheme="majorHAnsi" w:cstheme="majorBidi"/>
      <w:i/>
      <w:iCs/>
      <w:color w:val="4F81BD" w:themeColor="accent1"/>
      <w:spacing w:val="15"/>
    </w:rPr>
  </w:style>
  <w:style w:type="character" w:customStyle="1" w:styleId="SubtitleChar">
    <w:name w:val="Subtitle Char"/>
    <w:basedOn w:val="DefaultParagraphFont"/>
    <w:link w:val="Subtitle"/>
    <w:uiPriority w:val="11"/>
    <w:rsid w:val="00784A22"/>
    <w:rPr>
      <w:rFonts w:asciiTheme="majorHAnsi" w:eastAsiaTheme="majorEastAsia" w:hAnsiTheme="majorHAnsi" w:cstheme="majorBidi"/>
      <w:i/>
      <w:iCs/>
      <w:color w:val="4F81BD" w:themeColor="accent1"/>
      <w:spacing w:val="15"/>
    </w:rPr>
  </w:style>
  <w:style w:type="character" w:customStyle="1" w:styleId="Heading1Char">
    <w:name w:val="Heading 1 Char"/>
    <w:basedOn w:val="DefaultParagraphFont"/>
    <w:link w:val="Heading1"/>
    <w:uiPriority w:val="9"/>
    <w:rsid w:val="00784A22"/>
    <w:rPr>
      <w:rFonts w:asciiTheme="majorHAnsi" w:eastAsiaTheme="majorEastAsia" w:hAnsiTheme="majorHAnsi" w:cstheme="majorBidi"/>
      <w:b/>
      <w:bCs/>
      <w:color w:val="345A8A" w:themeColor="accent1" w:themeShade="B5"/>
      <w:sz w:val="32"/>
      <w:szCs w:val="32"/>
    </w:rPr>
  </w:style>
  <w:style w:type="paragraph" w:styleId="Header">
    <w:name w:val="header"/>
    <w:basedOn w:val="Normal"/>
    <w:link w:val="HeaderChar"/>
    <w:uiPriority w:val="99"/>
    <w:unhideWhenUsed/>
    <w:rsid w:val="008C34D8"/>
    <w:pPr>
      <w:tabs>
        <w:tab w:val="center" w:pos="4320"/>
        <w:tab w:val="right" w:pos="8640"/>
      </w:tabs>
    </w:pPr>
  </w:style>
  <w:style w:type="paragraph" w:customStyle="1" w:styleId="TableofContentMain">
    <w:name w:val="Table of Content Main"/>
    <w:next w:val="TableofContentSub1"/>
    <w:qFormat/>
    <w:rsid w:val="00F24BFA"/>
    <w:pPr>
      <w:spacing w:line="480" w:lineRule="auto"/>
      <w:jc w:val="center"/>
    </w:pPr>
    <w:rPr>
      <w:rFonts w:ascii="Times New Roman" w:eastAsiaTheme="majorEastAsia" w:hAnsi="Times New Roman" w:cs="Times New Roman"/>
      <w:b/>
      <w:bCs/>
      <w:smallCaps/>
      <w:sz w:val="32"/>
      <w:szCs w:val="28"/>
    </w:rPr>
  </w:style>
  <w:style w:type="paragraph" w:customStyle="1" w:styleId="TableofContentSub1">
    <w:name w:val="Table of Content Sub1"/>
    <w:basedOn w:val="Heading1"/>
    <w:autoRedefine/>
    <w:qFormat/>
    <w:rsid w:val="0029334E"/>
    <w:pPr>
      <w:spacing w:before="120" w:line="360" w:lineRule="auto"/>
      <w:jc w:val="left"/>
      <w:outlineLvl w:val="9"/>
    </w:pPr>
    <w:rPr>
      <w:rFonts w:ascii="Times New Roman" w:hAnsi="Times New Roman" w:cs="Times New Roman"/>
      <w:smallCaps/>
      <w:color w:val="auto"/>
      <w:sz w:val="28"/>
      <w:szCs w:val="28"/>
    </w:rPr>
  </w:style>
  <w:style w:type="paragraph" w:customStyle="1" w:styleId="Tableofcontentsub2">
    <w:name w:val="Table of content sub 2"/>
    <w:basedOn w:val="Heading1"/>
    <w:next w:val="TableofContentMain"/>
    <w:autoRedefine/>
    <w:qFormat/>
    <w:rsid w:val="00447FB1"/>
    <w:pPr>
      <w:spacing w:before="0" w:line="360" w:lineRule="auto"/>
      <w:jc w:val="left"/>
      <w:outlineLvl w:val="9"/>
    </w:pPr>
    <w:rPr>
      <w:rFonts w:ascii="Times New Roman" w:hAnsi="Times New Roman" w:cs="Times New Roman"/>
      <w:color w:val="auto"/>
      <w:sz w:val="24"/>
      <w:szCs w:val="24"/>
      <w:lang w:val="en-CA" w:eastAsia="en-CA"/>
    </w:rPr>
  </w:style>
  <w:style w:type="character" w:customStyle="1" w:styleId="HeaderChar">
    <w:name w:val="Header Char"/>
    <w:basedOn w:val="DefaultParagraphFont"/>
    <w:link w:val="Header"/>
    <w:uiPriority w:val="99"/>
    <w:rsid w:val="008C34D8"/>
  </w:style>
  <w:style w:type="character" w:styleId="LineNumber">
    <w:name w:val="line number"/>
    <w:basedOn w:val="DefaultParagraphFont"/>
    <w:uiPriority w:val="99"/>
    <w:semiHidden/>
    <w:unhideWhenUsed/>
    <w:rsid w:val="002B3ECF"/>
  </w:style>
  <w:style w:type="paragraph" w:customStyle="1" w:styleId="FiguresandTables">
    <w:name w:val="Figures and Tables"/>
    <w:basedOn w:val="Normal"/>
    <w:rsid w:val="00E94989"/>
    <w:pPr>
      <w:jc w:val="center"/>
    </w:pPr>
    <w:rPr>
      <w:rFonts w:eastAsia="Times New Roman" w:cs="Times New Roman"/>
      <w:b/>
      <w:lang w:val="en-GB" w:eastAsia="en-GB"/>
    </w:rPr>
  </w:style>
  <w:style w:type="table" w:styleId="TableGrid">
    <w:name w:val="Table Grid"/>
    <w:basedOn w:val="TableNormal"/>
    <w:uiPriority w:val="59"/>
    <w:rsid w:val="00E94989"/>
    <w:rPr>
      <w:rFonts w:ascii="Calibri" w:eastAsia="PMingLiU" w:hAnsi="Calibri" w:cs="Times New Roman"/>
      <w:lang w:val="en-CA" w:eastAsia="en-C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BalloonText">
    <w:name w:val="Balloon Text"/>
    <w:basedOn w:val="Normal"/>
    <w:link w:val="BalloonTextChar"/>
    <w:uiPriority w:val="99"/>
    <w:semiHidden/>
    <w:unhideWhenUsed/>
    <w:rsid w:val="00E94989"/>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E94989"/>
    <w:rPr>
      <w:rFonts w:ascii="Lucida Grande" w:hAnsi="Lucida Grande" w:cs="Lucida Grande"/>
      <w:sz w:val="18"/>
      <w:szCs w:val="18"/>
    </w:rPr>
  </w:style>
  <w:style w:type="paragraph" w:styleId="TableofFigures">
    <w:name w:val="table of figures"/>
    <w:next w:val="ListofFig"/>
    <w:autoRedefine/>
    <w:uiPriority w:val="99"/>
    <w:unhideWhenUsed/>
    <w:rsid w:val="001633D4"/>
    <w:pPr>
      <w:tabs>
        <w:tab w:val="right" w:leader="dot" w:pos="9356"/>
      </w:tabs>
      <w:spacing w:line="360" w:lineRule="auto"/>
      <w:ind w:left="284" w:right="142" w:hanging="284"/>
      <w:jc w:val="both"/>
    </w:pPr>
    <w:rPr>
      <w:rFonts w:ascii="Times New Roman" w:hAnsi="Times New Roman"/>
    </w:rPr>
  </w:style>
  <w:style w:type="paragraph" w:customStyle="1" w:styleId="ListofFig">
    <w:name w:val="List of Fig"/>
    <w:qFormat/>
    <w:rsid w:val="00D3317A"/>
    <w:pPr>
      <w:spacing w:line="480" w:lineRule="auto"/>
      <w:jc w:val="center"/>
    </w:pPr>
    <w:rPr>
      <w:rFonts w:ascii="Times New Roman" w:eastAsia="PMingLiU" w:hAnsi="Times New Roman" w:cs="Times New Roman"/>
      <w:b/>
      <w:lang w:val="en-CA" w:eastAsia="en-CA"/>
    </w:rPr>
  </w:style>
  <w:style w:type="paragraph" w:customStyle="1" w:styleId="ListofTables">
    <w:name w:val="List of Tables"/>
    <w:qFormat/>
    <w:rsid w:val="00A97105"/>
    <w:pPr>
      <w:jc w:val="center"/>
    </w:pPr>
    <w:rPr>
      <w:rFonts w:ascii="Times New Roman" w:hAnsi="Times New Roman" w:cs="Times New Roman"/>
      <w:lang w:val="en-GB"/>
    </w:rPr>
  </w:style>
  <w:style w:type="paragraph" w:customStyle="1" w:styleId="Bibliography1">
    <w:name w:val="Bibliography1"/>
    <w:basedOn w:val="Normal"/>
    <w:next w:val="Normal"/>
    <w:uiPriority w:val="37"/>
    <w:unhideWhenUsed/>
    <w:rsid w:val="00E52572"/>
    <w:pPr>
      <w:spacing w:after="200" w:line="276" w:lineRule="auto"/>
      <w:jc w:val="left"/>
    </w:pPr>
    <w:rPr>
      <w:rFonts w:ascii="Calibri" w:eastAsia="Calibri" w:hAnsi="Calibri" w:cs="Helvetica"/>
      <w:sz w:val="22"/>
      <w:szCs w:val="22"/>
      <w:lang w:val="en-CA"/>
    </w:rPr>
  </w:style>
  <w:style w:type="paragraph" w:styleId="DocumentMap">
    <w:name w:val="Document Map"/>
    <w:basedOn w:val="Normal"/>
    <w:link w:val="DocumentMapChar"/>
    <w:uiPriority w:val="99"/>
    <w:semiHidden/>
    <w:unhideWhenUsed/>
    <w:rsid w:val="00E52572"/>
    <w:pPr>
      <w:spacing w:line="240" w:lineRule="auto"/>
      <w:jc w:val="left"/>
    </w:pPr>
    <w:rPr>
      <w:rFonts w:ascii="Tahoma" w:eastAsia="Calibri" w:hAnsi="Tahoma" w:cs="Tahoma"/>
      <w:sz w:val="16"/>
      <w:szCs w:val="16"/>
      <w:lang w:val="en-CA"/>
    </w:rPr>
  </w:style>
  <w:style w:type="character" w:customStyle="1" w:styleId="DocumentMapChar">
    <w:name w:val="Document Map Char"/>
    <w:basedOn w:val="DefaultParagraphFont"/>
    <w:link w:val="DocumentMap"/>
    <w:uiPriority w:val="99"/>
    <w:semiHidden/>
    <w:rsid w:val="00E52572"/>
    <w:rPr>
      <w:rFonts w:ascii="Tahoma" w:eastAsia="Calibri" w:hAnsi="Tahoma" w:cs="Tahoma"/>
      <w:sz w:val="16"/>
      <w:szCs w:val="16"/>
      <w:lang w:val="en-CA"/>
    </w:rPr>
  </w:style>
  <w:style w:type="paragraph" w:styleId="Caption">
    <w:name w:val="caption"/>
    <w:basedOn w:val="Normal"/>
    <w:next w:val="Normal"/>
    <w:uiPriority w:val="35"/>
    <w:qFormat/>
    <w:rsid w:val="00E52572"/>
    <w:pPr>
      <w:spacing w:before="120" w:after="120" w:line="240" w:lineRule="auto"/>
      <w:jc w:val="left"/>
    </w:pPr>
    <w:rPr>
      <w:rFonts w:eastAsia="Times New Roman" w:cs="Times New Roman"/>
      <w:b/>
      <w:bCs/>
      <w:sz w:val="20"/>
      <w:szCs w:val="20"/>
    </w:rPr>
  </w:style>
  <w:style w:type="character" w:styleId="Hyperlink">
    <w:name w:val="Hyperlink"/>
    <w:basedOn w:val="DefaultParagraphFont"/>
    <w:uiPriority w:val="99"/>
    <w:unhideWhenUsed/>
    <w:rsid w:val="00E52572"/>
    <w:rPr>
      <w:color w:val="0000FF"/>
      <w:u w:val="single"/>
    </w:rPr>
  </w:style>
  <w:style w:type="paragraph" w:customStyle="1" w:styleId="Default">
    <w:name w:val="Default"/>
    <w:rsid w:val="00E52572"/>
    <w:pPr>
      <w:autoSpaceDE w:val="0"/>
      <w:autoSpaceDN w:val="0"/>
      <w:adjustRightInd w:val="0"/>
    </w:pPr>
    <w:rPr>
      <w:rFonts w:ascii="Times New Roman" w:eastAsia="Calibri" w:hAnsi="Times New Roman" w:cs="Times New Roman"/>
      <w:color w:val="000000"/>
      <w:lang w:val="en-CA" w:eastAsia="en-CA"/>
    </w:rPr>
  </w:style>
  <w:style w:type="character" w:customStyle="1" w:styleId="hcite">
    <w:name w:val="hcite"/>
    <w:basedOn w:val="DefaultParagraphFont"/>
    <w:rsid w:val="00E52572"/>
  </w:style>
  <w:style w:type="character" w:customStyle="1" w:styleId="n">
    <w:name w:val="n"/>
    <w:basedOn w:val="DefaultParagraphFont"/>
    <w:rsid w:val="00E52572"/>
  </w:style>
  <w:style w:type="character" w:customStyle="1" w:styleId="fn">
    <w:name w:val="fn"/>
    <w:basedOn w:val="DefaultParagraphFont"/>
    <w:rsid w:val="00E52572"/>
  </w:style>
  <w:style w:type="character" w:customStyle="1" w:styleId="given-name">
    <w:name w:val="given-name"/>
    <w:basedOn w:val="DefaultParagraphFont"/>
    <w:rsid w:val="00E52572"/>
  </w:style>
  <w:style w:type="character" w:customStyle="1" w:styleId="family-name">
    <w:name w:val="family-name"/>
    <w:basedOn w:val="DefaultParagraphFont"/>
    <w:rsid w:val="00E52572"/>
  </w:style>
  <w:style w:type="paragraph" w:styleId="Revision">
    <w:name w:val="Revision"/>
    <w:hidden/>
    <w:uiPriority w:val="99"/>
    <w:rsid w:val="00E52572"/>
    <w:rPr>
      <w:rFonts w:ascii="Calibri" w:eastAsia="Calibri" w:hAnsi="Calibri" w:cs="Helvetica"/>
      <w:sz w:val="22"/>
      <w:szCs w:val="22"/>
      <w:lang w:val="en-CA"/>
    </w:rPr>
  </w:style>
  <w:style w:type="character" w:styleId="CommentReference">
    <w:name w:val="annotation reference"/>
    <w:basedOn w:val="DefaultParagraphFont"/>
    <w:uiPriority w:val="99"/>
    <w:rsid w:val="00E52572"/>
    <w:rPr>
      <w:sz w:val="18"/>
      <w:szCs w:val="18"/>
    </w:rPr>
  </w:style>
  <w:style w:type="paragraph" w:styleId="CommentText">
    <w:name w:val="annotation text"/>
    <w:basedOn w:val="Normal"/>
    <w:link w:val="CommentTextChar"/>
    <w:uiPriority w:val="99"/>
    <w:rsid w:val="00E52572"/>
    <w:pPr>
      <w:spacing w:after="200" w:line="240" w:lineRule="auto"/>
      <w:jc w:val="left"/>
    </w:pPr>
    <w:rPr>
      <w:rFonts w:ascii="Calibri" w:eastAsia="Calibri" w:hAnsi="Calibri" w:cs="Helvetica"/>
      <w:lang w:val="en-CA"/>
    </w:rPr>
  </w:style>
  <w:style w:type="character" w:customStyle="1" w:styleId="CommentTextChar">
    <w:name w:val="Comment Text Char"/>
    <w:basedOn w:val="DefaultParagraphFont"/>
    <w:link w:val="CommentText"/>
    <w:uiPriority w:val="99"/>
    <w:rsid w:val="00E52572"/>
    <w:rPr>
      <w:rFonts w:ascii="Calibri" w:eastAsia="Calibri" w:hAnsi="Calibri" w:cs="Helvetica"/>
      <w:lang w:val="en-CA"/>
    </w:rPr>
  </w:style>
  <w:style w:type="paragraph" w:styleId="CommentSubject">
    <w:name w:val="annotation subject"/>
    <w:basedOn w:val="CommentText"/>
    <w:next w:val="CommentText"/>
    <w:link w:val="CommentSubjectChar"/>
    <w:uiPriority w:val="99"/>
    <w:rsid w:val="00E52572"/>
    <w:rPr>
      <w:b/>
      <w:bCs/>
      <w:sz w:val="20"/>
      <w:szCs w:val="20"/>
    </w:rPr>
  </w:style>
  <w:style w:type="character" w:customStyle="1" w:styleId="CommentSubjectChar">
    <w:name w:val="Comment Subject Char"/>
    <w:basedOn w:val="CommentTextChar"/>
    <w:link w:val="CommentSubject"/>
    <w:uiPriority w:val="99"/>
    <w:rsid w:val="00E52572"/>
    <w:rPr>
      <w:rFonts w:ascii="Calibri" w:eastAsia="Calibri" w:hAnsi="Calibri" w:cs="Helvetica"/>
      <w:b/>
      <w:bCs/>
      <w:sz w:val="20"/>
      <w:szCs w:val="20"/>
      <w:lang w:val="en-CA"/>
    </w:rPr>
  </w:style>
  <w:style w:type="paragraph" w:styleId="FootnoteText">
    <w:name w:val="footnote text"/>
    <w:basedOn w:val="Normal"/>
    <w:link w:val="FootnoteTextChar"/>
    <w:uiPriority w:val="99"/>
    <w:rsid w:val="00E52572"/>
    <w:pPr>
      <w:spacing w:line="240" w:lineRule="auto"/>
      <w:jc w:val="left"/>
    </w:pPr>
    <w:rPr>
      <w:rFonts w:ascii="Calibri" w:eastAsia="Calibri" w:hAnsi="Calibri" w:cs="Helvetica"/>
      <w:lang w:val="en-CA"/>
    </w:rPr>
  </w:style>
  <w:style w:type="character" w:customStyle="1" w:styleId="FootnoteTextChar">
    <w:name w:val="Footnote Text Char"/>
    <w:basedOn w:val="DefaultParagraphFont"/>
    <w:link w:val="FootnoteText"/>
    <w:uiPriority w:val="99"/>
    <w:rsid w:val="00E52572"/>
    <w:rPr>
      <w:rFonts w:ascii="Calibri" w:eastAsia="Calibri" w:hAnsi="Calibri" w:cs="Helvetica"/>
      <w:lang w:val="en-CA"/>
    </w:rPr>
  </w:style>
  <w:style w:type="character" w:styleId="FootnoteReference">
    <w:name w:val="footnote reference"/>
    <w:basedOn w:val="DefaultParagraphFont"/>
    <w:uiPriority w:val="99"/>
    <w:rsid w:val="00E52572"/>
    <w:rPr>
      <w:vertAlign w:val="superscript"/>
    </w:rPr>
  </w:style>
  <w:style w:type="character" w:styleId="PlaceholderText">
    <w:name w:val="Placeholder Text"/>
    <w:basedOn w:val="DefaultParagraphFont"/>
    <w:rsid w:val="00E52572"/>
    <w:rPr>
      <w:color w:val="808080"/>
    </w:rPr>
  </w:style>
  <w:style w:type="paragraph" w:customStyle="1" w:styleId="reference">
    <w:name w:val="reference"/>
    <w:basedOn w:val="Normal"/>
    <w:rsid w:val="00E52572"/>
    <w:pPr>
      <w:spacing w:line="300" w:lineRule="auto"/>
      <w:ind w:left="431" w:hanging="431"/>
    </w:pPr>
    <w:rPr>
      <w:rFonts w:ascii="Arial" w:eastAsia="Times New Roman" w:hAnsi="Arial" w:cs="Times New Roman"/>
      <w:sz w:val="20"/>
      <w:szCs w:val="20"/>
      <w:lang w:eastAsia="fr-FR"/>
    </w:rPr>
  </w:style>
  <w:style w:type="paragraph" w:customStyle="1" w:styleId="ColorfulList-Accent11">
    <w:name w:val="Colorful List - Accent 11"/>
    <w:basedOn w:val="Normal"/>
    <w:uiPriority w:val="34"/>
    <w:qFormat/>
    <w:rsid w:val="00831CF0"/>
    <w:pPr>
      <w:spacing w:after="200" w:line="276" w:lineRule="auto"/>
      <w:ind w:left="720"/>
      <w:contextualSpacing/>
      <w:jc w:val="left"/>
    </w:pPr>
    <w:rPr>
      <w:rFonts w:ascii="Calibri" w:eastAsia="Calibri" w:hAnsi="Calibri" w:cs="Geneva"/>
      <w:sz w:val="22"/>
      <w:szCs w:val="22"/>
      <w:lang w:val="en-CA"/>
    </w:rPr>
  </w:style>
  <w:style w:type="paragraph" w:styleId="NormalWeb">
    <w:name w:val="Normal (Web)"/>
    <w:basedOn w:val="Normal"/>
    <w:uiPriority w:val="99"/>
    <w:semiHidden/>
    <w:unhideWhenUsed/>
    <w:rsid w:val="007D7F4B"/>
    <w:pPr>
      <w:spacing w:before="100" w:beforeAutospacing="1" w:after="100" w:afterAutospacing="1" w:line="240" w:lineRule="auto"/>
      <w:jc w:val="left"/>
    </w:pPr>
    <w:rPr>
      <w:rFonts w:ascii="Times" w:hAnsi="Times" w:cs="Times New Roman"/>
      <w:sz w:val="20"/>
      <w:szCs w:val="20"/>
    </w:rPr>
  </w:style>
  <w:style w:type="paragraph" w:customStyle="1" w:styleId="MTDisplayEquation">
    <w:name w:val="MTDisplayEquation"/>
    <w:basedOn w:val="Normal"/>
    <w:next w:val="Normal"/>
    <w:link w:val="MTDisplayEquationChar"/>
    <w:rsid w:val="005A33E1"/>
    <w:pPr>
      <w:tabs>
        <w:tab w:val="center" w:pos="4680"/>
        <w:tab w:val="right" w:pos="9360"/>
      </w:tabs>
      <w:ind w:firstLine="720"/>
    </w:pPr>
    <w:rPr>
      <w:rFonts w:eastAsia="Calibri" w:cs="Times New Roman"/>
      <w:lang w:val="en-CA"/>
    </w:rPr>
  </w:style>
  <w:style w:type="paragraph" w:customStyle="1" w:styleId="References">
    <w:name w:val="References"/>
    <w:basedOn w:val="Normal"/>
    <w:qFormat/>
    <w:rsid w:val="005A33E1"/>
    <w:pPr>
      <w:spacing w:after="120" w:line="240" w:lineRule="auto"/>
      <w:ind w:left="284" w:hanging="284"/>
      <w:jc w:val="left"/>
    </w:pPr>
    <w:rPr>
      <w:rFonts w:eastAsiaTheme="minorHAnsi"/>
      <w:szCs w:val="22"/>
      <w:lang w:val="it-IT"/>
    </w:rPr>
  </w:style>
  <w:style w:type="character" w:customStyle="1" w:styleId="Heading2Char">
    <w:name w:val="Heading 2 Char"/>
    <w:basedOn w:val="DefaultParagraphFont"/>
    <w:link w:val="Heading2"/>
    <w:uiPriority w:val="9"/>
    <w:rsid w:val="0033253D"/>
    <w:rPr>
      <w:rFonts w:ascii="Times New Roman" w:eastAsiaTheme="majorEastAsia" w:hAnsi="Times New Roman" w:cstheme="majorBidi"/>
      <w:b/>
      <w:bCs/>
      <w:szCs w:val="26"/>
    </w:rPr>
  </w:style>
  <w:style w:type="character" w:customStyle="1" w:styleId="Heading3Char">
    <w:name w:val="Heading 3 Char"/>
    <w:basedOn w:val="DefaultParagraphFont"/>
    <w:link w:val="Heading3"/>
    <w:uiPriority w:val="9"/>
    <w:rsid w:val="0033253D"/>
    <w:rPr>
      <w:rFonts w:ascii="Times New Roman" w:eastAsiaTheme="majorEastAsia" w:hAnsi="Times New Roman" w:cstheme="majorBidi"/>
      <w:b/>
      <w:smallCaps/>
      <w:sz w:val="28"/>
      <w:szCs w:val="28"/>
    </w:rPr>
  </w:style>
  <w:style w:type="paragraph" w:styleId="Title">
    <w:name w:val="Title"/>
    <w:basedOn w:val="Normal"/>
    <w:next w:val="Normal"/>
    <w:link w:val="TitleChar"/>
    <w:uiPriority w:val="10"/>
    <w:qFormat/>
    <w:rsid w:val="0033253D"/>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33253D"/>
    <w:rPr>
      <w:rFonts w:asciiTheme="majorHAnsi" w:eastAsiaTheme="majorEastAsia" w:hAnsiTheme="majorHAnsi" w:cstheme="majorBidi"/>
      <w:color w:val="17365D" w:themeColor="text2" w:themeShade="BF"/>
      <w:spacing w:val="5"/>
      <w:kern w:val="28"/>
      <w:sz w:val="52"/>
      <w:szCs w:val="52"/>
    </w:rPr>
  </w:style>
  <w:style w:type="character" w:styleId="SubtleEmphasis">
    <w:name w:val="Subtle Emphasis"/>
    <w:basedOn w:val="DefaultParagraphFont"/>
    <w:uiPriority w:val="19"/>
    <w:qFormat/>
    <w:rsid w:val="0033253D"/>
    <w:rPr>
      <w:i/>
      <w:iCs/>
      <w:color w:val="808080" w:themeColor="text1" w:themeTint="7F"/>
    </w:rPr>
  </w:style>
  <w:style w:type="character" w:styleId="Emphasis">
    <w:name w:val="Emphasis"/>
    <w:basedOn w:val="DefaultParagraphFont"/>
    <w:uiPriority w:val="20"/>
    <w:qFormat/>
    <w:rsid w:val="0033253D"/>
    <w:rPr>
      <w:i/>
      <w:iCs/>
    </w:rPr>
  </w:style>
  <w:style w:type="character" w:styleId="IntenseEmphasis">
    <w:name w:val="Intense Emphasis"/>
    <w:basedOn w:val="DefaultParagraphFont"/>
    <w:uiPriority w:val="21"/>
    <w:qFormat/>
    <w:rsid w:val="0033253D"/>
    <w:rPr>
      <w:b/>
      <w:bCs/>
      <w:i/>
      <w:iCs/>
      <w:color w:val="4F81BD" w:themeColor="accent1"/>
    </w:rPr>
  </w:style>
  <w:style w:type="character" w:styleId="Strong">
    <w:name w:val="Strong"/>
    <w:basedOn w:val="DefaultParagraphFont"/>
    <w:uiPriority w:val="22"/>
    <w:qFormat/>
    <w:rsid w:val="0033253D"/>
    <w:rPr>
      <w:b/>
      <w:bCs/>
    </w:rPr>
  </w:style>
  <w:style w:type="paragraph" w:styleId="Quote">
    <w:name w:val="Quote"/>
    <w:basedOn w:val="Normal"/>
    <w:next w:val="Normal"/>
    <w:link w:val="QuoteChar"/>
    <w:uiPriority w:val="29"/>
    <w:qFormat/>
    <w:rsid w:val="0033253D"/>
    <w:rPr>
      <w:rFonts w:eastAsiaTheme="minorHAnsi"/>
      <w:i/>
      <w:iCs/>
      <w:color w:val="000000" w:themeColor="text1"/>
      <w:szCs w:val="22"/>
    </w:rPr>
  </w:style>
  <w:style w:type="character" w:customStyle="1" w:styleId="QuoteChar">
    <w:name w:val="Quote Char"/>
    <w:basedOn w:val="DefaultParagraphFont"/>
    <w:link w:val="Quote"/>
    <w:uiPriority w:val="29"/>
    <w:rsid w:val="0033253D"/>
    <w:rPr>
      <w:rFonts w:ascii="Times New Roman" w:eastAsiaTheme="minorHAnsi" w:hAnsi="Times New Roman"/>
      <w:i/>
      <w:iCs/>
      <w:color w:val="000000" w:themeColor="text1"/>
      <w:szCs w:val="22"/>
    </w:rPr>
  </w:style>
  <w:style w:type="character" w:customStyle="1" w:styleId="MTEquationSection">
    <w:name w:val="MTEquationSection"/>
    <w:basedOn w:val="DefaultParagraphFont"/>
    <w:rsid w:val="0033253D"/>
    <w:rPr>
      <w:vanish/>
      <w:color w:val="FF0000"/>
      <w:lang w:val="en-CA"/>
    </w:rPr>
  </w:style>
  <w:style w:type="character" w:customStyle="1" w:styleId="MTDisplayEquationChar">
    <w:name w:val="MTDisplayEquation Char"/>
    <w:basedOn w:val="DefaultParagraphFont"/>
    <w:link w:val="MTDisplayEquation"/>
    <w:rsid w:val="0033253D"/>
    <w:rPr>
      <w:rFonts w:ascii="Times New Roman" w:eastAsia="Calibri" w:hAnsi="Times New Roman" w:cs="Times New Roman"/>
      <w:lang w:val="en-CA"/>
    </w:rPr>
  </w:style>
  <w:style w:type="paragraph" w:customStyle="1" w:styleId="Figures">
    <w:name w:val="Figures"/>
    <w:basedOn w:val="Normal"/>
    <w:qFormat/>
    <w:rsid w:val="0033253D"/>
    <w:pPr>
      <w:spacing w:line="240" w:lineRule="auto"/>
    </w:pPr>
    <w:rPr>
      <w:szCs w:val="22"/>
    </w:rPr>
  </w:style>
  <w:style w:type="paragraph" w:customStyle="1" w:styleId="Tables">
    <w:name w:val="Tables"/>
    <w:basedOn w:val="Caption"/>
    <w:qFormat/>
    <w:rsid w:val="0033253D"/>
    <w:pPr>
      <w:spacing w:after="40"/>
      <w:jc w:val="both"/>
    </w:pPr>
    <w:rPr>
      <w:rFonts w:eastAsiaTheme="minorEastAsia" w:cstheme="minorBidi"/>
      <w:b w:val="0"/>
      <w:sz w:val="24"/>
      <w:szCs w:val="18"/>
      <w:lang w:val="en-CA"/>
    </w:rPr>
  </w:style>
  <w:style w:type="paragraph" w:customStyle="1" w:styleId="Notation">
    <w:name w:val="Notation"/>
    <w:basedOn w:val="Normal"/>
    <w:qFormat/>
    <w:rsid w:val="0033253D"/>
    <w:pPr>
      <w:spacing w:after="100" w:afterAutospacing="1" w:line="360" w:lineRule="exact"/>
    </w:pPr>
    <w:rPr>
      <w:rFonts w:eastAsiaTheme="minorHAnsi"/>
      <w:szCs w:val="22"/>
    </w:rPr>
  </w:style>
  <w:style w:type="paragraph" w:customStyle="1" w:styleId="Abstract">
    <w:name w:val="Abstract"/>
    <w:basedOn w:val="Normal"/>
    <w:qFormat/>
    <w:rsid w:val="0033253D"/>
    <w:pPr>
      <w:spacing w:line="360" w:lineRule="exact"/>
    </w:pPr>
    <w:rPr>
      <w:rFonts w:eastAsiaTheme="minorHAnsi"/>
      <w:szCs w:val="22"/>
      <w:lang w:val="en-CA"/>
    </w:rPr>
  </w:style>
  <w:style w:type="character" w:styleId="FollowedHyperlink">
    <w:name w:val="FollowedHyperlink"/>
    <w:basedOn w:val="DefaultParagraphFont"/>
    <w:uiPriority w:val="99"/>
    <w:semiHidden/>
    <w:unhideWhenUsed/>
    <w:rsid w:val="0033253D"/>
    <w:rPr>
      <w:color w:val="800080" w:themeColor="followedHyperlink"/>
      <w:u w:val="single"/>
    </w:rPr>
  </w:style>
  <w:style w:type="character" w:customStyle="1" w:styleId="unicode">
    <w:name w:val="unicode"/>
    <w:basedOn w:val="DefaultParagraphFont"/>
    <w:rsid w:val="0033253D"/>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iPriority="0"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784FBC"/>
    <w:pPr>
      <w:spacing w:line="480" w:lineRule="auto"/>
      <w:jc w:val="both"/>
    </w:pPr>
    <w:rPr>
      <w:rFonts w:ascii="Times New Roman" w:hAnsi="Times New Roman"/>
    </w:rPr>
  </w:style>
  <w:style w:type="paragraph" w:styleId="Heading1">
    <w:name w:val="heading 1"/>
    <w:basedOn w:val="Normal"/>
    <w:next w:val="Normal"/>
    <w:link w:val="Heading1Char"/>
    <w:uiPriority w:val="9"/>
    <w:qFormat/>
    <w:rsid w:val="00784A22"/>
    <w:pPr>
      <w:keepNext/>
      <w:keepLines/>
      <w:spacing w:before="480"/>
      <w:outlineLvl w:val="0"/>
    </w:pPr>
    <w:rPr>
      <w:rFonts w:asciiTheme="majorHAnsi" w:eastAsiaTheme="majorEastAsia" w:hAnsiTheme="majorHAnsi" w:cstheme="majorBidi"/>
      <w:b/>
      <w:bCs/>
      <w:color w:val="345A8A" w:themeColor="accent1" w:themeShade="B5"/>
      <w:sz w:val="32"/>
      <w:szCs w:val="32"/>
    </w:rPr>
  </w:style>
  <w:style w:type="paragraph" w:styleId="Heading2">
    <w:name w:val="heading 2"/>
    <w:basedOn w:val="Normal"/>
    <w:next w:val="Normal"/>
    <w:link w:val="Heading2Char"/>
    <w:uiPriority w:val="9"/>
    <w:unhideWhenUsed/>
    <w:qFormat/>
    <w:rsid w:val="0033253D"/>
    <w:pPr>
      <w:keepNext/>
      <w:keepLines/>
      <w:outlineLvl w:val="1"/>
    </w:pPr>
    <w:rPr>
      <w:rFonts w:eastAsiaTheme="majorEastAsia" w:cstheme="majorBidi"/>
      <w:b/>
      <w:bCs/>
      <w:szCs w:val="26"/>
    </w:rPr>
  </w:style>
  <w:style w:type="paragraph" w:styleId="Heading3">
    <w:name w:val="heading 3"/>
    <w:basedOn w:val="Heading1"/>
    <w:next w:val="Normal"/>
    <w:link w:val="Heading3Char"/>
    <w:uiPriority w:val="9"/>
    <w:unhideWhenUsed/>
    <w:qFormat/>
    <w:rsid w:val="0033253D"/>
    <w:pPr>
      <w:spacing w:before="0" w:line="240" w:lineRule="auto"/>
      <w:outlineLvl w:val="2"/>
    </w:pPr>
    <w:rPr>
      <w:rFonts w:ascii="Times New Roman" w:hAnsi="Times New Roman"/>
      <w:bCs w:val="0"/>
      <w:smallCaps/>
      <w:color w:val="auto"/>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link w:val="FooterChar"/>
    <w:uiPriority w:val="99"/>
    <w:unhideWhenUsed/>
    <w:rsid w:val="00103DD0"/>
    <w:pPr>
      <w:tabs>
        <w:tab w:val="center" w:pos="4320"/>
        <w:tab w:val="right" w:pos="8640"/>
      </w:tabs>
    </w:pPr>
  </w:style>
  <w:style w:type="character" w:customStyle="1" w:styleId="FooterChar">
    <w:name w:val="Footer Char"/>
    <w:basedOn w:val="DefaultParagraphFont"/>
    <w:link w:val="Footer"/>
    <w:uiPriority w:val="99"/>
    <w:rsid w:val="00103DD0"/>
  </w:style>
  <w:style w:type="character" w:styleId="PageNumber">
    <w:name w:val="page number"/>
    <w:basedOn w:val="DefaultParagraphFont"/>
    <w:uiPriority w:val="99"/>
    <w:semiHidden/>
    <w:unhideWhenUsed/>
    <w:rsid w:val="00103DD0"/>
  </w:style>
  <w:style w:type="paragraph" w:customStyle="1" w:styleId="MediumGrid1-Accent21">
    <w:name w:val="Medium Grid 1 - Accent 21"/>
    <w:basedOn w:val="Normal"/>
    <w:uiPriority w:val="34"/>
    <w:qFormat/>
    <w:rsid w:val="009C3FA4"/>
    <w:pPr>
      <w:spacing w:after="200" w:line="276" w:lineRule="auto"/>
      <w:ind w:left="720"/>
      <w:contextualSpacing/>
    </w:pPr>
    <w:rPr>
      <w:rFonts w:ascii="Calibri" w:eastAsia="Calibri" w:hAnsi="Calibri" w:cs="Helvetica"/>
      <w:sz w:val="22"/>
      <w:szCs w:val="22"/>
      <w:lang w:val="en-CA"/>
    </w:rPr>
  </w:style>
  <w:style w:type="paragraph" w:styleId="TOC1">
    <w:name w:val="toc 1"/>
    <w:basedOn w:val="Normal"/>
    <w:next w:val="Normal"/>
    <w:autoRedefine/>
    <w:uiPriority w:val="39"/>
    <w:unhideWhenUsed/>
    <w:rsid w:val="00E6451E"/>
    <w:pPr>
      <w:tabs>
        <w:tab w:val="right" w:leader="dot" w:pos="9356"/>
      </w:tabs>
      <w:spacing w:before="120" w:line="360" w:lineRule="auto"/>
      <w:ind w:right="-1"/>
    </w:pPr>
  </w:style>
  <w:style w:type="paragraph" w:styleId="TOC2">
    <w:name w:val="toc 2"/>
    <w:basedOn w:val="Normal"/>
    <w:next w:val="Normal"/>
    <w:autoRedefine/>
    <w:uiPriority w:val="39"/>
    <w:unhideWhenUsed/>
    <w:rsid w:val="000A7942"/>
    <w:pPr>
      <w:tabs>
        <w:tab w:val="right" w:leader="dot" w:pos="9356"/>
      </w:tabs>
      <w:spacing w:line="360" w:lineRule="auto"/>
      <w:ind w:left="284" w:right="-1"/>
    </w:pPr>
  </w:style>
  <w:style w:type="paragraph" w:styleId="TOC3">
    <w:name w:val="toc 3"/>
    <w:basedOn w:val="Normal"/>
    <w:next w:val="Normal"/>
    <w:autoRedefine/>
    <w:uiPriority w:val="39"/>
    <w:unhideWhenUsed/>
    <w:rsid w:val="000A7942"/>
    <w:pPr>
      <w:tabs>
        <w:tab w:val="right" w:leader="dot" w:pos="9356"/>
      </w:tabs>
      <w:ind w:left="709" w:right="-1"/>
    </w:pPr>
  </w:style>
  <w:style w:type="paragraph" w:styleId="TOC4">
    <w:name w:val="toc 4"/>
    <w:basedOn w:val="Normal"/>
    <w:next w:val="Normal"/>
    <w:autoRedefine/>
    <w:uiPriority w:val="39"/>
    <w:unhideWhenUsed/>
    <w:rsid w:val="00BC7E08"/>
    <w:pPr>
      <w:ind w:left="720"/>
    </w:pPr>
  </w:style>
  <w:style w:type="paragraph" w:styleId="TOC5">
    <w:name w:val="toc 5"/>
    <w:basedOn w:val="Normal"/>
    <w:next w:val="Normal"/>
    <w:autoRedefine/>
    <w:uiPriority w:val="39"/>
    <w:unhideWhenUsed/>
    <w:rsid w:val="00BC7E08"/>
    <w:pPr>
      <w:ind w:left="960"/>
    </w:pPr>
  </w:style>
  <w:style w:type="paragraph" w:styleId="TOC6">
    <w:name w:val="toc 6"/>
    <w:basedOn w:val="Normal"/>
    <w:next w:val="Normal"/>
    <w:autoRedefine/>
    <w:uiPriority w:val="39"/>
    <w:unhideWhenUsed/>
    <w:rsid w:val="00BC7E08"/>
    <w:pPr>
      <w:ind w:left="1200"/>
    </w:pPr>
  </w:style>
  <w:style w:type="paragraph" w:styleId="TOC7">
    <w:name w:val="toc 7"/>
    <w:basedOn w:val="Normal"/>
    <w:next w:val="Normal"/>
    <w:autoRedefine/>
    <w:uiPriority w:val="39"/>
    <w:unhideWhenUsed/>
    <w:rsid w:val="00BC7E08"/>
    <w:pPr>
      <w:ind w:left="1440"/>
    </w:pPr>
  </w:style>
  <w:style w:type="paragraph" w:styleId="TOC8">
    <w:name w:val="toc 8"/>
    <w:basedOn w:val="Normal"/>
    <w:next w:val="Normal"/>
    <w:autoRedefine/>
    <w:uiPriority w:val="39"/>
    <w:unhideWhenUsed/>
    <w:rsid w:val="00BC7E08"/>
    <w:pPr>
      <w:ind w:left="1680"/>
    </w:pPr>
  </w:style>
  <w:style w:type="paragraph" w:styleId="TOC9">
    <w:name w:val="toc 9"/>
    <w:basedOn w:val="Normal"/>
    <w:next w:val="Normal"/>
    <w:autoRedefine/>
    <w:uiPriority w:val="39"/>
    <w:unhideWhenUsed/>
    <w:rsid w:val="00BC7E08"/>
    <w:pPr>
      <w:ind w:left="1920"/>
    </w:pPr>
  </w:style>
  <w:style w:type="paragraph" w:styleId="ListParagraph">
    <w:name w:val="List Paragraph"/>
    <w:basedOn w:val="Normal"/>
    <w:qFormat/>
    <w:rsid w:val="00952CAE"/>
    <w:pPr>
      <w:ind w:left="720"/>
      <w:contextualSpacing/>
    </w:pPr>
  </w:style>
  <w:style w:type="paragraph" w:styleId="Subtitle">
    <w:name w:val="Subtitle"/>
    <w:basedOn w:val="Normal"/>
    <w:next w:val="Normal"/>
    <w:link w:val="SubtitleChar"/>
    <w:uiPriority w:val="11"/>
    <w:qFormat/>
    <w:rsid w:val="00784A22"/>
    <w:pPr>
      <w:numPr>
        <w:ilvl w:val="1"/>
      </w:numPr>
    </w:pPr>
    <w:rPr>
      <w:rFonts w:asciiTheme="majorHAnsi" w:eastAsiaTheme="majorEastAsia" w:hAnsiTheme="majorHAnsi" w:cstheme="majorBidi"/>
      <w:i/>
      <w:iCs/>
      <w:color w:val="4F81BD" w:themeColor="accent1"/>
      <w:spacing w:val="15"/>
    </w:rPr>
  </w:style>
  <w:style w:type="character" w:customStyle="1" w:styleId="SubtitleChar">
    <w:name w:val="Subtitle Char"/>
    <w:basedOn w:val="DefaultParagraphFont"/>
    <w:link w:val="Subtitle"/>
    <w:uiPriority w:val="11"/>
    <w:rsid w:val="00784A22"/>
    <w:rPr>
      <w:rFonts w:asciiTheme="majorHAnsi" w:eastAsiaTheme="majorEastAsia" w:hAnsiTheme="majorHAnsi" w:cstheme="majorBidi"/>
      <w:i/>
      <w:iCs/>
      <w:color w:val="4F81BD" w:themeColor="accent1"/>
      <w:spacing w:val="15"/>
    </w:rPr>
  </w:style>
  <w:style w:type="character" w:customStyle="1" w:styleId="Heading1Char">
    <w:name w:val="Heading 1 Char"/>
    <w:basedOn w:val="DefaultParagraphFont"/>
    <w:link w:val="Heading1"/>
    <w:uiPriority w:val="9"/>
    <w:rsid w:val="00784A22"/>
    <w:rPr>
      <w:rFonts w:asciiTheme="majorHAnsi" w:eastAsiaTheme="majorEastAsia" w:hAnsiTheme="majorHAnsi" w:cstheme="majorBidi"/>
      <w:b/>
      <w:bCs/>
      <w:color w:val="345A8A" w:themeColor="accent1" w:themeShade="B5"/>
      <w:sz w:val="32"/>
      <w:szCs w:val="32"/>
    </w:rPr>
  </w:style>
  <w:style w:type="paragraph" w:styleId="Header">
    <w:name w:val="header"/>
    <w:basedOn w:val="Normal"/>
    <w:link w:val="HeaderChar"/>
    <w:uiPriority w:val="99"/>
    <w:unhideWhenUsed/>
    <w:rsid w:val="008C34D8"/>
    <w:pPr>
      <w:tabs>
        <w:tab w:val="center" w:pos="4320"/>
        <w:tab w:val="right" w:pos="8640"/>
      </w:tabs>
    </w:pPr>
  </w:style>
  <w:style w:type="paragraph" w:customStyle="1" w:styleId="TableofContentMain">
    <w:name w:val="Table of Content Main"/>
    <w:next w:val="TableofContentSub1"/>
    <w:qFormat/>
    <w:rsid w:val="00F24BFA"/>
    <w:pPr>
      <w:spacing w:line="480" w:lineRule="auto"/>
      <w:jc w:val="center"/>
    </w:pPr>
    <w:rPr>
      <w:rFonts w:ascii="Times New Roman" w:eastAsiaTheme="majorEastAsia" w:hAnsi="Times New Roman" w:cs="Times New Roman"/>
      <w:b/>
      <w:bCs/>
      <w:smallCaps/>
      <w:sz w:val="32"/>
      <w:szCs w:val="28"/>
    </w:rPr>
  </w:style>
  <w:style w:type="paragraph" w:customStyle="1" w:styleId="TableofContentSub1">
    <w:name w:val="Table of Content Sub1"/>
    <w:basedOn w:val="Heading1"/>
    <w:autoRedefine/>
    <w:qFormat/>
    <w:rsid w:val="0029334E"/>
    <w:pPr>
      <w:spacing w:before="120" w:line="360" w:lineRule="auto"/>
      <w:jc w:val="left"/>
      <w:outlineLvl w:val="9"/>
    </w:pPr>
    <w:rPr>
      <w:rFonts w:ascii="Times New Roman" w:hAnsi="Times New Roman" w:cs="Times New Roman"/>
      <w:smallCaps/>
      <w:color w:val="auto"/>
      <w:sz w:val="28"/>
      <w:szCs w:val="28"/>
    </w:rPr>
  </w:style>
  <w:style w:type="paragraph" w:customStyle="1" w:styleId="Tableofcontentsub2">
    <w:name w:val="Table of content sub 2"/>
    <w:basedOn w:val="Heading1"/>
    <w:next w:val="TableofContentMain"/>
    <w:autoRedefine/>
    <w:qFormat/>
    <w:rsid w:val="00447FB1"/>
    <w:pPr>
      <w:spacing w:before="0" w:line="360" w:lineRule="auto"/>
      <w:jc w:val="left"/>
      <w:outlineLvl w:val="9"/>
    </w:pPr>
    <w:rPr>
      <w:rFonts w:ascii="Times New Roman" w:hAnsi="Times New Roman" w:cs="Times New Roman"/>
      <w:color w:val="auto"/>
      <w:sz w:val="24"/>
      <w:szCs w:val="24"/>
      <w:lang w:val="en-CA" w:eastAsia="en-CA"/>
    </w:rPr>
  </w:style>
  <w:style w:type="character" w:customStyle="1" w:styleId="HeaderChar">
    <w:name w:val="Header Char"/>
    <w:basedOn w:val="DefaultParagraphFont"/>
    <w:link w:val="Header"/>
    <w:uiPriority w:val="99"/>
    <w:rsid w:val="008C34D8"/>
  </w:style>
  <w:style w:type="character" w:styleId="LineNumber">
    <w:name w:val="line number"/>
    <w:basedOn w:val="DefaultParagraphFont"/>
    <w:uiPriority w:val="99"/>
    <w:semiHidden/>
    <w:unhideWhenUsed/>
    <w:rsid w:val="002B3ECF"/>
  </w:style>
  <w:style w:type="paragraph" w:customStyle="1" w:styleId="FiguresandTables">
    <w:name w:val="Figures and Tables"/>
    <w:basedOn w:val="Normal"/>
    <w:rsid w:val="00E94989"/>
    <w:pPr>
      <w:jc w:val="center"/>
    </w:pPr>
    <w:rPr>
      <w:rFonts w:eastAsia="Times New Roman" w:cs="Times New Roman"/>
      <w:b/>
      <w:lang w:val="en-GB" w:eastAsia="en-GB"/>
    </w:rPr>
  </w:style>
  <w:style w:type="table" w:styleId="TableGrid">
    <w:name w:val="Table Grid"/>
    <w:basedOn w:val="TableNormal"/>
    <w:uiPriority w:val="59"/>
    <w:rsid w:val="00E94989"/>
    <w:rPr>
      <w:rFonts w:ascii="Calibri" w:eastAsia="PMingLiU" w:hAnsi="Calibri" w:cs="Times New Roman"/>
      <w:lang w:val="en-CA" w:eastAsia="en-C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BalloonText">
    <w:name w:val="Balloon Text"/>
    <w:basedOn w:val="Normal"/>
    <w:link w:val="BalloonTextChar"/>
    <w:uiPriority w:val="99"/>
    <w:semiHidden/>
    <w:unhideWhenUsed/>
    <w:rsid w:val="00E94989"/>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E94989"/>
    <w:rPr>
      <w:rFonts w:ascii="Lucida Grande" w:hAnsi="Lucida Grande" w:cs="Lucida Grande"/>
      <w:sz w:val="18"/>
      <w:szCs w:val="18"/>
    </w:rPr>
  </w:style>
  <w:style w:type="paragraph" w:styleId="TableofFigures">
    <w:name w:val="table of figures"/>
    <w:next w:val="ListofFig"/>
    <w:autoRedefine/>
    <w:uiPriority w:val="99"/>
    <w:unhideWhenUsed/>
    <w:rsid w:val="001633D4"/>
    <w:pPr>
      <w:tabs>
        <w:tab w:val="right" w:leader="dot" w:pos="9356"/>
      </w:tabs>
      <w:spacing w:line="360" w:lineRule="auto"/>
      <w:ind w:left="284" w:right="142" w:hanging="284"/>
      <w:jc w:val="both"/>
    </w:pPr>
    <w:rPr>
      <w:rFonts w:ascii="Times New Roman" w:hAnsi="Times New Roman"/>
    </w:rPr>
  </w:style>
  <w:style w:type="paragraph" w:customStyle="1" w:styleId="ListofFig">
    <w:name w:val="List of Fig"/>
    <w:qFormat/>
    <w:rsid w:val="00D3317A"/>
    <w:pPr>
      <w:spacing w:line="480" w:lineRule="auto"/>
      <w:jc w:val="center"/>
    </w:pPr>
    <w:rPr>
      <w:rFonts w:ascii="Times New Roman" w:eastAsia="PMingLiU" w:hAnsi="Times New Roman" w:cs="Times New Roman"/>
      <w:b/>
      <w:lang w:val="en-CA" w:eastAsia="en-CA"/>
    </w:rPr>
  </w:style>
  <w:style w:type="paragraph" w:customStyle="1" w:styleId="ListofTables">
    <w:name w:val="List of Tables"/>
    <w:qFormat/>
    <w:rsid w:val="00A97105"/>
    <w:pPr>
      <w:jc w:val="center"/>
    </w:pPr>
    <w:rPr>
      <w:rFonts w:ascii="Times New Roman" w:hAnsi="Times New Roman" w:cs="Times New Roman"/>
      <w:lang w:val="en-GB"/>
    </w:rPr>
  </w:style>
  <w:style w:type="paragraph" w:customStyle="1" w:styleId="Bibliography1">
    <w:name w:val="Bibliography1"/>
    <w:basedOn w:val="Normal"/>
    <w:next w:val="Normal"/>
    <w:uiPriority w:val="37"/>
    <w:unhideWhenUsed/>
    <w:rsid w:val="00E52572"/>
    <w:pPr>
      <w:spacing w:after="200" w:line="276" w:lineRule="auto"/>
      <w:jc w:val="left"/>
    </w:pPr>
    <w:rPr>
      <w:rFonts w:ascii="Calibri" w:eastAsia="Calibri" w:hAnsi="Calibri" w:cs="Helvetica"/>
      <w:sz w:val="22"/>
      <w:szCs w:val="22"/>
      <w:lang w:val="en-CA"/>
    </w:rPr>
  </w:style>
  <w:style w:type="paragraph" w:styleId="DocumentMap">
    <w:name w:val="Document Map"/>
    <w:basedOn w:val="Normal"/>
    <w:link w:val="DocumentMapChar"/>
    <w:uiPriority w:val="99"/>
    <w:semiHidden/>
    <w:unhideWhenUsed/>
    <w:rsid w:val="00E52572"/>
    <w:pPr>
      <w:spacing w:line="240" w:lineRule="auto"/>
      <w:jc w:val="left"/>
    </w:pPr>
    <w:rPr>
      <w:rFonts w:ascii="Tahoma" w:eastAsia="Calibri" w:hAnsi="Tahoma" w:cs="Tahoma"/>
      <w:sz w:val="16"/>
      <w:szCs w:val="16"/>
      <w:lang w:val="en-CA"/>
    </w:rPr>
  </w:style>
  <w:style w:type="character" w:customStyle="1" w:styleId="DocumentMapChar">
    <w:name w:val="Document Map Char"/>
    <w:basedOn w:val="DefaultParagraphFont"/>
    <w:link w:val="DocumentMap"/>
    <w:uiPriority w:val="99"/>
    <w:semiHidden/>
    <w:rsid w:val="00E52572"/>
    <w:rPr>
      <w:rFonts w:ascii="Tahoma" w:eastAsia="Calibri" w:hAnsi="Tahoma" w:cs="Tahoma"/>
      <w:sz w:val="16"/>
      <w:szCs w:val="16"/>
      <w:lang w:val="en-CA"/>
    </w:rPr>
  </w:style>
  <w:style w:type="paragraph" w:styleId="Caption">
    <w:name w:val="caption"/>
    <w:basedOn w:val="Normal"/>
    <w:next w:val="Normal"/>
    <w:uiPriority w:val="35"/>
    <w:qFormat/>
    <w:rsid w:val="00E52572"/>
    <w:pPr>
      <w:spacing w:before="120" w:after="120" w:line="240" w:lineRule="auto"/>
      <w:jc w:val="left"/>
    </w:pPr>
    <w:rPr>
      <w:rFonts w:eastAsia="Times New Roman" w:cs="Times New Roman"/>
      <w:b/>
      <w:bCs/>
      <w:sz w:val="20"/>
      <w:szCs w:val="20"/>
    </w:rPr>
  </w:style>
  <w:style w:type="character" w:styleId="Hyperlink">
    <w:name w:val="Hyperlink"/>
    <w:basedOn w:val="DefaultParagraphFont"/>
    <w:uiPriority w:val="99"/>
    <w:unhideWhenUsed/>
    <w:rsid w:val="00E52572"/>
    <w:rPr>
      <w:color w:val="0000FF"/>
      <w:u w:val="single"/>
    </w:rPr>
  </w:style>
  <w:style w:type="paragraph" w:customStyle="1" w:styleId="Default">
    <w:name w:val="Default"/>
    <w:rsid w:val="00E52572"/>
    <w:pPr>
      <w:autoSpaceDE w:val="0"/>
      <w:autoSpaceDN w:val="0"/>
      <w:adjustRightInd w:val="0"/>
    </w:pPr>
    <w:rPr>
      <w:rFonts w:ascii="Times New Roman" w:eastAsia="Calibri" w:hAnsi="Times New Roman" w:cs="Times New Roman"/>
      <w:color w:val="000000"/>
      <w:lang w:val="en-CA" w:eastAsia="en-CA"/>
    </w:rPr>
  </w:style>
  <w:style w:type="character" w:customStyle="1" w:styleId="hcite">
    <w:name w:val="hcite"/>
    <w:basedOn w:val="DefaultParagraphFont"/>
    <w:rsid w:val="00E52572"/>
  </w:style>
  <w:style w:type="character" w:customStyle="1" w:styleId="n">
    <w:name w:val="n"/>
    <w:basedOn w:val="DefaultParagraphFont"/>
    <w:rsid w:val="00E52572"/>
  </w:style>
  <w:style w:type="character" w:customStyle="1" w:styleId="fn">
    <w:name w:val="fn"/>
    <w:basedOn w:val="DefaultParagraphFont"/>
    <w:rsid w:val="00E52572"/>
  </w:style>
  <w:style w:type="character" w:customStyle="1" w:styleId="given-name">
    <w:name w:val="given-name"/>
    <w:basedOn w:val="DefaultParagraphFont"/>
    <w:rsid w:val="00E52572"/>
  </w:style>
  <w:style w:type="character" w:customStyle="1" w:styleId="family-name">
    <w:name w:val="family-name"/>
    <w:basedOn w:val="DefaultParagraphFont"/>
    <w:rsid w:val="00E52572"/>
  </w:style>
  <w:style w:type="paragraph" w:styleId="Revision">
    <w:name w:val="Revision"/>
    <w:hidden/>
    <w:uiPriority w:val="99"/>
    <w:rsid w:val="00E52572"/>
    <w:rPr>
      <w:rFonts w:ascii="Calibri" w:eastAsia="Calibri" w:hAnsi="Calibri" w:cs="Helvetica"/>
      <w:sz w:val="22"/>
      <w:szCs w:val="22"/>
      <w:lang w:val="en-CA"/>
    </w:rPr>
  </w:style>
  <w:style w:type="character" w:styleId="CommentReference">
    <w:name w:val="annotation reference"/>
    <w:basedOn w:val="DefaultParagraphFont"/>
    <w:uiPriority w:val="99"/>
    <w:rsid w:val="00E52572"/>
    <w:rPr>
      <w:sz w:val="18"/>
      <w:szCs w:val="18"/>
    </w:rPr>
  </w:style>
  <w:style w:type="paragraph" w:styleId="CommentText">
    <w:name w:val="annotation text"/>
    <w:basedOn w:val="Normal"/>
    <w:link w:val="CommentTextChar"/>
    <w:uiPriority w:val="99"/>
    <w:rsid w:val="00E52572"/>
    <w:pPr>
      <w:spacing w:after="200" w:line="240" w:lineRule="auto"/>
      <w:jc w:val="left"/>
    </w:pPr>
    <w:rPr>
      <w:rFonts w:ascii="Calibri" w:eastAsia="Calibri" w:hAnsi="Calibri" w:cs="Helvetica"/>
      <w:lang w:val="en-CA"/>
    </w:rPr>
  </w:style>
  <w:style w:type="character" w:customStyle="1" w:styleId="CommentTextChar">
    <w:name w:val="Comment Text Char"/>
    <w:basedOn w:val="DefaultParagraphFont"/>
    <w:link w:val="CommentText"/>
    <w:uiPriority w:val="99"/>
    <w:rsid w:val="00E52572"/>
    <w:rPr>
      <w:rFonts w:ascii="Calibri" w:eastAsia="Calibri" w:hAnsi="Calibri" w:cs="Helvetica"/>
      <w:lang w:val="en-CA"/>
    </w:rPr>
  </w:style>
  <w:style w:type="paragraph" w:styleId="CommentSubject">
    <w:name w:val="annotation subject"/>
    <w:basedOn w:val="CommentText"/>
    <w:next w:val="CommentText"/>
    <w:link w:val="CommentSubjectChar"/>
    <w:uiPriority w:val="99"/>
    <w:rsid w:val="00E52572"/>
    <w:rPr>
      <w:b/>
      <w:bCs/>
      <w:sz w:val="20"/>
      <w:szCs w:val="20"/>
    </w:rPr>
  </w:style>
  <w:style w:type="character" w:customStyle="1" w:styleId="CommentSubjectChar">
    <w:name w:val="Comment Subject Char"/>
    <w:basedOn w:val="CommentTextChar"/>
    <w:link w:val="CommentSubject"/>
    <w:uiPriority w:val="99"/>
    <w:rsid w:val="00E52572"/>
    <w:rPr>
      <w:rFonts w:ascii="Calibri" w:eastAsia="Calibri" w:hAnsi="Calibri" w:cs="Helvetica"/>
      <w:b/>
      <w:bCs/>
      <w:sz w:val="20"/>
      <w:szCs w:val="20"/>
      <w:lang w:val="en-CA"/>
    </w:rPr>
  </w:style>
  <w:style w:type="paragraph" w:styleId="FootnoteText">
    <w:name w:val="footnote text"/>
    <w:basedOn w:val="Normal"/>
    <w:link w:val="FootnoteTextChar"/>
    <w:uiPriority w:val="99"/>
    <w:rsid w:val="00E52572"/>
    <w:pPr>
      <w:spacing w:line="240" w:lineRule="auto"/>
      <w:jc w:val="left"/>
    </w:pPr>
    <w:rPr>
      <w:rFonts w:ascii="Calibri" w:eastAsia="Calibri" w:hAnsi="Calibri" w:cs="Helvetica"/>
      <w:lang w:val="en-CA"/>
    </w:rPr>
  </w:style>
  <w:style w:type="character" w:customStyle="1" w:styleId="FootnoteTextChar">
    <w:name w:val="Footnote Text Char"/>
    <w:basedOn w:val="DefaultParagraphFont"/>
    <w:link w:val="FootnoteText"/>
    <w:uiPriority w:val="99"/>
    <w:rsid w:val="00E52572"/>
    <w:rPr>
      <w:rFonts w:ascii="Calibri" w:eastAsia="Calibri" w:hAnsi="Calibri" w:cs="Helvetica"/>
      <w:lang w:val="en-CA"/>
    </w:rPr>
  </w:style>
  <w:style w:type="character" w:styleId="FootnoteReference">
    <w:name w:val="footnote reference"/>
    <w:basedOn w:val="DefaultParagraphFont"/>
    <w:uiPriority w:val="99"/>
    <w:rsid w:val="00E52572"/>
    <w:rPr>
      <w:vertAlign w:val="superscript"/>
    </w:rPr>
  </w:style>
  <w:style w:type="character" w:styleId="PlaceholderText">
    <w:name w:val="Placeholder Text"/>
    <w:basedOn w:val="DefaultParagraphFont"/>
    <w:rsid w:val="00E52572"/>
    <w:rPr>
      <w:color w:val="808080"/>
    </w:rPr>
  </w:style>
  <w:style w:type="paragraph" w:customStyle="1" w:styleId="reference">
    <w:name w:val="reference"/>
    <w:basedOn w:val="Normal"/>
    <w:rsid w:val="00E52572"/>
    <w:pPr>
      <w:spacing w:line="300" w:lineRule="auto"/>
      <w:ind w:left="431" w:hanging="431"/>
    </w:pPr>
    <w:rPr>
      <w:rFonts w:ascii="Arial" w:eastAsia="Times New Roman" w:hAnsi="Arial" w:cs="Times New Roman"/>
      <w:sz w:val="20"/>
      <w:szCs w:val="20"/>
      <w:lang w:eastAsia="fr-FR"/>
    </w:rPr>
  </w:style>
  <w:style w:type="paragraph" w:customStyle="1" w:styleId="ColorfulList-Accent11">
    <w:name w:val="Colorful List - Accent 11"/>
    <w:basedOn w:val="Normal"/>
    <w:uiPriority w:val="34"/>
    <w:qFormat/>
    <w:rsid w:val="00831CF0"/>
    <w:pPr>
      <w:spacing w:after="200" w:line="276" w:lineRule="auto"/>
      <w:ind w:left="720"/>
      <w:contextualSpacing/>
      <w:jc w:val="left"/>
    </w:pPr>
    <w:rPr>
      <w:rFonts w:ascii="Calibri" w:eastAsia="Calibri" w:hAnsi="Calibri" w:cs="Geneva"/>
      <w:sz w:val="22"/>
      <w:szCs w:val="22"/>
      <w:lang w:val="en-CA"/>
    </w:rPr>
  </w:style>
  <w:style w:type="paragraph" w:styleId="NormalWeb">
    <w:name w:val="Normal (Web)"/>
    <w:basedOn w:val="Normal"/>
    <w:uiPriority w:val="99"/>
    <w:semiHidden/>
    <w:unhideWhenUsed/>
    <w:rsid w:val="007D7F4B"/>
    <w:pPr>
      <w:spacing w:before="100" w:beforeAutospacing="1" w:after="100" w:afterAutospacing="1" w:line="240" w:lineRule="auto"/>
      <w:jc w:val="left"/>
    </w:pPr>
    <w:rPr>
      <w:rFonts w:ascii="Times" w:hAnsi="Times" w:cs="Times New Roman"/>
      <w:sz w:val="20"/>
      <w:szCs w:val="20"/>
    </w:rPr>
  </w:style>
  <w:style w:type="paragraph" w:customStyle="1" w:styleId="MTDisplayEquation">
    <w:name w:val="MTDisplayEquation"/>
    <w:basedOn w:val="Normal"/>
    <w:next w:val="Normal"/>
    <w:link w:val="MTDisplayEquationChar"/>
    <w:rsid w:val="005A33E1"/>
    <w:pPr>
      <w:tabs>
        <w:tab w:val="center" w:pos="4680"/>
        <w:tab w:val="right" w:pos="9360"/>
      </w:tabs>
      <w:ind w:firstLine="720"/>
    </w:pPr>
    <w:rPr>
      <w:rFonts w:eastAsia="Calibri" w:cs="Times New Roman"/>
      <w:lang w:val="en-CA"/>
    </w:rPr>
  </w:style>
  <w:style w:type="paragraph" w:customStyle="1" w:styleId="References">
    <w:name w:val="References"/>
    <w:basedOn w:val="Normal"/>
    <w:qFormat/>
    <w:rsid w:val="005A33E1"/>
    <w:pPr>
      <w:spacing w:after="120" w:line="240" w:lineRule="auto"/>
      <w:ind w:left="284" w:hanging="284"/>
      <w:jc w:val="left"/>
    </w:pPr>
    <w:rPr>
      <w:rFonts w:eastAsiaTheme="minorHAnsi"/>
      <w:szCs w:val="22"/>
      <w:lang w:val="it-IT"/>
    </w:rPr>
  </w:style>
  <w:style w:type="character" w:customStyle="1" w:styleId="Heading2Char">
    <w:name w:val="Heading 2 Char"/>
    <w:basedOn w:val="DefaultParagraphFont"/>
    <w:link w:val="Heading2"/>
    <w:uiPriority w:val="9"/>
    <w:rsid w:val="0033253D"/>
    <w:rPr>
      <w:rFonts w:ascii="Times New Roman" w:eastAsiaTheme="majorEastAsia" w:hAnsi="Times New Roman" w:cstheme="majorBidi"/>
      <w:b/>
      <w:bCs/>
      <w:szCs w:val="26"/>
    </w:rPr>
  </w:style>
  <w:style w:type="character" w:customStyle="1" w:styleId="Heading3Char">
    <w:name w:val="Heading 3 Char"/>
    <w:basedOn w:val="DefaultParagraphFont"/>
    <w:link w:val="Heading3"/>
    <w:uiPriority w:val="9"/>
    <w:rsid w:val="0033253D"/>
    <w:rPr>
      <w:rFonts w:ascii="Times New Roman" w:eastAsiaTheme="majorEastAsia" w:hAnsi="Times New Roman" w:cstheme="majorBidi"/>
      <w:b/>
      <w:smallCaps/>
      <w:sz w:val="28"/>
      <w:szCs w:val="28"/>
    </w:rPr>
  </w:style>
  <w:style w:type="paragraph" w:styleId="Title">
    <w:name w:val="Title"/>
    <w:basedOn w:val="Normal"/>
    <w:next w:val="Normal"/>
    <w:link w:val="TitleChar"/>
    <w:uiPriority w:val="10"/>
    <w:qFormat/>
    <w:rsid w:val="0033253D"/>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33253D"/>
    <w:rPr>
      <w:rFonts w:asciiTheme="majorHAnsi" w:eastAsiaTheme="majorEastAsia" w:hAnsiTheme="majorHAnsi" w:cstheme="majorBidi"/>
      <w:color w:val="17365D" w:themeColor="text2" w:themeShade="BF"/>
      <w:spacing w:val="5"/>
      <w:kern w:val="28"/>
      <w:sz w:val="52"/>
      <w:szCs w:val="52"/>
    </w:rPr>
  </w:style>
  <w:style w:type="character" w:styleId="SubtleEmphasis">
    <w:name w:val="Subtle Emphasis"/>
    <w:basedOn w:val="DefaultParagraphFont"/>
    <w:uiPriority w:val="19"/>
    <w:qFormat/>
    <w:rsid w:val="0033253D"/>
    <w:rPr>
      <w:i/>
      <w:iCs/>
      <w:color w:val="808080" w:themeColor="text1" w:themeTint="7F"/>
    </w:rPr>
  </w:style>
  <w:style w:type="character" w:styleId="Emphasis">
    <w:name w:val="Emphasis"/>
    <w:basedOn w:val="DefaultParagraphFont"/>
    <w:uiPriority w:val="20"/>
    <w:qFormat/>
    <w:rsid w:val="0033253D"/>
    <w:rPr>
      <w:i/>
      <w:iCs/>
    </w:rPr>
  </w:style>
  <w:style w:type="character" w:styleId="IntenseEmphasis">
    <w:name w:val="Intense Emphasis"/>
    <w:basedOn w:val="DefaultParagraphFont"/>
    <w:uiPriority w:val="21"/>
    <w:qFormat/>
    <w:rsid w:val="0033253D"/>
    <w:rPr>
      <w:b/>
      <w:bCs/>
      <w:i/>
      <w:iCs/>
      <w:color w:val="4F81BD" w:themeColor="accent1"/>
    </w:rPr>
  </w:style>
  <w:style w:type="character" w:styleId="Strong">
    <w:name w:val="Strong"/>
    <w:basedOn w:val="DefaultParagraphFont"/>
    <w:uiPriority w:val="22"/>
    <w:qFormat/>
    <w:rsid w:val="0033253D"/>
    <w:rPr>
      <w:b/>
      <w:bCs/>
    </w:rPr>
  </w:style>
  <w:style w:type="paragraph" w:styleId="Quote">
    <w:name w:val="Quote"/>
    <w:basedOn w:val="Normal"/>
    <w:next w:val="Normal"/>
    <w:link w:val="QuoteChar"/>
    <w:uiPriority w:val="29"/>
    <w:qFormat/>
    <w:rsid w:val="0033253D"/>
    <w:rPr>
      <w:rFonts w:eastAsiaTheme="minorHAnsi"/>
      <w:i/>
      <w:iCs/>
      <w:color w:val="000000" w:themeColor="text1"/>
      <w:szCs w:val="22"/>
    </w:rPr>
  </w:style>
  <w:style w:type="character" w:customStyle="1" w:styleId="QuoteChar">
    <w:name w:val="Quote Char"/>
    <w:basedOn w:val="DefaultParagraphFont"/>
    <w:link w:val="Quote"/>
    <w:uiPriority w:val="29"/>
    <w:rsid w:val="0033253D"/>
    <w:rPr>
      <w:rFonts w:ascii="Times New Roman" w:eastAsiaTheme="minorHAnsi" w:hAnsi="Times New Roman"/>
      <w:i/>
      <w:iCs/>
      <w:color w:val="000000" w:themeColor="text1"/>
      <w:szCs w:val="22"/>
    </w:rPr>
  </w:style>
  <w:style w:type="character" w:customStyle="1" w:styleId="MTEquationSection">
    <w:name w:val="MTEquationSection"/>
    <w:basedOn w:val="DefaultParagraphFont"/>
    <w:rsid w:val="0033253D"/>
    <w:rPr>
      <w:vanish/>
      <w:color w:val="FF0000"/>
      <w:lang w:val="en-CA"/>
    </w:rPr>
  </w:style>
  <w:style w:type="character" w:customStyle="1" w:styleId="MTDisplayEquationChar">
    <w:name w:val="MTDisplayEquation Char"/>
    <w:basedOn w:val="DefaultParagraphFont"/>
    <w:link w:val="MTDisplayEquation"/>
    <w:rsid w:val="0033253D"/>
    <w:rPr>
      <w:rFonts w:ascii="Times New Roman" w:eastAsia="Calibri" w:hAnsi="Times New Roman" w:cs="Times New Roman"/>
      <w:lang w:val="en-CA"/>
    </w:rPr>
  </w:style>
  <w:style w:type="paragraph" w:customStyle="1" w:styleId="Figures">
    <w:name w:val="Figures"/>
    <w:basedOn w:val="Normal"/>
    <w:qFormat/>
    <w:rsid w:val="0033253D"/>
    <w:pPr>
      <w:spacing w:line="240" w:lineRule="auto"/>
    </w:pPr>
    <w:rPr>
      <w:szCs w:val="22"/>
    </w:rPr>
  </w:style>
  <w:style w:type="paragraph" w:customStyle="1" w:styleId="Tables">
    <w:name w:val="Tables"/>
    <w:basedOn w:val="Caption"/>
    <w:qFormat/>
    <w:rsid w:val="0033253D"/>
    <w:pPr>
      <w:spacing w:after="40"/>
      <w:jc w:val="both"/>
    </w:pPr>
    <w:rPr>
      <w:rFonts w:eastAsiaTheme="minorEastAsia" w:cstheme="minorBidi"/>
      <w:b w:val="0"/>
      <w:sz w:val="24"/>
      <w:szCs w:val="18"/>
      <w:lang w:val="en-CA"/>
    </w:rPr>
  </w:style>
  <w:style w:type="paragraph" w:customStyle="1" w:styleId="Notation">
    <w:name w:val="Notation"/>
    <w:basedOn w:val="Normal"/>
    <w:qFormat/>
    <w:rsid w:val="0033253D"/>
    <w:pPr>
      <w:spacing w:after="100" w:afterAutospacing="1" w:line="360" w:lineRule="exact"/>
    </w:pPr>
    <w:rPr>
      <w:rFonts w:eastAsiaTheme="minorHAnsi"/>
      <w:szCs w:val="22"/>
    </w:rPr>
  </w:style>
  <w:style w:type="paragraph" w:customStyle="1" w:styleId="Abstract">
    <w:name w:val="Abstract"/>
    <w:basedOn w:val="Normal"/>
    <w:qFormat/>
    <w:rsid w:val="0033253D"/>
    <w:pPr>
      <w:spacing w:line="360" w:lineRule="exact"/>
    </w:pPr>
    <w:rPr>
      <w:rFonts w:eastAsiaTheme="minorHAnsi"/>
      <w:szCs w:val="22"/>
      <w:lang w:val="en-CA"/>
    </w:rPr>
  </w:style>
  <w:style w:type="character" w:styleId="FollowedHyperlink">
    <w:name w:val="FollowedHyperlink"/>
    <w:basedOn w:val="DefaultParagraphFont"/>
    <w:uiPriority w:val="99"/>
    <w:semiHidden/>
    <w:unhideWhenUsed/>
    <w:rsid w:val="0033253D"/>
    <w:rPr>
      <w:color w:val="800080" w:themeColor="followedHyperlink"/>
      <w:u w:val="single"/>
    </w:rPr>
  </w:style>
  <w:style w:type="character" w:customStyle="1" w:styleId="unicode">
    <w:name w:val="unicode"/>
    <w:basedOn w:val="DefaultParagraphFont"/>
    <w:rsid w:val="0033253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106" Type="http://schemas.openxmlformats.org/officeDocument/2006/relationships/image" Target="media/image76.jpeg"/><Relationship Id="rId107" Type="http://schemas.openxmlformats.org/officeDocument/2006/relationships/image" Target="media/image77.emf"/><Relationship Id="rId108" Type="http://schemas.openxmlformats.org/officeDocument/2006/relationships/image" Target="media/image78.emf"/><Relationship Id="rId109" Type="http://schemas.openxmlformats.org/officeDocument/2006/relationships/image" Target="media/image79.emf"/><Relationship Id="rId70" Type="http://schemas.openxmlformats.org/officeDocument/2006/relationships/image" Target="media/image52.emf"/><Relationship Id="rId71" Type="http://schemas.openxmlformats.org/officeDocument/2006/relationships/image" Target="media/image53.emf"/><Relationship Id="rId72" Type="http://schemas.openxmlformats.org/officeDocument/2006/relationships/image" Target="media/image54.emf"/><Relationship Id="rId73" Type="http://schemas.openxmlformats.org/officeDocument/2006/relationships/image" Target="media/image55.emf"/><Relationship Id="rId74" Type="http://schemas.openxmlformats.org/officeDocument/2006/relationships/image" Target="media/image56.emf"/><Relationship Id="rId75" Type="http://schemas.openxmlformats.org/officeDocument/2006/relationships/image" Target="media/image57.emf"/><Relationship Id="rId76" Type="http://schemas.openxmlformats.org/officeDocument/2006/relationships/image" Target="media/image58.emf"/><Relationship Id="rId77" Type="http://schemas.openxmlformats.org/officeDocument/2006/relationships/image" Target="media/image59.emf"/><Relationship Id="rId78" Type="http://schemas.openxmlformats.org/officeDocument/2006/relationships/image" Target="media/image60.emf"/><Relationship Id="rId79" Type="http://schemas.openxmlformats.org/officeDocument/2006/relationships/image" Target="media/image61.emf"/><Relationship Id="rId170" Type="http://schemas.openxmlformats.org/officeDocument/2006/relationships/hyperlink" Target="http://digitalcommons.mcmaster.ca/opendissertations/6287/" TargetMode="External"/><Relationship Id="rId171" Type="http://schemas.openxmlformats.org/officeDocument/2006/relationships/hyperlink" Target="http://dx.doi.org/10.1061/(ASCE)1527-6988(2006)7:3(114)" TargetMode="External"/><Relationship Id="rId172" Type="http://schemas.openxmlformats.org/officeDocument/2006/relationships/hyperlink" Target="http://dx.doi.org/10.1016/j.ress.2007.03.007" TargetMode="External"/><Relationship Id="rId173" Type="http://schemas.openxmlformats.org/officeDocument/2006/relationships/hyperlink" Target="http://www.mathworks.com/help/stats/" TargetMode="External"/><Relationship Id="rId174" Type="http://schemas.openxmlformats.org/officeDocument/2006/relationships/hyperlink" Target="http://dx.doi.org/10.1016/0167-4730(94)90050-7" TargetMode="External"/><Relationship Id="rId175" Type="http://schemas.openxmlformats.org/officeDocument/2006/relationships/hyperlink" Target="http://www.wbdg.org/ccb/DOD/UFC/ufc_3_340_02.pdf" TargetMode="External"/><Relationship Id="rId176" Type="http://schemas.openxmlformats.org/officeDocument/2006/relationships/footer" Target="footer5.xml"/><Relationship Id="rId177" Type="http://schemas.openxmlformats.org/officeDocument/2006/relationships/hyperlink" Target="http://dx.doi.org/10.1016/j.ijimpeng.2010.04.003" TargetMode="External"/><Relationship Id="rId178" Type="http://schemas.openxmlformats.org/officeDocument/2006/relationships/chart" Target="charts/chart20.xml"/><Relationship Id="rId179" Type="http://schemas.openxmlformats.org/officeDocument/2006/relationships/chart" Target="charts/chart21.xml"/><Relationship Id="rId260" Type="http://schemas.openxmlformats.org/officeDocument/2006/relationships/chart" Target="charts/chart34.xml"/><Relationship Id="rId10" Type="http://schemas.openxmlformats.org/officeDocument/2006/relationships/footer" Target="footer1.xml"/><Relationship Id="rId11" Type="http://schemas.openxmlformats.org/officeDocument/2006/relationships/footer" Target="footer2.xml"/><Relationship Id="rId12" Type="http://schemas.openxmlformats.org/officeDocument/2006/relationships/footer" Target="footer3.xml"/><Relationship Id="rId13" Type="http://schemas.openxmlformats.org/officeDocument/2006/relationships/footer" Target="footer4.xml"/><Relationship Id="rId14" Type="http://schemas.openxmlformats.org/officeDocument/2006/relationships/image" Target="media/image1.emf"/><Relationship Id="rId15" Type="http://schemas.openxmlformats.org/officeDocument/2006/relationships/image" Target="media/image2.jpg"/><Relationship Id="rId16" Type="http://schemas.openxmlformats.org/officeDocument/2006/relationships/image" Target="media/image3.jpeg"/><Relationship Id="rId17" Type="http://schemas.openxmlformats.org/officeDocument/2006/relationships/image" Target="media/image4.jpeg"/><Relationship Id="rId18" Type="http://schemas.openxmlformats.org/officeDocument/2006/relationships/image" Target="media/image5.jpg"/><Relationship Id="rId19" Type="http://schemas.openxmlformats.org/officeDocument/2006/relationships/image" Target="media/image6.jpeg"/><Relationship Id="rId261" Type="http://schemas.openxmlformats.org/officeDocument/2006/relationships/image" Target="media/image162.png"/><Relationship Id="rId262" Type="http://schemas.openxmlformats.org/officeDocument/2006/relationships/image" Target="media/image163.png"/><Relationship Id="rId263" Type="http://schemas.openxmlformats.org/officeDocument/2006/relationships/image" Target="media/image164.png"/><Relationship Id="rId264" Type="http://schemas.openxmlformats.org/officeDocument/2006/relationships/image" Target="media/image165.png"/><Relationship Id="rId110" Type="http://schemas.openxmlformats.org/officeDocument/2006/relationships/image" Target="media/image80.emf"/><Relationship Id="rId111" Type="http://schemas.openxmlformats.org/officeDocument/2006/relationships/image" Target="media/image81.emf"/><Relationship Id="rId112" Type="http://schemas.openxmlformats.org/officeDocument/2006/relationships/image" Target="media/image82.jpeg"/><Relationship Id="rId113" Type="http://schemas.openxmlformats.org/officeDocument/2006/relationships/chart" Target="charts/chart7.xml"/><Relationship Id="rId114" Type="http://schemas.openxmlformats.org/officeDocument/2006/relationships/chart" Target="charts/chart8.xml"/><Relationship Id="rId115" Type="http://schemas.openxmlformats.org/officeDocument/2006/relationships/chart" Target="charts/chart9.xml"/><Relationship Id="rId116" Type="http://schemas.openxmlformats.org/officeDocument/2006/relationships/chart" Target="charts/chart10.xml"/><Relationship Id="rId117" Type="http://schemas.openxmlformats.org/officeDocument/2006/relationships/chart" Target="charts/chart11.xml"/><Relationship Id="rId118" Type="http://schemas.openxmlformats.org/officeDocument/2006/relationships/image" Target="media/image83.emf"/><Relationship Id="rId119" Type="http://schemas.openxmlformats.org/officeDocument/2006/relationships/chart" Target="charts/chart12.xml"/><Relationship Id="rId200" Type="http://schemas.openxmlformats.org/officeDocument/2006/relationships/chart" Target="charts/chart30.xml"/><Relationship Id="rId201" Type="http://schemas.openxmlformats.org/officeDocument/2006/relationships/image" Target="media/image109.jpeg"/><Relationship Id="rId202" Type="http://schemas.openxmlformats.org/officeDocument/2006/relationships/image" Target="media/image110.jpeg"/><Relationship Id="rId203" Type="http://schemas.openxmlformats.org/officeDocument/2006/relationships/image" Target="media/image111.jpeg"/><Relationship Id="rId204" Type="http://schemas.openxmlformats.org/officeDocument/2006/relationships/image" Target="media/image112.jpeg"/><Relationship Id="rId205" Type="http://schemas.openxmlformats.org/officeDocument/2006/relationships/chart" Target="charts/chart31.xml"/><Relationship Id="rId206" Type="http://schemas.openxmlformats.org/officeDocument/2006/relationships/chart" Target="charts/chart32.xml"/><Relationship Id="rId207" Type="http://schemas.openxmlformats.org/officeDocument/2006/relationships/image" Target="media/image113.emf"/><Relationship Id="rId208" Type="http://schemas.openxmlformats.org/officeDocument/2006/relationships/image" Target="media/image114.jpeg"/><Relationship Id="rId209" Type="http://schemas.openxmlformats.org/officeDocument/2006/relationships/image" Target="media/image115.jpeg"/><Relationship Id="rId265" Type="http://schemas.openxmlformats.org/officeDocument/2006/relationships/image" Target="media/image166.png"/><Relationship Id="rId266" Type="http://schemas.openxmlformats.org/officeDocument/2006/relationships/fontTable" Target="fontTable.xml"/><Relationship Id="rId267" Type="http://schemas.openxmlformats.org/officeDocument/2006/relationships/theme" Target="theme/theme1.xml"/><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 Id="rId9" Type="http://schemas.openxmlformats.org/officeDocument/2006/relationships/header" Target="header1.xml"/><Relationship Id="rId80" Type="http://schemas.openxmlformats.org/officeDocument/2006/relationships/image" Target="media/image62.emf"/><Relationship Id="rId81" Type="http://schemas.openxmlformats.org/officeDocument/2006/relationships/image" Target="media/image63.emf"/><Relationship Id="rId82" Type="http://schemas.openxmlformats.org/officeDocument/2006/relationships/image" Target="media/image64.emf"/><Relationship Id="rId83" Type="http://schemas.openxmlformats.org/officeDocument/2006/relationships/hyperlink" Target="http://dx.doi.org.libaccess.lib.mcmaster.ca/10.1061/(ASCE)ST.1943-541X.0000893" TargetMode="External"/><Relationship Id="rId84" Type="http://schemas.openxmlformats.org/officeDocument/2006/relationships/hyperlink" Target="http://dx.doi.org/10.1061/(ASCE)ST.1943-541X.0000773" TargetMode="External"/><Relationship Id="rId85" Type="http://schemas.openxmlformats.org/officeDocument/2006/relationships/hyperlink" Target="http://www.fema.gov/pdf/plan/prevent/rms/428/fema428.pdf" TargetMode="External"/><Relationship Id="rId86" Type="http://schemas.openxmlformats.org/officeDocument/2006/relationships/hyperlink" Target="http://dx.doi.org/10.1061/(ASCE)ST.1943-541X.0000917" TargetMode="External"/><Relationship Id="rId87" Type="http://schemas.openxmlformats.org/officeDocument/2006/relationships/hyperlink" Target="http://dx.doi.org/10.1061/(ASCE)ST.1943-541X.0000920" TargetMode="External"/><Relationship Id="rId88" Type="http://schemas.openxmlformats.org/officeDocument/2006/relationships/hyperlink" Target="http://www.mathworks.com/help/stats/" TargetMode="External"/><Relationship Id="rId89" Type="http://schemas.openxmlformats.org/officeDocument/2006/relationships/image" Target="media/image65.emf"/><Relationship Id="rId180" Type="http://schemas.openxmlformats.org/officeDocument/2006/relationships/image" Target="media/image97.emf"/><Relationship Id="rId181" Type="http://schemas.openxmlformats.org/officeDocument/2006/relationships/chart" Target="charts/chart22.xml"/><Relationship Id="rId182" Type="http://schemas.openxmlformats.org/officeDocument/2006/relationships/image" Target="media/image98.emf"/><Relationship Id="rId183" Type="http://schemas.openxmlformats.org/officeDocument/2006/relationships/image" Target="media/image99.jpeg"/><Relationship Id="rId184" Type="http://schemas.openxmlformats.org/officeDocument/2006/relationships/image" Target="media/image100.emf"/><Relationship Id="rId185" Type="http://schemas.openxmlformats.org/officeDocument/2006/relationships/image" Target="media/image101.emf"/><Relationship Id="rId186" Type="http://schemas.openxmlformats.org/officeDocument/2006/relationships/chart" Target="charts/chart23.xml"/><Relationship Id="rId187" Type="http://schemas.openxmlformats.org/officeDocument/2006/relationships/chart" Target="charts/chart24.xml"/><Relationship Id="rId188" Type="http://schemas.openxmlformats.org/officeDocument/2006/relationships/image" Target="media/image102.png"/><Relationship Id="rId189" Type="http://schemas.openxmlformats.org/officeDocument/2006/relationships/chart" Target="charts/chart25.xml"/><Relationship Id="rId20" Type="http://schemas.openxmlformats.org/officeDocument/2006/relationships/image" Target="media/image7.jpg"/><Relationship Id="rId21" Type="http://schemas.openxmlformats.org/officeDocument/2006/relationships/image" Target="media/image8.png"/><Relationship Id="rId22" Type="http://schemas.openxmlformats.org/officeDocument/2006/relationships/image" Target="media/image9.jpeg"/><Relationship Id="rId23" Type="http://schemas.openxmlformats.org/officeDocument/2006/relationships/image" Target="media/image10.jpeg"/><Relationship Id="rId24" Type="http://schemas.openxmlformats.org/officeDocument/2006/relationships/image" Target="media/image11.jpeg"/><Relationship Id="rId25" Type="http://schemas.openxmlformats.org/officeDocument/2006/relationships/image" Target="media/image12.jpeg"/><Relationship Id="rId26" Type="http://schemas.openxmlformats.org/officeDocument/2006/relationships/image" Target="media/image13.emf"/><Relationship Id="rId27" Type="http://schemas.openxmlformats.org/officeDocument/2006/relationships/image" Target="media/image14.jpeg"/><Relationship Id="rId28" Type="http://schemas.microsoft.com/office/2007/relationships/hdphoto" Target="media/hdphoto1.wdp"/><Relationship Id="rId29" Type="http://schemas.openxmlformats.org/officeDocument/2006/relationships/image" Target="media/image15.jpeg"/><Relationship Id="rId120" Type="http://schemas.openxmlformats.org/officeDocument/2006/relationships/chart" Target="charts/chart13.xml"/><Relationship Id="rId121" Type="http://schemas.openxmlformats.org/officeDocument/2006/relationships/chart" Target="charts/chart14.xml"/><Relationship Id="rId122" Type="http://schemas.openxmlformats.org/officeDocument/2006/relationships/image" Target="media/image84.png"/><Relationship Id="rId123" Type="http://schemas.openxmlformats.org/officeDocument/2006/relationships/chart" Target="charts/chart15.xml"/><Relationship Id="rId124" Type="http://schemas.openxmlformats.org/officeDocument/2006/relationships/image" Target="media/image85.png"/><Relationship Id="rId125" Type="http://schemas.openxmlformats.org/officeDocument/2006/relationships/image" Target="media/image86.jpg"/><Relationship Id="rId126" Type="http://schemas.openxmlformats.org/officeDocument/2006/relationships/chart" Target="charts/chart16.xml"/><Relationship Id="rId127" Type="http://schemas.openxmlformats.org/officeDocument/2006/relationships/chart" Target="charts/chart17.xml"/><Relationship Id="rId128" Type="http://schemas.openxmlformats.org/officeDocument/2006/relationships/chart" Target="charts/chart18.xml"/><Relationship Id="rId129" Type="http://schemas.openxmlformats.org/officeDocument/2006/relationships/chart" Target="charts/chart19.xml"/><Relationship Id="rId210" Type="http://schemas.openxmlformats.org/officeDocument/2006/relationships/image" Target="media/image116.emf"/><Relationship Id="rId211" Type="http://schemas.openxmlformats.org/officeDocument/2006/relationships/image" Target="media/image117.JPG"/><Relationship Id="rId212" Type="http://schemas.openxmlformats.org/officeDocument/2006/relationships/image" Target="media/image118.jpeg"/><Relationship Id="rId213" Type="http://schemas.openxmlformats.org/officeDocument/2006/relationships/image" Target="media/image119.jpeg"/><Relationship Id="rId214" Type="http://schemas.openxmlformats.org/officeDocument/2006/relationships/image" Target="media/image120.jpeg"/><Relationship Id="rId215" Type="http://schemas.openxmlformats.org/officeDocument/2006/relationships/image" Target="media/image121.jpeg"/><Relationship Id="rId216" Type="http://schemas.openxmlformats.org/officeDocument/2006/relationships/image" Target="media/image122.jpeg"/><Relationship Id="rId217" Type="http://schemas.openxmlformats.org/officeDocument/2006/relationships/image" Target="media/image123.jpeg"/><Relationship Id="rId218" Type="http://schemas.openxmlformats.org/officeDocument/2006/relationships/image" Target="media/image124.jpeg"/><Relationship Id="rId219" Type="http://schemas.openxmlformats.org/officeDocument/2006/relationships/image" Target="media/image125.jpeg"/><Relationship Id="rId90" Type="http://schemas.openxmlformats.org/officeDocument/2006/relationships/oleObject" Target="embeddings/oleObject1.bin"/><Relationship Id="rId91" Type="http://schemas.openxmlformats.org/officeDocument/2006/relationships/image" Target="media/image66.emf"/><Relationship Id="rId92" Type="http://schemas.openxmlformats.org/officeDocument/2006/relationships/oleObject" Target="embeddings/oleObject2.bin"/><Relationship Id="rId93" Type="http://schemas.openxmlformats.org/officeDocument/2006/relationships/image" Target="media/image67.emf"/><Relationship Id="rId94" Type="http://schemas.openxmlformats.org/officeDocument/2006/relationships/oleObject" Target="embeddings/oleObject3.bin"/><Relationship Id="rId95" Type="http://schemas.openxmlformats.org/officeDocument/2006/relationships/chart" Target="charts/chart5.xml"/><Relationship Id="rId96" Type="http://schemas.openxmlformats.org/officeDocument/2006/relationships/chart" Target="charts/chart6.xml"/><Relationship Id="rId97" Type="http://schemas.openxmlformats.org/officeDocument/2006/relationships/image" Target="media/image68.emf"/><Relationship Id="rId98" Type="http://schemas.openxmlformats.org/officeDocument/2006/relationships/image" Target="media/image69.emf"/><Relationship Id="rId99" Type="http://schemas.openxmlformats.org/officeDocument/2006/relationships/image" Target="media/image70.emf"/><Relationship Id="rId190" Type="http://schemas.openxmlformats.org/officeDocument/2006/relationships/image" Target="media/image103.emf"/><Relationship Id="rId191" Type="http://schemas.openxmlformats.org/officeDocument/2006/relationships/chart" Target="charts/chart26.xml"/><Relationship Id="rId192" Type="http://schemas.openxmlformats.org/officeDocument/2006/relationships/image" Target="media/image104.emf"/><Relationship Id="rId193" Type="http://schemas.openxmlformats.org/officeDocument/2006/relationships/chart" Target="charts/chart27.xml"/><Relationship Id="rId194" Type="http://schemas.openxmlformats.org/officeDocument/2006/relationships/image" Target="media/image105.jpeg"/><Relationship Id="rId195" Type="http://schemas.openxmlformats.org/officeDocument/2006/relationships/chart" Target="charts/chart28.xml"/><Relationship Id="rId196" Type="http://schemas.openxmlformats.org/officeDocument/2006/relationships/image" Target="media/image106.jpeg"/><Relationship Id="rId197" Type="http://schemas.openxmlformats.org/officeDocument/2006/relationships/image" Target="media/image107.jpeg"/><Relationship Id="rId198" Type="http://schemas.openxmlformats.org/officeDocument/2006/relationships/chart" Target="charts/chart29.xml"/><Relationship Id="rId199" Type="http://schemas.openxmlformats.org/officeDocument/2006/relationships/image" Target="media/image108.jpeg"/><Relationship Id="rId30" Type="http://schemas.openxmlformats.org/officeDocument/2006/relationships/image" Target="media/image16.jpeg"/><Relationship Id="rId31" Type="http://schemas.openxmlformats.org/officeDocument/2006/relationships/image" Target="media/image17.emf"/><Relationship Id="rId32" Type="http://schemas.openxmlformats.org/officeDocument/2006/relationships/image" Target="media/image18.emf"/><Relationship Id="rId33" Type="http://schemas.openxmlformats.org/officeDocument/2006/relationships/image" Target="media/image19.emf"/><Relationship Id="rId34" Type="http://schemas.openxmlformats.org/officeDocument/2006/relationships/image" Target="media/image20.emf"/><Relationship Id="rId35" Type="http://schemas.openxmlformats.org/officeDocument/2006/relationships/image" Target="media/image21.emf"/><Relationship Id="rId36" Type="http://schemas.openxmlformats.org/officeDocument/2006/relationships/image" Target="media/image22.emf"/><Relationship Id="rId37" Type="http://schemas.openxmlformats.org/officeDocument/2006/relationships/image" Target="media/image23.emf"/><Relationship Id="rId38" Type="http://schemas.openxmlformats.org/officeDocument/2006/relationships/image" Target="media/image24.emf"/><Relationship Id="rId39" Type="http://schemas.openxmlformats.org/officeDocument/2006/relationships/image" Target="media/image25.emf"/><Relationship Id="rId130" Type="http://schemas.openxmlformats.org/officeDocument/2006/relationships/image" Target="media/image87.emf"/><Relationship Id="rId131" Type="http://schemas.openxmlformats.org/officeDocument/2006/relationships/oleObject" Target="embeddings/oleObject4.bin"/><Relationship Id="rId132" Type="http://schemas.openxmlformats.org/officeDocument/2006/relationships/image" Target="media/image88.emf"/><Relationship Id="rId133" Type="http://schemas.openxmlformats.org/officeDocument/2006/relationships/oleObject" Target="embeddings/oleObject5.bin"/><Relationship Id="rId220" Type="http://schemas.openxmlformats.org/officeDocument/2006/relationships/image" Target="media/image126.jpeg"/><Relationship Id="rId221" Type="http://schemas.openxmlformats.org/officeDocument/2006/relationships/image" Target="media/image127.jpeg"/><Relationship Id="rId222" Type="http://schemas.openxmlformats.org/officeDocument/2006/relationships/image" Target="media/image128.jpeg"/><Relationship Id="rId223" Type="http://schemas.openxmlformats.org/officeDocument/2006/relationships/image" Target="media/image129.jpeg"/><Relationship Id="rId224" Type="http://schemas.openxmlformats.org/officeDocument/2006/relationships/image" Target="media/image130.jpeg"/><Relationship Id="rId225" Type="http://schemas.openxmlformats.org/officeDocument/2006/relationships/image" Target="media/image131.jpeg"/><Relationship Id="rId226" Type="http://schemas.openxmlformats.org/officeDocument/2006/relationships/image" Target="media/image132.jpeg"/><Relationship Id="rId227" Type="http://schemas.openxmlformats.org/officeDocument/2006/relationships/image" Target="media/image133.jpeg"/><Relationship Id="rId228" Type="http://schemas.openxmlformats.org/officeDocument/2006/relationships/image" Target="media/image134.jpeg"/><Relationship Id="rId229" Type="http://schemas.openxmlformats.org/officeDocument/2006/relationships/image" Target="media/image135.jpeg"/><Relationship Id="rId134" Type="http://schemas.openxmlformats.org/officeDocument/2006/relationships/image" Target="media/image89.emf"/><Relationship Id="rId135" Type="http://schemas.openxmlformats.org/officeDocument/2006/relationships/oleObject" Target="embeddings/oleObject6.bin"/><Relationship Id="rId136" Type="http://schemas.openxmlformats.org/officeDocument/2006/relationships/image" Target="media/image90.emf"/><Relationship Id="rId137" Type="http://schemas.openxmlformats.org/officeDocument/2006/relationships/oleObject" Target="embeddings/oleObject7.bin"/><Relationship Id="rId138" Type="http://schemas.openxmlformats.org/officeDocument/2006/relationships/image" Target="media/image91.wmf"/><Relationship Id="rId139" Type="http://schemas.openxmlformats.org/officeDocument/2006/relationships/image" Target="media/image92.emf"/><Relationship Id="rId40" Type="http://schemas.openxmlformats.org/officeDocument/2006/relationships/image" Target="media/image26.emf"/><Relationship Id="rId41" Type="http://schemas.openxmlformats.org/officeDocument/2006/relationships/image" Target="media/image27.emf"/><Relationship Id="rId42" Type="http://schemas.openxmlformats.org/officeDocument/2006/relationships/image" Target="media/image28.emf"/><Relationship Id="rId43" Type="http://schemas.openxmlformats.org/officeDocument/2006/relationships/image" Target="media/image29.jpeg"/><Relationship Id="rId44" Type="http://schemas.openxmlformats.org/officeDocument/2006/relationships/image" Target="media/image30.jpeg"/><Relationship Id="rId45" Type="http://schemas.openxmlformats.org/officeDocument/2006/relationships/image" Target="media/image31.jpeg"/><Relationship Id="rId46" Type="http://schemas.openxmlformats.org/officeDocument/2006/relationships/image" Target="media/image32.emf"/><Relationship Id="rId47" Type="http://schemas.openxmlformats.org/officeDocument/2006/relationships/image" Target="media/image33.emf"/><Relationship Id="rId48" Type="http://schemas.openxmlformats.org/officeDocument/2006/relationships/image" Target="media/image34.emf"/><Relationship Id="rId49" Type="http://schemas.openxmlformats.org/officeDocument/2006/relationships/chart" Target="charts/chart1.xml"/><Relationship Id="rId140" Type="http://schemas.openxmlformats.org/officeDocument/2006/relationships/oleObject" Target="embeddings/oleObject8.bin"/><Relationship Id="rId141" Type="http://schemas.openxmlformats.org/officeDocument/2006/relationships/image" Target="media/image93.wmf"/><Relationship Id="rId142" Type="http://schemas.openxmlformats.org/officeDocument/2006/relationships/image" Target="media/image94.wmf"/><Relationship Id="rId143" Type="http://schemas.openxmlformats.org/officeDocument/2006/relationships/image" Target="media/image95.wmf"/><Relationship Id="rId144" Type="http://schemas.openxmlformats.org/officeDocument/2006/relationships/image" Target="media/image96.wmf"/><Relationship Id="rId145" Type="http://schemas.openxmlformats.org/officeDocument/2006/relationships/hyperlink" Target="http://dx.doi.org/10.1061/(ASCE)ST.1943-541X.0000893" TargetMode="External"/><Relationship Id="rId146" Type="http://schemas.openxmlformats.org/officeDocument/2006/relationships/hyperlink" Target="http://www.dtic.mil/cgi-bin/GetTRDoc?AD=ADA526954" TargetMode="External"/><Relationship Id="rId147" Type="http://schemas.openxmlformats.org/officeDocument/2006/relationships/hyperlink" Target="http://dx.doi.org/10.1061/(ASCE)CF.1943-5509.0000434" TargetMode="External"/><Relationship Id="rId148" Type="http://schemas.openxmlformats.org/officeDocument/2006/relationships/hyperlink" Target="http://dx.doi.org/10.1139/cjce-2011-0411" TargetMode="External"/><Relationship Id="rId149" Type="http://schemas.openxmlformats.org/officeDocument/2006/relationships/hyperlink" Target="http://dx.doi.org/10.1061/(ASCE)0887-3828(2006)20:4(315)" TargetMode="External"/><Relationship Id="rId230" Type="http://schemas.openxmlformats.org/officeDocument/2006/relationships/image" Target="media/image136.jpeg"/><Relationship Id="rId231" Type="http://schemas.openxmlformats.org/officeDocument/2006/relationships/image" Target="media/image137.jpeg"/><Relationship Id="rId232" Type="http://schemas.openxmlformats.org/officeDocument/2006/relationships/image" Target="media/image138.jpeg"/><Relationship Id="rId233" Type="http://schemas.openxmlformats.org/officeDocument/2006/relationships/image" Target="media/image139.jpeg"/><Relationship Id="rId234" Type="http://schemas.openxmlformats.org/officeDocument/2006/relationships/image" Target="media/image140.jpeg"/><Relationship Id="rId235" Type="http://schemas.openxmlformats.org/officeDocument/2006/relationships/image" Target="media/image141.jpeg"/><Relationship Id="rId236" Type="http://schemas.openxmlformats.org/officeDocument/2006/relationships/image" Target="media/image142.jpeg"/><Relationship Id="rId237" Type="http://schemas.openxmlformats.org/officeDocument/2006/relationships/image" Target="media/image143.jpeg"/><Relationship Id="rId238" Type="http://schemas.openxmlformats.org/officeDocument/2006/relationships/image" Target="media/image144.jpeg"/><Relationship Id="rId239" Type="http://schemas.openxmlformats.org/officeDocument/2006/relationships/image" Target="media/image145.jpeg"/><Relationship Id="rId50" Type="http://schemas.openxmlformats.org/officeDocument/2006/relationships/image" Target="media/image35.emf"/><Relationship Id="rId51" Type="http://schemas.openxmlformats.org/officeDocument/2006/relationships/image" Target="media/image36.emf"/><Relationship Id="rId52" Type="http://schemas.openxmlformats.org/officeDocument/2006/relationships/chart" Target="charts/chart2.xml"/><Relationship Id="rId53" Type="http://schemas.openxmlformats.org/officeDocument/2006/relationships/image" Target="media/image37.png"/><Relationship Id="rId54" Type="http://schemas.openxmlformats.org/officeDocument/2006/relationships/image" Target="media/image38.png"/><Relationship Id="rId55" Type="http://schemas.openxmlformats.org/officeDocument/2006/relationships/chart" Target="charts/chart3.xml"/><Relationship Id="rId56" Type="http://schemas.openxmlformats.org/officeDocument/2006/relationships/chart" Target="charts/chart4.xml"/><Relationship Id="rId57" Type="http://schemas.openxmlformats.org/officeDocument/2006/relationships/image" Target="media/image39.emf"/><Relationship Id="rId58" Type="http://schemas.openxmlformats.org/officeDocument/2006/relationships/image" Target="media/image40.emf"/><Relationship Id="rId59" Type="http://schemas.openxmlformats.org/officeDocument/2006/relationships/image" Target="media/image41.emf"/><Relationship Id="rId150" Type="http://schemas.openxmlformats.org/officeDocument/2006/relationships/hyperlink" Target="http://www.fema.gov/media-library-data/20130726-1453-20490-4004/fema-308.pdf" TargetMode="External"/><Relationship Id="rId151" Type="http://schemas.openxmlformats.org/officeDocument/2006/relationships/hyperlink" Target="http://www.fema.gov/pdf/plan/prevent/rms/428/fema428.pdf" TargetMode="External"/><Relationship Id="rId152" Type="http://schemas.openxmlformats.org/officeDocument/2006/relationships/hyperlink" Target="http://www.fema.gov/media-library-data/20130726-1716-25045-9655/fema_p695.pdf" TargetMode="External"/><Relationship Id="rId153" Type="http://schemas.openxmlformats.org/officeDocument/2006/relationships/hyperlink" Target="http://www.fema.gov/media-library/assets/documents/90380" TargetMode="External"/><Relationship Id="rId154" Type="http://schemas.openxmlformats.org/officeDocument/2006/relationships/hyperlink" Target="http://www.fema.gov/media-library/assets/documents/90380" TargetMode="External"/><Relationship Id="rId155" Type="http://schemas.openxmlformats.org/officeDocument/2006/relationships/hyperlink" Target="http://www.fema.gov/media-library/assets/documents/90380" TargetMode="External"/><Relationship Id="rId156" Type="http://schemas.openxmlformats.org/officeDocument/2006/relationships/hyperlink" Target="http://www.fema.gov/media-library/assets/documents/90380" TargetMode="External"/><Relationship Id="rId157" Type="http://schemas.openxmlformats.org/officeDocument/2006/relationships/hyperlink" Target="http://www.fema.gov/media-library/assets/documents/90380" TargetMode="External"/><Relationship Id="rId158" Type="http://schemas.openxmlformats.org/officeDocument/2006/relationships/hyperlink" Target="http://www.gsa.gov/portal/content/103205" TargetMode="External"/><Relationship Id="rId159" Type="http://schemas.openxmlformats.org/officeDocument/2006/relationships/hyperlink" Target="http://dx.doi.org/10.1016/j.strusafe.2011.08.001" TargetMode="External"/><Relationship Id="rId240" Type="http://schemas.openxmlformats.org/officeDocument/2006/relationships/image" Target="media/image146.jpeg"/><Relationship Id="rId241" Type="http://schemas.openxmlformats.org/officeDocument/2006/relationships/image" Target="media/image147.jpeg"/><Relationship Id="rId242" Type="http://schemas.openxmlformats.org/officeDocument/2006/relationships/image" Target="media/image148.jpeg"/><Relationship Id="rId243" Type="http://schemas.openxmlformats.org/officeDocument/2006/relationships/image" Target="media/image149.jpeg"/><Relationship Id="rId244" Type="http://schemas.openxmlformats.org/officeDocument/2006/relationships/image" Target="media/image150.jpeg"/><Relationship Id="rId245" Type="http://schemas.openxmlformats.org/officeDocument/2006/relationships/image" Target="media/image151.jpeg"/><Relationship Id="rId246" Type="http://schemas.openxmlformats.org/officeDocument/2006/relationships/image" Target="media/image152.jpeg"/><Relationship Id="rId247" Type="http://schemas.openxmlformats.org/officeDocument/2006/relationships/image" Target="media/image153.jpeg"/><Relationship Id="rId248" Type="http://schemas.openxmlformats.org/officeDocument/2006/relationships/image" Target="media/image154.jpeg"/><Relationship Id="rId249" Type="http://schemas.openxmlformats.org/officeDocument/2006/relationships/image" Target="media/image155.jpeg"/><Relationship Id="rId60" Type="http://schemas.openxmlformats.org/officeDocument/2006/relationships/image" Target="media/image42.emf"/><Relationship Id="rId61" Type="http://schemas.openxmlformats.org/officeDocument/2006/relationships/image" Target="media/image43.emf"/><Relationship Id="rId62" Type="http://schemas.openxmlformats.org/officeDocument/2006/relationships/image" Target="media/image44.emf"/><Relationship Id="rId63" Type="http://schemas.openxmlformats.org/officeDocument/2006/relationships/image" Target="media/image45.emf"/><Relationship Id="rId64" Type="http://schemas.openxmlformats.org/officeDocument/2006/relationships/image" Target="media/image46.emf"/><Relationship Id="rId65" Type="http://schemas.openxmlformats.org/officeDocument/2006/relationships/image" Target="media/image47.emf"/><Relationship Id="rId66" Type="http://schemas.openxmlformats.org/officeDocument/2006/relationships/image" Target="media/image48.emf"/><Relationship Id="rId67" Type="http://schemas.openxmlformats.org/officeDocument/2006/relationships/image" Target="media/image49.emf"/><Relationship Id="rId68" Type="http://schemas.openxmlformats.org/officeDocument/2006/relationships/image" Target="media/image50.emf"/><Relationship Id="rId69" Type="http://schemas.openxmlformats.org/officeDocument/2006/relationships/image" Target="media/image51.emf"/><Relationship Id="rId160" Type="http://schemas.openxmlformats.org/officeDocument/2006/relationships/hyperlink" Target="http://dx.doi.org/10.1016/S0167-4730(01)00011-X" TargetMode="External"/><Relationship Id="rId161" Type="http://schemas.openxmlformats.org/officeDocument/2006/relationships/hyperlink" Target="http://dx.doi.org/10.1016/S0141-0296(01)00087-6" TargetMode="External"/><Relationship Id="rId162" Type="http://schemas.openxmlformats.org/officeDocument/2006/relationships/hyperlink" Target="http://dx.doi.org/10.1016/S0020-7403(02)00014-0" TargetMode="External"/><Relationship Id="rId163" Type="http://schemas.openxmlformats.org/officeDocument/2006/relationships/hyperlink" Target="https://qspace.library.queensu.ca/bitstream/1974/5695/1/Mierzejewski_Wojciech_201005_MASc.pdf" TargetMode="External"/><Relationship Id="rId164" Type="http://schemas.openxmlformats.org/officeDocument/2006/relationships/hyperlink" Target="http://dx.doi.org/10.1615/IntJMultCompEng.v7.i2.30" TargetMode="External"/><Relationship Id="rId165" Type="http://schemas.openxmlformats.org/officeDocument/2006/relationships/hyperlink" Target="http://www.masonrysociety.org/html/resources/journal/" TargetMode="External"/><Relationship Id="rId166" Type="http://schemas.openxmlformats.org/officeDocument/2006/relationships/hyperlink" Target="http://dx.doi.org/10.1016/j.ijimpeng.2009.02.009" TargetMode="External"/><Relationship Id="rId167" Type="http://schemas.openxmlformats.org/officeDocument/2006/relationships/hyperlink" Target="http://dx.doi.org/10.1260/2041-4196.1.4.543" TargetMode="External"/><Relationship Id="rId168" Type="http://schemas.openxmlformats.org/officeDocument/2006/relationships/hyperlink" Target="http://www.nehrp.gov/pdf/nistgcr10-917-8.pdf" TargetMode="External"/><Relationship Id="rId169" Type="http://schemas.openxmlformats.org/officeDocument/2006/relationships/hyperlink" Target="http://dx.doi.org/10.1016/j.compstruc.2005.09.027" TargetMode="External"/><Relationship Id="rId250" Type="http://schemas.openxmlformats.org/officeDocument/2006/relationships/image" Target="media/image156.jpeg"/><Relationship Id="rId251" Type="http://schemas.openxmlformats.org/officeDocument/2006/relationships/image" Target="media/image157.jpeg"/><Relationship Id="rId252" Type="http://schemas.openxmlformats.org/officeDocument/2006/relationships/image" Target="media/image158.emf"/><Relationship Id="rId253" Type="http://schemas.openxmlformats.org/officeDocument/2006/relationships/oleObject" Target="embeddings/oleObject9.bin"/><Relationship Id="rId254" Type="http://schemas.openxmlformats.org/officeDocument/2006/relationships/image" Target="media/image159.emf"/><Relationship Id="rId255" Type="http://schemas.openxmlformats.org/officeDocument/2006/relationships/oleObject" Target="embeddings/oleObject10.bin"/><Relationship Id="rId256" Type="http://schemas.openxmlformats.org/officeDocument/2006/relationships/image" Target="media/image160.emf"/><Relationship Id="rId257" Type="http://schemas.openxmlformats.org/officeDocument/2006/relationships/oleObject" Target="embeddings/oleObject11.bin"/><Relationship Id="rId258" Type="http://schemas.openxmlformats.org/officeDocument/2006/relationships/image" Target="media/image161.jpg"/><Relationship Id="rId259" Type="http://schemas.openxmlformats.org/officeDocument/2006/relationships/chart" Target="charts/chart33.xml"/><Relationship Id="rId100" Type="http://schemas.openxmlformats.org/officeDocument/2006/relationships/image" Target="media/image71.emf"/><Relationship Id="rId101" Type="http://schemas.openxmlformats.org/officeDocument/2006/relationships/image" Target="media/image72.emf"/><Relationship Id="rId102" Type="http://schemas.openxmlformats.org/officeDocument/2006/relationships/image" Target="media/image73.emf"/><Relationship Id="rId103" Type="http://schemas.openxmlformats.org/officeDocument/2006/relationships/image" Target="media/image74.jpeg"/><Relationship Id="rId104" Type="http://schemas.openxmlformats.org/officeDocument/2006/relationships/image" Target="media/image75.jpeg"/><Relationship Id="rId105" Type="http://schemas.microsoft.com/office/2007/relationships/hdphoto" Target="media/hdphoto2.wdp"/></Relationships>
</file>

<file path=word/charts/_rels/chart1.xml.rels><?xml version="1.0" encoding="UTF-8" standalone="yes"?>
<Relationships xmlns="http://schemas.openxmlformats.org/package/2006/relationships"><Relationship Id="rId1" Type="http://schemas.openxmlformats.org/officeDocument/2006/relationships/oleObject" Target="Mac:Users:darsh_abdelwahab:Dropbox:Writting:First%20Journal%20Paper:After%20submittion:numerical%20model.xlsx" TargetMode="External"/><Relationship Id="rId2" Type="http://schemas.openxmlformats.org/officeDocument/2006/relationships/chartUserShapes" Target="../drawings/drawing1.xml"/></Relationships>
</file>

<file path=word/charts/_rels/chart10.xml.rels><?xml version="1.0" encoding="UTF-8" standalone="yes"?>
<Relationships xmlns="http://schemas.openxmlformats.org/package/2006/relationships"><Relationship Id="rId1" Type="http://schemas.openxmlformats.org/officeDocument/2006/relationships/oleObject" Target="Mac:Users:darsh_abdelwahab:Dropbox:Writting:second%20paper:march%202014:Parametric%20final.xlsx" TargetMode="External"/></Relationships>
</file>

<file path=word/charts/_rels/chart11.xml.rels><?xml version="1.0" encoding="UTF-8" standalone="yes"?>
<Relationships xmlns="http://schemas.openxmlformats.org/package/2006/relationships"><Relationship Id="rId1" Type="http://schemas.openxmlformats.org/officeDocument/2006/relationships/oleObject" Target="Mac:Users:darsh_abdelwahab:Dropbox:Writting:second%20paper:march%202014:Parametric%20final.xlsx" TargetMode="External"/></Relationships>
</file>

<file path=word/charts/_rels/chart12.xml.rels><?xml version="1.0" encoding="UTF-8" standalone="yes"?>
<Relationships xmlns="http://schemas.openxmlformats.org/package/2006/relationships"><Relationship Id="rId1" Type="http://schemas.openxmlformats.org/officeDocument/2006/relationships/oleObject" Target="Mac:Users:darsh_abdelwahab:Dropbox:Writting:second%20paper:march%202014:Parametric%20final.xlsx" TargetMode="External"/></Relationships>
</file>

<file path=word/charts/_rels/chart13.xml.rels><?xml version="1.0" encoding="UTF-8" standalone="yes"?>
<Relationships xmlns="http://schemas.openxmlformats.org/package/2006/relationships"><Relationship Id="rId1" Type="http://schemas.openxmlformats.org/officeDocument/2006/relationships/oleObject" Target="Mac:Users:darsh_abdelwahab:Dropbox:Writting:second%20paper:march%202014:Parametric%20final.xlsx" TargetMode="External"/></Relationships>
</file>

<file path=word/charts/_rels/chart14.xml.rels><?xml version="1.0" encoding="UTF-8" standalone="yes"?>
<Relationships xmlns="http://schemas.openxmlformats.org/package/2006/relationships"><Relationship Id="rId1" Type="http://schemas.openxmlformats.org/officeDocument/2006/relationships/oleObject" Target="Mac:Users:darsh_abdelwahab:Dropbox:Writting:second%20paper:march%202014:Parametric%20final.xlsx" TargetMode="External"/></Relationships>
</file>

<file path=word/charts/_rels/chart15.xml.rels><?xml version="1.0" encoding="UTF-8" standalone="yes"?>
<Relationships xmlns="http://schemas.openxmlformats.org/package/2006/relationships"><Relationship Id="rId1" Type="http://schemas.openxmlformats.org/officeDocument/2006/relationships/oleObject" Target="Mac:Users:darsh_abdelwahab:Dropbox:Writting:second%20paper:march%202014:Parametric%20final.xlsx" TargetMode="External"/></Relationships>
</file>

<file path=word/charts/_rels/chart16.xml.rels><?xml version="1.0" encoding="UTF-8" standalone="yes"?>
<Relationships xmlns="http://schemas.openxmlformats.org/package/2006/relationships"><Relationship Id="rId1" Type="http://schemas.openxmlformats.org/officeDocument/2006/relationships/oleObject" Target="Mac:Users:darsh_abdelwahab:Dropbox:Writting:second%20paper:march%202014:Parametric%20final.xlsx" TargetMode="External"/></Relationships>
</file>

<file path=word/charts/_rels/chart17.xml.rels><?xml version="1.0" encoding="UTF-8" standalone="yes"?>
<Relationships xmlns="http://schemas.openxmlformats.org/package/2006/relationships"><Relationship Id="rId1" Type="http://schemas.openxmlformats.org/officeDocument/2006/relationships/oleObject" Target="Mac:Users:darsh_abdelwahab:Dropbox:Writting:second%20paper:march%202014:Parametric%20final.xlsx" TargetMode="External"/></Relationships>
</file>

<file path=word/charts/_rels/chart18.xml.rels><?xml version="1.0" encoding="UTF-8" standalone="yes"?>
<Relationships xmlns="http://schemas.openxmlformats.org/package/2006/relationships"><Relationship Id="rId1" Type="http://schemas.openxmlformats.org/officeDocument/2006/relationships/oleObject" Target="Mac:Users:darsh_abdelwahab:Dropbox:Writting:second%20paper:march%202014:Parametric%20final.xlsx" TargetMode="External"/></Relationships>
</file>

<file path=word/charts/_rels/chart19.xml.rels><?xml version="1.0" encoding="UTF-8" standalone="yes"?>
<Relationships xmlns="http://schemas.openxmlformats.org/package/2006/relationships"><Relationship Id="rId1" Type="http://schemas.openxmlformats.org/officeDocument/2006/relationships/oleObject" Target="Mac:Users:darsh_abdelwahab:Dropbox:Writting:second%20paper:march%202014:Parametric%20final.xlsx" TargetMode="External"/></Relationships>
</file>

<file path=word/charts/_rels/chart2.xml.rels><?xml version="1.0" encoding="UTF-8" standalone="yes"?>
<Relationships xmlns="http://schemas.openxmlformats.org/package/2006/relationships"><Relationship Id="rId1" Type="http://schemas.openxmlformats.org/officeDocument/2006/relationships/themeOverride" Target="../theme/themeOverride1.xml"/><Relationship Id="rId2" Type="http://schemas.openxmlformats.org/officeDocument/2006/relationships/oleObject" Target="Workbook1" TargetMode="External"/></Relationships>
</file>

<file path=word/charts/_rels/chart20.xml.rels><?xml version="1.0" encoding="UTF-8" standalone="yes"?>
<Relationships xmlns="http://schemas.openxmlformats.org/package/2006/relationships"><Relationship Id="rId1" Type="http://schemas.openxmlformats.org/officeDocument/2006/relationships/oleObject" Target="Mac:Users:darsh_abdelwahab:Dropbox:Writting:Third%20Journal%20Paper%20_%20Fragility:Workbook1.xlsx" TargetMode="External"/></Relationships>
</file>

<file path=word/charts/_rels/chart21.xml.rels><?xml version="1.0" encoding="UTF-8" standalone="yes"?>
<Relationships xmlns="http://schemas.openxmlformats.org/package/2006/relationships"><Relationship Id="rId1" Type="http://schemas.openxmlformats.org/officeDocument/2006/relationships/oleObject" Target="Mac:Users:darsh_abdelwahab:Dropbox:Writting:Third%20Journal%20Paper%20_%20Fragility:Workbook1.xlsx" TargetMode="External"/></Relationships>
</file>

<file path=word/charts/_rels/chart22.xml.rels><?xml version="1.0" encoding="UTF-8" standalone="yes"?>
<Relationships xmlns="http://schemas.openxmlformats.org/package/2006/relationships"><Relationship Id="rId1" Type="http://schemas.openxmlformats.org/officeDocument/2006/relationships/oleObject" Target="Mac:Users:darsh_abdelwahab:Dropbox:Writting:Third%20Journal%20Paper%20_%20Fragility:excell%20files:prisms%20data%20and%20bar%20allocations.xlsx" TargetMode="External"/></Relationships>
</file>

<file path=word/charts/_rels/chart23.xml.rels><?xml version="1.0" encoding="UTF-8" standalone="yes"?>
<Relationships xmlns="http://schemas.openxmlformats.org/package/2006/relationships"><Relationship Id="rId1" Type="http://schemas.openxmlformats.org/officeDocument/2006/relationships/oleObject" Target="Mac:Users:darsh_abdelwahab:Dropbox:Writting:Third%20Journal%20Paper%20_%20Fragility:CRACK%20DATA.xlsx" TargetMode="External"/></Relationships>
</file>

<file path=word/charts/_rels/chart24.xml.rels><?xml version="1.0" encoding="UTF-8" standalone="yes"?>
<Relationships xmlns="http://schemas.openxmlformats.org/package/2006/relationships"><Relationship Id="rId1" Type="http://schemas.openxmlformats.org/officeDocument/2006/relationships/oleObject" Target="Mac:Users:darsh_abdelwahab:Dropbox:Writting:Third%20Journal%20Paper%20_%20Fragility:excell%20files:Convergance.xlsx" TargetMode="External"/></Relationships>
</file>

<file path=word/charts/_rels/chart25.xml.rels><?xml version="1.0" encoding="UTF-8" standalone="yes"?>
<Relationships xmlns="http://schemas.openxmlformats.org/package/2006/relationships"><Relationship Id="rId1" Type="http://schemas.openxmlformats.org/officeDocument/2006/relationships/oleObject" Target="Mac:Users:darsh_abdelwahab:Dropbox:Writting:Third%20Journal%20Paper%20_%20Fragility:excell%20files:Fragility%20curves.xlsx" TargetMode="External"/></Relationships>
</file>

<file path=word/charts/_rels/chart26.xml.rels><?xml version="1.0" encoding="UTF-8" standalone="yes"?>
<Relationships xmlns="http://schemas.openxmlformats.org/package/2006/relationships"><Relationship Id="rId1" Type="http://schemas.openxmlformats.org/officeDocument/2006/relationships/oleObject" Target="Mac:Users:darsh_abdelwahab:Dropbox:Writting:Third%20Journal%20Paper%20_%20Fragility:excell%20files:Fragility%20curves.xlsx" TargetMode="External"/></Relationships>
</file>

<file path=word/charts/_rels/chart27.xml.rels><?xml version="1.0" encoding="UTF-8" standalone="yes"?>
<Relationships xmlns="http://schemas.openxmlformats.org/package/2006/relationships"><Relationship Id="rId1" Type="http://schemas.openxmlformats.org/officeDocument/2006/relationships/oleObject" Target="Mac:Users:darsh_abdelwahab:Dropbox:Writting:Third%20Journal%20Paper%20_%20Fragility:excell%20files:Fragility%20curves.xlsx" TargetMode="External"/></Relationships>
</file>

<file path=word/charts/_rels/chart28.xml.rels><?xml version="1.0" encoding="UTF-8" standalone="yes"?>
<Relationships xmlns="http://schemas.openxmlformats.org/package/2006/relationships"><Relationship Id="rId1" Type="http://schemas.openxmlformats.org/officeDocument/2006/relationships/oleObject" Target="Mac:Files:Ph.D.:Thesis:Defence%20Presentation:Excell:Construction%20testing%20.xlsx" TargetMode="External"/></Relationships>
</file>

<file path=word/charts/_rels/chart29.xml.rels><?xml version="1.0" encoding="UTF-8" standalone="yes"?>
<Relationships xmlns="http://schemas.openxmlformats.org/package/2006/relationships"><Relationship Id="rId1" Type="http://schemas.openxmlformats.org/officeDocument/2006/relationships/oleObject" Target="Mac:Files:Ph.D.:Thesis:Defence%20Presentation:Excell:Construction%20testing%20.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Mac:Users:darsh_abdelwahab:Dropbox:Writting:First%20Journal%20Paper:After%20submittion:Pre-final:fig%2013.xlsx" TargetMode="External"/></Relationships>
</file>

<file path=word/charts/_rels/chart30.xml.rels><?xml version="1.0" encoding="UTF-8" standalone="yes"?>
<Relationships xmlns="http://schemas.openxmlformats.org/package/2006/relationships"><Relationship Id="rId1" Type="http://schemas.openxmlformats.org/officeDocument/2006/relationships/oleObject" Target="Mac:Files:Ph.D.:Thesis:Defence%20Presentation:Excell:Construction%20testing%20.xlsx" TargetMode="External"/></Relationships>
</file>

<file path=word/charts/_rels/chart31.xml.rels><?xml version="1.0" encoding="UTF-8" standalone="yes"?>
<Relationships xmlns="http://schemas.openxmlformats.org/package/2006/relationships"><Relationship Id="rId1" Type="http://schemas.openxmlformats.org/officeDocument/2006/relationships/themeOverride" Target="../theme/themeOverride2.xml"/><Relationship Id="rId2" Type="http://schemas.openxmlformats.org/officeDocument/2006/relationships/oleObject" Target="Mac:Files:Ph.D.:Writting:Third%20Journal%20Paper%20_%20Fragility:excell%20files:prisms%20data%20and%20bar%20allocations.xlsx" TargetMode="External"/></Relationships>
</file>

<file path=word/charts/_rels/chart32.xml.rels><?xml version="1.0" encoding="UTF-8" standalone="yes"?>
<Relationships xmlns="http://schemas.openxmlformats.org/package/2006/relationships"><Relationship Id="rId1" Type="http://schemas.openxmlformats.org/officeDocument/2006/relationships/oleObject" Target="Mac:Users:darsh_abdelwahab:Desktop:Writting:Second%20Journal%20Paper:Excel%20files%20:masonry%20Prisms.xlsx" TargetMode="External"/></Relationships>
</file>

<file path=word/charts/_rels/chart33.xml.rels><?xml version="1.0" encoding="UTF-8" standalone="yes"?>
<Relationships xmlns="http://schemas.openxmlformats.org/package/2006/relationships"><Relationship Id="rId1" Type="http://schemas.openxmlformats.org/officeDocument/2006/relationships/oleObject" Target="Mac:Users:darsh_abdelwahab:Desktop:Writting:Second%20Journal%20Paper:First%20version:Moment%20Curvetures.xlsx" TargetMode="External"/></Relationships>
</file>

<file path=word/charts/_rels/chart34.xml.rels><?xml version="1.0" encoding="UTF-8" standalone="yes"?>
<Relationships xmlns="http://schemas.openxmlformats.org/package/2006/relationships"><Relationship Id="rId1" Type="http://schemas.openxmlformats.org/officeDocument/2006/relationships/oleObject" Target="Mac:Users:darsh_abdelwahab:Desktop:Writting:Second%20Journal%20Paper:First%20version:Moment%20Curvetures123.xlsx"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Mac:Users:darsh_abdelwahab:Dropbox:Writting:First%20Journal%20Paper:After%20submittion:Pre-final:fig%2013.xlsx"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Mac%20HD:Users:saeidmojiri:Dropbox:Writting:second%20paper:march%202014:parametric.xlsx" TargetMode="External"/></Relationships>
</file>

<file path=word/charts/_rels/chart6.xml.rels><?xml version="1.0" encoding="UTF-8" standalone="yes"?>
<Relationships xmlns="http://schemas.openxmlformats.org/package/2006/relationships"><Relationship Id="rId1" Type="http://schemas.openxmlformats.org/officeDocument/2006/relationships/oleObject" Target="Workbook1" TargetMode="External"/></Relationships>
</file>

<file path=word/charts/_rels/chart7.xml.rels><?xml version="1.0" encoding="UTF-8" standalone="yes"?>
<Relationships xmlns="http://schemas.openxmlformats.org/package/2006/relationships"><Relationship Id="rId1" Type="http://schemas.openxmlformats.org/officeDocument/2006/relationships/oleObject" Target="Mac:Users:darsh_abdelwahab:Dropbox:Writting:second%20paper:march%202014:Parametric%20final.xlsx" TargetMode="External"/></Relationships>
</file>

<file path=word/charts/_rels/chart8.xml.rels><?xml version="1.0" encoding="UTF-8" standalone="yes"?>
<Relationships xmlns="http://schemas.openxmlformats.org/package/2006/relationships"><Relationship Id="rId1" Type="http://schemas.openxmlformats.org/officeDocument/2006/relationships/oleObject" Target="Mac:Users:darsh_abdelwahab:Dropbox:Writting:second%20paper:march%202014:Parametric%20final.xlsx" TargetMode="External"/></Relationships>
</file>

<file path=word/charts/_rels/chart9.xml.rels><?xml version="1.0" encoding="UTF-8" standalone="yes"?>
<Relationships xmlns="http://schemas.openxmlformats.org/package/2006/relationships"><Relationship Id="rId1" Type="http://schemas.openxmlformats.org/officeDocument/2006/relationships/oleObject" Target="Mac:Users:darsh_abdelwahab:Dropbox:Writting:second%20paper:march%202014:Parametric%20final.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18"/>
    </mc:Choice>
    <mc:Fallback>
      <c:style val="18"/>
    </mc:Fallback>
  </mc:AlternateContent>
  <c:chart>
    <c:autoTitleDeleted val="0"/>
    <c:plotArea>
      <c:layout>
        <c:manualLayout>
          <c:layoutTarget val="inner"/>
          <c:xMode val="edge"/>
          <c:yMode val="edge"/>
          <c:x val="0.077732779080358"/>
          <c:y val="0.0282608695652174"/>
          <c:w val="0.881927283032377"/>
          <c:h val="0.827563117110361"/>
        </c:manualLayout>
      </c:layout>
      <c:scatterChart>
        <c:scatterStyle val="smoothMarker"/>
        <c:varyColors val="0"/>
        <c:ser>
          <c:idx val="3"/>
          <c:order val="0"/>
          <c:tx>
            <c:v>Walls FL &amp; SL</c:v>
          </c:tx>
          <c:spPr>
            <a:ln w="28575" cmpd="sng">
              <a:solidFill>
                <a:srgbClr val="000000"/>
              </a:solidFill>
            </a:ln>
          </c:spPr>
          <c:marker>
            <c:symbol val="none"/>
          </c:marker>
          <c:xVal>
            <c:numRef>
              <c:f>Sheet1!$B$16:$B$25</c:f>
              <c:numCache>
                <c:formatCode>General</c:formatCode>
                <c:ptCount val="10"/>
                <c:pt idx="0">
                  <c:v>0.0</c:v>
                </c:pt>
                <c:pt idx="1">
                  <c:v>0.0291186909692475</c:v>
                </c:pt>
                <c:pt idx="2">
                  <c:v>0.0687159406487536</c:v>
                </c:pt>
                <c:pt idx="3">
                  <c:v>0.110001231784627</c:v>
                </c:pt>
                <c:pt idx="4">
                  <c:v>0.152272548828334</c:v>
                </c:pt>
                <c:pt idx="5">
                  <c:v>0.20683432312175</c:v>
                </c:pt>
                <c:pt idx="6">
                  <c:v>0.299361984769959</c:v>
                </c:pt>
                <c:pt idx="7">
                  <c:v>0.395142568850065</c:v>
                </c:pt>
                <c:pt idx="8">
                  <c:v>0.486766048068147</c:v>
                </c:pt>
                <c:pt idx="9">
                  <c:v>0.571909701812636</c:v>
                </c:pt>
              </c:numCache>
            </c:numRef>
          </c:xVal>
          <c:yVal>
            <c:numRef>
              <c:f>Sheet1!$C$16:$C$25</c:f>
              <c:numCache>
                <c:formatCode>General</c:formatCode>
                <c:ptCount val="10"/>
                <c:pt idx="0">
                  <c:v>0.0</c:v>
                </c:pt>
                <c:pt idx="1">
                  <c:v>0.599411145018199</c:v>
                </c:pt>
                <c:pt idx="2">
                  <c:v>1.36657961788723</c:v>
                </c:pt>
                <c:pt idx="3">
                  <c:v>2.27453721018571</c:v>
                </c:pt>
                <c:pt idx="4">
                  <c:v>3.22538785739479</c:v>
                </c:pt>
                <c:pt idx="5">
                  <c:v>3.88853477904289</c:v>
                </c:pt>
                <c:pt idx="6">
                  <c:v>3.96558739348038</c:v>
                </c:pt>
                <c:pt idx="7">
                  <c:v>4.00268014285837</c:v>
                </c:pt>
                <c:pt idx="8">
                  <c:v>4.02192397119196</c:v>
                </c:pt>
                <c:pt idx="9">
                  <c:v>4.0308960424925</c:v>
                </c:pt>
              </c:numCache>
            </c:numRef>
          </c:yVal>
          <c:smooth val="1"/>
        </c:ser>
        <c:ser>
          <c:idx val="4"/>
          <c:order val="1"/>
          <c:tx>
            <c:v>Walls FM</c:v>
          </c:tx>
          <c:spPr>
            <a:ln w="28575" cmpd="sng">
              <a:solidFill>
                <a:schemeClr val="tx1"/>
              </a:solidFill>
              <a:prstDash val="lgDash"/>
            </a:ln>
          </c:spPr>
          <c:marker>
            <c:symbol val="none"/>
          </c:marker>
          <c:xVal>
            <c:numRef>
              <c:f>Sheet1!$F$16:$F$25</c:f>
              <c:numCache>
                <c:formatCode>General</c:formatCode>
                <c:ptCount val="10"/>
                <c:pt idx="0">
                  <c:v>0.0</c:v>
                </c:pt>
                <c:pt idx="1">
                  <c:v>0.024422121099377</c:v>
                </c:pt>
                <c:pt idx="2">
                  <c:v>0.0565138129913777</c:v>
                </c:pt>
                <c:pt idx="3">
                  <c:v>0.0893622606417886</c:v>
                </c:pt>
                <c:pt idx="4">
                  <c:v>0.122876775713405</c:v>
                </c:pt>
                <c:pt idx="5">
                  <c:v>0.155471805916771</c:v>
                </c:pt>
                <c:pt idx="6">
                  <c:v>0.187158764245268</c:v>
                </c:pt>
                <c:pt idx="7">
                  <c:v>0.215999591143631</c:v>
                </c:pt>
                <c:pt idx="8">
                  <c:v>0.260170004837536</c:v>
                </c:pt>
                <c:pt idx="9">
                  <c:v>0.307225561166689</c:v>
                </c:pt>
              </c:numCache>
            </c:numRef>
          </c:xVal>
          <c:yVal>
            <c:numRef>
              <c:f>Sheet1!$G$16:$G$25</c:f>
              <c:numCache>
                <c:formatCode>General</c:formatCode>
                <c:ptCount val="10"/>
                <c:pt idx="0">
                  <c:v>0.0</c:v>
                </c:pt>
                <c:pt idx="1">
                  <c:v>0.728698118534047</c:v>
                </c:pt>
                <c:pt idx="2">
                  <c:v>1.62542846394949</c:v>
                </c:pt>
                <c:pt idx="3">
                  <c:v>2.71594351412401</c:v>
                </c:pt>
                <c:pt idx="4">
                  <c:v>3.852740130231016</c:v>
                </c:pt>
                <c:pt idx="5">
                  <c:v>4.9407338812067</c:v>
                </c:pt>
                <c:pt idx="6">
                  <c:v>5.91269468690498</c:v>
                </c:pt>
                <c:pt idx="7">
                  <c:v>6.659600075206049</c:v>
                </c:pt>
                <c:pt idx="8">
                  <c:v>6.820670357390075</c:v>
                </c:pt>
                <c:pt idx="9">
                  <c:v>6.829936555718906</c:v>
                </c:pt>
              </c:numCache>
            </c:numRef>
          </c:yVal>
          <c:smooth val="1"/>
        </c:ser>
        <c:ser>
          <c:idx val="5"/>
          <c:order val="2"/>
          <c:tx>
            <c:v>Walls FH</c:v>
          </c:tx>
          <c:spPr>
            <a:ln w="28575" cmpd="sng">
              <a:solidFill>
                <a:srgbClr val="000000"/>
              </a:solidFill>
              <a:prstDash val="sysDash"/>
            </a:ln>
          </c:spPr>
          <c:marker>
            <c:symbol val="none"/>
          </c:marker>
          <c:xVal>
            <c:numRef>
              <c:f>Sheet1!$J$16:$J$25</c:f>
              <c:numCache>
                <c:formatCode>General</c:formatCode>
                <c:ptCount val="10"/>
                <c:pt idx="0">
                  <c:v>0.0</c:v>
                </c:pt>
                <c:pt idx="1">
                  <c:v>0.0215882218709264</c:v>
                </c:pt>
                <c:pt idx="2">
                  <c:v>0.0487403476024509</c:v>
                </c:pt>
                <c:pt idx="3">
                  <c:v>0.0763306580497835</c:v>
                </c:pt>
                <c:pt idx="4">
                  <c:v>0.104481181551562</c:v>
                </c:pt>
                <c:pt idx="5">
                  <c:v>0.132209005912221</c:v>
                </c:pt>
                <c:pt idx="6">
                  <c:v>0.158772949720245</c:v>
                </c:pt>
                <c:pt idx="7">
                  <c:v>0.183539460164563</c:v>
                </c:pt>
                <c:pt idx="8">
                  <c:v>0.20660723480428</c:v>
                </c:pt>
                <c:pt idx="9">
                  <c:v>0.228315932171142</c:v>
                </c:pt>
              </c:numCache>
            </c:numRef>
          </c:xVal>
          <c:yVal>
            <c:numRef>
              <c:f>Sheet1!$K$16:$K$25</c:f>
              <c:numCache>
                <c:formatCode>General</c:formatCode>
                <c:ptCount val="10"/>
                <c:pt idx="0">
                  <c:v>0.0</c:v>
                </c:pt>
                <c:pt idx="1">
                  <c:v>0.84050436829702</c:v>
                </c:pt>
                <c:pt idx="2">
                  <c:v>1.835794317999849</c:v>
                </c:pt>
                <c:pt idx="3">
                  <c:v>3.07629736415063</c:v>
                </c:pt>
                <c:pt idx="4">
                  <c:v>4.37972421101097</c:v>
                </c:pt>
                <c:pt idx="5">
                  <c:v>5.624855285182694</c:v>
                </c:pt>
                <c:pt idx="6">
                  <c:v>6.71536024215043</c:v>
                </c:pt>
                <c:pt idx="7">
                  <c:v>7.53543619637354</c:v>
                </c:pt>
                <c:pt idx="8">
                  <c:v>8.1143509367274</c:v>
                </c:pt>
                <c:pt idx="9">
                  <c:v>8.51187661995637</c:v>
                </c:pt>
              </c:numCache>
            </c:numRef>
          </c:yVal>
          <c:smooth val="1"/>
        </c:ser>
        <c:dLbls>
          <c:showLegendKey val="0"/>
          <c:showVal val="0"/>
          <c:showCatName val="0"/>
          <c:showSerName val="0"/>
          <c:showPercent val="0"/>
          <c:showBubbleSize val="0"/>
        </c:dLbls>
        <c:axId val="-2066492872"/>
        <c:axId val="-2064523416"/>
      </c:scatterChart>
      <c:valAx>
        <c:axId val="-2066492872"/>
        <c:scaling>
          <c:orientation val="minMax"/>
        </c:scaling>
        <c:delete val="0"/>
        <c:axPos val="b"/>
        <c:title>
          <c:tx>
            <c:rich>
              <a:bodyPr/>
              <a:lstStyle/>
              <a:p>
                <a:pPr>
                  <a:defRPr/>
                </a:pPr>
                <a:r>
                  <a:rPr lang="en-US"/>
                  <a:t>Curvature (1/m)</a:t>
                </a:r>
              </a:p>
            </c:rich>
          </c:tx>
          <c:overlay val="0"/>
        </c:title>
        <c:numFmt formatCode="General" sourceLinked="1"/>
        <c:majorTickMark val="in"/>
        <c:minorTickMark val="in"/>
        <c:tickLblPos val="nextTo"/>
        <c:crossAx val="-2064523416"/>
        <c:crosses val="autoZero"/>
        <c:crossBetween val="midCat"/>
      </c:valAx>
      <c:valAx>
        <c:axId val="-2064523416"/>
        <c:scaling>
          <c:orientation val="minMax"/>
        </c:scaling>
        <c:delete val="0"/>
        <c:axPos val="l"/>
        <c:title>
          <c:tx>
            <c:rich>
              <a:bodyPr rot="-5400000" vert="horz"/>
              <a:lstStyle/>
              <a:p>
                <a:pPr>
                  <a:defRPr/>
                </a:pPr>
                <a:r>
                  <a:rPr lang="en-US"/>
                  <a:t>Moment (kN.m)</a:t>
                </a:r>
              </a:p>
              <a:p>
                <a:pPr>
                  <a:defRPr/>
                </a:pPr>
                <a:endParaRPr lang="en-US"/>
              </a:p>
            </c:rich>
          </c:tx>
          <c:overlay val="0"/>
        </c:title>
        <c:numFmt formatCode="General" sourceLinked="1"/>
        <c:majorTickMark val="in"/>
        <c:minorTickMark val="in"/>
        <c:tickLblPos val="nextTo"/>
        <c:crossAx val="-2066492872"/>
        <c:crosses val="autoZero"/>
        <c:crossBetween val="midCat"/>
      </c:valAx>
      <c:spPr>
        <a:ln>
          <a:solidFill>
            <a:schemeClr val="tx1"/>
          </a:solidFill>
        </a:ln>
      </c:spPr>
    </c:plotArea>
    <c:legend>
      <c:legendPos val="r"/>
      <c:layout>
        <c:manualLayout>
          <c:xMode val="edge"/>
          <c:yMode val="edge"/>
          <c:x val="0.535970998674671"/>
          <c:y val="0.16277302293735"/>
          <c:w val="0.336462838039246"/>
          <c:h val="0.157642344706912"/>
        </c:manualLayout>
      </c:layout>
      <c:overlay val="0"/>
    </c:legend>
    <c:plotVisOnly val="1"/>
    <c:dispBlanksAs val="gap"/>
    <c:showDLblsOverMax val="0"/>
  </c:chart>
  <c:spPr>
    <a:ln>
      <a:noFill/>
    </a:ln>
  </c:spPr>
  <c:txPr>
    <a:bodyPr/>
    <a:lstStyle/>
    <a:p>
      <a:pPr>
        <a:defRPr>
          <a:latin typeface="Times New Roman"/>
          <a:cs typeface="Times New Roman"/>
        </a:defRPr>
      </a:pPr>
      <a:endParaRPr lang="en-US"/>
    </a:p>
  </c:txPr>
  <c:externalData r:id="rId1">
    <c:autoUpdate val="0"/>
  </c:externalData>
  <c:userShapes r:id="rId2"/>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18"/>
    </mc:Choice>
    <mc:Fallback>
      <c:style val="18"/>
    </mc:Fallback>
  </mc:AlternateContent>
  <c:chart>
    <c:autoTitleDeleted val="0"/>
    <c:plotArea>
      <c:layout>
        <c:manualLayout>
          <c:layoutTarget val="inner"/>
          <c:xMode val="edge"/>
          <c:yMode val="edge"/>
          <c:x val="0.17021062992126"/>
          <c:y val="0.0601851851851852"/>
          <c:w val="0.783298775153106"/>
          <c:h val="0.743765675123943"/>
        </c:manualLayout>
      </c:layout>
      <c:scatterChart>
        <c:scatterStyle val="smoothMarker"/>
        <c:varyColors val="0"/>
        <c:ser>
          <c:idx val="0"/>
          <c:order val="0"/>
          <c:tx>
            <c:v>Block Width = 140 mm</c:v>
          </c:tx>
          <c:spPr>
            <a:ln w="19050" cmpd="sng">
              <a:solidFill>
                <a:srgbClr val="000000"/>
              </a:solidFill>
              <a:prstDash val="solid"/>
            </a:ln>
          </c:spPr>
          <c:marker>
            <c:symbol val="circle"/>
            <c:size val="7"/>
            <c:spPr>
              <a:solidFill>
                <a:srgbClr val="0000FF"/>
              </a:solidFill>
              <a:ln w="19050" cmpd="sng">
                <a:noFill/>
                <a:prstDash val="solid"/>
              </a:ln>
            </c:spPr>
          </c:marker>
          <c:xVal>
            <c:numRef>
              <c:f>'Reinforcement Ratio(300 kg@20m)'!$D$7:$D$12</c:f>
              <c:numCache>
                <c:formatCode>0.0</c:formatCode>
                <c:ptCount val="6"/>
                <c:pt idx="0">
                  <c:v>0.357142857142857</c:v>
                </c:pt>
                <c:pt idx="1">
                  <c:v>0.535714285714286</c:v>
                </c:pt>
                <c:pt idx="2">
                  <c:v>0.714285714285714</c:v>
                </c:pt>
                <c:pt idx="3">
                  <c:v>0.892857142857143</c:v>
                </c:pt>
                <c:pt idx="4">
                  <c:v>1.071428571428571</c:v>
                </c:pt>
                <c:pt idx="5">
                  <c:v>1.42857142857143</c:v>
                </c:pt>
              </c:numCache>
            </c:numRef>
          </c:xVal>
          <c:yVal>
            <c:numRef>
              <c:f>'Reinforcement Ratio(300 kg@20m)'!$D$40:$D$45</c:f>
              <c:numCache>
                <c:formatCode>0.0</c:formatCode>
                <c:ptCount val="6"/>
                <c:pt idx="0">
                  <c:v>6.518724471725831</c:v>
                </c:pt>
                <c:pt idx="1">
                  <c:v>4.452447149471188</c:v>
                </c:pt>
                <c:pt idx="2">
                  <c:v>3.380343166811367</c:v>
                </c:pt>
                <c:pt idx="3">
                  <c:v>3.193792471289664</c:v>
                </c:pt>
                <c:pt idx="4">
                  <c:v>3.056691385756501</c:v>
                </c:pt>
                <c:pt idx="5">
                  <c:v>2.90050588515395</c:v>
                </c:pt>
              </c:numCache>
            </c:numRef>
          </c:yVal>
          <c:smooth val="1"/>
        </c:ser>
        <c:ser>
          <c:idx val="1"/>
          <c:order val="1"/>
          <c:tx>
            <c:v>Block Width = 190 mm</c:v>
          </c:tx>
          <c:spPr>
            <a:ln w="19050" cmpd="sng">
              <a:solidFill>
                <a:schemeClr val="tx1"/>
              </a:solidFill>
            </a:ln>
          </c:spPr>
          <c:marker>
            <c:symbol val="diamond"/>
            <c:size val="7"/>
            <c:spPr>
              <a:solidFill>
                <a:srgbClr val="FF0000"/>
              </a:solidFill>
              <a:ln w="19050" cmpd="sng">
                <a:noFill/>
              </a:ln>
            </c:spPr>
          </c:marker>
          <c:xVal>
            <c:numRef>
              <c:f>'Reinforcement Ratio(300 kg@20m)'!$E$7:$E$13</c:f>
              <c:numCache>
                <c:formatCode>0.0</c:formatCode>
                <c:ptCount val="7"/>
                <c:pt idx="0">
                  <c:v>0.263157894736842</c:v>
                </c:pt>
                <c:pt idx="1">
                  <c:v>0.394736842105263</c:v>
                </c:pt>
                <c:pt idx="2">
                  <c:v>0.526315789473684</c:v>
                </c:pt>
                <c:pt idx="3">
                  <c:v>0.657894736842105</c:v>
                </c:pt>
                <c:pt idx="4">
                  <c:v>0.789473684210526</c:v>
                </c:pt>
                <c:pt idx="5">
                  <c:v>1.052631578947368</c:v>
                </c:pt>
                <c:pt idx="6">
                  <c:v>1.31578947368421</c:v>
                </c:pt>
              </c:numCache>
            </c:numRef>
          </c:xVal>
          <c:yVal>
            <c:numRef>
              <c:f>'Reinforcement Ratio(300 kg@20m)'!$E$40:$E$46</c:f>
              <c:numCache>
                <c:formatCode>0.0</c:formatCode>
                <c:ptCount val="7"/>
                <c:pt idx="0">
                  <c:v>3.174752807343135</c:v>
                </c:pt>
                <c:pt idx="1">
                  <c:v>2.042683589439148</c:v>
                </c:pt>
                <c:pt idx="2">
                  <c:v>1.748887782557768</c:v>
                </c:pt>
                <c:pt idx="3">
                  <c:v>1.588595752328732</c:v>
                </c:pt>
                <c:pt idx="4">
                  <c:v>1.481720423651375</c:v>
                </c:pt>
                <c:pt idx="5">
                  <c:v>1.393922225965791</c:v>
                </c:pt>
                <c:pt idx="6">
                  <c:v>1.329023674350478</c:v>
                </c:pt>
              </c:numCache>
            </c:numRef>
          </c:yVal>
          <c:smooth val="1"/>
        </c:ser>
        <c:ser>
          <c:idx val="2"/>
          <c:order val="2"/>
          <c:tx>
            <c:v>Block Width = 240 mm</c:v>
          </c:tx>
          <c:spPr>
            <a:ln w="19050" cmpd="sng">
              <a:solidFill>
                <a:srgbClr val="000000"/>
              </a:solidFill>
            </a:ln>
          </c:spPr>
          <c:marker>
            <c:symbol val="triangle"/>
            <c:size val="7"/>
            <c:spPr>
              <a:solidFill>
                <a:srgbClr val="0000FF"/>
              </a:solidFill>
              <a:ln w="19050" cmpd="sng">
                <a:noFill/>
              </a:ln>
            </c:spPr>
          </c:marker>
          <c:xVal>
            <c:numRef>
              <c:f>'Reinforcement Ratio(300 kg@20m)'!$F$8:$F$14</c:f>
              <c:numCache>
                <c:formatCode>0.0</c:formatCode>
                <c:ptCount val="7"/>
                <c:pt idx="0">
                  <c:v>0.3125</c:v>
                </c:pt>
                <c:pt idx="1">
                  <c:v>0.416666666666667</c:v>
                </c:pt>
                <c:pt idx="2">
                  <c:v>0.520833333333333</c:v>
                </c:pt>
                <c:pt idx="3">
                  <c:v>0.625</c:v>
                </c:pt>
                <c:pt idx="4">
                  <c:v>0.833333333333333</c:v>
                </c:pt>
                <c:pt idx="5">
                  <c:v>1.041666666666667</c:v>
                </c:pt>
                <c:pt idx="6">
                  <c:v>1.25</c:v>
                </c:pt>
              </c:numCache>
            </c:numRef>
          </c:xVal>
          <c:yVal>
            <c:numRef>
              <c:f>'Reinforcement Ratio(300 kg@20m)'!$F$41:$F$47</c:f>
              <c:numCache>
                <c:formatCode>0.0</c:formatCode>
                <c:ptCount val="7"/>
                <c:pt idx="0">
                  <c:v>1.306117480226706</c:v>
                </c:pt>
                <c:pt idx="1">
                  <c:v>1.111398707871907</c:v>
                </c:pt>
                <c:pt idx="2">
                  <c:v>1.00448307724771</c:v>
                </c:pt>
                <c:pt idx="3">
                  <c:v>0.943385242161047</c:v>
                </c:pt>
                <c:pt idx="4">
                  <c:v>0.874647619758373</c:v>
                </c:pt>
                <c:pt idx="5">
                  <c:v>0.836458951072296</c:v>
                </c:pt>
                <c:pt idx="6">
                  <c:v>0.805907479352375</c:v>
                </c:pt>
              </c:numCache>
            </c:numRef>
          </c:yVal>
          <c:smooth val="1"/>
        </c:ser>
        <c:ser>
          <c:idx val="3"/>
          <c:order val="3"/>
          <c:tx>
            <c:v>Block Width = 290 mm</c:v>
          </c:tx>
          <c:spPr>
            <a:ln w="19050" cap="sq" cmpd="sng">
              <a:solidFill>
                <a:schemeClr val="tx1"/>
              </a:solidFill>
              <a:prstDash val="solid"/>
            </a:ln>
          </c:spPr>
          <c:marker>
            <c:symbol val="square"/>
            <c:size val="7"/>
            <c:spPr>
              <a:solidFill>
                <a:srgbClr val="FF0000"/>
              </a:solidFill>
              <a:ln w="19050" cmpd="sng">
                <a:noFill/>
                <a:prstDash val="solid"/>
              </a:ln>
            </c:spPr>
          </c:marker>
          <c:xVal>
            <c:numRef>
              <c:f>'Reinforcement Ratio(300 kg@20m)'!$G$9:$G$15</c:f>
              <c:numCache>
                <c:formatCode>0.0</c:formatCode>
                <c:ptCount val="7"/>
                <c:pt idx="0">
                  <c:v>0.344827586206897</c:v>
                </c:pt>
                <c:pt idx="1">
                  <c:v>0.431034482758621</c:v>
                </c:pt>
                <c:pt idx="2">
                  <c:v>0.517241379310345</c:v>
                </c:pt>
                <c:pt idx="3">
                  <c:v>0.689655172413793</c:v>
                </c:pt>
                <c:pt idx="4">
                  <c:v>0.862068965517241</c:v>
                </c:pt>
                <c:pt idx="5">
                  <c:v>1.03448275862069</c:v>
                </c:pt>
                <c:pt idx="6">
                  <c:v>1.206896551724138</c:v>
                </c:pt>
              </c:numCache>
            </c:numRef>
          </c:xVal>
          <c:yVal>
            <c:numRef>
              <c:f>'Reinforcement Ratio(300 kg@20m)'!$G$42:$G$48</c:f>
              <c:numCache>
                <c:formatCode>0.0</c:formatCode>
                <c:ptCount val="7"/>
                <c:pt idx="0">
                  <c:v>0.77153652669601</c:v>
                </c:pt>
                <c:pt idx="1">
                  <c:v>0.710431255485141</c:v>
                </c:pt>
                <c:pt idx="2">
                  <c:v>0.668420435603894</c:v>
                </c:pt>
                <c:pt idx="3">
                  <c:v>0.618770361697874</c:v>
                </c:pt>
                <c:pt idx="4">
                  <c:v>0.584396684718667</c:v>
                </c:pt>
                <c:pt idx="5">
                  <c:v>0.561480664820849</c:v>
                </c:pt>
                <c:pt idx="6">
                  <c:v>0.54620321796706</c:v>
                </c:pt>
              </c:numCache>
            </c:numRef>
          </c:yVal>
          <c:smooth val="1"/>
        </c:ser>
        <c:dLbls>
          <c:showLegendKey val="0"/>
          <c:showVal val="0"/>
          <c:showCatName val="0"/>
          <c:showSerName val="0"/>
          <c:showPercent val="0"/>
          <c:showBubbleSize val="0"/>
        </c:dLbls>
        <c:axId val="-2066165096"/>
        <c:axId val="-2066157560"/>
      </c:scatterChart>
      <c:valAx>
        <c:axId val="-2066165096"/>
        <c:scaling>
          <c:orientation val="minMax"/>
        </c:scaling>
        <c:delete val="0"/>
        <c:axPos val="b"/>
        <c:title>
          <c:tx>
            <c:rich>
              <a:bodyPr/>
              <a:lstStyle/>
              <a:p>
                <a:pPr>
                  <a:defRPr/>
                </a:pPr>
                <a:r>
                  <a:rPr lang="en-US"/>
                  <a:t>Reinforcement Ratio (%)</a:t>
                </a:r>
              </a:p>
            </c:rich>
          </c:tx>
          <c:layout/>
          <c:overlay val="0"/>
        </c:title>
        <c:numFmt formatCode="0.0" sourceLinked="1"/>
        <c:majorTickMark val="in"/>
        <c:minorTickMark val="in"/>
        <c:tickLblPos val="nextTo"/>
        <c:crossAx val="-2066157560"/>
        <c:crosses val="autoZero"/>
        <c:crossBetween val="midCat"/>
      </c:valAx>
      <c:valAx>
        <c:axId val="-2066157560"/>
        <c:scaling>
          <c:orientation val="minMax"/>
        </c:scaling>
        <c:delete val="0"/>
        <c:axPos val="l"/>
        <c:title>
          <c:tx>
            <c:rich>
              <a:bodyPr rot="-5400000" vert="horz"/>
              <a:lstStyle/>
              <a:p>
                <a:pPr>
                  <a:defRPr/>
                </a:pPr>
                <a:r>
                  <a:rPr lang="en-US" baseline="0"/>
                  <a:t>Support Rotation (Degree)</a:t>
                </a:r>
                <a:endParaRPr lang="en-US"/>
              </a:p>
            </c:rich>
          </c:tx>
          <c:layout/>
          <c:overlay val="0"/>
        </c:title>
        <c:numFmt formatCode="#,##0" sourceLinked="0"/>
        <c:majorTickMark val="in"/>
        <c:minorTickMark val="in"/>
        <c:tickLblPos val="nextTo"/>
        <c:crossAx val="-2066165096"/>
        <c:crosses val="autoZero"/>
        <c:crossBetween val="midCat"/>
      </c:valAx>
      <c:spPr>
        <a:ln w="19050">
          <a:solidFill>
            <a:schemeClr val="tx1"/>
          </a:solidFill>
        </a:ln>
      </c:spPr>
    </c:plotArea>
    <c:legend>
      <c:legendPos val="r"/>
      <c:layout>
        <c:manualLayout>
          <c:xMode val="edge"/>
          <c:yMode val="edge"/>
          <c:x val="0.546004374453193"/>
          <c:y val="0.0996310877806941"/>
          <c:w val="0.344444444444444"/>
          <c:h val="0.216838728492272"/>
        </c:manualLayout>
      </c:layout>
      <c:overlay val="0"/>
    </c:legend>
    <c:plotVisOnly val="1"/>
    <c:dispBlanksAs val="gap"/>
    <c:showDLblsOverMax val="0"/>
  </c:chart>
  <c:spPr>
    <a:ln>
      <a:noFill/>
    </a:ln>
  </c:spPr>
  <c:txPr>
    <a:bodyPr/>
    <a:lstStyle/>
    <a:p>
      <a:pPr>
        <a:defRPr>
          <a:latin typeface="Times New Roman"/>
          <a:cs typeface="Times New Roman"/>
        </a:defRPr>
      </a:pPr>
      <a:endParaRPr lang="en-US"/>
    </a:p>
  </c:txPr>
  <c:externalData r:id="rId1">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18"/>
    </mc:Choice>
    <mc:Fallback>
      <c:style val="18"/>
    </mc:Fallback>
  </mc:AlternateContent>
  <c:chart>
    <c:autoTitleDeleted val="0"/>
    <c:plotArea>
      <c:layout>
        <c:manualLayout>
          <c:layoutTarget val="inner"/>
          <c:xMode val="edge"/>
          <c:yMode val="edge"/>
          <c:x val="0.17021062992126"/>
          <c:y val="0.0601851851851852"/>
          <c:w val="0.783298775153106"/>
          <c:h val="0.743765675123943"/>
        </c:manualLayout>
      </c:layout>
      <c:scatterChart>
        <c:scatterStyle val="smoothMarker"/>
        <c:varyColors val="0"/>
        <c:ser>
          <c:idx val="0"/>
          <c:order val="0"/>
          <c:tx>
            <c:v>Block Width = 140 mm</c:v>
          </c:tx>
          <c:spPr>
            <a:ln w="19050" cmpd="sng">
              <a:solidFill>
                <a:srgbClr val="000000"/>
              </a:solidFill>
              <a:prstDash val="solid"/>
            </a:ln>
          </c:spPr>
          <c:marker>
            <c:symbol val="circle"/>
            <c:size val="7"/>
            <c:spPr>
              <a:solidFill>
                <a:srgbClr val="0000FF"/>
              </a:solidFill>
              <a:ln w="28575" cmpd="sng">
                <a:noFill/>
                <a:prstDash val="sysDash"/>
              </a:ln>
            </c:spPr>
          </c:marker>
          <c:xVal>
            <c:numRef>
              <c:f>'Reinforcement Ratio(1000kg@30)'!$D$7:$D$12</c:f>
              <c:numCache>
                <c:formatCode>0.00</c:formatCode>
                <c:ptCount val="6"/>
                <c:pt idx="0">
                  <c:v>0.357142857142857</c:v>
                </c:pt>
                <c:pt idx="1">
                  <c:v>0.535714285714286</c:v>
                </c:pt>
                <c:pt idx="2">
                  <c:v>0.714285714285714</c:v>
                </c:pt>
                <c:pt idx="3">
                  <c:v>0.892857142857143</c:v>
                </c:pt>
                <c:pt idx="4">
                  <c:v>1.071428571428571</c:v>
                </c:pt>
                <c:pt idx="5">
                  <c:v>1.42857142857143</c:v>
                </c:pt>
              </c:numCache>
            </c:numRef>
          </c:xVal>
          <c:yVal>
            <c:numRef>
              <c:f>'Reinforcement Ratio(1000kg@30)'!$D$40:$D$45</c:f>
              <c:numCache>
                <c:formatCode>0.0</c:formatCode>
                <c:ptCount val="6"/>
                <c:pt idx="0">
                  <c:v>13.42709155763722</c:v>
                </c:pt>
                <c:pt idx="1">
                  <c:v>8.32145460152023</c:v>
                </c:pt>
                <c:pt idx="2">
                  <c:v>5.96764521094221</c:v>
                </c:pt>
                <c:pt idx="3">
                  <c:v>5.392740591777398</c:v>
                </c:pt>
                <c:pt idx="4">
                  <c:v>5.222324140520977</c:v>
                </c:pt>
                <c:pt idx="5">
                  <c:v>5.070764931055565</c:v>
                </c:pt>
              </c:numCache>
            </c:numRef>
          </c:yVal>
          <c:smooth val="1"/>
        </c:ser>
        <c:ser>
          <c:idx val="1"/>
          <c:order val="1"/>
          <c:tx>
            <c:v>Block Width = 190 mm</c:v>
          </c:tx>
          <c:spPr>
            <a:ln w="19050" cmpd="sng">
              <a:solidFill>
                <a:schemeClr val="tx1"/>
              </a:solidFill>
            </a:ln>
          </c:spPr>
          <c:marker>
            <c:symbol val="diamond"/>
            <c:size val="7"/>
            <c:spPr>
              <a:solidFill>
                <a:srgbClr val="FF0000"/>
              </a:solidFill>
              <a:ln>
                <a:noFill/>
              </a:ln>
            </c:spPr>
          </c:marker>
          <c:xVal>
            <c:numRef>
              <c:f>'Reinforcement Ratio(1000kg@30)'!$E$7:$E$13</c:f>
              <c:numCache>
                <c:formatCode>0.00</c:formatCode>
                <c:ptCount val="7"/>
                <c:pt idx="0">
                  <c:v>0.263157894736842</c:v>
                </c:pt>
                <c:pt idx="1">
                  <c:v>0.394736842105263</c:v>
                </c:pt>
                <c:pt idx="2">
                  <c:v>0.526315789473684</c:v>
                </c:pt>
                <c:pt idx="3">
                  <c:v>0.657894736842105</c:v>
                </c:pt>
                <c:pt idx="4">
                  <c:v>0.789473684210526</c:v>
                </c:pt>
                <c:pt idx="5">
                  <c:v>1.052631578947368</c:v>
                </c:pt>
                <c:pt idx="6">
                  <c:v>1.31578947368421</c:v>
                </c:pt>
              </c:numCache>
            </c:numRef>
          </c:xVal>
          <c:yVal>
            <c:numRef>
              <c:f>'Reinforcement Ratio(1000kg@30)'!$E$40:$E$46</c:f>
              <c:numCache>
                <c:formatCode>0.0</c:formatCode>
                <c:ptCount val="7"/>
                <c:pt idx="0">
                  <c:v>7.33928949832344</c:v>
                </c:pt>
                <c:pt idx="1">
                  <c:v>4.687765847628174</c:v>
                </c:pt>
                <c:pt idx="2">
                  <c:v>3.471689009698716</c:v>
                </c:pt>
                <c:pt idx="3">
                  <c:v>2.584195783243662</c:v>
                </c:pt>
                <c:pt idx="4">
                  <c:v>2.458389049673197</c:v>
                </c:pt>
                <c:pt idx="5">
                  <c:v>2.332558591937698</c:v>
                </c:pt>
                <c:pt idx="6">
                  <c:v>2.22577564944262</c:v>
                </c:pt>
              </c:numCache>
            </c:numRef>
          </c:yVal>
          <c:smooth val="1"/>
        </c:ser>
        <c:ser>
          <c:idx val="2"/>
          <c:order val="2"/>
          <c:tx>
            <c:v>Block Width = 240 mm</c:v>
          </c:tx>
          <c:spPr>
            <a:ln w="19050" cmpd="sng">
              <a:solidFill>
                <a:srgbClr val="000000"/>
              </a:solidFill>
            </a:ln>
          </c:spPr>
          <c:marker>
            <c:symbol val="triangle"/>
            <c:size val="7"/>
            <c:spPr>
              <a:solidFill>
                <a:srgbClr val="0000FF"/>
              </a:solidFill>
              <a:ln w="19050" cmpd="sng">
                <a:noFill/>
              </a:ln>
            </c:spPr>
          </c:marker>
          <c:xVal>
            <c:numRef>
              <c:f>'Reinforcement Ratio(1000kg@30)'!$F$8:$F$14</c:f>
              <c:numCache>
                <c:formatCode>0.00</c:formatCode>
                <c:ptCount val="7"/>
                <c:pt idx="0">
                  <c:v>0.3125</c:v>
                </c:pt>
                <c:pt idx="1">
                  <c:v>0.416666666666667</c:v>
                </c:pt>
                <c:pt idx="2">
                  <c:v>0.520833333333333</c:v>
                </c:pt>
                <c:pt idx="3">
                  <c:v>0.625</c:v>
                </c:pt>
                <c:pt idx="4">
                  <c:v>0.833333333333333</c:v>
                </c:pt>
                <c:pt idx="5">
                  <c:v>1.041666666666667</c:v>
                </c:pt>
                <c:pt idx="6">
                  <c:v>1.25</c:v>
                </c:pt>
              </c:numCache>
            </c:numRef>
          </c:xVal>
          <c:yVal>
            <c:numRef>
              <c:f>'Reinforcement Ratio(1000kg@30)'!$F$41:$F$47</c:f>
              <c:numCache>
                <c:formatCode>0.0</c:formatCode>
                <c:ptCount val="7"/>
                <c:pt idx="0">
                  <c:v>2.652807207109726</c:v>
                </c:pt>
                <c:pt idx="1">
                  <c:v>1.98927370939601</c:v>
                </c:pt>
                <c:pt idx="2">
                  <c:v>1.584778962280772</c:v>
                </c:pt>
                <c:pt idx="3">
                  <c:v>1.432096184164646</c:v>
                </c:pt>
                <c:pt idx="4">
                  <c:v>1.302299740409056</c:v>
                </c:pt>
                <c:pt idx="5">
                  <c:v>1.237396421527854</c:v>
                </c:pt>
                <c:pt idx="6">
                  <c:v>1.187762319840626</c:v>
                </c:pt>
              </c:numCache>
            </c:numRef>
          </c:yVal>
          <c:smooth val="1"/>
        </c:ser>
        <c:ser>
          <c:idx val="3"/>
          <c:order val="3"/>
          <c:tx>
            <c:v>Block Width = 290 mm</c:v>
          </c:tx>
          <c:spPr>
            <a:ln w="19050" cap="sq" cmpd="sng">
              <a:solidFill>
                <a:schemeClr val="tx1"/>
              </a:solidFill>
              <a:prstDash val="solid"/>
            </a:ln>
          </c:spPr>
          <c:marker>
            <c:symbol val="square"/>
            <c:size val="7"/>
            <c:spPr>
              <a:solidFill>
                <a:srgbClr val="FF0000"/>
              </a:solidFill>
              <a:ln>
                <a:noFill/>
                <a:prstDash val="dashDot"/>
              </a:ln>
            </c:spPr>
          </c:marker>
          <c:xVal>
            <c:numRef>
              <c:f>'Reinforcement Ratio(1000kg@30)'!$G$9:$G$15</c:f>
              <c:numCache>
                <c:formatCode>0.00</c:formatCode>
                <c:ptCount val="7"/>
                <c:pt idx="0">
                  <c:v>0.344827586206897</c:v>
                </c:pt>
                <c:pt idx="1">
                  <c:v>0.431034482758621</c:v>
                </c:pt>
                <c:pt idx="2">
                  <c:v>0.517241379310345</c:v>
                </c:pt>
                <c:pt idx="3">
                  <c:v>0.689655172413793</c:v>
                </c:pt>
                <c:pt idx="4">
                  <c:v>0.862068965517241</c:v>
                </c:pt>
                <c:pt idx="5">
                  <c:v>1.03448275862069</c:v>
                </c:pt>
                <c:pt idx="6">
                  <c:v>1.206896551724138</c:v>
                </c:pt>
              </c:numCache>
            </c:numRef>
          </c:xVal>
          <c:yVal>
            <c:numRef>
              <c:f>'Reinforcement Ratio(1000kg@30)'!$G$42:$G$48</c:f>
              <c:numCache>
                <c:formatCode>0.0</c:formatCode>
                <c:ptCount val="7"/>
                <c:pt idx="0">
                  <c:v>1.256485970127651</c:v>
                </c:pt>
                <c:pt idx="1">
                  <c:v>1.065578627750575</c:v>
                </c:pt>
                <c:pt idx="2">
                  <c:v>0.981571649358819</c:v>
                </c:pt>
                <c:pt idx="3">
                  <c:v>0.874647619758373</c:v>
                </c:pt>
                <c:pt idx="4">
                  <c:v>0.821183273587597</c:v>
                </c:pt>
                <c:pt idx="5">
                  <c:v>0.782993573840017</c:v>
                </c:pt>
                <c:pt idx="6">
                  <c:v>0.756260368011192</c:v>
                </c:pt>
              </c:numCache>
            </c:numRef>
          </c:yVal>
          <c:smooth val="1"/>
        </c:ser>
        <c:dLbls>
          <c:showLegendKey val="0"/>
          <c:showVal val="0"/>
          <c:showCatName val="0"/>
          <c:showSerName val="0"/>
          <c:showPercent val="0"/>
          <c:showBubbleSize val="0"/>
        </c:dLbls>
        <c:axId val="-2067682696"/>
        <c:axId val="-2066620504"/>
      </c:scatterChart>
      <c:valAx>
        <c:axId val="-2067682696"/>
        <c:scaling>
          <c:orientation val="minMax"/>
        </c:scaling>
        <c:delete val="0"/>
        <c:axPos val="b"/>
        <c:title>
          <c:tx>
            <c:rich>
              <a:bodyPr/>
              <a:lstStyle/>
              <a:p>
                <a:pPr>
                  <a:defRPr/>
                </a:pPr>
                <a:r>
                  <a:rPr lang="en-US"/>
                  <a:t>Reinforcement Ratio (%)</a:t>
                </a:r>
              </a:p>
            </c:rich>
          </c:tx>
          <c:layout/>
          <c:overlay val="0"/>
        </c:title>
        <c:numFmt formatCode="0.0" sourceLinked="0"/>
        <c:majorTickMark val="in"/>
        <c:minorTickMark val="in"/>
        <c:tickLblPos val="nextTo"/>
        <c:crossAx val="-2066620504"/>
        <c:crosses val="autoZero"/>
        <c:crossBetween val="midCat"/>
      </c:valAx>
      <c:valAx>
        <c:axId val="-2066620504"/>
        <c:scaling>
          <c:orientation val="minMax"/>
        </c:scaling>
        <c:delete val="0"/>
        <c:axPos val="l"/>
        <c:title>
          <c:tx>
            <c:rich>
              <a:bodyPr rot="-5400000" vert="horz"/>
              <a:lstStyle/>
              <a:p>
                <a:pPr>
                  <a:defRPr/>
                </a:pPr>
                <a:r>
                  <a:rPr lang="en-US" baseline="0"/>
                  <a:t>Support Rotation (Degree)</a:t>
                </a:r>
                <a:endParaRPr lang="en-US"/>
              </a:p>
            </c:rich>
          </c:tx>
          <c:layout/>
          <c:overlay val="0"/>
        </c:title>
        <c:numFmt formatCode="#,##0" sourceLinked="0"/>
        <c:majorTickMark val="in"/>
        <c:minorTickMark val="in"/>
        <c:tickLblPos val="nextTo"/>
        <c:crossAx val="-2067682696"/>
        <c:crosses val="autoZero"/>
        <c:crossBetween val="midCat"/>
      </c:valAx>
      <c:spPr>
        <a:ln w="19050">
          <a:solidFill>
            <a:schemeClr val="tx1"/>
          </a:solidFill>
        </a:ln>
      </c:spPr>
    </c:plotArea>
    <c:legend>
      <c:legendPos val="r"/>
      <c:layout>
        <c:manualLayout>
          <c:xMode val="edge"/>
          <c:yMode val="edge"/>
          <c:x val="0.546004374453193"/>
          <c:y val="0.0996310877806941"/>
          <c:w val="0.344444444444444"/>
          <c:h val="0.23535724701079"/>
        </c:manualLayout>
      </c:layout>
      <c:overlay val="0"/>
    </c:legend>
    <c:plotVisOnly val="1"/>
    <c:dispBlanksAs val="gap"/>
    <c:showDLblsOverMax val="0"/>
  </c:chart>
  <c:spPr>
    <a:ln>
      <a:noFill/>
    </a:ln>
  </c:spPr>
  <c:txPr>
    <a:bodyPr/>
    <a:lstStyle/>
    <a:p>
      <a:pPr>
        <a:defRPr>
          <a:latin typeface="Times New Roman"/>
          <a:cs typeface="Times New Roman"/>
        </a:defRPr>
      </a:pPr>
      <a:endParaRPr lang="en-US"/>
    </a:p>
  </c:txPr>
  <c:externalData r:id="rId1">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18"/>
    </mc:Choice>
    <mc:Fallback>
      <c:style val="18"/>
    </mc:Fallback>
  </mc:AlternateContent>
  <c:chart>
    <c:autoTitleDeleted val="0"/>
    <c:plotArea>
      <c:layout>
        <c:manualLayout>
          <c:layoutTarget val="inner"/>
          <c:xMode val="edge"/>
          <c:yMode val="edge"/>
          <c:x val="0.17021062992126"/>
          <c:y val="0.0601851851851852"/>
          <c:w val="0.783298775153106"/>
          <c:h val="0.743765675123943"/>
        </c:manualLayout>
      </c:layout>
      <c:scatterChart>
        <c:scatterStyle val="smoothMarker"/>
        <c:varyColors val="0"/>
        <c:ser>
          <c:idx val="0"/>
          <c:order val="0"/>
          <c:tx>
            <c:v>Rft-I</c:v>
          </c:tx>
          <c:spPr>
            <a:ln w="19050" cmpd="sng">
              <a:solidFill>
                <a:srgbClr val="000000"/>
              </a:solidFill>
              <a:prstDash val="solid"/>
            </a:ln>
          </c:spPr>
          <c:marker>
            <c:symbol val="circle"/>
            <c:size val="7"/>
            <c:spPr>
              <a:solidFill>
                <a:srgbClr val="0000FF"/>
              </a:solidFill>
              <a:ln w="28575" cmpd="sng">
                <a:noFill/>
                <a:prstDash val="sysDash"/>
              </a:ln>
            </c:spPr>
          </c:marker>
          <c:xVal>
            <c:numRef>
              <c:f>'Using Different layers of r (2)'!$I$13:$I$42</c:f>
              <c:numCache>
                <c:formatCode>0.0</c:formatCode>
                <c:ptCount val="30"/>
                <c:pt idx="0">
                  <c:v>0.0</c:v>
                </c:pt>
                <c:pt idx="1">
                  <c:v>0.00804662516368281</c:v>
                </c:pt>
                <c:pt idx="2">
                  <c:v>0.0169195847167242</c:v>
                </c:pt>
                <c:pt idx="3" formatCode="General">
                  <c:v>0.0260982149228777</c:v>
                </c:pt>
                <c:pt idx="4" formatCode="General">
                  <c:v>0.035166525863194</c:v>
                </c:pt>
                <c:pt idx="5" formatCode="General">
                  <c:v>0.0436803119866284</c:v>
                </c:pt>
                <c:pt idx="6" formatCode="General">
                  <c:v>0.0514764284206187</c:v>
                </c:pt>
                <c:pt idx="7" formatCode="General">
                  <c:v>0.0587193672988174</c:v>
                </c:pt>
                <c:pt idx="8" formatCode="General">
                  <c:v>0.0634495159650817</c:v>
                </c:pt>
                <c:pt idx="9" formatCode="General">
                  <c:v>0.0683101422772182</c:v>
                </c:pt>
                <c:pt idx="10" formatCode="General">
                  <c:v>0.0732411467618115</c:v>
                </c:pt>
                <c:pt idx="11" formatCode="General">
                  <c:v>0.0783509135978066</c:v>
                </c:pt>
                <c:pt idx="12" formatCode="General">
                  <c:v>0.0834663986612772</c:v>
                </c:pt>
                <c:pt idx="13" formatCode="General">
                  <c:v>0.0887106146728636</c:v>
                </c:pt>
                <c:pt idx="14" formatCode="General">
                  <c:v>0.0940130920575463</c:v>
                </c:pt>
              </c:numCache>
            </c:numRef>
          </c:xVal>
          <c:yVal>
            <c:numRef>
              <c:f>'Using Different layers of r (2)'!$H$13:$H$42</c:f>
              <c:numCache>
                <c:formatCode>0.0</c:formatCode>
                <c:ptCount val="30"/>
                <c:pt idx="0">
                  <c:v>0.0</c:v>
                </c:pt>
                <c:pt idx="1">
                  <c:v>11.6223353588745</c:v>
                </c:pt>
                <c:pt idx="2">
                  <c:v>28.3781137746627</c:v>
                </c:pt>
                <c:pt idx="3" formatCode="General">
                  <c:v>46.8790095565688</c:v>
                </c:pt>
                <c:pt idx="4" formatCode="General">
                  <c:v>64.2279806121833</c:v>
                </c:pt>
                <c:pt idx="5" formatCode="General">
                  <c:v>77.38578906756319</c:v>
                </c:pt>
                <c:pt idx="6" formatCode="General">
                  <c:v>85.5092724889729</c:v>
                </c:pt>
                <c:pt idx="7" formatCode="General">
                  <c:v>89.8158119851077</c:v>
                </c:pt>
                <c:pt idx="8" formatCode="General">
                  <c:v>75.0979699388851</c:v>
                </c:pt>
                <c:pt idx="9" formatCode="General">
                  <c:v>63.3200155128028</c:v>
                </c:pt>
                <c:pt idx="10" formatCode="General">
                  <c:v>53.5239059817108</c:v>
                </c:pt>
                <c:pt idx="11" formatCode="General">
                  <c:v>46.03164046412009</c:v>
                </c:pt>
                <c:pt idx="12" formatCode="General">
                  <c:v>39.502018948381</c:v>
                </c:pt>
                <c:pt idx="13" formatCode="General">
                  <c:v>34.3435234385453</c:v>
                </c:pt>
                <c:pt idx="14" formatCode="General">
                  <c:v>29.94477612312528</c:v>
                </c:pt>
              </c:numCache>
            </c:numRef>
          </c:yVal>
          <c:smooth val="1"/>
        </c:ser>
        <c:ser>
          <c:idx val="1"/>
          <c:order val="1"/>
          <c:tx>
            <c:v>Rft-II</c:v>
          </c:tx>
          <c:spPr>
            <a:ln w="19050" cmpd="sng">
              <a:solidFill>
                <a:schemeClr val="tx1"/>
              </a:solidFill>
            </a:ln>
          </c:spPr>
          <c:marker>
            <c:symbol val="triangle"/>
            <c:size val="7"/>
            <c:spPr>
              <a:solidFill>
                <a:srgbClr val="FF0000"/>
              </a:solidFill>
              <a:ln>
                <a:noFill/>
              </a:ln>
            </c:spPr>
          </c:marker>
          <c:xVal>
            <c:numRef>
              <c:f>'Using Different layers of r (2)'!$AD$13:$AD$42</c:f>
              <c:numCache>
                <c:formatCode>0.0</c:formatCode>
                <c:ptCount val="30"/>
                <c:pt idx="0">
                  <c:v>0.0</c:v>
                </c:pt>
                <c:pt idx="1">
                  <c:v>0.006539660332086</c:v>
                </c:pt>
                <c:pt idx="2">
                  <c:v>0.0141000616381991</c:v>
                </c:pt>
                <c:pt idx="3" formatCode="General">
                  <c:v>0.0220199445647896</c:v>
                </c:pt>
                <c:pt idx="4" formatCode="General">
                  <c:v>0.0362732983324343</c:v>
                </c:pt>
                <c:pt idx="5" formatCode="General">
                  <c:v>0.0551079612318937</c:v>
                </c:pt>
                <c:pt idx="6" formatCode="General">
                  <c:v>0.0735523968887336</c:v>
                </c:pt>
                <c:pt idx="7" formatCode="General">
                  <c:v>0.0906721069930863</c:v>
                </c:pt>
                <c:pt idx="8" formatCode="General">
                  <c:v>0.0913370060799763</c:v>
                </c:pt>
                <c:pt idx="9" formatCode="General">
                  <c:v>0.0918609302067445</c:v>
                </c:pt>
                <c:pt idx="10" formatCode="General">
                  <c:v>0.0915913292205964</c:v>
                </c:pt>
                <c:pt idx="11" formatCode="General">
                  <c:v>0.091893510823561</c:v>
                </c:pt>
                <c:pt idx="12" formatCode="General">
                  <c:v>0.0916658714532962</c:v>
                </c:pt>
                <c:pt idx="13" formatCode="General">
                  <c:v>0.0914741325830695</c:v>
                </c:pt>
                <c:pt idx="14" formatCode="General">
                  <c:v>0.091801383403816</c:v>
                </c:pt>
              </c:numCache>
            </c:numRef>
          </c:xVal>
          <c:yVal>
            <c:numRef>
              <c:f>'Using Different layers of r (2)'!$AC$13:$AC$42</c:f>
              <c:numCache>
                <c:formatCode>0.0</c:formatCode>
                <c:ptCount val="30"/>
                <c:pt idx="0">
                  <c:v>0.0</c:v>
                </c:pt>
                <c:pt idx="1">
                  <c:v>26.3814237292769</c:v>
                </c:pt>
                <c:pt idx="2">
                  <c:v>62.7043626043749</c:v>
                </c:pt>
                <c:pt idx="3" formatCode="General">
                  <c:v>102.310837133035</c:v>
                </c:pt>
                <c:pt idx="4" formatCode="General">
                  <c:v>118.180718977517</c:v>
                </c:pt>
                <c:pt idx="5" formatCode="General">
                  <c:v>120.307314213288</c:v>
                </c:pt>
                <c:pt idx="6" formatCode="General">
                  <c:v>120.898624971467</c:v>
                </c:pt>
                <c:pt idx="7" formatCode="General">
                  <c:v>120.818788819488</c:v>
                </c:pt>
                <c:pt idx="8" formatCode="General">
                  <c:v>115.85654846157</c:v>
                </c:pt>
                <c:pt idx="9" formatCode="General">
                  <c:v>110.895547956225</c:v>
                </c:pt>
                <c:pt idx="10" formatCode="General">
                  <c:v>105.63622922148</c:v>
                </c:pt>
                <c:pt idx="11" formatCode="General">
                  <c:v>100.692136986001</c:v>
                </c:pt>
                <c:pt idx="12" formatCode="General">
                  <c:v>95.432116059375</c:v>
                </c:pt>
                <c:pt idx="13" formatCode="General">
                  <c:v>90.1707355646152</c:v>
                </c:pt>
                <c:pt idx="14" formatCode="General">
                  <c:v>85.2145383981718</c:v>
                </c:pt>
              </c:numCache>
            </c:numRef>
          </c:yVal>
          <c:smooth val="1"/>
        </c:ser>
        <c:ser>
          <c:idx val="3"/>
          <c:order val="2"/>
          <c:tx>
            <c:v>Rft-III</c:v>
          </c:tx>
          <c:spPr>
            <a:ln w="19050" cap="sq" cmpd="sng">
              <a:solidFill>
                <a:schemeClr val="tx1"/>
              </a:solidFill>
              <a:prstDash val="solid"/>
            </a:ln>
          </c:spPr>
          <c:marker>
            <c:symbol val="square"/>
            <c:size val="7"/>
            <c:spPr>
              <a:solidFill>
                <a:srgbClr val="FF0000"/>
              </a:solidFill>
              <a:ln>
                <a:noFill/>
                <a:prstDash val="dashDot"/>
              </a:ln>
            </c:spPr>
          </c:marker>
          <c:xVal>
            <c:numRef>
              <c:f>'Using Different layers of r (2)'!$AJ$13:$AJ$42</c:f>
              <c:numCache>
                <c:formatCode>0.0</c:formatCode>
                <c:ptCount val="30"/>
                <c:pt idx="0">
                  <c:v>0.0</c:v>
                </c:pt>
                <c:pt idx="1">
                  <c:v>0.00535903291059565</c:v>
                </c:pt>
                <c:pt idx="2">
                  <c:v>0.0113984332586335</c:v>
                </c:pt>
                <c:pt idx="3" formatCode="General">
                  <c:v>0.0176901232172364</c:v>
                </c:pt>
                <c:pt idx="4" formatCode="General">
                  <c:v>0.0238851796495564</c:v>
                </c:pt>
                <c:pt idx="5" formatCode="General">
                  <c:v>0.0296267903955501</c:v>
                </c:pt>
                <c:pt idx="6" formatCode="General">
                  <c:v>0.036989932669653</c:v>
                </c:pt>
                <c:pt idx="7" formatCode="General">
                  <c:v>0.0455334528586471</c:v>
                </c:pt>
                <c:pt idx="8" formatCode="General">
                  <c:v>0.0458436794996735</c:v>
                </c:pt>
                <c:pt idx="9" formatCode="General">
                  <c:v>0.0458951892519204</c:v>
                </c:pt>
                <c:pt idx="10" formatCode="General">
                  <c:v>0.0475175160515468</c:v>
                </c:pt>
                <c:pt idx="11" formatCode="General">
                  <c:v>0.0502933274381552</c:v>
                </c:pt>
                <c:pt idx="12" formatCode="General">
                  <c:v>0.0531549486478554</c:v>
                </c:pt>
                <c:pt idx="13" formatCode="General">
                  <c:v>0.0560904995941023</c:v>
                </c:pt>
                <c:pt idx="14" formatCode="General">
                  <c:v>0.0590472631824168</c:v>
                </c:pt>
              </c:numCache>
            </c:numRef>
          </c:xVal>
          <c:yVal>
            <c:numRef>
              <c:f>'Using Different layers of r (2)'!$AI$13:$AI$42</c:f>
              <c:numCache>
                <c:formatCode>0.0</c:formatCode>
                <c:ptCount val="30"/>
                <c:pt idx="0">
                  <c:v>0.0</c:v>
                </c:pt>
                <c:pt idx="1">
                  <c:v>30.8636116941017</c:v>
                </c:pt>
                <c:pt idx="2">
                  <c:v>74.47320693763405</c:v>
                </c:pt>
                <c:pt idx="3" formatCode="General">
                  <c:v>122.380313886324</c:v>
                </c:pt>
                <c:pt idx="4" formatCode="General">
                  <c:v>167.498385779087</c:v>
                </c:pt>
                <c:pt idx="5" formatCode="General">
                  <c:v>202.466799248574</c:v>
                </c:pt>
                <c:pt idx="6" formatCode="General">
                  <c:v>215.027291919581</c:v>
                </c:pt>
                <c:pt idx="7" formatCode="General">
                  <c:v>214.629115271186</c:v>
                </c:pt>
                <c:pt idx="8" formatCode="General">
                  <c:v>194.775790535095</c:v>
                </c:pt>
                <c:pt idx="9" formatCode="General">
                  <c:v>174.336599172254</c:v>
                </c:pt>
                <c:pt idx="10" formatCode="General">
                  <c:v>152.380924701617</c:v>
                </c:pt>
                <c:pt idx="11" formatCode="General">
                  <c:v>131.94890302726</c:v>
                </c:pt>
                <c:pt idx="12" formatCode="General">
                  <c:v>115.170441155773</c:v>
                </c:pt>
                <c:pt idx="13" formatCode="General">
                  <c:v>101.572524700599</c:v>
                </c:pt>
                <c:pt idx="14" formatCode="General">
                  <c:v>89.4213592784695</c:v>
                </c:pt>
              </c:numCache>
            </c:numRef>
          </c:yVal>
          <c:smooth val="1"/>
        </c:ser>
        <c:dLbls>
          <c:showLegendKey val="0"/>
          <c:showVal val="0"/>
          <c:showCatName val="0"/>
          <c:showSerName val="0"/>
          <c:showPercent val="0"/>
          <c:showBubbleSize val="0"/>
        </c:dLbls>
        <c:axId val="-2063730488"/>
        <c:axId val="-2063724760"/>
      </c:scatterChart>
      <c:scatterChart>
        <c:scatterStyle val="lineMarker"/>
        <c:varyColors val="0"/>
        <c:ser>
          <c:idx val="2"/>
          <c:order val="3"/>
          <c:tx>
            <c:v>  </c:v>
          </c:tx>
          <c:spPr>
            <a:ln w="19050" cmpd="sng">
              <a:solidFill>
                <a:srgbClr val="000000"/>
              </a:solidFill>
            </a:ln>
          </c:spPr>
          <c:marker>
            <c:symbol val="none"/>
          </c:marker>
          <c:xVal>
            <c:numRef>
              <c:f>'Using Different layers of r (2)'!$H$64:$H$66</c:f>
              <c:numCache>
                <c:formatCode>General</c:formatCode>
                <c:ptCount val="3"/>
                <c:pt idx="0">
                  <c:v>0.0</c:v>
                </c:pt>
                <c:pt idx="1">
                  <c:v>0.0318719115985716</c:v>
                </c:pt>
                <c:pt idx="2">
                  <c:v>0.0455334528586471</c:v>
                </c:pt>
              </c:numCache>
            </c:numRef>
          </c:xVal>
          <c:yVal>
            <c:numRef>
              <c:f>'Using Different layers of r (2)'!$I$64:$I$66</c:f>
              <c:numCache>
                <c:formatCode>General</c:formatCode>
                <c:ptCount val="3"/>
                <c:pt idx="0">
                  <c:v>0.0</c:v>
                </c:pt>
                <c:pt idx="1">
                  <c:v>214.629115271186</c:v>
                </c:pt>
                <c:pt idx="2">
                  <c:v>214.629115271186</c:v>
                </c:pt>
              </c:numCache>
            </c:numRef>
          </c:yVal>
          <c:smooth val="0"/>
        </c:ser>
        <c:ser>
          <c:idx val="4"/>
          <c:order val="4"/>
          <c:tx>
            <c:v>  </c:v>
          </c:tx>
          <c:spPr>
            <a:ln w="19050" cmpd="sng">
              <a:solidFill>
                <a:srgbClr val="000000"/>
              </a:solidFill>
            </a:ln>
          </c:spPr>
          <c:marker>
            <c:symbol val="none"/>
          </c:marker>
          <c:xVal>
            <c:numRef>
              <c:f>'Using Different layers of r (2)'!$L$64:$L$66</c:f>
              <c:numCache>
                <c:formatCode>General</c:formatCode>
                <c:ptCount val="3"/>
                <c:pt idx="0">
                  <c:v>0.0</c:v>
                </c:pt>
                <c:pt idx="1">
                  <c:v>0.0318719115985716</c:v>
                </c:pt>
                <c:pt idx="2">
                  <c:v>0.0906721069930863</c:v>
                </c:pt>
              </c:numCache>
            </c:numRef>
          </c:xVal>
          <c:yVal>
            <c:numRef>
              <c:f>'Using Different layers of r (2)'!$M$64:$M$66</c:f>
              <c:numCache>
                <c:formatCode>General</c:formatCode>
                <c:ptCount val="3"/>
                <c:pt idx="0">
                  <c:v>0.0</c:v>
                </c:pt>
                <c:pt idx="1">
                  <c:v>120.818788819488</c:v>
                </c:pt>
                <c:pt idx="2">
                  <c:v>120.818788819488</c:v>
                </c:pt>
              </c:numCache>
            </c:numRef>
          </c:yVal>
          <c:smooth val="0"/>
        </c:ser>
        <c:dLbls>
          <c:showLegendKey val="0"/>
          <c:showVal val="0"/>
          <c:showCatName val="0"/>
          <c:showSerName val="0"/>
          <c:showPercent val="0"/>
          <c:showBubbleSize val="0"/>
        </c:dLbls>
        <c:axId val="-2063730488"/>
        <c:axId val="-2063724760"/>
      </c:scatterChart>
      <c:valAx>
        <c:axId val="-2063730488"/>
        <c:scaling>
          <c:orientation val="minMax"/>
        </c:scaling>
        <c:delete val="0"/>
        <c:axPos val="b"/>
        <c:title>
          <c:tx>
            <c:rich>
              <a:bodyPr/>
              <a:lstStyle/>
              <a:p>
                <a:pPr>
                  <a:defRPr/>
                </a:pPr>
                <a:r>
                  <a:rPr lang="en-US"/>
                  <a:t>Curvature (1/m)</a:t>
                </a:r>
              </a:p>
            </c:rich>
          </c:tx>
          <c:layout/>
          <c:overlay val="0"/>
        </c:title>
        <c:numFmt formatCode="0.00" sourceLinked="0"/>
        <c:majorTickMark val="in"/>
        <c:minorTickMark val="in"/>
        <c:tickLblPos val="nextTo"/>
        <c:crossAx val="-2063724760"/>
        <c:crosses val="autoZero"/>
        <c:crossBetween val="midCat"/>
      </c:valAx>
      <c:valAx>
        <c:axId val="-2063724760"/>
        <c:scaling>
          <c:orientation val="minMax"/>
        </c:scaling>
        <c:delete val="0"/>
        <c:axPos val="l"/>
        <c:title>
          <c:tx>
            <c:rich>
              <a:bodyPr rot="-5400000" vert="horz"/>
              <a:lstStyle/>
              <a:p>
                <a:pPr>
                  <a:defRPr/>
                </a:pPr>
                <a:r>
                  <a:rPr lang="en-US" baseline="0"/>
                  <a:t>Moment (kN.m/m)</a:t>
                </a:r>
                <a:endParaRPr lang="en-US"/>
              </a:p>
            </c:rich>
          </c:tx>
          <c:layout/>
          <c:overlay val="0"/>
        </c:title>
        <c:numFmt formatCode="#,##0" sourceLinked="0"/>
        <c:majorTickMark val="in"/>
        <c:minorTickMark val="in"/>
        <c:tickLblPos val="nextTo"/>
        <c:crossAx val="-2063730488"/>
        <c:crosses val="autoZero"/>
        <c:crossBetween val="midCat"/>
      </c:valAx>
      <c:spPr>
        <a:ln w="19050">
          <a:solidFill>
            <a:schemeClr val="tx1"/>
          </a:solidFill>
        </a:ln>
      </c:spPr>
    </c:plotArea>
    <c:legend>
      <c:legendPos val="r"/>
      <c:layout>
        <c:manualLayout>
          <c:xMode val="edge"/>
          <c:yMode val="edge"/>
          <c:x val="0.676559930008749"/>
          <c:y val="0.0885608856088561"/>
          <c:w val="0.152579615048119"/>
          <c:h val="0.183176502594123"/>
        </c:manualLayout>
      </c:layout>
      <c:overlay val="0"/>
      <c:txPr>
        <a:bodyPr/>
        <a:lstStyle/>
        <a:p>
          <a:pPr>
            <a:defRPr i="1"/>
          </a:pPr>
          <a:endParaRPr lang="en-US"/>
        </a:p>
      </c:txPr>
    </c:legend>
    <c:plotVisOnly val="1"/>
    <c:dispBlanksAs val="gap"/>
    <c:showDLblsOverMax val="0"/>
  </c:chart>
  <c:spPr>
    <a:ln>
      <a:noFill/>
    </a:ln>
  </c:spPr>
  <c:txPr>
    <a:bodyPr/>
    <a:lstStyle/>
    <a:p>
      <a:pPr>
        <a:defRPr>
          <a:latin typeface="Times New Roman"/>
          <a:cs typeface="Times New Roman"/>
        </a:defRPr>
      </a:pPr>
      <a:endParaRPr lang="en-US"/>
    </a:p>
  </c:txPr>
  <c:externalData r:id="rId1">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18"/>
    </mc:Choice>
    <mc:Fallback>
      <c:style val="18"/>
    </mc:Fallback>
  </mc:AlternateContent>
  <c:chart>
    <c:autoTitleDeleted val="0"/>
    <c:plotArea>
      <c:layout>
        <c:manualLayout>
          <c:layoutTarget val="inner"/>
          <c:xMode val="edge"/>
          <c:yMode val="edge"/>
          <c:x val="0.17021062992126"/>
          <c:y val="0.0601851851851852"/>
          <c:w val="0.783298775153106"/>
          <c:h val="0.743765675123943"/>
        </c:manualLayout>
      </c:layout>
      <c:scatterChart>
        <c:scatterStyle val="lineMarker"/>
        <c:varyColors val="0"/>
        <c:ser>
          <c:idx val="0"/>
          <c:order val="0"/>
          <c:tx>
            <c:v>10.0 MPa</c:v>
          </c:tx>
          <c:spPr>
            <a:ln w="19050" cmpd="sng">
              <a:solidFill>
                <a:srgbClr val="000000"/>
              </a:solidFill>
              <a:prstDash val="sysDash"/>
            </a:ln>
          </c:spPr>
          <c:marker>
            <c:symbol val="circle"/>
            <c:size val="7"/>
            <c:spPr>
              <a:solidFill>
                <a:srgbClr val="0000FF"/>
              </a:solidFill>
              <a:ln w="28575" cmpd="sng">
                <a:noFill/>
                <a:prstDash val="sysDash"/>
              </a:ln>
            </c:spPr>
          </c:marker>
          <c:xVal>
            <c:numRef>
              <c:f>'Using Different layers of r (2)'!$D$13:$D$42</c:f>
              <c:numCache>
                <c:formatCode>0.0</c:formatCode>
                <c:ptCount val="30"/>
                <c:pt idx="0">
                  <c:v>0.0</c:v>
                </c:pt>
                <c:pt idx="1">
                  <c:v>0.00759696892810033</c:v>
                </c:pt>
                <c:pt idx="2">
                  <c:v>0.0158674374770279</c:v>
                </c:pt>
                <c:pt idx="3" formatCode="General">
                  <c:v>0.0244003099601875</c:v>
                </c:pt>
                <c:pt idx="4" formatCode="General">
                  <c:v>0.0328234795580883</c:v>
                </c:pt>
                <c:pt idx="5" formatCode="General">
                  <c:v>0.0408005709529898</c:v>
                </c:pt>
                <c:pt idx="6" formatCode="General">
                  <c:v>0.0482017998476748</c:v>
                </c:pt>
                <c:pt idx="7" formatCode="General">
                  <c:v>0.0551142112854959</c:v>
                </c:pt>
                <c:pt idx="8" formatCode="General">
                  <c:v>0.060042363874902</c:v>
                </c:pt>
                <c:pt idx="9" formatCode="General">
                  <c:v>0.0650551952672346</c:v>
                </c:pt>
                <c:pt idx="10" formatCode="General">
                  <c:v>0.0701832303202521</c:v>
                </c:pt>
                <c:pt idx="11" formatCode="General">
                  <c:v>0.075372936779611</c:v>
                </c:pt>
                <c:pt idx="12" formatCode="General">
                  <c:v>0.0806588504774744</c:v>
                </c:pt>
                <c:pt idx="13" formatCode="General">
                  <c:v>0.0860437235524786</c:v>
                </c:pt>
                <c:pt idx="14" formatCode="General">
                  <c:v>0.0915301535543465</c:v>
                </c:pt>
              </c:numCache>
            </c:numRef>
          </c:xVal>
          <c:yVal>
            <c:numRef>
              <c:f>'Using Different layers of r (2)'!$C$13:$C$42</c:f>
              <c:numCache>
                <c:formatCode>0.0</c:formatCode>
                <c:ptCount val="30"/>
                <c:pt idx="0">
                  <c:v>0.0</c:v>
                </c:pt>
                <c:pt idx="1">
                  <c:v>8.96725661132799</c:v>
                </c:pt>
                <c:pt idx="2">
                  <c:v>22.0313640075025</c:v>
                </c:pt>
                <c:pt idx="3" formatCode="General">
                  <c:v>36.5121878961406</c:v>
                </c:pt>
                <c:pt idx="4" formatCode="General">
                  <c:v>50.0196548478093</c:v>
                </c:pt>
                <c:pt idx="5" formatCode="General">
                  <c:v>60.1329108132298</c:v>
                </c:pt>
                <c:pt idx="6" formatCode="General">
                  <c:v>66.2121045788151</c:v>
                </c:pt>
                <c:pt idx="7" formatCode="General">
                  <c:v>69.19388758367035</c:v>
                </c:pt>
                <c:pt idx="8" formatCode="General">
                  <c:v>57.23924309284629</c:v>
                </c:pt>
                <c:pt idx="9" formatCode="General">
                  <c:v>47.6515855039709</c:v>
                </c:pt>
                <c:pt idx="10" formatCode="General">
                  <c:v>40.1269529414204</c:v>
                </c:pt>
                <c:pt idx="11" formatCode="General">
                  <c:v>33.9685089035435</c:v>
                </c:pt>
                <c:pt idx="12" formatCode="General">
                  <c:v>29.0211996593746</c:v>
                </c:pt>
                <c:pt idx="13" formatCode="General">
                  <c:v>25.1195403587979</c:v>
                </c:pt>
                <c:pt idx="14" formatCode="General">
                  <c:v>22.1202789501539</c:v>
                </c:pt>
              </c:numCache>
            </c:numRef>
          </c:yVal>
          <c:smooth val="0"/>
        </c:ser>
        <c:ser>
          <c:idx val="1"/>
          <c:order val="1"/>
          <c:tx>
            <c:v>13.5 MPa</c:v>
          </c:tx>
          <c:spPr>
            <a:ln w="19050" cmpd="sng">
              <a:solidFill>
                <a:schemeClr val="tx1"/>
              </a:solidFill>
            </a:ln>
          </c:spPr>
          <c:marker>
            <c:symbol val="triangle"/>
            <c:size val="7"/>
            <c:spPr>
              <a:solidFill>
                <a:srgbClr val="FF0000"/>
              </a:solidFill>
              <a:ln>
                <a:noFill/>
              </a:ln>
            </c:spPr>
          </c:marker>
          <c:xVal>
            <c:numRef>
              <c:f>'Using Different layers of r (2)'!$I$13:$I$42</c:f>
              <c:numCache>
                <c:formatCode>0.0</c:formatCode>
                <c:ptCount val="30"/>
                <c:pt idx="0">
                  <c:v>0.0</c:v>
                </c:pt>
                <c:pt idx="1">
                  <c:v>0.00804662516368281</c:v>
                </c:pt>
                <c:pt idx="2">
                  <c:v>0.0169195847167242</c:v>
                </c:pt>
                <c:pt idx="3" formatCode="General">
                  <c:v>0.0260982149228777</c:v>
                </c:pt>
                <c:pt idx="4" formatCode="General">
                  <c:v>0.035166525863194</c:v>
                </c:pt>
                <c:pt idx="5" formatCode="General">
                  <c:v>0.0436803119866284</c:v>
                </c:pt>
                <c:pt idx="6" formatCode="General">
                  <c:v>0.0514764284206187</c:v>
                </c:pt>
                <c:pt idx="7" formatCode="General">
                  <c:v>0.0587193672988174</c:v>
                </c:pt>
                <c:pt idx="8" formatCode="General">
                  <c:v>0.0634495159650817</c:v>
                </c:pt>
                <c:pt idx="9" formatCode="General">
                  <c:v>0.0683101422772182</c:v>
                </c:pt>
                <c:pt idx="10" formatCode="General">
                  <c:v>0.0732411467618115</c:v>
                </c:pt>
                <c:pt idx="11" formatCode="General">
                  <c:v>0.0783509135978066</c:v>
                </c:pt>
                <c:pt idx="12" formatCode="General">
                  <c:v>0.0834663986612772</c:v>
                </c:pt>
                <c:pt idx="13" formatCode="General">
                  <c:v>0.0887106146728636</c:v>
                </c:pt>
                <c:pt idx="14" formatCode="General">
                  <c:v>0.0940130920575463</c:v>
                </c:pt>
              </c:numCache>
            </c:numRef>
          </c:xVal>
          <c:yVal>
            <c:numRef>
              <c:f>'Using Different layers of r (2)'!$H$13:$H$42</c:f>
              <c:numCache>
                <c:formatCode>0.0</c:formatCode>
                <c:ptCount val="30"/>
                <c:pt idx="0">
                  <c:v>0.0</c:v>
                </c:pt>
                <c:pt idx="1">
                  <c:v>11.6223353588745</c:v>
                </c:pt>
                <c:pt idx="2">
                  <c:v>28.3781137746627</c:v>
                </c:pt>
                <c:pt idx="3" formatCode="General">
                  <c:v>46.8790095565688</c:v>
                </c:pt>
                <c:pt idx="4" formatCode="General">
                  <c:v>64.2279806121833</c:v>
                </c:pt>
                <c:pt idx="5" formatCode="General">
                  <c:v>77.38578906756319</c:v>
                </c:pt>
                <c:pt idx="6" formatCode="General">
                  <c:v>85.5092724889729</c:v>
                </c:pt>
                <c:pt idx="7" formatCode="General">
                  <c:v>89.8158119851077</c:v>
                </c:pt>
                <c:pt idx="8" formatCode="General">
                  <c:v>75.0979699388851</c:v>
                </c:pt>
                <c:pt idx="9" formatCode="General">
                  <c:v>63.3200155128028</c:v>
                </c:pt>
                <c:pt idx="10" formatCode="General">
                  <c:v>53.5239059817108</c:v>
                </c:pt>
                <c:pt idx="11" formatCode="General">
                  <c:v>46.03164046412009</c:v>
                </c:pt>
                <c:pt idx="12" formatCode="General">
                  <c:v>39.502018948381</c:v>
                </c:pt>
                <c:pt idx="13" formatCode="General">
                  <c:v>34.3435234385453</c:v>
                </c:pt>
                <c:pt idx="14" formatCode="General">
                  <c:v>29.94477612312528</c:v>
                </c:pt>
              </c:numCache>
            </c:numRef>
          </c:yVal>
          <c:smooth val="0"/>
        </c:ser>
        <c:ser>
          <c:idx val="3"/>
          <c:order val="2"/>
          <c:tx>
            <c:v>17.0 MPa</c:v>
          </c:tx>
          <c:spPr>
            <a:ln w="19050" cap="sq" cmpd="sng">
              <a:solidFill>
                <a:schemeClr val="tx1"/>
              </a:solidFill>
              <a:prstDash val="solid"/>
            </a:ln>
          </c:spPr>
          <c:marker>
            <c:symbol val="square"/>
            <c:size val="7"/>
            <c:spPr>
              <a:solidFill>
                <a:srgbClr val="FF0000"/>
              </a:solidFill>
              <a:ln>
                <a:noFill/>
                <a:prstDash val="dashDot"/>
              </a:ln>
            </c:spPr>
          </c:marker>
          <c:xVal>
            <c:numRef>
              <c:f>'Using Different layers of r (2)'!$AP$13:$AP$42</c:f>
              <c:numCache>
                <c:formatCode>0.0</c:formatCode>
                <c:ptCount val="30"/>
                <c:pt idx="0">
                  <c:v>0.0</c:v>
                </c:pt>
                <c:pt idx="1">
                  <c:v>0.00845979235836209</c:v>
                </c:pt>
                <c:pt idx="2">
                  <c:v>0.0178738122816829</c:v>
                </c:pt>
                <c:pt idx="3" formatCode="General">
                  <c:v>0.0276551361313273</c:v>
                </c:pt>
                <c:pt idx="4" formatCode="General">
                  <c:v>0.0372880109213088</c:v>
                </c:pt>
                <c:pt idx="5" formatCode="General">
                  <c:v>0.0462805279740482</c:v>
                </c:pt>
                <c:pt idx="6" formatCode="General">
                  <c:v>0.0544825751529662</c:v>
                </c:pt>
                <c:pt idx="7" formatCode="General">
                  <c:v>0.0619794693007941</c:v>
                </c:pt>
                <c:pt idx="8" formatCode="General">
                  <c:v>0.0667030145984498</c:v>
                </c:pt>
                <c:pt idx="9" formatCode="General">
                  <c:v>0.0713807054607169</c:v>
                </c:pt>
                <c:pt idx="10" formatCode="General">
                  <c:v>0.0762257305908745</c:v>
                </c:pt>
                <c:pt idx="11" formatCode="General">
                  <c:v>0.0810664382067045</c:v>
                </c:pt>
                <c:pt idx="12" formatCode="General">
                  <c:v>0.0861644613669352</c:v>
                </c:pt>
                <c:pt idx="13" formatCode="General">
                  <c:v>0.0912897057415684</c:v>
                </c:pt>
                <c:pt idx="14" formatCode="General">
                  <c:v>0.0964738978752189</c:v>
                </c:pt>
              </c:numCache>
            </c:numRef>
          </c:xVal>
          <c:yVal>
            <c:numRef>
              <c:f>'Using Different layers of r (2)'!$AO$13:$AO$42</c:f>
              <c:numCache>
                <c:formatCode>0.0</c:formatCode>
                <c:ptCount val="30"/>
                <c:pt idx="0">
                  <c:v>0.0</c:v>
                </c:pt>
                <c:pt idx="1">
                  <c:v>14.1123195182143</c:v>
                </c:pt>
                <c:pt idx="2">
                  <c:v>34.2759450150352</c:v>
                </c:pt>
                <c:pt idx="3" formatCode="General">
                  <c:v>56.5174118908808</c:v>
                </c:pt>
                <c:pt idx="4" formatCode="General">
                  <c:v>77.3924015294851</c:v>
                </c:pt>
                <c:pt idx="5" formatCode="General">
                  <c:v>93.39006039343568</c:v>
                </c:pt>
                <c:pt idx="6" formatCode="General">
                  <c:v>103.56448288383</c:v>
                </c:pt>
                <c:pt idx="7" formatCode="General">
                  <c:v>109.108021699021</c:v>
                </c:pt>
                <c:pt idx="8" formatCode="General">
                  <c:v>93.06814295241215</c:v>
                </c:pt>
                <c:pt idx="9" formatCode="General">
                  <c:v>78.73234589387442</c:v>
                </c:pt>
                <c:pt idx="10" formatCode="General">
                  <c:v>67.47599135522778</c:v>
                </c:pt>
                <c:pt idx="11" formatCode="General">
                  <c:v>57.56988748746614</c:v>
                </c:pt>
                <c:pt idx="12" formatCode="General">
                  <c:v>50.2112676111317</c:v>
                </c:pt>
                <c:pt idx="13" formatCode="General">
                  <c:v>43.8351405341803</c:v>
                </c:pt>
                <c:pt idx="14" formatCode="General">
                  <c:v>38.37668111434376</c:v>
                </c:pt>
              </c:numCache>
            </c:numRef>
          </c:yVal>
          <c:smooth val="0"/>
        </c:ser>
        <c:dLbls>
          <c:showLegendKey val="0"/>
          <c:showVal val="0"/>
          <c:showCatName val="0"/>
          <c:showSerName val="0"/>
          <c:showPercent val="0"/>
          <c:showBubbleSize val="0"/>
        </c:dLbls>
        <c:axId val="-2063694920"/>
        <c:axId val="-2063686776"/>
      </c:scatterChart>
      <c:valAx>
        <c:axId val="-2063694920"/>
        <c:scaling>
          <c:orientation val="minMax"/>
        </c:scaling>
        <c:delete val="0"/>
        <c:axPos val="b"/>
        <c:title>
          <c:tx>
            <c:rich>
              <a:bodyPr/>
              <a:lstStyle/>
              <a:p>
                <a:pPr>
                  <a:defRPr/>
                </a:pPr>
                <a:r>
                  <a:rPr lang="en-US"/>
                  <a:t>Curvature (1/m)</a:t>
                </a:r>
              </a:p>
            </c:rich>
          </c:tx>
          <c:layout/>
          <c:overlay val="0"/>
        </c:title>
        <c:numFmt formatCode="0.00" sourceLinked="0"/>
        <c:majorTickMark val="in"/>
        <c:minorTickMark val="in"/>
        <c:tickLblPos val="nextTo"/>
        <c:crossAx val="-2063686776"/>
        <c:crosses val="autoZero"/>
        <c:crossBetween val="midCat"/>
      </c:valAx>
      <c:valAx>
        <c:axId val="-2063686776"/>
        <c:scaling>
          <c:orientation val="minMax"/>
        </c:scaling>
        <c:delete val="0"/>
        <c:axPos val="l"/>
        <c:title>
          <c:tx>
            <c:rich>
              <a:bodyPr rot="-5400000" vert="horz"/>
              <a:lstStyle/>
              <a:p>
                <a:pPr>
                  <a:defRPr/>
                </a:pPr>
                <a:r>
                  <a:rPr lang="en-US" baseline="0"/>
                  <a:t>Moment (kN.m/m)</a:t>
                </a:r>
                <a:endParaRPr lang="en-US"/>
              </a:p>
            </c:rich>
          </c:tx>
          <c:layout/>
          <c:overlay val="0"/>
        </c:title>
        <c:numFmt formatCode="#,##0" sourceLinked="0"/>
        <c:majorTickMark val="in"/>
        <c:minorTickMark val="in"/>
        <c:tickLblPos val="nextTo"/>
        <c:crossAx val="-2063694920"/>
        <c:crosses val="autoZero"/>
        <c:crossBetween val="midCat"/>
      </c:valAx>
      <c:spPr>
        <a:ln w="19050">
          <a:solidFill>
            <a:schemeClr val="tx1"/>
          </a:solidFill>
        </a:ln>
      </c:spPr>
    </c:plotArea>
    <c:legend>
      <c:legendPos val="r"/>
      <c:layout>
        <c:manualLayout>
          <c:xMode val="edge"/>
          <c:yMode val="edge"/>
          <c:x val="0.629337707786527"/>
          <c:y val="0.0885608856088561"/>
          <c:w val="0.298611111111111"/>
          <c:h val="0.192358136967196"/>
        </c:manualLayout>
      </c:layout>
      <c:overlay val="0"/>
    </c:legend>
    <c:plotVisOnly val="1"/>
    <c:dispBlanksAs val="gap"/>
    <c:showDLblsOverMax val="0"/>
  </c:chart>
  <c:spPr>
    <a:ln>
      <a:noFill/>
    </a:ln>
  </c:spPr>
  <c:txPr>
    <a:bodyPr/>
    <a:lstStyle/>
    <a:p>
      <a:pPr>
        <a:defRPr>
          <a:latin typeface="Times New Roman"/>
          <a:cs typeface="Times New Roman"/>
        </a:defRPr>
      </a:pPr>
      <a:endParaRPr lang="en-US"/>
    </a:p>
  </c:txPr>
  <c:externalData r:id="rId1">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18"/>
    </mc:Choice>
    <mc:Fallback>
      <c:style val="18"/>
    </mc:Fallback>
  </mc:AlternateContent>
  <c:chart>
    <c:autoTitleDeleted val="0"/>
    <c:plotArea>
      <c:layout>
        <c:manualLayout>
          <c:layoutTarget val="inner"/>
          <c:xMode val="edge"/>
          <c:yMode val="edge"/>
          <c:x val="0.17021062992126"/>
          <c:y val="0.0601851851851852"/>
          <c:w val="0.783298775153106"/>
          <c:h val="0.743765675123943"/>
        </c:manualLayout>
      </c:layout>
      <c:scatterChart>
        <c:scatterStyle val="smoothMarker"/>
        <c:varyColors val="0"/>
        <c:ser>
          <c:idx val="0"/>
          <c:order val="0"/>
          <c:tx>
            <c:v>3.0 m</c:v>
          </c:tx>
          <c:spPr>
            <a:ln w="19050" cmpd="sng">
              <a:solidFill>
                <a:srgbClr val="000000"/>
              </a:solidFill>
              <a:prstDash val="solid"/>
            </a:ln>
          </c:spPr>
          <c:marker>
            <c:symbol val="circle"/>
            <c:size val="7"/>
            <c:spPr>
              <a:solidFill>
                <a:srgbClr val="0000FF"/>
              </a:solidFill>
              <a:ln w="28575" cmpd="sng">
                <a:noFill/>
                <a:prstDash val="sysDash"/>
              </a:ln>
            </c:spPr>
          </c:marker>
          <c:xVal>
            <c:numRef>
              <c:f>'Using Different layers of r (2)'!$M$13:$M$42</c:f>
              <c:numCache>
                <c:formatCode>0.0</c:formatCode>
                <c:ptCount val="30"/>
                <c:pt idx="0">
                  <c:v>0.0</c:v>
                </c:pt>
                <c:pt idx="1">
                  <c:v>4.33849589299456</c:v>
                </c:pt>
                <c:pt idx="2">
                  <c:v>7.918930636398265</c:v>
                </c:pt>
                <c:pt idx="3">
                  <c:v>11.2204013115772</c:v>
                </c:pt>
                <c:pt idx="4">
                  <c:v>14.3430881635613</c:v>
                </c:pt>
                <c:pt idx="5">
                  <c:v>17.5003794164009</c:v>
                </c:pt>
                <c:pt idx="6">
                  <c:v>19.1968029745984</c:v>
                </c:pt>
                <c:pt idx="7">
                  <c:v>20.25668257376956</c:v>
                </c:pt>
                <c:pt idx="8">
                  <c:v>21.3216814662316</c:v>
                </c:pt>
                <c:pt idx="9">
                  <c:v>22.3888630630439</c:v>
                </c:pt>
                <c:pt idx="10">
                  <c:v>23.4507024187151</c:v>
                </c:pt>
                <c:pt idx="11">
                  <c:v>24.5119714802072</c:v>
                </c:pt>
                <c:pt idx="12">
                  <c:v>25.5789347215351</c:v>
                </c:pt>
                <c:pt idx="13">
                  <c:v>26.6481285074193</c:v>
                </c:pt>
                <c:pt idx="14">
                  <c:v>27.7178866302211</c:v>
                </c:pt>
                <c:pt idx="15">
                  <c:v>28.8368351640391</c:v>
                </c:pt>
                <c:pt idx="16">
                  <c:v>29.9829803631185</c:v>
                </c:pt>
                <c:pt idx="17">
                  <c:v>31.1465215333971</c:v>
                </c:pt>
                <c:pt idx="18">
                  <c:v>32.3251449678103</c:v>
                </c:pt>
                <c:pt idx="19">
                  <c:v>33.51065347940026</c:v>
                </c:pt>
                <c:pt idx="20">
                  <c:v>34.7292499326472</c:v>
                </c:pt>
                <c:pt idx="21">
                  <c:v>36.08369324137249</c:v>
                </c:pt>
                <c:pt idx="22">
                  <c:v>37.4985220446487</c:v>
                </c:pt>
                <c:pt idx="23">
                  <c:v>38.9705934847897</c:v>
                </c:pt>
                <c:pt idx="24">
                  <c:v>40.6280671308629</c:v>
                </c:pt>
                <c:pt idx="25">
                  <c:v>42.5359110748684</c:v>
                </c:pt>
                <c:pt idx="26">
                  <c:v>43.23290755024336</c:v>
                </c:pt>
              </c:numCache>
            </c:numRef>
          </c:xVal>
          <c:yVal>
            <c:numRef>
              <c:f>'Using Different layers of r (2)'!$K$13:$K$42</c:f>
              <c:numCache>
                <c:formatCode>0.0</c:formatCode>
                <c:ptCount val="30"/>
                <c:pt idx="0">
                  <c:v>0.0</c:v>
                </c:pt>
                <c:pt idx="1">
                  <c:v>29.63921795508553</c:v>
                </c:pt>
                <c:pt idx="2">
                  <c:v>59.278435910171</c:v>
                </c:pt>
                <c:pt idx="3">
                  <c:v>88.9176538652567</c:v>
                </c:pt>
                <c:pt idx="4">
                  <c:v>118.556871820342</c:v>
                </c:pt>
                <c:pt idx="5">
                  <c:v>140.0719185022947</c:v>
                </c:pt>
                <c:pt idx="6">
                  <c:v>143.8213183409923</c:v>
                </c:pt>
                <c:pt idx="7">
                  <c:v>146.1558503160307</c:v>
                </c:pt>
                <c:pt idx="8">
                  <c:v>148.490382291069</c:v>
                </c:pt>
                <c:pt idx="9">
                  <c:v>150.824914266107</c:v>
                </c:pt>
                <c:pt idx="10">
                  <c:v>153.1594462411453</c:v>
                </c:pt>
                <c:pt idx="11">
                  <c:v>155.4939782161836</c:v>
                </c:pt>
                <c:pt idx="12">
                  <c:v>157.828510191222</c:v>
                </c:pt>
                <c:pt idx="13">
                  <c:v>160.16304216626</c:v>
                </c:pt>
                <c:pt idx="14">
                  <c:v>162.4975741412983</c:v>
                </c:pt>
                <c:pt idx="15">
                  <c:v>164.8321061163367</c:v>
                </c:pt>
                <c:pt idx="16">
                  <c:v>167.1666380913747</c:v>
                </c:pt>
                <c:pt idx="17">
                  <c:v>169.501170066413</c:v>
                </c:pt>
                <c:pt idx="18">
                  <c:v>171.8357020414513</c:v>
                </c:pt>
                <c:pt idx="19">
                  <c:v>174.1702340164897</c:v>
                </c:pt>
                <c:pt idx="20">
                  <c:v>176.5047659915273</c:v>
                </c:pt>
                <c:pt idx="21">
                  <c:v>178.839297966566</c:v>
                </c:pt>
                <c:pt idx="22">
                  <c:v>181.1738299416043</c:v>
                </c:pt>
                <c:pt idx="23">
                  <c:v>183.5083619166423</c:v>
                </c:pt>
                <c:pt idx="24">
                  <c:v>185.8428938916807</c:v>
                </c:pt>
                <c:pt idx="25">
                  <c:v>188.177425866719</c:v>
                </c:pt>
                <c:pt idx="26">
                  <c:v>189.0063383524993</c:v>
                </c:pt>
              </c:numCache>
            </c:numRef>
          </c:yVal>
          <c:smooth val="1"/>
        </c:ser>
        <c:ser>
          <c:idx val="1"/>
          <c:order val="1"/>
          <c:tx>
            <c:v>4.6 m</c:v>
          </c:tx>
          <c:spPr>
            <a:ln w="19050" cmpd="sng">
              <a:solidFill>
                <a:schemeClr val="tx1"/>
              </a:solidFill>
            </a:ln>
          </c:spPr>
          <c:marker>
            <c:symbol val="triangle"/>
            <c:size val="7"/>
            <c:spPr>
              <a:solidFill>
                <a:srgbClr val="FF0000"/>
              </a:solidFill>
              <a:ln>
                <a:noFill/>
              </a:ln>
            </c:spPr>
          </c:marker>
          <c:xVal>
            <c:numRef>
              <c:f>'Using Different layers of r (2)'!$T$13:$T$42</c:f>
              <c:numCache>
                <c:formatCode>0.0</c:formatCode>
                <c:ptCount val="30"/>
                <c:pt idx="0">
                  <c:v>0.0</c:v>
                </c:pt>
                <c:pt idx="1">
                  <c:v>10.211948650771</c:v>
                </c:pt>
                <c:pt idx="2">
                  <c:v>18.6368012318321</c:v>
                </c:pt>
                <c:pt idx="3">
                  <c:v>26.4086971666761</c:v>
                </c:pt>
                <c:pt idx="4">
                  <c:v>33.7655768647501</c:v>
                </c:pt>
                <c:pt idx="5">
                  <c:v>41.1939026066503</c:v>
                </c:pt>
                <c:pt idx="6">
                  <c:v>45.1783584514401</c:v>
                </c:pt>
                <c:pt idx="7">
                  <c:v>47.6729110752542</c:v>
                </c:pt>
                <c:pt idx="8">
                  <c:v>50.17434050080649</c:v>
                </c:pt>
                <c:pt idx="9">
                  <c:v>52.6821533479576</c:v>
                </c:pt>
                <c:pt idx="10">
                  <c:v>55.1831344044477</c:v>
                </c:pt>
                <c:pt idx="11">
                  <c:v>57.6886666449428</c:v>
                </c:pt>
                <c:pt idx="12">
                  <c:v>60.1965052580055</c:v>
                </c:pt>
                <c:pt idx="13">
                  <c:v>62.6992346227397</c:v>
                </c:pt>
                <c:pt idx="14">
                  <c:v>65.2203010972661</c:v>
                </c:pt>
                <c:pt idx="15">
                  <c:v>67.85387613844385</c:v>
                </c:pt>
                <c:pt idx="16">
                  <c:v>70.55076705106075</c:v>
                </c:pt>
                <c:pt idx="17">
                  <c:v>73.2908623131123</c:v>
                </c:pt>
                <c:pt idx="18">
                  <c:v>76.06187479379361</c:v>
                </c:pt>
                <c:pt idx="19">
                  <c:v>78.85185749452828</c:v>
                </c:pt>
                <c:pt idx="20">
                  <c:v>81.7248220454872</c:v>
                </c:pt>
                <c:pt idx="21">
                  <c:v>84.9015705203023</c:v>
                </c:pt>
                <c:pt idx="22">
                  <c:v>88.2377684531455</c:v>
                </c:pt>
                <c:pt idx="23">
                  <c:v>91.6838654397224</c:v>
                </c:pt>
                <c:pt idx="24">
                  <c:v>95.5683994950703</c:v>
                </c:pt>
                <c:pt idx="25">
                  <c:v>100.086143778796</c:v>
                </c:pt>
                <c:pt idx="26">
                  <c:v>101.703410584096</c:v>
                </c:pt>
              </c:numCache>
            </c:numRef>
          </c:xVal>
          <c:yVal>
            <c:numRef>
              <c:f>'Using Different layers of r (2)'!$R$13:$R$42</c:f>
              <c:numCache>
                <c:formatCode>0.0</c:formatCode>
                <c:ptCount val="30"/>
                <c:pt idx="0">
                  <c:v>0.0</c:v>
                </c:pt>
                <c:pt idx="1">
                  <c:v>12.60647266520652</c:v>
                </c:pt>
                <c:pt idx="2">
                  <c:v>25.21294533041304</c:v>
                </c:pt>
                <c:pt idx="3">
                  <c:v>37.81941799561942</c:v>
                </c:pt>
                <c:pt idx="4">
                  <c:v>50.42589066082608</c:v>
                </c:pt>
                <c:pt idx="5">
                  <c:v>59.57690295466217</c:v>
                </c:pt>
                <c:pt idx="6">
                  <c:v>61.17163823577175</c:v>
                </c:pt>
                <c:pt idx="7">
                  <c:v>62.16458661834955</c:v>
                </c:pt>
                <c:pt idx="8">
                  <c:v>63.15753500092717</c:v>
                </c:pt>
                <c:pt idx="9">
                  <c:v>64.15048338350464</c:v>
                </c:pt>
                <c:pt idx="10">
                  <c:v>65.14343176608241</c:v>
                </c:pt>
                <c:pt idx="11">
                  <c:v>66.13638014865992</c:v>
                </c:pt>
                <c:pt idx="12">
                  <c:v>67.12932853123795</c:v>
                </c:pt>
                <c:pt idx="13">
                  <c:v>68.12227691381545</c:v>
                </c:pt>
                <c:pt idx="14">
                  <c:v>69.11522529639347</c:v>
                </c:pt>
                <c:pt idx="15">
                  <c:v>70.10817367897108</c:v>
                </c:pt>
                <c:pt idx="16">
                  <c:v>71.10112206154892</c:v>
                </c:pt>
                <c:pt idx="17">
                  <c:v>72.09407044412651</c:v>
                </c:pt>
                <c:pt idx="18">
                  <c:v>73.0870188267041</c:v>
                </c:pt>
                <c:pt idx="19">
                  <c:v>74.07996720928195</c:v>
                </c:pt>
                <c:pt idx="20">
                  <c:v>75.07291559185937</c:v>
                </c:pt>
                <c:pt idx="21">
                  <c:v>76.0658639744374</c:v>
                </c:pt>
                <c:pt idx="22">
                  <c:v>77.05881235701463</c:v>
                </c:pt>
                <c:pt idx="23">
                  <c:v>78.05176073959281</c:v>
                </c:pt>
                <c:pt idx="24">
                  <c:v>79.04470912217043</c:v>
                </c:pt>
                <c:pt idx="25">
                  <c:v>80.03765750474826</c:v>
                </c:pt>
                <c:pt idx="26">
                  <c:v>80.3902195261102</c:v>
                </c:pt>
              </c:numCache>
            </c:numRef>
          </c:yVal>
          <c:smooth val="1"/>
        </c:ser>
        <c:ser>
          <c:idx val="3"/>
          <c:order val="2"/>
          <c:tx>
            <c:v>6.0 m</c:v>
          </c:tx>
          <c:spPr>
            <a:ln w="19050" cap="sq" cmpd="sng">
              <a:solidFill>
                <a:schemeClr val="tx1"/>
              </a:solidFill>
              <a:prstDash val="solid"/>
            </a:ln>
          </c:spPr>
          <c:marker>
            <c:symbol val="square"/>
            <c:size val="7"/>
            <c:spPr>
              <a:solidFill>
                <a:srgbClr val="FF0000"/>
              </a:solidFill>
              <a:ln>
                <a:noFill/>
                <a:prstDash val="dashDot"/>
              </a:ln>
            </c:spPr>
          </c:marker>
          <c:xVal>
            <c:numRef>
              <c:f>'Using Different layers of r (2)'!$AA$13:$AA$42</c:f>
              <c:numCache>
                <c:formatCode>0.0</c:formatCode>
                <c:ptCount val="30"/>
                <c:pt idx="0">
                  <c:v>0.0</c:v>
                </c:pt>
                <c:pt idx="1">
                  <c:v>17.38072996522908</c:v>
                </c:pt>
                <c:pt idx="2">
                  <c:v>31.7199616513291</c:v>
                </c:pt>
                <c:pt idx="3">
                  <c:v>44.9493597316612</c:v>
                </c:pt>
                <c:pt idx="4">
                  <c:v>57.4686779684937</c:v>
                </c:pt>
                <c:pt idx="5">
                  <c:v>70.1042726872748</c:v>
                </c:pt>
                <c:pt idx="6">
                  <c:v>76.8808897680783</c:v>
                </c:pt>
                <c:pt idx="7">
                  <c:v>81.1268248249322</c:v>
                </c:pt>
                <c:pt idx="8">
                  <c:v>85.38170841013944</c:v>
                </c:pt>
                <c:pt idx="9">
                  <c:v>89.6474024386373</c:v>
                </c:pt>
                <c:pt idx="10">
                  <c:v>93.9075977914226</c:v>
                </c:pt>
                <c:pt idx="11">
                  <c:v>98.17122479189688</c:v>
                </c:pt>
                <c:pt idx="12">
                  <c:v>102.430312179874</c:v>
                </c:pt>
                <c:pt idx="13">
                  <c:v>106.69538663332</c:v>
                </c:pt>
                <c:pt idx="14">
                  <c:v>110.979255593887</c:v>
                </c:pt>
                <c:pt idx="15">
                  <c:v>115.46484726381</c:v>
                </c:pt>
                <c:pt idx="16">
                  <c:v>120.05535614597</c:v>
                </c:pt>
                <c:pt idx="17">
                  <c:v>124.711271511549</c:v>
                </c:pt>
                <c:pt idx="18">
                  <c:v>129.423539596962</c:v>
                </c:pt>
                <c:pt idx="19">
                  <c:v>134.170285348426</c:v>
                </c:pt>
                <c:pt idx="20">
                  <c:v>139.063457403325</c:v>
                </c:pt>
                <c:pt idx="21">
                  <c:v>144.466804718893</c:v>
                </c:pt>
                <c:pt idx="22">
                  <c:v>150.135107000336</c:v>
                </c:pt>
                <c:pt idx="23">
                  <c:v>155.99880867208</c:v>
                </c:pt>
                <c:pt idx="24">
                  <c:v>162.62380204002</c:v>
                </c:pt>
                <c:pt idx="25">
                  <c:v>170.301380606503</c:v>
                </c:pt>
                <c:pt idx="26">
                  <c:v>173.038857757355</c:v>
                </c:pt>
              </c:numCache>
            </c:numRef>
          </c:xVal>
          <c:yVal>
            <c:numRef>
              <c:f>'Using Different layers of r (2)'!$Y$13:$Y$42</c:f>
              <c:numCache>
                <c:formatCode>0.0</c:formatCode>
                <c:ptCount val="30"/>
                <c:pt idx="0">
                  <c:v>0.0</c:v>
                </c:pt>
                <c:pt idx="1">
                  <c:v>7.409804488771382</c:v>
                </c:pt>
                <c:pt idx="2">
                  <c:v>14.81960897754277</c:v>
                </c:pt>
                <c:pt idx="3">
                  <c:v>22.22941346631416</c:v>
                </c:pt>
                <c:pt idx="4">
                  <c:v>29.6392179550855</c:v>
                </c:pt>
                <c:pt idx="5">
                  <c:v>35.01797962557367</c:v>
                </c:pt>
                <c:pt idx="6">
                  <c:v>35.95532958524799</c:v>
                </c:pt>
                <c:pt idx="7">
                  <c:v>36.53896257900767</c:v>
                </c:pt>
                <c:pt idx="8">
                  <c:v>37.12259557276717</c:v>
                </c:pt>
                <c:pt idx="9">
                  <c:v>37.70622856652683</c:v>
                </c:pt>
                <c:pt idx="10">
                  <c:v>38.28986156028609</c:v>
                </c:pt>
                <c:pt idx="11">
                  <c:v>38.87349455404569</c:v>
                </c:pt>
                <c:pt idx="12">
                  <c:v>39.45712754780536</c:v>
                </c:pt>
                <c:pt idx="13">
                  <c:v>40.040760541565</c:v>
                </c:pt>
                <c:pt idx="14">
                  <c:v>40.6243935353245</c:v>
                </c:pt>
                <c:pt idx="15">
                  <c:v>41.20802652908417</c:v>
                </c:pt>
                <c:pt idx="16">
                  <c:v>41.79165952284367</c:v>
                </c:pt>
                <c:pt idx="17">
                  <c:v>42.37529251660332</c:v>
                </c:pt>
                <c:pt idx="18">
                  <c:v>42.95892551036282</c:v>
                </c:pt>
                <c:pt idx="19">
                  <c:v>43.54255850412233</c:v>
                </c:pt>
                <c:pt idx="20">
                  <c:v>44.126191497882</c:v>
                </c:pt>
                <c:pt idx="21">
                  <c:v>44.70982449164128</c:v>
                </c:pt>
                <c:pt idx="22">
                  <c:v>45.29345748540101</c:v>
                </c:pt>
                <c:pt idx="23">
                  <c:v>45.87709047916044</c:v>
                </c:pt>
                <c:pt idx="24">
                  <c:v>46.46072347292017</c:v>
                </c:pt>
                <c:pt idx="25">
                  <c:v>47.04435646667984</c:v>
                </c:pt>
                <c:pt idx="26">
                  <c:v>47.25158458812484</c:v>
                </c:pt>
              </c:numCache>
            </c:numRef>
          </c:yVal>
          <c:smooth val="1"/>
        </c:ser>
        <c:dLbls>
          <c:showLegendKey val="0"/>
          <c:showVal val="0"/>
          <c:showCatName val="0"/>
          <c:showSerName val="0"/>
          <c:showPercent val="0"/>
          <c:showBubbleSize val="0"/>
        </c:dLbls>
        <c:axId val="-2068323432"/>
        <c:axId val="-2068317656"/>
      </c:scatterChart>
      <c:scatterChart>
        <c:scatterStyle val="lineMarker"/>
        <c:varyColors val="0"/>
        <c:ser>
          <c:idx val="2"/>
          <c:order val="3"/>
          <c:tx>
            <c:v>  </c:v>
          </c:tx>
          <c:spPr>
            <a:ln w="19050" cmpd="sng">
              <a:solidFill>
                <a:schemeClr val="tx1"/>
              </a:solidFill>
              <a:prstDash val="sysDash"/>
            </a:ln>
          </c:spPr>
          <c:marker>
            <c:symbol val="none"/>
          </c:marker>
          <c:xVal>
            <c:numRef>
              <c:f>'Using Different layers of r (2)'!$L$54:$L$56</c:f>
              <c:numCache>
                <c:formatCode>General</c:formatCode>
                <c:ptCount val="3"/>
                <c:pt idx="0">
                  <c:v>0.0</c:v>
                </c:pt>
                <c:pt idx="1">
                  <c:v>25.36</c:v>
                </c:pt>
                <c:pt idx="2">
                  <c:v>43.2</c:v>
                </c:pt>
              </c:numCache>
            </c:numRef>
          </c:xVal>
          <c:yVal>
            <c:numRef>
              <c:f>'Using Different layers of r (2)'!$M$54:$M$56</c:f>
              <c:numCache>
                <c:formatCode>General</c:formatCode>
                <c:ptCount val="3"/>
                <c:pt idx="0">
                  <c:v>0.0</c:v>
                </c:pt>
                <c:pt idx="1">
                  <c:v>180.0</c:v>
                </c:pt>
                <c:pt idx="2">
                  <c:v>180.0</c:v>
                </c:pt>
              </c:numCache>
            </c:numRef>
          </c:yVal>
          <c:smooth val="0"/>
        </c:ser>
        <c:ser>
          <c:idx val="4"/>
          <c:order val="4"/>
          <c:tx>
            <c:v>  </c:v>
          </c:tx>
          <c:spPr>
            <a:ln w="19050" cmpd="sng">
              <a:solidFill>
                <a:srgbClr val="000000"/>
              </a:solidFill>
              <a:prstDash val="sysDash"/>
            </a:ln>
          </c:spPr>
          <c:marker>
            <c:symbol val="none"/>
          </c:marker>
          <c:xVal>
            <c:numRef>
              <c:f>'Using Different layers of r (2)'!$Q$54:$Q$56</c:f>
              <c:numCache>
                <c:formatCode>General</c:formatCode>
                <c:ptCount val="3"/>
                <c:pt idx="0">
                  <c:v>0.0</c:v>
                </c:pt>
                <c:pt idx="1">
                  <c:v>50.0</c:v>
                </c:pt>
                <c:pt idx="2">
                  <c:v>101.7</c:v>
                </c:pt>
              </c:numCache>
            </c:numRef>
          </c:xVal>
          <c:yVal>
            <c:numRef>
              <c:f>'Using Different layers of r (2)'!$R$54:$R$56</c:f>
              <c:numCache>
                <c:formatCode>General</c:formatCode>
                <c:ptCount val="3"/>
                <c:pt idx="0">
                  <c:v>0.0</c:v>
                </c:pt>
                <c:pt idx="1">
                  <c:v>71.65058670143389</c:v>
                </c:pt>
                <c:pt idx="2">
                  <c:v>71.65058670143389</c:v>
                </c:pt>
              </c:numCache>
            </c:numRef>
          </c:yVal>
          <c:smooth val="0"/>
        </c:ser>
        <c:ser>
          <c:idx val="5"/>
          <c:order val="5"/>
          <c:tx>
            <c:v>  </c:v>
          </c:tx>
          <c:spPr>
            <a:ln w="19050" cmpd="sng">
              <a:solidFill>
                <a:srgbClr val="000000"/>
              </a:solidFill>
            </a:ln>
          </c:spPr>
          <c:marker>
            <c:symbol val="none"/>
          </c:marker>
          <c:dPt>
            <c:idx val="2"/>
            <c:bubble3D val="0"/>
            <c:spPr>
              <a:ln w="19050" cmpd="sng">
                <a:solidFill>
                  <a:srgbClr val="000000"/>
                </a:solidFill>
                <a:prstDash val="sysDash"/>
              </a:ln>
            </c:spPr>
          </c:dPt>
          <c:xVal>
            <c:numRef>
              <c:f>'Using Different layers of r (2)'!$V$54:$V$56</c:f>
              <c:numCache>
                <c:formatCode>General</c:formatCode>
                <c:ptCount val="3"/>
                <c:pt idx="0">
                  <c:v>0.0</c:v>
                </c:pt>
                <c:pt idx="1">
                  <c:v>75.0</c:v>
                </c:pt>
                <c:pt idx="2">
                  <c:v>173.0</c:v>
                </c:pt>
              </c:numCache>
            </c:numRef>
          </c:xVal>
          <c:yVal>
            <c:numRef>
              <c:f>'Using Different layers of r (2)'!$W$54:$W$56</c:f>
              <c:numCache>
                <c:formatCode>General</c:formatCode>
                <c:ptCount val="3"/>
                <c:pt idx="0">
                  <c:v>0.0</c:v>
                </c:pt>
                <c:pt idx="1">
                  <c:v>40.55571955719557</c:v>
                </c:pt>
                <c:pt idx="2">
                  <c:v>40.55571955719557</c:v>
                </c:pt>
              </c:numCache>
            </c:numRef>
          </c:yVal>
          <c:smooth val="0"/>
        </c:ser>
        <c:dLbls>
          <c:showLegendKey val="0"/>
          <c:showVal val="0"/>
          <c:showCatName val="0"/>
          <c:showSerName val="0"/>
          <c:showPercent val="0"/>
          <c:showBubbleSize val="0"/>
        </c:dLbls>
        <c:axId val="-2068323432"/>
        <c:axId val="-2068317656"/>
      </c:scatterChart>
      <c:valAx>
        <c:axId val="-2068323432"/>
        <c:scaling>
          <c:orientation val="minMax"/>
        </c:scaling>
        <c:delete val="0"/>
        <c:axPos val="b"/>
        <c:title>
          <c:tx>
            <c:rich>
              <a:bodyPr/>
              <a:lstStyle/>
              <a:p>
                <a:pPr>
                  <a:defRPr/>
                </a:pPr>
                <a:r>
                  <a:rPr lang="en-US"/>
                  <a:t>Mid-span</a:t>
                </a:r>
                <a:r>
                  <a:rPr lang="en-US" baseline="0"/>
                  <a:t> deflection</a:t>
                </a:r>
                <a:r>
                  <a:rPr lang="en-US"/>
                  <a:t> (mm)</a:t>
                </a:r>
              </a:p>
            </c:rich>
          </c:tx>
          <c:layout/>
          <c:overlay val="0"/>
        </c:title>
        <c:numFmt formatCode="0" sourceLinked="0"/>
        <c:majorTickMark val="in"/>
        <c:minorTickMark val="in"/>
        <c:tickLblPos val="nextTo"/>
        <c:crossAx val="-2068317656"/>
        <c:crosses val="autoZero"/>
        <c:crossBetween val="midCat"/>
      </c:valAx>
      <c:valAx>
        <c:axId val="-2068317656"/>
        <c:scaling>
          <c:orientation val="minMax"/>
        </c:scaling>
        <c:delete val="0"/>
        <c:axPos val="l"/>
        <c:title>
          <c:tx>
            <c:rich>
              <a:bodyPr rot="-5400000" vert="horz"/>
              <a:lstStyle/>
              <a:p>
                <a:pPr>
                  <a:defRPr/>
                </a:pPr>
                <a:r>
                  <a:rPr lang="en-US" baseline="0"/>
                  <a:t>Load (kN/m)</a:t>
                </a:r>
                <a:endParaRPr lang="en-US"/>
              </a:p>
            </c:rich>
          </c:tx>
          <c:layout/>
          <c:overlay val="0"/>
        </c:title>
        <c:numFmt formatCode="#,##0" sourceLinked="0"/>
        <c:majorTickMark val="in"/>
        <c:minorTickMark val="in"/>
        <c:tickLblPos val="nextTo"/>
        <c:crossAx val="-2068323432"/>
        <c:crosses val="autoZero"/>
        <c:crossBetween val="midCat"/>
      </c:valAx>
      <c:spPr>
        <a:ln w="19050">
          <a:solidFill>
            <a:schemeClr val="tx1"/>
          </a:solidFill>
        </a:ln>
      </c:spPr>
    </c:plotArea>
    <c:legend>
      <c:legendPos val="r"/>
      <c:layout>
        <c:manualLayout>
          <c:xMode val="edge"/>
          <c:yMode val="edge"/>
          <c:x val="0.629337707786527"/>
          <c:y val="0.0885608856088561"/>
          <c:w val="0.217035433070866"/>
          <c:h val="0.161344583213548"/>
        </c:manualLayout>
      </c:layout>
      <c:overlay val="0"/>
    </c:legend>
    <c:plotVisOnly val="1"/>
    <c:dispBlanksAs val="gap"/>
    <c:showDLblsOverMax val="0"/>
  </c:chart>
  <c:spPr>
    <a:ln>
      <a:noFill/>
    </a:ln>
  </c:spPr>
  <c:txPr>
    <a:bodyPr/>
    <a:lstStyle/>
    <a:p>
      <a:pPr>
        <a:defRPr>
          <a:latin typeface="Times New Roman"/>
          <a:cs typeface="Times New Roman"/>
        </a:defRPr>
      </a:pPr>
      <a:endParaRPr lang="en-US"/>
    </a:p>
  </c:txPr>
  <c:externalData r:id="rId1">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18"/>
    </mc:Choice>
    <mc:Fallback>
      <c:style val="18"/>
    </mc:Fallback>
  </mc:AlternateContent>
  <c:chart>
    <c:autoTitleDeleted val="0"/>
    <c:plotArea>
      <c:layout>
        <c:manualLayout>
          <c:layoutTarget val="inner"/>
          <c:xMode val="edge"/>
          <c:yMode val="edge"/>
          <c:x val="0.17021062992126"/>
          <c:y val="0.0601851851851852"/>
          <c:w val="0.783298775153106"/>
          <c:h val="0.743765675123943"/>
        </c:manualLayout>
      </c:layout>
      <c:scatterChart>
        <c:scatterStyle val="smoothMarker"/>
        <c:varyColors val="0"/>
        <c:ser>
          <c:idx val="0"/>
          <c:order val="0"/>
          <c:tx>
            <c:v>50 kg @ 8 m</c:v>
          </c:tx>
          <c:spPr>
            <a:ln w="19050" cmpd="sng">
              <a:solidFill>
                <a:srgbClr val="000000"/>
              </a:solidFill>
              <a:prstDash val="solid"/>
            </a:ln>
          </c:spPr>
          <c:marker>
            <c:symbol val="circle"/>
            <c:size val="7"/>
            <c:spPr>
              <a:solidFill>
                <a:srgbClr val="0000FF"/>
              </a:solidFill>
              <a:ln w="28575" cmpd="sng">
                <a:noFill/>
                <a:prstDash val="sysDash"/>
              </a:ln>
            </c:spPr>
          </c:marker>
          <c:xVal>
            <c:numRef>
              <c:f>'Effect of yield'!$D$15:$F$15</c:f>
              <c:numCache>
                <c:formatCode>General</c:formatCode>
                <c:ptCount val="3"/>
                <c:pt idx="0">
                  <c:v>400.0</c:v>
                </c:pt>
                <c:pt idx="1">
                  <c:v>500.0</c:v>
                </c:pt>
                <c:pt idx="2">
                  <c:v>600.0</c:v>
                </c:pt>
              </c:numCache>
            </c:numRef>
          </c:xVal>
          <c:yVal>
            <c:numRef>
              <c:f>'Effect of yield'!$D$28:$F$28</c:f>
              <c:numCache>
                <c:formatCode>0.00</c:formatCode>
                <c:ptCount val="3"/>
                <c:pt idx="0">
                  <c:v>1.329023674350478</c:v>
                </c:pt>
                <c:pt idx="1">
                  <c:v>1.302299740409056</c:v>
                </c:pt>
                <c:pt idx="2">
                  <c:v>1.302299740409056</c:v>
                </c:pt>
              </c:numCache>
            </c:numRef>
          </c:yVal>
          <c:smooth val="1"/>
        </c:ser>
        <c:ser>
          <c:idx val="1"/>
          <c:order val="1"/>
          <c:tx>
            <c:v>300 kg @ 15 m</c:v>
          </c:tx>
          <c:spPr>
            <a:ln w="19050" cmpd="sng">
              <a:solidFill>
                <a:schemeClr val="tx1"/>
              </a:solidFill>
            </a:ln>
          </c:spPr>
          <c:marker>
            <c:symbol val="diamond"/>
            <c:size val="7"/>
            <c:spPr>
              <a:solidFill>
                <a:srgbClr val="FF0000"/>
              </a:solidFill>
              <a:ln>
                <a:noFill/>
              </a:ln>
            </c:spPr>
          </c:marker>
          <c:xVal>
            <c:numRef>
              <c:f>'Effect of yield'!$D$15:$F$15</c:f>
              <c:numCache>
                <c:formatCode>General</c:formatCode>
                <c:ptCount val="3"/>
                <c:pt idx="0">
                  <c:v>400.0</c:v>
                </c:pt>
                <c:pt idx="1">
                  <c:v>500.0</c:v>
                </c:pt>
                <c:pt idx="2">
                  <c:v>600.0</c:v>
                </c:pt>
              </c:numCache>
            </c:numRef>
          </c:xVal>
          <c:yVal>
            <c:numRef>
              <c:f>'Effect of yield'!$D$29:$F$29</c:f>
              <c:numCache>
                <c:formatCode>0.00</c:formatCode>
                <c:ptCount val="3"/>
                <c:pt idx="0">
                  <c:v>3.582041623320642</c:v>
                </c:pt>
                <c:pt idx="1">
                  <c:v>2.870025561693922</c:v>
                </c:pt>
                <c:pt idx="2">
                  <c:v>2.812870586337067</c:v>
                </c:pt>
              </c:numCache>
            </c:numRef>
          </c:yVal>
          <c:smooth val="1"/>
        </c:ser>
        <c:ser>
          <c:idx val="2"/>
          <c:order val="2"/>
          <c:tx>
            <c:v>1,000 kg @ 22.5 m</c:v>
          </c:tx>
          <c:spPr>
            <a:ln w="19050" cmpd="sng">
              <a:solidFill>
                <a:srgbClr val="000000"/>
              </a:solidFill>
            </a:ln>
          </c:spPr>
          <c:marker>
            <c:symbol val="triangle"/>
            <c:size val="7"/>
            <c:spPr>
              <a:solidFill>
                <a:srgbClr val="0000FF"/>
              </a:solidFill>
              <a:ln w="19050" cmpd="sng">
                <a:noFill/>
              </a:ln>
            </c:spPr>
          </c:marker>
          <c:xVal>
            <c:numRef>
              <c:f>'Effect of yield'!$D$15:$F$15</c:f>
              <c:numCache>
                <c:formatCode>General</c:formatCode>
                <c:ptCount val="3"/>
                <c:pt idx="0">
                  <c:v>400.0</c:v>
                </c:pt>
                <c:pt idx="1">
                  <c:v>500.0</c:v>
                </c:pt>
                <c:pt idx="2">
                  <c:v>600.0</c:v>
                </c:pt>
              </c:numCache>
            </c:numRef>
          </c:xVal>
          <c:yVal>
            <c:numRef>
              <c:f>'Effect of yield'!$D$30:$F$30</c:f>
              <c:numCache>
                <c:formatCode>0.00</c:formatCode>
                <c:ptCount val="3"/>
                <c:pt idx="0">
                  <c:v>6.91430707117323</c:v>
                </c:pt>
                <c:pt idx="1">
                  <c:v>5.036654225557688</c:v>
                </c:pt>
                <c:pt idx="2">
                  <c:v>4.657410880687343</c:v>
                </c:pt>
              </c:numCache>
            </c:numRef>
          </c:yVal>
          <c:smooth val="1"/>
        </c:ser>
        <c:ser>
          <c:idx val="3"/>
          <c:order val="3"/>
          <c:tx>
            <c:v>2,000 kg @ 28 m</c:v>
          </c:tx>
          <c:spPr>
            <a:ln w="19050" cap="sq" cmpd="sng">
              <a:solidFill>
                <a:schemeClr val="tx1"/>
              </a:solidFill>
              <a:prstDash val="solid"/>
            </a:ln>
          </c:spPr>
          <c:marker>
            <c:symbol val="square"/>
            <c:size val="7"/>
            <c:spPr>
              <a:solidFill>
                <a:srgbClr val="FF0000"/>
              </a:solidFill>
              <a:ln>
                <a:noFill/>
                <a:prstDash val="dashDot"/>
              </a:ln>
            </c:spPr>
          </c:marker>
          <c:xVal>
            <c:numRef>
              <c:f>'Effect of yield'!$D$15:$F$15</c:f>
              <c:numCache>
                <c:formatCode>General</c:formatCode>
                <c:ptCount val="3"/>
                <c:pt idx="0">
                  <c:v>400.0</c:v>
                </c:pt>
                <c:pt idx="1">
                  <c:v>500.0</c:v>
                </c:pt>
                <c:pt idx="2">
                  <c:v>600.0</c:v>
                </c:pt>
              </c:numCache>
            </c:numRef>
          </c:xVal>
          <c:yVal>
            <c:numRef>
              <c:f>'Effect of yield'!$D$31:$F$31</c:f>
              <c:numCache>
                <c:formatCode>0.00</c:formatCode>
                <c:ptCount val="3"/>
                <c:pt idx="0">
                  <c:v>10.4405863567424</c:v>
                </c:pt>
                <c:pt idx="1">
                  <c:v>6.831476659006904</c:v>
                </c:pt>
                <c:pt idx="2">
                  <c:v>6.28107251484456</c:v>
                </c:pt>
              </c:numCache>
            </c:numRef>
          </c:yVal>
          <c:smooth val="1"/>
        </c:ser>
        <c:dLbls>
          <c:showLegendKey val="0"/>
          <c:showVal val="0"/>
          <c:showCatName val="0"/>
          <c:showSerName val="0"/>
          <c:showPercent val="0"/>
          <c:showBubbleSize val="0"/>
        </c:dLbls>
        <c:axId val="-2064081848"/>
        <c:axId val="-2064074472"/>
      </c:scatterChart>
      <c:valAx>
        <c:axId val="-2064081848"/>
        <c:scaling>
          <c:orientation val="minMax"/>
          <c:min val="350.0"/>
        </c:scaling>
        <c:delete val="0"/>
        <c:axPos val="b"/>
        <c:title>
          <c:tx>
            <c:rich>
              <a:bodyPr/>
              <a:lstStyle/>
              <a:p>
                <a:pPr>
                  <a:defRPr/>
                </a:pPr>
                <a:r>
                  <a:rPr lang="en-US"/>
                  <a:t>Yield Strength (MPa)</a:t>
                </a:r>
              </a:p>
            </c:rich>
          </c:tx>
          <c:layout/>
          <c:overlay val="0"/>
        </c:title>
        <c:numFmt formatCode="General" sourceLinked="1"/>
        <c:majorTickMark val="in"/>
        <c:minorTickMark val="in"/>
        <c:tickLblPos val="nextTo"/>
        <c:crossAx val="-2064074472"/>
        <c:crosses val="autoZero"/>
        <c:crossBetween val="midCat"/>
      </c:valAx>
      <c:valAx>
        <c:axId val="-2064074472"/>
        <c:scaling>
          <c:orientation val="minMax"/>
        </c:scaling>
        <c:delete val="0"/>
        <c:axPos val="l"/>
        <c:title>
          <c:tx>
            <c:rich>
              <a:bodyPr rot="-5400000" vert="horz"/>
              <a:lstStyle/>
              <a:p>
                <a:pPr>
                  <a:defRPr/>
                </a:pPr>
                <a:r>
                  <a:rPr lang="en-US" baseline="0"/>
                  <a:t>Support Rotation (Degree)</a:t>
                </a:r>
                <a:endParaRPr lang="en-US"/>
              </a:p>
            </c:rich>
          </c:tx>
          <c:layout/>
          <c:overlay val="0"/>
        </c:title>
        <c:numFmt formatCode="#,##0" sourceLinked="0"/>
        <c:majorTickMark val="in"/>
        <c:minorTickMark val="in"/>
        <c:tickLblPos val="nextTo"/>
        <c:crossAx val="-2064081848"/>
        <c:crosses val="autoZero"/>
        <c:crossBetween val="midCat"/>
      </c:valAx>
      <c:spPr>
        <a:ln w="19050">
          <a:solidFill>
            <a:schemeClr val="tx1"/>
          </a:solidFill>
        </a:ln>
      </c:spPr>
    </c:plotArea>
    <c:legend>
      <c:legendPos val="r"/>
      <c:layout>
        <c:manualLayout>
          <c:xMode val="edge"/>
          <c:yMode val="edge"/>
          <c:x val="0.61267104111986"/>
          <c:y val="0.0996310877806941"/>
          <c:w val="0.302777777777778"/>
          <c:h val="0.249246135899679"/>
        </c:manualLayout>
      </c:layout>
      <c:overlay val="0"/>
    </c:legend>
    <c:plotVisOnly val="1"/>
    <c:dispBlanksAs val="gap"/>
    <c:showDLblsOverMax val="0"/>
  </c:chart>
  <c:spPr>
    <a:ln>
      <a:noFill/>
    </a:ln>
  </c:spPr>
  <c:txPr>
    <a:bodyPr/>
    <a:lstStyle/>
    <a:p>
      <a:pPr>
        <a:defRPr>
          <a:latin typeface="Times New Roman"/>
          <a:cs typeface="Times New Roman"/>
        </a:defRPr>
      </a:pPr>
      <a:endParaRPr lang="en-US"/>
    </a:p>
  </c:txPr>
  <c:externalData r:id="rId1">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18"/>
    </mc:Choice>
    <mc:Fallback>
      <c:style val="18"/>
    </mc:Fallback>
  </mc:AlternateContent>
  <c:chart>
    <c:autoTitleDeleted val="0"/>
    <c:plotArea>
      <c:layout>
        <c:manualLayout>
          <c:layoutTarget val="inner"/>
          <c:xMode val="edge"/>
          <c:yMode val="edge"/>
          <c:x val="0.17021062992126"/>
          <c:y val="0.0601851851851852"/>
          <c:w val="0.783298775153106"/>
          <c:h val="0.743765675123943"/>
        </c:manualLayout>
      </c:layout>
      <c:scatterChart>
        <c:scatterStyle val="smoothMarker"/>
        <c:varyColors val="0"/>
        <c:ser>
          <c:idx val="0"/>
          <c:order val="0"/>
          <c:tx>
            <c:v>Rft = 0.25%</c:v>
          </c:tx>
          <c:spPr>
            <a:ln w="19050" cmpd="sng">
              <a:solidFill>
                <a:srgbClr val="000000"/>
              </a:solidFill>
              <a:prstDash val="solid"/>
            </a:ln>
          </c:spPr>
          <c:marker>
            <c:symbol val="circle"/>
            <c:size val="7"/>
            <c:spPr>
              <a:solidFill>
                <a:srgbClr val="0000FF"/>
              </a:solidFill>
              <a:ln w="38100" cmpd="sng">
                <a:noFill/>
                <a:prstDash val="solid"/>
              </a:ln>
            </c:spPr>
          </c:marker>
          <c:xVal>
            <c:numRef>
              <c:f>Aids!$C$5:$E$5</c:f>
              <c:numCache>
                <c:formatCode>General</c:formatCode>
                <c:ptCount val="3"/>
                <c:pt idx="0">
                  <c:v>3.0</c:v>
                </c:pt>
                <c:pt idx="1">
                  <c:v>4.6</c:v>
                </c:pt>
                <c:pt idx="2">
                  <c:v>6.0</c:v>
                </c:pt>
              </c:numCache>
            </c:numRef>
          </c:xVal>
          <c:yVal>
            <c:numRef>
              <c:f>Aids!$C$6:$E$6</c:f>
              <c:numCache>
                <c:formatCode>0.00</c:formatCode>
                <c:ptCount val="3"/>
                <c:pt idx="0">
                  <c:v>9.4603</c:v>
                </c:pt>
                <c:pt idx="1">
                  <c:v>14.5849</c:v>
                </c:pt>
                <c:pt idx="2">
                  <c:v>21.1503</c:v>
                </c:pt>
              </c:numCache>
            </c:numRef>
          </c:yVal>
          <c:smooth val="1"/>
        </c:ser>
        <c:ser>
          <c:idx val="1"/>
          <c:order val="1"/>
          <c:tx>
            <c:v>Rft = 0.50%</c:v>
          </c:tx>
          <c:spPr>
            <a:ln w="19050">
              <a:solidFill>
                <a:schemeClr val="tx1"/>
              </a:solidFill>
              <a:prstDash val="solid"/>
            </a:ln>
          </c:spPr>
          <c:marker>
            <c:symbol val="diamond"/>
            <c:size val="7"/>
            <c:spPr>
              <a:solidFill>
                <a:srgbClr val="FF0000"/>
              </a:solidFill>
              <a:ln>
                <a:noFill/>
                <a:prstDash val="lgDash"/>
              </a:ln>
            </c:spPr>
          </c:marker>
          <c:xVal>
            <c:numRef>
              <c:f>Aids!$C$5:$E$5</c:f>
              <c:numCache>
                <c:formatCode>General</c:formatCode>
                <c:ptCount val="3"/>
                <c:pt idx="0">
                  <c:v>3.0</c:v>
                </c:pt>
                <c:pt idx="1">
                  <c:v>4.6</c:v>
                </c:pt>
                <c:pt idx="2">
                  <c:v>6.0</c:v>
                </c:pt>
              </c:numCache>
            </c:numRef>
          </c:xVal>
          <c:yVal>
            <c:numRef>
              <c:f>Aids!$C$7:$E$7</c:f>
              <c:numCache>
                <c:formatCode>0.00</c:formatCode>
                <c:ptCount val="3"/>
                <c:pt idx="0">
                  <c:v>4.2461</c:v>
                </c:pt>
                <c:pt idx="1">
                  <c:v>6.319999999999998</c:v>
                </c:pt>
                <c:pt idx="2">
                  <c:v>8.69</c:v>
                </c:pt>
              </c:numCache>
            </c:numRef>
          </c:yVal>
          <c:smooth val="1"/>
        </c:ser>
        <c:ser>
          <c:idx val="2"/>
          <c:order val="2"/>
          <c:tx>
            <c:v>Rft = 0.75%</c:v>
          </c:tx>
          <c:spPr>
            <a:ln w="19050" cmpd="sng">
              <a:solidFill>
                <a:srgbClr val="000000"/>
              </a:solidFill>
              <a:prstDash val="solid"/>
            </a:ln>
          </c:spPr>
          <c:marker>
            <c:symbol val="triangle"/>
            <c:size val="7"/>
            <c:spPr>
              <a:solidFill>
                <a:srgbClr val="0000FF"/>
              </a:solidFill>
              <a:ln w="19050" cmpd="sng">
                <a:noFill/>
                <a:prstDash val="dash"/>
              </a:ln>
            </c:spPr>
          </c:marker>
          <c:xVal>
            <c:numRef>
              <c:f>Aids!$C$5:$E$5</c:f>
              <c:numCache>
                <c:formatCode>General</c:formatCode>
                <c:ptCount val="3"/>
                <c:pt idx="0">
                  <c:v>3.0</c:v>
                </c:pt>
                <c:pt idx="1">
                  <c:v>4.6</c:v>
                </c:pt>
                <c:pt idx="2">
                  <c:v>6.0</c:v>
                </c:pt>
              </c:numCache>
            </c:numRef>
          </c:xVal>
          <c:yVal>
            <c:numRef>
              <c:f>Aids!$C$8:$E$8</c:f>
              <c:numCache>
                <c:formatCode>0.00</c:formatCode>
                <c:ptCount val="3"/>
                <c:pt idx="0">
                  <c:v>2.78</c:v>
                </c:pt>
                <c:pt idx="1">
                  <c:v>4.28</c:v>
                </c:pt>
                <c:pt idx="2">
                  <c:v>5.85</c:v>
                </c:pt>
              </c:numCache>
            </c:numRef>
          </c:yVal>
          <c:smooth val="1"/>
        </c:ser>
        <c:ser>
          <c:idx val="3"/>
          <c:order val="3"/>
          <c:tx>
            <c:v>Rft = 1.00%</c:v>
          </c:tx>
          <c:spPr>
            <a:ln w="19050" cap="sq" cmpd="sng">
              <a:solidFill>
                <a:schemeClr val="tx1"/>
              </a:solidFill>
              <a:prstDash val="solid"/>
            </a:ln>
          </c:spPr>
          <c:marker>
            <c:symbol val="square"/>
            <c:size val="7"/>
            <c:spPr>
              <a:solidFill>
                <a:srgbClr val="FF0000"/>
              </a:solidFill>
              <a:ln w="19050" cmpd="sng">
                <a:noFill/>
                <a:prstDash val="dashDot"/>
              </a:ln>
            </c:spPr>
          </c:marker>
          <c:xVal>
            <c:numRef>
              <c:f>Aids!$C$5:$E$5</c:f>
              <c:numCache>
                <c:formatCode>General</c:formatCode>
                <c:ptCount val="3"/>
                <c:pt idx="0">
                  <c:v>3.0</c:v>
                </c:pt>
                <c:pt idx="1">
                  <c:v>4.6</c:v>
                </c:pt>
                <c:pt idx="2">
                  <c:v>6.0</c:v>
                </c:pt>
              </c:numCache>
            </c:numRef>
          </c:xVal>
          <c:yVal>
            <c:numRef>
              <c:f>Aids!$C$9:$E$9</c:f>
              <c:numCache>
                <c:formatCode>0.00</c:formatCode>
                <c:ptCount val="3"/>
                <c:pt idx="0">
                  <c:v>2.65</c:v>
                </c:pt>
                <c:pt idx="1">
                  <c:v>4.07</c:v>
                </c:pt>
                <c:pt idx="2">
                  <c:v>5.53</c:v>
                </c:pt>
              </c:numCache>
            </c:numRef>
          </c:yVal>
          <c:smooth val="1"/>
        </c:ser>
        <c:dLbls>
          <c:showLegendKey val="0"/>
          <c:showVal val="0"/>
          <c:showCatName val="0"/>
          <c:showSerName val="0"/>
          <c:showPercent val="0"/>
          <c:showBubbleSize val="0"/>
        </c:dLbls>
        <c:axId val="-2063990840"/>
        <c:axId val="-2063983528"/>
      </c:scatterChart>
      <c:valAx>
        <c:axId val="-2063990840"/>
        <c:scaling>
          <c:orientation val="minMax"/>
          <c:max val="8.0"/>
          <c:min val="2.0"/>
        </c:scaling>
        <c:delete val="0"/>
        <c:axPos val="b"/>
        <c:majorGridlines/>
        <c:minorGridlines/>
        <c:title>
          <c:tx>
            <c:rich>
              <a:bodyPr/>
              <a:lstStyle/>
              <a:p>
                <a:pPr>
                  <a:defRPr/>
                </a:pPr>
                <a:r>
                  <a:rPr lang="en-US"/>
                  <a:t>Wall Height (m)</a:t>
                </a:r>
              </a:p>
            </c:rich>
          </c:tx>
          <c:layout/>
          <c:overlay val="0"/>
        </c:title>
        <c:numFmt formatCode="General" sourceLinked="1"/>
        <c:majorTickMark val="in"/>
        <c:minorTickMark val="in"/>
        <c:tickLblPos val="nextTo"/>
        <c:crossAx val="-2063983528"/>
        <c:crosses val="autoZero"/>
        <c:crossBetween val="midCat"/>
      </c:valAx>
      <c:valAx>
        <c:axId val="-2063983528"/>
        <c:scaling>
          <c:orientation val="minMax"/>
          <c:max val="30.0"/>
        </c:scaling>
        <c:delete val="0"/>
        <c:axPos val="l"/>
        <c:majorGridlines/>
        <c:minorGridlines/>
        <c:title>
          <c:tx>
            <c:rich>
              <a:bodyPr rot="-5400000" vert="horz"/>
              <a:lstStyle/>
              <a:p>
                <a:pPr>
                  <a:defRPr/>
                </a:pPr>
                <a:r>
                  <a:rPr lang="en-US" baseline="0"/>
                  <a:t>Support Rotation (Degree)</a:t>
                </a:r>
                <a:endParaRPr lang="en-US"/>
              </a:p>
            </c:rich>
          </c:tx>
          <c:layout/>
          <c:overlay val="0"/>
        </c:title>
        <c:numFmt formatCode="#,##0" sourceLinked="0"/>
        <c:majorTickMark val="in"/>
        <c:minorTickMark val="in"/>
        <c:tickLblPos val="nextTo"/>
        <c:crossAx val="-2063990840"/>
        <c:crosses val="autoZero"/>
        <c:crossBetween val="midCat"/>
      </c:valAx>
      <c:spPr>
        <a:ln w="19050">
          <a:solidFill>
            <a:schemeClr val="tx1"/>
          </a:solidFill>
        </a:ln>
      </c:spPr>
    </c:plotArea>
    <c:legend>
      <c:legendPos val="r"/>
      <c:layout>
        <c:manualLayout>
          <c:xMode val="edge"/>
          <c:yMode val="edge"/>
          <c:x val="0.182115485564304"/>
          <c:y val="0.0718533100029163"/>
          <c:w val="0.273252843394576"/>
          <c:h val="0.272394284047827"/>
        </c:manualLayout>
      </c:layout>
      <c:overlay val="0"/>
      <c:spPr>
        <a:solidFill>
          <a:schemeClr val="bg1"/>
        </a:solidFill>
      </c:spPr>
      <c:txPr>
        <a:bodyPr/>
        <a:lstStyle/>
        <a:p>
          <a:pPr>
            <a:defRPr i="1"/>
          </a:pPr>
          <a:endParaRPr lang="en-US"/>
        </a:p>
      </c:txPr>
    </c:legend>
    <c:plotVisOnly val="1"/>
    <c:dispBlanksAs val="gap"/>
    <c:showDLblsOverMax val="0"/>
  </c:chart>
  <c:spPr>
    <a:ln>
      <a:noFill/>
    </a:ln>
  </c:spPr>
  <c:txPr>
    <a:bodyPr/>
    <a:lstStyle/>
    <a:p>
      <a:pPr>
        <a:defRPr>
          <a:latin typeface="Times New Roman"/>
          <a:cs typeface="Times New Roman"/>
        </a:defRPr>
      </a:pPr>
      <a:endParaRPr lang="en-US"/>
    </a:p>
  </c:txPr>
  <c:externalData r:id="rId1">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18"/>
    </mc:Choice>
    <mc:Fallback>
      <c:style val="18"/>
    </mc:Fallback>
  </mc:AlternateContent>
  <c:chart>
    <c:autoTitleDeleted val="0"/>
    <c:plotArea>
      <c:layout>
        <c:manualLayout>
          <c:layoutTarget val="inner"/>
          <c:xMode val="edge"/>
          <c:yMode val="edge"/>
          <c:x val="0.17021062992126"/>
          <c:y val="0.0601851851851852"/>
          <c:w val="0.783298775153106"/>
          <c:h val="0.743765675123943"/>
        </c:manualLayout>
      </c:layout>
      <c:scatterChart>
        <c:scatterStyle val="smoothMarker"/>
        <c:varyColors val="0"/>
        <c:ser>
          <c:idx val="0"/>
          <c:order val="0"/>
          <c:tx>
            <c:v>Rft = 0.25 %</c:v>
          </c:tx>
          <c:spPr>
            <a:ln w="19050" cmpd="sng">
              <a:solidFill>
                <a:srgbClr val="000000"/>
              </a:solidFill>
              <a:prstDash val="solid"/>
            </a:ln>
          </c:spPr>
          <c:marker>
            <c:symbol val="circle"/>
            <c:size val="7"/>
            <c:spPr>
              <a:solidFill>
                <a:srgbClr val="0000FF"/>
              </a:solidFill>
              <a:ln w="38100" cmpd="sng">
                <a:noFill/>
                <a:prstDash val="solid"/>
              </a:ln>
            </c:spPr>
          </c:marker>
          <c:xVal>
            <c:numRef>
              <c:f>Aids!$C$36:$E$36</c:f>
              <c:numCache>
                <c:formatCode>General</c:formatCode>
                <c:ptCount val="3"/>
                <c:pt idx="0">
                  <c:v>3.0</c:v>
                </c:pt>
                <c:pt idx="1">
                  <c:v>4.6</c:v>
                </c:pt>
                <c:pt idx="2">
                  <c:v>6.0</c:v>
                </c:pt>
              </c:numCache>
            </c:numRef>
          </c:xVal>
          <c:yVal>
            <c:numRef>
              <c:f>Aids!$C$37:$E$37</c:f>
              <c:numCache>
                <c:formatCode>0.00</c:formatCode>
                <c:ptCount val="3"/>
                <c:pt idx="0">
                  <c:v>7.78</c:v>
                </c:pt>
                <c:pt idx="1">
                  <c:v>13.72</c:v>
                </c:pt>
                <c:pt idx="2">
                  <c:v>18.58</c:v>
                </c:pt>
              </c:numCache>
            </c:numRef>
          </c:yVal>
          <c:smooth val="1"/>
        </c:ser>
        <c:ser>
          <c:idx val="1"/>
          <c:order val="1"/>
          <c:tx>
            <c:v>Rft = 0.50 %</c:v>
          </c:tx>
          <c:spPr>
            <a:ln w="19050">
              <a:solidFill>
                <a:schemeClr val="tx1"/>
              </a:solidFill>
              <a:prstDash val="solid"/>
            </a:ln>
          </c:spPr>
          <c:marker>
            <c:symbol val="diamond"/>
            <c:size val="7"/>
            <c:spPr>
              <a:solidFill>
                <a:srgbClr val="FF0000"/>
              </a:solidFill>
              <a:ln>
                <a:noFill/>
                <a:prstDash val="lgDash"/>
              </a:ln>
            </c:spPr>
          </c:marker>
          <c:xVal>
            <c:numRef>
              <c:f>Aids!$C$36:$E$36</c:f>
              <c:numCache>
                <c:formatCode>General</c:formatCode>
                <c:ptCount val="3"/>
                <c:pt idx="0">
                  <c:v>3.0</c:v>
                </c:pt>
                <c:pt idx="1">
                  <c:v>4.6</c:v>
                </c:pt>
                <c:pt idx="2">
                  <c:v>6.0</c:v>
                </c:pt>
              </c:numCache>
            </c:numRef>
          </c:xVal>
          <c:yVal>
            <c:numRef>
              <c:f>Aids!$C$38:$E$38</c:f>
              <c:numCache>
                <c:formatCode>0.00</c:formatCode>
                <c:ptCount val="3"/>
                <c:pt idx="0">
                  <c:v>3.82</c:v>
                </c:pt>
                <c:pt idx="1">
                  <c:v>5.92</c:v>
                </c:pt>
                <c:pt idx="2">
                  <c:v>8.08</c:v>
                </c:pt>
              </c:numCache>
            </c:numRef>
          </c:yVal>
          <c:smooth val="1"/>
        </c:ser>
        <c:ser>
          <c:idx val="2"/>
          <c:order val="2"/>
          <c:tx>
            <c:v>Rft = 0.75 %</c:v>
          </c:tx>
          <c:spPr>
            <a:ln w="19050" cmpd="sng">
              <a:solidFill>
                <a:srgbClr val="000000"/>
              </a:solidFill>
              <a:prstDash val="solid"/>
            </a:ln>
          </c:spPr>
          <c:marker>
            <c:symbol val="triangle"/>
            <c:size val="7"/>
            <c:spPr>
              <a:solidFill>
                <a:srgbClr val="0000FF"/>
              </a:solidFill>
              <a:ln w="19050" cmpd="sng">
                <a:noFill/>
                <a:prstDash val="dash"/>
              </a:ln>
            </c:spPr>
          </c:marker>
          <c:xVal>
            <c:numRef>
              <c:f>Aids!$C$36:$E$36</c:f>
              <c:numCache>
                <c:formatCode>General</c:formatCode>
                <c:ptCount val="3"/>
                <c:pt idx="0">
                  <c:v>3.0</c:v>
                </c:pt>
                <c:pt idx="1">
                  <c:v>4.6</c:v>
                </c:pt>
                <c:pt idx="2">
                  <c:v>6.0</c:v>
                </c:pt>
              </c:numCache>
            </c:numRef>
          </c:xVal>
          <c:yVal>
            <c:numRef>
              <c:f>Aids!$C$39:$E$39</c:f>
              <c:numCache>
                <c:formatCode>0.00</c:formatCode>
                <c:ptCount val="3"/>
                <c:pt idx="0">
                  <c:v>2.66</c:v>
                </c:pt>
                <c:pt idx="1">
                  <c:v>4.05</c:v>
                </c:pt>
                <c:pt idx="2">
                  <c:v>5.5</c:v>
                </c:pt>
              </c:numCache>
            </c:numRef>
          </c:yVal>
          <c:smooth val="1"/>
        </c:ser>
        <c:ser>
          <c:idx val="3"/>
          <c:order val="3"/>
          <c:tx>
            <c:v>Rft = 1.00 %</c:v>
          </c:tx>
          <c:spPr>
            <a:ln w="19050" cap="sq" cmpd="sng">
              <a:solidFill>
                <a:schemeClr val="tx1"/>
              </a:solidFill>
              <a:prstDash val="solid"/>
            </a:ln>
          </c:spPr>
          <c:marker>
            <c:symbol val="square"/>
            <c:size val="7"/>
            <c:spPr>
              <a:solidFill>
                <a:srgbClr val="FF0000"/>
              </a:solidFill>
              <a:ln w="19050" cmpd="sng">
                <a:noFill/>
                <a:prstDash val="dashDot"/>
              </a:ln>
            </c:spPr>
          </c:marker>
          <c:xVal>
            <c:numRef>
              <c:f>Aids!$C$36:$E$36</c:f>
              <c:numCache>
                <c:formatCode>General</c:formatCode>
                <c:ptCount val="3"/>
                <c:pt idx="0">
                  <c:v>3.0</c:v>
                </c:pt>
                <c:pt idx="1">
                  <c:v>4.6</c:v>
                </c:pt>
                <c:pt idx="2">
                  <c:v>6.0</c:v>
                </c:pt>
              </c:numCache>
            </c:numRef>
          </c:xVal>
          <c:yVal>
            <c:numRef>
              <c:f>Aids!$C$40:$E$40</c:f>
              <c:numCache>
                <c:formatCode>0.00</c:formatCode>
                <c:ptCount val="3"/>
                <c:pt idx="0">
                  <c:v>2.46</c:v>
                </c:pt>
                <c:pt idx="1">
                  <c:v>3.86</c:v>
                </c:pt>
                <c:pt idx="2">
                  <c:v>5.17</c:v>
                </c:pt>
              </c:numCache>
            </c:numRef>
          </c:yVal>
          <c:smooth val="1"/>
        </c:ser>
        <c:dLbls>
          <c:showLegendKey val="0"/>
          <c:showVal val="0"/>
          <c:showCatName val="0"/>
          <c:showSerName val="0"/>
          <c:showPercent val="0"/>
          <c:showBubbleSize val="0"/>
        </c:dLbls>
        <c:axId val="-2063898504"/>
        <c:axId val="-2063891176"/>
      </c:scatterChart>
      <c:valAx>
        <c:axId val="-2063898504"/>
        <c:scaling>
          <c:orientation val="minMax"/>
          <c:max val="8.0"/>
          <c:min val="2.0"/>
        </c:scaling>
        <c:delete val="0"/>
        <c:axPos val="b"/>
        <c:majorGridlines/>
        <c:minorGridlines/>
        <c:title>
          <c:tx>
            <c:rich>
              <a:bodyPr/>
              <a:lstStyle/>
              <a:p>
                <a:pPr>
                  <a:defRPr/>
                </a:pPr>
                <a:r>
                  <a:rPr lang="en-US"/>
                  <a:t>Wall Height (m)</a:t>
                </a:r>
              </a:p>
            </c:rich>
          </c:tx>
          <c:layout/>
          <c:overlay val="0"/>
        </c:title>
        <c:numFmt formatCode="General" sourceLinked="1"/>
        <c:majorTickMark val="in"/>
        <c:minorTickMark val="in"/>
        <c:tickLblPos val="nextTo"/>
        <c:crossAx val="-2063891176"/>
        <c:crosses val="autoZero"/>
        <c:crossBetween val="midCat"/>
      </c:valAx>
      <c:valAx>
        <c:axId val="-2063891176"/>
        <c:scaling>
          <c:orientation val="minMax"/>
          <c:max val="20.0"/>
        </c:scaling>
        <c:delete val="0"/>
        <c:axPos val="l"/>
        <c:majorGridlines/>
        <c:minorGridlines/>
        <c:title>
          <c:tx>
            <c:rich>
              <a:bodyPr rot="-5400000" vert="horz"/>
              <a:lstStyle/>
              <a:p>
                <a:pPr>
                  <a:defRPr/>
                </a:pPr>
                <a:r>
                  <a:rPr lang="en-US" baseline="0"/>
                  <a:t>Support Rotation (Degree)</a:t>
                </a:r>
                <a:endParaRPr lang="en-US"/>
              </a:p>
            </c:rich>
          </c:tx>
          <c:layout/>
          <c:overlay val="0"/>
        </c:title>
        <c:numFmt formatCode="#,##0" sourceLinked="0"/>
        <c:majorTickMark val="in"/>
        <c:minorTickMark val="in"/>
        <c:tickLblPos val="nextTo"/>
        <c:crossAx val="-2063898504"/>
        <c:crosses val="autoZero"/>
        <c:crossBetween val="midCat"/>
      </c:valAx>
      <c:spPr>
        <a:ln w="19050">
          <a:solidFill>
            <a:schemeClr val="tx1"/>
          </a:solidFill>
        </a:ln>
      </c:spPr>
    </c:plotArea>
    <c:legend>
      <c:legendPos val="r"/>
      <c:layout>
        <c:manualLayout>
          <c:xMode val="edge"/>
          <c:yMode val="edge"/>
          <c:x val="0.182115485564304"/>
          <c:y val="0.0718533100029163"/>
          <c:w val="0.253466754155731"/>
          <c:h val="0.263135024788568"/>
        </c:manualLayout>
      </c:layout>
      <c:overlay val="0"/>
      <c:spPr>
        <a:solidFill>
          <a:schemeClr val="bg1"/>
        </a:solidFill>
      </c:spPr>
      <c:txPr>
        <a:bodyPr/>
        <a:lstStyle/>
        <a:p>
          <a:pPr>
            <a:defRPr i="1"/>
          </a:pPr>
          <a:endParaRPr lang="en-US"/>
        </a:p>
      </c:txPr>
    </c:legend>
    <c:plotVisOnly val="1"/>
    <c:dispBlanksAs val="gap"/>
    <c:showDLblsOverMax val="0"/>
  </c:chart>
  <c:spPr>
    <a:ln>
      <a:noFill/>
    </a:ln>
  </c:spPr>
  <c:txPr>
    <a:bodyPr/>
    <a:lstStyle/>
    <a:p>
      <a:pPr>
        <a:defRPr>
          <a:latin typeface="Times New Roman"/>
          <a:cs typeface="Times New Roman"/>
        </a:defRPr>
      </a:pPr>
      <a:endParaRPr lang="en-US"/>
    </a:p>
  </c:txPr>
  <c:externalData r:id="rId1">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18"/>
    </mc:Choice>
    <mc:Fallback>
      <c:style val="18"/>
    </mc:Fallback>
  </mc:AlternateContent>
  <c:chart>
    <c:autoTitleDeleted val="0"/>
    <c:plotArea>
      <c:layout>
        <c:manualLayout>
          <c:layoutTarget val="inner"/>
          <c:xMode val="edge"/>
          <c:yMode val="edge"/>
          <c:x val="0.17021062992126"/>
          <c:y val="0.0601851851851852"/>
          <c:w val="0.783298775153106"/>
          <c:h val="0.743765675123943"/>
        </c:manualLayout>
      </c:layout>
      <c:scatterChart>
        <c:scatterStyle val="smoothMarker"/>
        <c:varyColors val="0"/>
        <c:ser>
          <c:idx val="0"/>
          <c:order val="0"/>
          <c:tx>
            <c:v>Rft = 0.25 %</c:v>
          </c:tx>
          <c:spPr>
            <a:ln w="19050" cmpd="sng">
              <a:solidFill>
                <a:srgbClr val="000000"/>
              </a:solidFill>
              <a:prstDash val="solid"/>
            </a:ln>
          </c:spPr>
          <c:marker>
            <c:symbol val="circle"/>
            <c:size val="7"/>
            <c:spPr>
              <a:solidFill>
                <a:srgbClr val="0000FF"/>
              </a:solidFill>
              <a:ln w="38100" cmpd="sng">
                <a:noFill/>
                <a:prstDash val="solid"/>
              </a:ln>
            </c:spPr>
          </c:marker>
          <c:xVal>
            <c:numRef>
              <c:f>Aids!$C$51:$E$51</c:f>
              <c:numCache>
                <c:formatCode>General</c:formatCode>
                <c:ptCount val="3"/>
                <c:pt idx="0">
                  <c:v>3.0</c:v>
                </c:pt>
                <c:pt idx="1">
                  <c:v>4.6</c:v>
                </c:pt>
                <c:pt idx="2">
                  <c:v>6.0</c:v>
                </c:pt>
              </c:numCache>
            </c:numRef>
          </c:xVal>
          <c:yVal>
            <c:numRef>
              <c:f>Aids!$C$52:$E$52</c:f>
              <c:numCache>
                <c:formatCode>0.00</c:formatCode>
                <c:ptCount val="3"/>
                <c:pt idx="0">
                  <c:v>3.5</c:v>
                </c:pt>
                <c:pt idx="1">
                  <c:v>6.119999999999997</c:v>
                </c:pt>
                <c:pt idx="2">
                  <c:v>8.6</c:v>
                </c:pt>
              </c:numCache>
            </c:numRef>
          </c:yVal>
          <c:smooth val="1"/>
        </c:ser>
        <c:ser>
          <c:idx val="1"/>
          <c:order val="1"/>
          <c:tx>
            <c:v>Rft = 0.50 %</c:v>
          </c:tx>
          <c:spPr>
            <a:ln w="19050">
              <a:solidFill>
                <a:schemeClr val="tx1"/>
              </a:solidFill>
              <a:prstDash val="solid"/>
            </a:ln>
          </c:spPr>
          <c:marker>
            <c:symbol val="diamond"/>
            <c:size val="7"/>
            <c:spPr>
              <a:solidFill>
                <a:srgbClr val="FF0000"/>
              </a:solidFill>
              <a:ln>
                <a:noFill/>
                <a:prstDash val="lgDash"/>
              </a:ln>
            </c:spPr>
          </c:marker>
          <c:xVal>
            <c:numRef>
              <c:f>Aids!$C$51:$E$51</c:f>
              <c:numCache>
                <c:formatCode>General</c:formatCode>
                <c:ptCount val="3"/>
                <c:pt idx="0">
                  <c:v>3.0</c:v>
                </c:pt>
                <c:pt idx="1">
                  <c:v>4.6</c:v>
                </c:pt>
                <c:pt idx="2">
                  <c:v>6.0</c:v>
                </c:pt>
              </c:numCache>
            </c:numRef>
          </c:xVal>
          <c:yVal>
            <c:numRef>
              <c:f>Aids!$C$53:$E$53</c:f>
              <c:numCache>
                <c:formatCode>0.00</c:formatCode>
                <c:ptCount val="3"/>
                <c:pt idx="0">
                  <c:v>1.64</c:v>
                </c:pt>
                <c:pt idx="1">
                  <c:v>2.97</c:v>
                </c:pt>
                <c:pt idx="2">
                  <c:v>3.96</c:v>
                </c:pt>
              </c:numCache>
            </c:numRef>
          </c:yVal>
          <c:smooth val="1"/>
        </c:ser>
        <c:ser>
          <c:idx val="2"/>
          <c:order val="2"/>
          <c:tx>
            <c:v>Rft = 0.75 %</c:v>
          </c:tx>
          <c:spPr>
            <a:ln w="19050" cmpd="sng">
              <a:solidFill>
                <a:srgbClr val="000000"/>
              </a:solidFill>
              <a:prstDash val="solid"/>
            </a:ln>
          </c:spPr>
          <c:marker>
            <c:symbol val="triangle"/>
            <c:size val="7"/>
            <c:spPr>
              <a:solidFill>
                <a:srgbClr val="0000FF"/>
              </a:solidFill>
              <a:ln w="19050" cmpd="sng">
                <a:noFill/>
                <a:prstDash val="dash"/>
              </a:ln>
            </c:spPr>
          </c:marker>
          <c:xVal>
            <c:numRef>
              <c:f>Aids!$C$51:$E$51</c:f>
              <c:numCache>
                <c:formatCode>General</c:formatCode>
                <c:ptCount val="3"/>
                <c:pt idx="0">
                  <c:v>3.0</c:v>
                </c:pt>
                <c:pt idx="1">
                  <c:v>4.6</c:v>
                </c:pt>
                <c:pt idx="2">
                  <c:v>6.0</c:v>
                </c:pt>
              </c:numCache>
            </c:numRef>
          </c:xVal>
          <c:yVal>
            <c:numRef>
              <c:f>Aids!$C$54:$E$54</c:f>
              <c:numCache>
                <c:formatCode>0.00</c:formatCode>
                <c:ptCount val="3"/>
                <c:pt idx="0">
                  <c:v>1.34</c:v>
                </c:pt>
                <c:pt idx="1">
                  <c:v>2.34</c:v>
                </c:pt>
                <c:pt idx="2">
                  <c:v>3.09</c:v>
                </c:pt>
              </c:numCache>
            </c:numRef>
          </c:yVal>
          <c:smooth val="1"/>
        </c:ser>
        <c:ser>
          <c:idx val="3"/>
          <c:order val="3"/>
          <c:tx>
            <c:v>Rft = 1.00 %</c:v>
          </c:tx>
          <c:spPr>
            <a:ln w="19050" cap="sq" cmpd="sng">
              <a:solidFill>
                <a:schemeClr val="tx1"/>
              </a:solidFill>
              <a:prstDash val="solid"/>
            </a:ln>
          </c:spPr>
          <c:marker>
            <c:symbol val="square"/>
            <c:size val="7"/>
            <c:spPr>
              <a:solidFill>
                <a:srgbClr val="FF0000"/>
              </a:solidFill>
              <a:ln w="19050" cmpd="sng">
                <a:noFill/>
                <a:prstDash val="dashDot"/>
              </a:ln>
            </c:spPr>
          </c:marker>
          <c:xVal>
            <c:numRef>
              <c:f>Aids!$C$51:$E$51</c:f>
              <c:numCache>
                <c:formatCode>General</c:formatCode>
                <c:ptCount val="3"/>
                <c:pt idx="0">
                  <c:v>3.0</c:v>
                </c:pt>
                <c:pt idx="1">
                  <c:v>4.6</c:v>
                </c:pt>
                <c:pt idx="2">
                  <c:v>6.0</c:v>
                </c:pt>
              </c:numCache>
            </c:numRef>
          </c:xVal>
          <c:yVal>
            <c:numRef>
              <c:f>Aids!$C$55:$E$55</c:f>
              <c:numCache>
                <c:formatCode>0.00</c:formatCode>
                <c:ptCount val="3"/>
                <c:pt idx="0">
                  <c:v>1.25</c:v>
                </c:pt>
                <c:pt idx="1">
                  <c:v>2.18</c:v>
                </c:pt>
                <c:pt idx="2">
                  <c:v>2.91</c:v>
                </c:pt>
              </c:numCache>
            </c:numRef>
          </c:yVal>
          <c:smooth val="1"/>
        </c:ser>
        <c:dLbls>
          <c:showLegendKey val="0"/>
          <c:showVal val="0"/>
          <c:showCatName val="0"/>
          <c:showSerName val="0"/>
          <c:showPercent val="0"/>
          <c:showBubbleSize val="0"/>
        </c:dLbls>
        <c:axId val="-2063808984"/>
        <c:axId val="-2066040984"/>
      </c:scatterChart>
      <c:valAx>
        <c:axId val="-2063808984"/>
        <c:scaling>
          <c:orientation val="minMax"/>
          <c:max val="8.0"/>
          <c:min val="2.0"/>
        </c:scaling>
        <c:delete val="0"/>
        <c:axPos val="b"/>
        <c:majorGridlines/>
        <c:minorGridlines/>
        <c:title>
          <c:tx>
            <c:rich>
              <a:bodyPr/>
              <a:lstStyle/>
              <a:p>
                <a:pPr>
                  <a:defRPr/>
                </a:pPr>
                <a:r>
                  <a:rPr lang="en-US"/>
                  <a:t>Wall Height (m)</a:t>
                </a:r>
              </a:p>
            </c:rich>
          </c:tx>
          <c:layout/>
          <c:overlay val="0"/>
        </c:title>
        <c:numFmt formatCode="General" sourceLinked="1"/>
        <c:majorTickMark val="in"/>
        <c:minorTickMark val="in"/>
        <c:tickLblPos val="nextTo"/>
        <c:crossAx val="-2066040984"/>
        <c:crosses val="autoZero"/>
        <c:crossBetween val="midCat"/>
      </c:valAx>
      <c:valAx>
        <c:axId val="-2066040984"/>
        <c:scaling>
          <c:orientation val="minMax"/>
          <c:max val="10.0"/>
        </c:scaling>
        <c:delete val="0"/>
        <c:axPos val="l"/>
        <c:majorGridlines/>
        <c:minorGridlines/>
        <c:title>
          <c:tx>
            <c:rich>
              <a:bodyPr rot="-5400000" vert="horz"/>
              <a:lstStyle/>
              <a:p>
                <a:pPr>
                  <a:defRPr/>
                </a:pPr>
                <a:r>
                  <a:rPr lang="en-US" baseline="0"/>
                  <a:t>Support Rotation (Degree)</a:t>
                </a:r>
                <a:endParaRPr lang="en-US"/>
              </a:p>
            </c:rich>
          </c:tx>
          <c:layout/>
          <c:overlay val="0"/>
        </c:title>
        <c:numFmt formatCode="#,##0" sourceLinked="0"/>
        <c:majorTickMark val="in"/>
        <c:minorTickMark val="in"/>
        <c:tickLblPos val="nextTo"/>
        <c:crossAx val="-2063808984"/>
        <c:crosses val="autoZero"/>
        <c:crossBetween val="midCat"/>
        <c:majorUnit val="2.0"/>
        <c:minorUnit val="0.2"/>
      </c:valAx>
      <c:spPr>
        <a:ln w="19050">
          <a:solidFill>
            <a:schemeClr val="tx1"/>
          </a:solidFill>
        </a:ln>
      </c:spPr>
    </c:plotArea>
    <c:legend>
      <c:legendPos val="r"/>
      <c:layout>
        <c:manualLayout>
          <c:xMode val="edge"/>
          <c:yMode val="edge"/>
          <c:x val="0.182115485564304"/>
          <c:y val="0.0718533100029163"/>
          <c:w val="0.268055555555556"/>
          <c:h val="0.230727617381161"/>
        </c:manualLayout>
      </c:layout>
      <c:overlay val="0"/>
      <c:spPr>
        <a:solidFill>
          <a:schemeClr val="bg1"/>
        </a:solidFill>
      </c:spPr>
      <c:txPr>
        <a:bodyPr/>
        <a:lstStyle/>
        <a:p>
          <a:pPr>
            <a:defRPr i="1"/>
          </a:pPr>
          <a:endParaRPr lang="en-US"/>
        </a:p>
      </c:txPr>
    </c:legend>
    <c:plotVisOnly val="1"/>
    <c:dispBlanksAs val="gap"/>
    <c:showDLblsOverMax val="0"/>
  </c:chart>
  <c:spPr>
    <a:ln>
      <a:noFill/>
    </a:ln>
  </c:spPr>
  <c:txPr>
    <a:bodyPr/>
    <a:lstStyle/>
    <a:p>
      <a:pPr>
        <a:defRPr>
          <a:latin typeface="Times New Roman"/>
          <a:cs typeface="Times New Roman"/>
        </a:defRPr>
      </a:pPr>
      <a:endParaRPr lang="en-US"/>
    </a:p>
  </c:txPr>
  <c:externalData r:id="rId1">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18"/>
    </mc:Choice>
    <mc:Fallback>
      <c:style val="18"/>
    </mc:Fallback>
  </mc:AlternateContent>
  <c:chart>
    <c:autoTitleDeleted val="0"/>
    <c:plotArea>
      <c:layout>
        <c:manualLayout>
          <c:layoutTarget val="inner"/>
          <c:xMode val="edge"/>
          <c:yMode val="edge"/>
          <c:x val="0.17021062992126"/>
          <c:y val="0.0601851851851852"/>
          <c:w val="0.783298775153106"/>
          <c:h val="0.743765675123943"/>
        </c:manualLayout>
      </c:layout>
      <c:scatterChart>
        <c:scatterStyle val="smoothMarker"/>
        <c:varyColors val="0"/>
        <c:ser>
          <c:idx val="0"/>
          <c:order val="0"/>
          <c:tx>
            <c:v>Rft = 0.25 %</c:v>
          </c:tx>
          <c:spPr>
            <a:ln w="19050" cmpd="sng">
              <a:solidFill>
                <a:srgbClr val="000000"/>
              </a:solidFill>
              <a:prstDash val="solid"/>
            </a:ln>
          </c:spPr>
          <c:marker>
            <c:symbol val="circle"/>
            <c:size val="7"/>
            <c:spPr>
              <a:solidFill>
                <a:srgbClr val="0000FF"/>
              </a:solidFill>
              <a:ln w="38100" cmpd="sng">
                <a:noFill/>
                <a:prstDash val="solid"/>
              </a:ln>
            </c:spPr>
          </c:marker>
          <c:xVal>
            <c:numRef>
              <c:f>Aids!$C$68:$E$68</c:f>
              <c:numCache>
                <c:formatCode>General</c:formatCode>
                <c:ptCount val="3"/>
                <c:pt idx="0">
                  <c:v>3.0</c:v>
                </c:pt>
                <c:pt idx="1">
                  <c:v>4.6</c:v>
                </c:pt>
                <c:pt idx="2">
                  <c:v>6.0</c:v>
                </c:pt>
              </c:numCache>
            </c:numRef>
          </c:xVal>
          <c:yVal>
            <c:numRef>
              <c:f>Aids!$C$69:$E$69</c:f>
              <c:numCache>
                <c:formatCode>0.00</c:formatCode>
                <c:ptCount val="3"/>
                <c:pt idx="0">
                  <c:v>1.07</c:v>
                </c:pt>
                <c:pt idx="1">
                  <c:v>2.35</c:v>
                </c:pt>
                <c:pt idx="2">
                  <c:v>3.35</c:v>
                </c:pt>
              </c:numCache>
            </c:numRef>
          </c:yVal>
          <c:smooth val="1"/>
        </c:ser>
        <c:ser>
          <c:idx val="1"/>
          <c:order val="1"/>
          <c:tx>
            <c:v>Rft = 0.50 %</c:v>
          </c:tx>
          <c:spPr>
            <a:ln w="19050">
              <a:solidFill>
                <a:schemeClr val="tx1"/>
              </a:solidFill>
              <a:prstDash val="solid"/>
            </a:ln>
          </c:spPr>
          <c:marker>
            <c:symbol val="diamond"/>
            <c:size val="7"/>
            <c:spPr>
              <a:solidFill>
                <a:srgbClr val="FF0000"/>
              </a:solidFill>
              <a:ln>
                <a:noFill/>
                <a:prstDash val="lgDash"/>
              </a:ln>
            </c:spPr>
          </c:marker>
          <c:xVal>
            <c:numRef>
              <c:f>Aids!$C$68:$E$68</c:f>
              <c:numCache>
                <c:formatCode>General</c:formatCode>
                <c:ptCount val="3"/>
                <c:pt idx="0">
                  <c:v>3.0</c:v>
                </c:pt>
                <c:pt idx="1">
                  <c:v>4.6</c:v>
                </c:pt>
                <c:pt idx="2">
                  <c:v>6.0</c:v>
                </c:pt>
              </c:numCache>
            </c:numRef>
          </c:xVal>
          <c:yVal>
            <c:numRef>
              <c:f>Aids!$C$70:$E$70</c:f>
              <c:numCache>
                <c:formatCode>0.00</c:formatCode>
                <c:ptCount val="3"/>
                <c:pt idx="0">
                  <c:v>0.71</c:v>
                </c:pt>
                <c:pt idx="1">
                  <c:v>1.44</c:v>
                </c:pt>
                <c:pt idx="2">
                  <c:v>2.0</c:v>
                </c:pt>
              </c:numCache>
            </c:numRef>
          </c:yVal>
          <c:smooth val="1"/>
        </c:ser>
        <c:ser>
          <c:idx val="2"/>
          <c:order val="2"/>
          <c:tx>
            <c:v>Rft = 0.75 %</c:v>
          </c:tx>
          <c:spPr>
            <a:ln w="19050" cmpd="sng">
              <a:solidFill>
                <a:srgbClr val="000000"/>
              </a:solidFill>
              <a:prstDash val="solid"/>
            </a:ln>
          </c:spPr>
          <c:marker>
            <c:symbol val="triangle"/>
            <c:size val="7"/>
            <c:spPr>
              <a:solidFill>
                <a:srgbClr val="0000FF"/>
              </a:solidFill>
              <a:ln w="19050" cmpd="sng">
                <a:noFill/>
                <a:prstDash val="dash"/>
              </a:ln>
            </c:spPr>
          </c:marker>
          <c:xVal>
            <c:numRef>
              <c:f>Aids!$C$68:$E$68</c:f>
              <c:numCache>
                <c:formatCode>General</c:formatCode>
                <c:ptCount val="3"/>
                <c:pt idx="0">
                  <c:v>3.0</c:v>
                </c:pt>
                <c:pt idx="1">
                  <c:v>4.6</c:v>
                </c:pt>
                <c:pt idx="2">
                  <c:v>6.0</c:v>
                </c:pt>
              </c:numCache>
            </c:numRef>
          </c:xVal>
          <c:yVal>
            <c:numRef>
              <c:f>Aids!$C$71:$E$71</c:f>
              <c:numCache>
                <c:formatCode>0.00</c:formatCode>
                <c:ptCount val="3"/>
                <c:pt idx="0">
                  <c:v>0.6</c:v>
                </c:pt>
                <c:pt idx="1">
                  <c:v>1.24</c:v>
                </c:pt>
                <c:pt idx="2">
                  <c:v>1.7</c:v>
                </c:pt>
              </c:numCache>
            </c:numRef>
          </c:yVal>
          <c:smooth val="1"/>
        </c:ser>
        <c:ser>
          <c:idx val="3"/>
          <c:order val="3"/>
          <c:tx>
            <c:v>Rft = 1.00 %</c:v>
          </c:tx>
          <c:spPr>
            <a:ln w="19050" cap="sq" cmpd="sng">
              <a:solidFill>
                <a:schemeClr val="tx1"/>
              </a:solidFill>
              <a:prstDash val="solid"/>
            </a:ln>
          </c:spPr>
          <c:marker>
            <c:symbol val="square"/>
            <c:size val="7"/>
            <c:spPr>
              <a:solidFill>
                <a:srgbClr val="FF0000"/>
              </a:solidFill>
              <a:ln w="19050" cmpd="sng">
                <a:noFill/>
                <a:prstDash val="dashDot"/>
              </a:ln>
            </c:spPr>
          </c:marker>
          <c:xVal>
            <c:numRef>
              <c:f>Aids!$C$68:$E$68</c:f>
              <c:numCache>
                <c:formatCode>General</c:formatCode>
                <c:ptCount val="3"/>
                <c:pt idx="0">
                  <c:v>3.0</c:v>
                </c:pt>
                <c:pt idx="1">
                  <c:v>4.6</c:v>
                </c:pt>
                <c:pt idx="2">
                  <c:v>6.0</c:v>
                </c:pt>
              </c:numCache>
            </c:numRef>
          </c:xVal>
          <c:yVal>
            <c:numRef>
              <c:f>Aids!$C$72:$E$72</c:f>
              <c:numCache>
                <c:formatCode>0.00</c:formatCode>
                <c:ptCount val="3"/>
                <c:pt idx="0">
                  <c:v>0.55</c:v>
                </c:pt>
                <c:pt idx="1">
                  <c:v>1.16</c:v>
                </c:pt>
                <c:pt idx="2">
                  <c:v>1.6</c:v>
                </c:pt>
              </c:numCache>
            </c:numRef>
          </c:yVal>
          <c:smooth val="1"/>
        </c:ser>
        <c:dLbls>
          <c:showLegendKey val="0"/>
          <c:showVal val="0"/>
          <c:showCatName val="0"/>
          <c:showSerName val="0"/>
          <c:showPercent val="0"/>
          <c:showBubbleSize val="0"/>
        </c:dLbls>
        <c:axId val="2069409608"/>
        <c:axId val="-2066810312"/>
      </c:scatterChart>
      <c:valAx>
        <c:axId val="2069409608"/>
        <c:scaling>
          <c:orientation val="minMax"/>
          <c:max val="8.0"/>
          <c:min val="2.0"/>
        </c:scaling>
        <c:delete val="0"/>
        <c:axPos val="b"/>
        <c:majorGridlines/>
        <c:minorGridlines/>
        <c:title>
          <c:tx>
            <c:rich>
              <a:bodyPr/>
              <a:lstStyle/>
              <a:p>
                <a:pPr>
                  <a:defRPr/>
                </a:pPr>
                <a:r>
                  <a:rPr lang="en-US"/>
                  <a:t>Wall Height (m)</a:t>
                </a:r>
              </a:p>
            </c:rich>
          </c:tx>
          <c:layout/>
          <c:overlay val="0"/>
        </c:title>
        <c:numFmt formatCode="General" sourceLinked="1"/>
        <c:majorTickMark val="in"/>
        <c:minorTickMark val="in"/>
        <c:tickLblPos val="nextTo"/>
        <c:crossAx val="-2066810312"/>
        <c:crosses val="autoZero"/>
        <c:crossBetween val="midCat"/>
      </c:valAx>
      <c:valAx>
        <c:axId val="-2066810312"/>
        <c:scaling>
          <c:orientation val="minMax"/>
          <c:max val="4.0"/>
        </c:scaling>
        <c:delete val="0"/>
        <c:axPos val="l"/>
        <c:majorGridlines/>
        <c:minorGridlines/>
        <c:title>
          <c:tx>
            <c:rich>
              <a:bodyPr rot="-5400000" vert="horz"/>
              <a:lstStyle/>
              <a:p>
                <a:pPr>
                  <a:defRPr/>
                </a:pPr>
                <a:r>
                  <a:rPr lang="en-US" baseline="0"/>
                  <a:t>Support Rotation (Degree)</a:t>
                </a:r>
                <a:endParaRPr lang="en-US"/>
              </a:p>
            </c:rich>
          </c:tx>
          <c:layout/>
          <c:overlay val="0"/>
        </c:title>
        <c:numFmt formatCode="#,##0" sourceLinked="0"/>
        <c:majorTickMark val="in"/>
        <c:minorTickMark val="in"/>
        <c:tickLblPos val="nextTo"/>
        <c:crossAx val="2069409608"/>
        <c:crosses val="autoZero"/>
        <c:crossBetween val="midCat"/>
        <c:majorUnit val="1.0"/>
        <c:minorUnit val="0.1"/>
      </c:valAx>
      <c:spPr>
        <a:ln w="19050">
          <a:solidFill>
            <a:schemeClr val="tx1"/>
          </a:solidFill>
        </a:ln>
      </c:spPr>
    </c:plotArea>
    <c:legend>
      <c:legendPos val="r"/>
      <c:layout>
        <c:manualLayout>
          <c:xMode val="edge"/>
          <c:yMode val="edge"/>
          <c:x val="0.182115485564304"/>
          <c:y val="0.0718533100029163"/>
          <c:w val="0.253466754155731"/>
          <c:h val="0.249246135899679"/>
        </c:manualLayout>
      </c:layout>
      <c:overlay val="0"/>
      <c:spPr>
        <a:solidFill>
          <a:schemeClr val="bg1"/>
        </a:solidFill>
      </c:spPr>
      <c:txPr>
        <a:bodyPr/>
        <a:lstStyle/>
        <a:p>
          <a:pPr>
            <a:defRPr i="1"/>
          </a:pPr>
          <a:endParaRPr lang="en-US"/>
        </a:p>
      </c:txPr>
    </c:legend>
    <c:plotVisOnly val="1"/>
    <c:dispBlanksAs val="gap"/>
    <c:showDLblsOverMax val="0"/>
  </c:chart>
  <c:spPr>
    <a:ln>
      <a:noFill/>
    </a:ln>
  </c:spPr>
  <c:txPr>
    <a:bodyPr/>
    <a:lstStyle/>
    <a:p>
      <a:pPr>
        <a:defRPr>
          <a:latin typeface="Times New Roman"/>
          <a:cs typeface="Times New Roman"/>
        </a:defRPr>
      </a:pPr>
      <a:endParaRPr lang="en-US"/>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18"/>
    </mc:Choice>
    <mc:Fallback>
      <c:style val="18"/>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31040613805366"/>
          <c:y val="0.0601851851851852"/>
          <c:w val="0.821839956323591"/>
          <c:h val="0.774547764403899"/>
        </c:manualLayout>
      </c:layout>
      <c:barChart>
        <c:barDir val="col"/>
        <c:grouping val="clustered"/>
        <c:varyColors val="0"/>
        <c:ser>
          <c:idx val="0"/>
          <c:order val="0"/>
          <c:tx>
            <c:v>SL</c:v>
          </c:tx>
          <c:spPr>
            <a:solidFill>
              <a:schemeClr val="bg1"/>
            </a:solidFill>
            <a:ln w="12700" cmpd="sng">
              <a:solidFill>
                <a:schemeClr val="tx1"/>
              </a:solidFill>
            </a:ln>
          </c:spPr>
          <c:invertIfNegative val="0"/>
          <c:cat>
            <c:numRef>
              <c:f>Sheet1!$B$8:$B$10</c:f>
              <c:numCache>
                <c:formatCode>General</c:formatCode>
                <c:ptCount val="3"/>
                <c:pt idx="0">
                  <c:v>2.75</c:v>
                </c:pt>
                <c:pt idx="1">
                  <c:v>2.18</c:v>
                </c:pt>
                <c:pt idx="2">
                  <c:v>1.61</c:v>
                </c:pt>
              </c:numCache>
            </c:numRef>
          </c:cat>
          <c:val>
            <c:numRef>
              <c:f>Sheet1!$C$8:$C$10</c:f>
              <c:numCache>
                <c:formatCode>General</c:formatCode>
                <c:ptCount val="3"/>
                <c:pt idx="0">
                  <c:v>4.5</c:v>
                </c:pt>
                <c:pt idx="1">
                  <c:v>8.6</c:v>
                </c:pt>
                <c:pt idx="2">
                  <c:v>23.8</c:v>
                </c:pt>
              </c:numCache>
            </c:numRef>
          </c:val>
        </c:ser>
        <c:ser>
          <c:idx val="1"/>
          <c:order val="1"/>
          <c:tx>
            <c:v>FL</c:v>
          </c:tx>
          <c:spPr>
            <a:pattFill prst="pct20">
              <a:fgClr>
                <a:prstClr val="black"/>
              </a:fgClr>
              <a:bgClr>
                <a:prstClr val="white"/>
              </a:bgClr>
            </a:pattFill>
            <a:ln>
              <a:solidFill>
                <a:schemeClr val="tx1"/>
              </a:solidFill>
            </a:ln>
          </c:spPr>
          <c:invertIfNegative val="0"/>
          <c:cat>
            <c:numRef>
              <c:f>Sheet1!$B$8:$B$10</c:f>
              <c:numCache>
                <c:formatCode>General</c:formatCode>
                <c:ptCount val="3"/>
                <c:pt idx="0">
                  <c:v>2.75</c:v>
                </c:pt>
                <c:pt idx="1">
                  <c:v>2.18</c:v>
                </c:pt>
                <c:pt idx="2">
                  <c:v>1.61</c:v>
                </c:pt>
              </c:numCache>
            </c:numRef>
          </c:cat>
          <c:val>
            <c:numRef>
              <c:f>Sheet1!$D$8:$D$10</c:f>
              <c:numCache>
                <c:formatCode>General</c:formatCode>
                <c:ptCount val="3"/>
                <c:pt idx="0">
                  <c:v>2.0</c:v>
                </c:pt>
                <c:pt idx="1">
                  <c:v>4.1</c:v>
                </c:pt>
                <c:pt idx="2">
                  <c:v>14.7</c:v>
                </c:pt>
              </c:numCache>
            </c:numRef>
          </c:val>
        </c:ser>
        <c:ser>
          <c:idx val="2"/>
          <c:order val="2"/>
          <c:tx>
            <c:v>FM</c:v>
          </c:tx>
          <c:spPr>
            <a:pattFill prst="ltUpDiag">
              <a:fgClr>
                <a:srgbClr val="000000"/>
              </a:fgClr>
              <a:bgClr>
                <a:prstClr val="white"/>
              </a:bgClr>
            </a:pattFill>
            <a:ln>
              <a:solidFill>
                <a:schemeClr val="tx1"/>
              </a:solidFill>
            </a:ln>
          </c:spPr>
          <c:invertIfNegative val="0"/>
          <c:cat>
            <c:numRef>
              <c:f>Sheet1!$B$8:$B$10</c:f>
              <c:numCache>
                <c:formatCode>General</c:formatCode>
                <c:ptCount val="3"/>
                <c:pt idx="0">
                  <c:v>2.75</c:v>
                </c:pt>
                <c:pt idx="1">
                  <c:v>2.18</c:v>
                </c:pt>
                <c:pt idx="2">
                  <c:v>1.61</c:v>
                </c:pt>
              </c:numCache>
            </c:numRef>
          </c:cat>
          <c:val>
            <c:numRef>
              <c:f>Sheet1!$E$8:$E$10</c:f>
              <c:numCache>
                <c:formatCode>General</c:formatCode>
                <c:ptCount val="3"/>
                <c:pt idx="0">
                  <c:v>1.7</c:v>
                </c:pt>
                <c:pt idx="1">
                  <c:v>3.0</c:v>
                </c:pt>
                <c:pt idx="2">
                  <c:v>10.2</c:v>
                </c:pt>
              </c:numCache>
            </c:numRef>
          </c:val>
        </c:ser>
        <c:ser>
          <c:idx val="3"/>
          <c:order val="3"/>
          <c:tx>
            <c:v>FH</c:v>
          </c:tx>
          <c:spPr>
            <a:solidFill>
              <a:schemeClr val="tx1"/>
            </a:solidFill>
          </c:spPr>
          <c:invertIfNegative val="0"/>
          <c:cat>
            <c:numRef>
              <c:f>Sheet1!$B$8:$B$10</c:f>
              <c:numCache>
                <c:formatCode>General</c:formatCode>
                <c:ptCount val="3"/>
                <c:pt idx="0">
                  <c:v>2.75</c:v>
                </c:pt>
                <c:pt idx="1">
                  <c:v>2.18</c:v>
                </c:pt>
                <c:pt idx="2">
                  <c:v>1.61</c:v>
                </c:pt>
              </c:numCache>
            </c:numRef>
          </c:cat>
          <c:val>
            <c:numRef>
              <c:f>Sheet1!$F$8:$F$10</c:f>
              <c:numCache>
                <c:formatCode>General</c:formatCode>
                <c:ptCount val="3"/>
                <c:pt idx="0">
                  <c:v>1.3</c:v>
                </c:pt>
                <c:pt idx="1">
                  <c:v>2.7</c:v>
                </c:pt>
                <c:pt idx="2">
                  <c:v>10.0</c:v>
                </c:pt>
              </c:numCache>
            </c:numRef>
          </c:val>
        </c:ser>
        <c:dLbls>
          <c:showLegendKey val="0"/>
          <c:showVal val="0"/>
          <c:showCatName val="0"/>
          <c:showSerName val="0"/>
          <c:showPercent val="0"/>
          <c:showBubbleSize val="0"/>
        </c:dLbls>
        <c:gapWidth val="150"/>
        <c:axId val="-2068267320"/>
        <c:axId val="-2068042616"/>
      </c:barChart>
      <c:catAx>
        <c:axId val="-2068267320"/>
        <c:scaling>
          <c:orientation val="minMax"/>
        </c:scaling>
        <c:delete val="0"/>
        <c:axPos val="b"/>
        <c:title>
          <c:tx>
            <c:rich>
              <a:bodyPr/>
              <a:lstStyle/>
              <a:p>
                <a:pPr>
                  <a:defRPr/>
                </a:pPr>
                <a:r>
                  <a:rPr lang="en-US"/>
                  <a:t>Scaled</a:t>
                </a:r>
                <a:r>
                  <a:rPr lang="en-US" baseline="0"/>
                  <a:t> Distance (m/kg</a:t>
                </a:r>
                <a:r>
                  <a:rPr lang="en-US" baseline="30000"/>
                  <a:t>1/3</a:t>
                </a:r>
                <a:r>
                  <a:rPr lang="en-US" baseline="0"/>
                  <a:t>) </a:t>
                </a:r>
                <a:endParaRPr lang="en-US"/>
              </a:p>
            </c:rich>
          </c:tx>
          <c:overlay val="0"/>
        </c:title>
        <c:numFmt formatCode="General" sourceLinked="1"/>
        <c:majorTickMark val="in"/>
        <c:minorTickMark val="none"/>
        <c:tickLblPos val="nextTo"/>
        <c:spPr>
          <a:ln>
            <a:solidFill>
              <a:srgbClr val="000000"/>
            </a:solidFill>
          </a:ln>
        </c:spPr>
        <c:crossAx val="-2068042616"/>
        <c:crosses val="autoZero"/>
        <c:auto val="1"/>
        <c:lblAlgn val="ctr"/>
        <c:lblOffset val="100"/>
        <c:noMultiLvlLbl val="0"/>
      </c:catAx>
      <c:valAx>
        <c:axId val="-2068042616"/>
        <c:scaling>
          <c:orientation val="minMax"/>
        </c:scaling>
        <c:delete val="0"/>
        <c:axPos val="l"/>
        <c:title>
          <c:tx>
            <c:rich>
              <a:bodyPr rot="-5400000" vert="horz"/>
              <a:lstStyle/>
              <a:p>
                <a:pPr>
                  <a:defRPr/>
                </a:pPr>
                <a:r>
                  <a:rPr lang="en-US"/>
                  <a:t>Support</a:t>
                </a:r>
                <a:r>
                  <a:rPr lang="en-US" baseline="0"/>
                  <a:t> Rotation (Degree)</a:t>
                </a:r>
                <a:endParaRPr lang="en-US"/>
              </a:p>
            </c:rich>
          </c:tx>
          <c:overlay val="0"/>
        </c:title>
        <c:numFmt formatCode="General" sourceLinked="1"/>
        <c:majorTickMark val="in"/>
        <c:minorTickMark val="none"/>
        <c:tickLblPos val="nextTo"/>
        <c:spPr>
          <a:ln>
            <a:solidFill>
              <a:schemeClr val="tx1"/>
            </a:solidFill>
          </a:ln>
        </c:spPr>
        <c:crossAx val="-2068267320"/>
        <c:crosses val="autoZero"/>
        <c:crossBetween val="between"/>
      </c:valAx>
      <c:spPr>
        <a:ln w="19050" cmpd="sng">
          <a:solidFill>
            <a:schemeClr val="tx1"/>
          </a:solidFill>
        </a:ln>
      </c:spPr>
    </c:plotArea>
    <c:legend>
      <c:legendPos val="r"/>
      <c:layout>
        <c:manualLayout>
          <c:xMode val="edge"/>
          <c:yMode val="edge"/>
          <c:x val="0.21676946631671"/>
          <c:y val="0.194821376494605"/>
          <c:w val="0.412288369404325"/>
          <c:h val="0.145703545041451"/>
        </c:manualLayout>
      </c:layout>
      <c:overlay val="0"/>
      <c:txPr>
        <a:bodyPr/>
        <a:lstStyle/>
        <a:p>
          <a:pPr>
            <a:defRPr sz="1200" i="1"/>
          </a:pPr>
          <a:endParaRPr lang="en-US"/>
        </a:p>
      </c:txPr>
    </c:legend>
    <c:plotVisOnly val="1"/>
    <c:dispBlanksAs val="gap"/>
    <c:showDLblsOverMax val="0"/>
  </c:chart>
  <c:spPr>
    <a:ln>
      <a:noFill/>
    </a:ln>
  </c:spPr>
  <c:txPr>
    <a:bodyPr/>
    <a:lstStyle/>
    <a:p>
      <a:pPr>
        <a:defRPr>
          <a:latin typeface="Times New Roman"/>
          <a:cs typeface="Times New Roman"/>
        </a:defRPr>
      </a:pPr>
      <a:endParaRPr lang="en-US"/>
    </a:p>
  </c:txPr>
  <c:externalData r:id="rId2">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18"/>
    </mc:Choice>
    <mc:Fallback>
      <c:style val="18"/>
    </mc:Fallback>
  </mc:AlternateContent>
  <c:chart>
    <c:autoTitleDeleted val="0"/>
    <c:plotArea>
      <c:layout>
        <c:manualLayout>
          <c:layoutTarget val="inner"/>
          <c:xMode val="edge"/>
          <c:yMode val="edge"/>
          <c:x val="0.16425016294475"/>
          <c:y val="0.0504555010511564"/>
          <c:w val="0.783926543727619"/>
          <c:h val="0.685269465703612"/>
        </c:manualLayout>
      </c:layout>
      <c:scatterChart>
        <c:scatterStyle val="lineMarker"/>
        <c:varyColors val="0"/>
        <c:ser>
          <c:idx val="0"/>
          <c:order val="0"/>
          <c:tx>
            <c:v>10 kg TNT</c:v>
          </c:tx>
          <c:spPr>
            <a:ln w="19050" cap="sq" cmpd="sng">
              <a:prstDash val="sysDash"/>
            </a:ln>
          </c:spPr>
          <c:marker>
            <c:symbol val="none"/>
          </c:marker>
          <c:xVal>
            <c:numRef>
              <c:f>Sheet1!$A$23:$A$45</c:f>
              <c:numCache>
                <c:formatCode>General</c:formatCode>
                <c:ptCount val="23"/>
                <c:pt idx="0">
                  <c:v>1.0</c:v>
                </c:pt>
                <c:pt idx="1">
                  <c:v>2.0</c:v>
                </c:pt>
                <c:pt idx="2">
                  <c:v>3.0</c:v>
                </c:pt>
                <c:pt idx="3">
                  <c:v>4.0</c:v>
                </c:pt>
                <c:pt idx="4">
                  <c:v>5.0</c:v>
                </c:pt>
                <c:pt idx="5">
                  <c:v>6.0</c:v>
                </c:pt>
                <c:pt idx="6">
                  <c:v>7.0</c:v>
                </c:pt>
                <c:pt idx="7">
                  <c:v>8.0</c:v>
                </c:pt>
                <c:pt idx="8">
                  <c:v>9.0</c:v>
                </c:pt>
                <c:pt idx="9">
                  <c:v>10.0</c:v>
                </c:pt>
                <c:pt idx="10">
                  <c:v>11.0</c:v>
                </c:pt>
                <c:pt idx="11">
                  <c:v>12.0</c:v>
                </c:pt>
                <c:pt idx="12">
                  <c:v>13.0</c:v>
                </c:pt>
                <c:pt idx="13">
                  <c:v>14.0</c:v>
                </c:pt>
                <c:pt idx="14">
                  <c:v>15.0</c:v>
                </c:pt>
                <c:pt idx="15">
                  <c:v>16.0</c:v>
                </c:pt>
                <c:pt idx="16">
                  <c:v>17.0</c:v>
                </c:pt>
                <c:pt idx="17">
                  <c:v>18.0</c:v>
                </c:pt>
                <c:pt idx="18">
                  <c:v>19.0</c:v>
                </c:pt>
                <c:pt idx="19">
                  <c:v>20.0</c:v>
                </c:pt>
                <c:pt idx="20">
                  <c:v>21.0</c:v>
                </c:pt>
                <c:pt idx="21">
                  <c:v>22.0</c:v>
                </c:pt>
                <c:pt idx="22">
                  <c:v>23.0</c:v>
                </c:pt>
              </c:numCache>
            </c:numRef>
          </c:xVal>
          <c:yVal>
            <c:numRef>
              <c:f>Sheet1!$B$23:$B$45</c:f>
              <c:numCache>
                <c:formatCode>_(* #,##0.00_);_(* \(#,##0.00\);_(* "-"??_);_(@_)</c:formatCode>
                <c:ptCount val="23"/>
                <c:pt idx="0">
                  <c:v>45403.97</c:v>
                </c:pt>
                <c:pt idx="1">
                  <c:v>9920.379999999805</c:v>
                </c:pt>
                <c:pt idx="2">
                  <c:v>3162.28</c:v>
                </c:pt>
                <c:pt idx="3">
                  <c:v>1322.9</c:v>
                </c:pt>
                <c:pt idx="4">
                  <c:v>678.9299999999994</c:v>
                </c:pt>
                <c:pt idx="5">
                  <c:v>404.45</c:v>
                </c:pt>
                <c:pt idx="6">
                  <c:v>268.4799999999989</c:v>
                </c:pt>
                <c:pt idx="7">
                  <c:v>192.9800000000003</c:v>
                </c:pt>
                <c:pt idx="8">
                  <c:v>147.07</c:v>
                </c:pt>
                <c:pt idx="9">
                  <c:v>117.21</c:v>
                </c:pt>
                <c:pt idx="10">
                  <c:v>96.6</c:v>
                </c:pt>
                <c:pt idx="11">
                  <c:v>81.7</c:v>
                </c:pt>
                <c:pt idx="12">
                  <c:v>70.6</c:v>
                </c:pt>
                <c:pt idx="13">
                  <c:v>61.98</c:v>
                </c:pt>
                <c:pt idx="14">
                  <c:v>55.16000000000001</c:v>
                </c:pt>
                <c:pt idx="15">
                  <c:v>49.64</c:v>
                </c:pt>
                <c:pt idx="16">
                  <c:v>45.09</c:v>
                </c:pt>
                <c:pt idx="17">
                  <c:v>41.23000000000001</c:v>
                </c:pt>
                <c:pt idx="18">
                  <c:v>37.99</c:v>
                </c:pt>
                <c:pt idx="19">
                  <c:v>35.16000000000001</c:v>
                </c:pt>
                <c:pt idx="20">
                  <c:v>32.75</c:v>
                </c:pt>
                <c:pt idx="21">
                  <c:v>30.61000000000003</c:v>
                </c:pt>
                <c:pt idx="22">
                  <c:v>28.68</c:v>
                </c:pt>
              </c:numCache>
            </c:numRef>
          </c:yVal>
          <c:smooth val="0"/>
        </c:ser>
        <c:ser>
          <c:idx val="1"/>
          <c:order val="1"/>
          <c:tx>
            <c:v>25 kg TNT</c:v>
          </c:tx>
          <c:spPr>
            <a:ln w="19050" cmpd="sng">
              <a:prstDash val="dash"/>
            </a:ln>
          </c:spPr>
          <c:marker>
            <c:symbol val="none"/>
          </c:marker>
          <c:dPt>
            <c:idx val="2"/>
            <c:bubble3D val="0"/>
            <c:spPr>
              <a:ln w="19050" cap="sq" cmpd="sng">
                <a:prstDash val="dash"/>
              </a:ln>
            </c:spPr>
          </c:dPt>
          <c:xVal>
            <c:numRef>
              <c:f>Sheet1!$A$23:$A$45</c:f>
              <c:numCache>
                <c:formatCode>General</c:formatCode>
                <c:ptCount val="23"/>
                <c:pt idx="0">
                  <c:v>1.0</c:v>
                </c:pt>
                <c:pt idx="1">
                  <c:v>2.0</c:v>
                </c:pt>
                <c:pt idx="2">
                  <c:v>3.0</c:v>
                </c:pt>
                <c:pt idx="3">
                  <c:v>4.0</c:v>
                </c:pt>
                <c:pt idx="4">
                  <c:v>5.0</c:v>
                </c:pt>
                <c:pt idx="5">
                  <c:v>6.0</c:v>
                </c:pt>
                <c:pt idx="6">
                  <c:v>7.0</c:v>
                </c:pt>
                <c:pt idx="7">
                  <c:v>8.0</c:v>
                </c:pt>
                <c:pt idx="8">
                  <c:v>9.0</c:v>
                </c:pt>
                <c:pt idx="9">
                  <c:v>10.0</c:v>
                </c:pt>
                <c:pt idx="10">
                  <c:v>11.0</c:v>
                </c:pt>
                <c:pt idx="11">
                  <c:v>12.0</c:v>
                </c:pt>
                <c:pt idx="12">
                  <c:v>13.0</c:v>
                </c:pt>
                <c:pt idx="13">
                  <c:v>14.0</c:v>
                </c:pt>
                <c:pt idx="14">
                  <c:v>15.0</c:v>
                </c:pt>
                <c:pt idx="15">
                  <c:v>16.0</c:v>
                </c:pt>
                <c:pt idx="16">
                  <c:v>17.0</c:v>
                </c:pt>
                <c:pt idx="17">
                  <c:v>18.0</c:v>
                </c:pt>
                <c:pt idx="18">
                  <c:v>19.0</c:v>
                </c:pt>
                <c:pt idx="19">
                  <c:v>20.0</c:v>
                </c:pt>
                <c:pt idx="20">
                  <c:v>21.0</c:v>
                </c:pt>
                <c:pt idx="21">
                  <c:v>22.0</c:v>
                </c:pt>
                <c:pt idx="22">
                  <c:v>23.0</c:v>
                </c:pt>
              </c:numCache>
            </c:numRef>
          </c:xVal>
          <c:yVal>
            <c:numRef>
              <c:f>Sheet1!$D$23:$D$45</c:f>
              <c:numCache>
                <c:formatCode>_(* #,##0.00_);_(* \(#,##0.00\);_(* "-"??_);_(@_)</c:formatCode>
                <c:ptCount val="23"/>
                <c:pt idx="0">
                  <c:v>77800.92</c:v>
                </c:pt>
                <c:pt idx="1">
                  <c:v>20747.29</c:v>
                </c:pt>
                <c:pt idx="2">
                  <c:v>7598.09</c:v>
                </c:pt>
                <c:pt idx="3">
                  <c:v>3334.17</c:v>
                </c:pt>
                <c:pt idx="4">
                  <c:v>1699.07</c:v>
                </c:pt>
                <c:pt idx="5">
                  <c:v>978.02</c:v>
                </c:pt>
                <c:pt idx="6">
                  <c:v>620.25</c:v>
                </c:pt>
                <c:pt idx="7">
                  <c:v>424.7199999999996</c:v>
                </c:pt>
                <c:pt idx="8">
                  <c:v>309.02</c:v>
                </c:pt>
                <c:pt idx="9">
                  <c:v>235.87</c:v>
                </c:pt>
                <c:pt idx="10">
                  <c:v>187.05</c:v>
                </c:pt>
                <c:pt idx="11">
                  <c:v>153.06</c:v>
                </c:pt>
                <c:pt idx="12">
                  <c:v>128.3800000000008</c:v>
                </c:pt>
                <c:pt idx="13">
                  <c:v>109.9</c:v>
                </c:pt>
                <c:pt idx="14">
                  <c:v>95.7</c:v>
                </c:pt>
                <c:pt idx="15">
                  <c:v>84.53</c:v>
                </c:pt>
                <c:pt idx="16">
                  <c:v>75.5</c:v>
                </c:pt>
                <c:pt idx="17">
                  <c:v>68.12</c:v>
                </c:pt>
                <c:pt idx="18">
                  <c:v>61.98</c:v>
                </c:pt>
                <c:pt idx="19">
                  <c:v>56.81</c:v>
                </c:pt>
                <c:pt idx="20">
                  <c:v>52.4</c:v>
                </c:pt>
                <c:pt idx="21">
                  <c:v>48.61</c:v>
                </c:pt>
                <c:pt idx="22">
                  <c:v>45.3</c:v>
                </c:pt>
              </c:numCache>
            </c:numRef>
          </c:yVal>
          <c:smooth val="0"/>
        </c:ser>
        <c:ser>
          <c:idx val="2"/>
          <c:order val="2"/>
          <c:tx>
            <c:v>50 kg TNT</c:v>
          </c:tx>
          <c:spPr>
            <a:ln w="19050" cap="sq" cmpd="sng">
              <a:prstDash val="lgDash"/>
            </a:ln>
          </c:spPr>
          <c:marker>
            <c:symbol val="none"/>
          </c:marker>
          <c:xVal>
            <c:numRef>
              <c:f>Sheet1!$A$23:$A$45</c:f>
              <c:numCache>
                <c:formatCode>General</c:formatCode>
                <c:ptCount val="23"/>
                <c:pt idx="0">
                  <c:v>1.0</c:v>
                </c:pt>
                <c:pt idx="1">
                  <c:v>2.0</c:v>
                </c:pt>
                <c:pt idx="2">
                  <c:v>3.0</c:v>
                </c:pt>
                <c:pt idx="3">
                  <c:v>4.0</c:v>
                </c:pt>
                <c:pt idx="4">
                  <c:v>5.0</c:v>
                </c:pt>
                <c:pt idx="5">
                  <c:v>6.0</c:v>
                </c:pt>
                <c:pt idx="6">
                  <c:v>7.0</c:v>
                </c:pt>
                <c:pt idx="7">
                  <c:v>8.0</c:v>
                </c:pt>
                <c:pt idx="8">
                  <c:v>9.0</c:v>
                </c:pt>
                <c:pt idx="9">
                  <c:v>10.0</c:v>
                </c:pt>
                <c:pt idx="10">
                  <c:v>11.0</c:v>
                </c:pt>
                <c:pt idx="11">
                  <c:v>12.0</c:v>
                </c:pt>
                <c:pt idx="12">
                  <c:v>13.0</c:v>
                </c:pt>
                <c:pt idx="13">
                  <c:v>14.0</c:v>
                </c:pt>
                <c:pt idx="14">
                  <c:v>15.0</c:v>
                </c:pt>
                <c:pt idx="15">
                  <c:v>16.0</c:v>
                </c:pt>
                <c:pt idx="16">
                  <c:v>17.0</c:v>
                </c:pt>
                <c:pt idx="17">
                  <c:v>18.0</c:v>
                </c:pt>
                <c:pt idx="18">
                  <c:v>19.0</c:v>
                </c:pt>
                <c:pt idx="19">
                  <c:v>20.0</c:v>
                </c:pt>
                <c:pt idx="20">
                  <c:v>21.0</c:v>
                </c:pt>
                <c:pt idx="21">
                  <c:v>22.0</c:v>
                </c:pt>
                <c:pt idx="22">
                  <c:v>23.0</c:v>
                </c:pt>
              </c:numCache>
            </c:numRef>
          </c:xVal>
          <c:yVal>
            <c:numRef>
              <c:f>Sheet1!$F$23:$F$45</c:f>
              <c:numCache>
                <c:formatCode>_(* #,##0.00_);_(* \(#,##0.00\);_(* "-"??_);_(@_)</c:formatCode>
                <c:ptCount val="23"/>
                <c:pt idx="0">
                  <c:v>114370.29</c:v>
                </c:pt>
                <c:pt idx="1">
                  <c:v>33669.3</c:v>
                </c:pt>
                <c:pt idx="2">
                  <c:v>13810.68</c:v>
                </c:pt>
                <c:pt idx="3">
                  <c:v>6500.51</c:v>
                </c:pt>
                <c:pt idx="4">
                  <c:v>3413.46</c:v>
                </c:pt>
                <c:pt idx="5">
                  <c:v>1970.59</c:v>
                </c:pt>
                <c:pt idx="6">
                  <c:v>1233.27</c:v>
                </c:pt>
                <c:pt idx="7">
                  <c:v>825.8499999999979</c:v>
                </c:pt>
                <c:pt idx="8">
                  <c:v>585.02</c:v>
                </c:pt>
                <c:pt idx="9">
                  <c:v>434.16</c:v>
                </c:pt>
                <c:pt idx="10">
                  <c:v>334.88</c:v>
                </c:pt>
                <c:pt idx="11">
                  <c:v>266.76</c:v>
                </c:pt>
                <c:pt idx="12">
                  <c:v>218.29</c:v>
                </c:pt>
                <c:pt idx="13">
                  <c:v>182.64</c:v>
                </c:pt>
                <c:pt idx="14">
                  <c:v>155.8200000000008</c:v>
                </c:pt>
                <c:pt idx="15">
                  <c:v>135.0</c:v>
                </c:pt>
                <c:pt idx="16">
                  <c:v>118.66</c:v>
                </c:pt>
                <c:pt idx="17">
                  <c:v>105.49</c:v>
                </c:pt>
                <c:pt idx="18">
                  <c:v>94.66999999999998</c:v>
                </c:pt>
                <c:pt idx="19">
                  <c:v>85.77</c:v>
                </c:pt>
                <c:pt idx="20">
                  <c:v>78.26</c:v>
                </c:pt>
                <c:pt idx="21">
                  <c:v>71.91000000000002</c:v>
                </c:pt>
                <c:pt idx="22">
                  <c:v>66.47</c:v>
                </c:pt>
              </c:numCache>
            </c:numRef>
          </c:yVal>
          <c:smooth val="0"/>
        </c:ser>
        <c:ser>
          <c:idx val="3"/>
          <c:order val="3"/>
          <c:tx>
            <c:v>100 kg TNT</c:v>
          </c:tx>
          <c:spPr>
            <a:ln w="19050" cap="sq" cmpd="sng">
              <a:prstDash val="lgDashDot"/>
            </a:ln>
          </c:spPr>
          <c:marker>
            <c:symbol val="none"/>
          </c:marker>
          <c:xVal>
            <c:numRef>
              <c:f>Sheet1!$A$23:$A$45</c:f>
              <c:numCache>
                <c:formatCode>General</c:formatCode>
                <c:ptCount val="23"/>
                <c:pt idx="0">
                  <c:v>1.0</c:v>
                </c:pt>
                <c:pt idx="1">
                  <c:v>2.0</c:v>
                </c:pt>
                <c:pt idx="2">
                  <c:v>3.0</c:v>
                </c:pt>
                <c:pt idx="3">
                  <c:v>4.0</c:v>
                </c:pt>
                <c:pt idx="4">
                  <c:v>5.0</c:v>
                </c:pt>
                <c:pt idx="5">
                  <c:v>6.0</c:v>
                </c:pt>
                <c:pt idx="6">
                  <c:v>7.0</c:v>
                </c:pt>
                <c:pt idx="7">
                  <c:v>8.0</c:v>
                </c:pt>
                <c:pt idx="8">
                  <c:v>9.0</c:v>
                </c:pt>
                <c:pt idx="9">
                  <c:v>10.0</c:v>
                </c:pt>
                <c:pt idx="10">
                  <c:v>11.0</c:v>
                </c:pt>
                <c:pt idx="11">
                  <c:v>12.0</c:v>
                </c:pt>
                <c:pt idx="12">
                  <c:v>13.0</c:v>
                </c:pt>
                <c:pt idx="13">
                  <c:v>14.0</c:v>
                </c:pt>
                <c:pt idx="14">
                  <c:v>15.0</c:v>
                </c:pt>
                <c:pt idx="15">
                  <c:v>16.0</c:v>
                </c:pt>
                <c:pt idx="16">
                  <c:v>17.0</c:v>
                </c:pt>
                <c:pt idx="17">
                  <c:v>18.0</c:v>
                </c:pt>
                <c:pt idx="18">
                  <c:v>19.0</c:v>
                </c:pt>
                <c:pt idx="19">
                  <c:v>20.0</c:v>
                </c:pt>
                <c:pt idx="20">
                  <c:v>21.0</c:v>
                </c:pt>
                <c:pt idx="21">
                  <c:v>22.0</c:v>
                </c:pt>
                <c:pt idx="22">
                  <c:v>23.0</c:v>
                </c:pt>
              </c:numCache>
            </c:numRef>
          </c:xVal>
          <c:yVal>
            <c:numRef>
              <c:f>Sheet1!$H$23:$H$45</c:f>
              <c:numCache>
                <c:formatCode>_(* #,##0.00_);_(* \(#,##0.00\);_(* "-"??_);_(@_)</c:formatCode>
                <c:ptCount val="23"/>
                <c:pt idx="0">
                  <c:v>165803.04</c:v>
                </c:pt>
                <c:pt idx="1">
                  <c:v>51997.7</c:v>
                </c:pt>
                <c:pt idx="2">
                  <c:v>23489.60999999988</c:v>
                </c:pt>
                <c:pt idx="3">
                  <c:v>12001.91</c:v>
                </c:pt>
                <c:pt idx="4">
                  <c:v>6645.03</c:v>
                </c:pt>
                <c:pt idx="5">
                  <c:v>3942.42</c:v>
                </c:pt>
                <c:pt idx="6">
                  <c:v>2488.11</c:v>
                </c:pt>
                <c:pt idx="7">
                  <c:v>1658.67</c:v>
                </c:pt>
                <c:pt idx="8">
                  <c:v>1159.9</c:v>
                </c:pt>
                <c:pt idx="9">
                  <c:v>845.5</c:v>
                </c:pt>
                <c:pt idx="10">
                  <c:v>638.73</c:v>
                </c:pt>
                <c:pt idx="11">
                  <c:v>497.66</c:v>
                </c:pt>
                <c:pt idx="12">
                  <c:v>398.24</c:v>
                </c:pt>
                <c:pt idx="13">
                  <c:v>325.9799999999989</c:v>
                </c:pt>
                <c:pt idx="14">
                  <c:v>272.2</c:v>
                </c:pt>
                <c:pt idx="15">
                  <c:v>231.25</c:v>
                </c:pt>
                <c:pt idx="16">
                  <c:v>199.4</c:v>
                </c:pt>
                <c:pt idx="17">
                  <c:v>174.23</c:v>
                </c:pt>
                <c:pt idx="18">
                  <c:v>153.96</c:v>
                </c:pt>
                <c:pt idx="19">
                  <c:v>137.34</c:v>
                </c:pt>
                <c:pt idx="20">
                  <c:v>123.69</c:v>
                </c:pt>
                <c:pt idx="21">
                  <c:v>112.18</c:v>
                </c:pt>
                <c:pt idx="22">
                  <c:v>102.53</c:v>
                </c:pt>
              </c:numCache>
            </c:numRef>
          </c:yVal>
          <c:smooth val="0"/>
        </c:ser>
        <c:ser>
          <c:idx val="4"/>
          <c:order val="4"/>
          <c:tx>
            <c:v>250 kg TNT</c:v>
          </c:tx>
          <c:spPr>
            <a:ln w="19050" cap="sq" cmpd="sng">
              <a:solidFill>
                <a:srgbClr val="FF0000"/>
              </a:solidFill>
              <a:prstDash val="lgDashDotDot"/>
            </a:ln>
          </c:spPr>
          <c:marker>
            <c:symbol val="none"/>
          </c:marker>
          <c:xVal>
            <c:numRef>
              <c:f>Sheet1!$A$23:$A$45</c:f>
              <c:numCache>
                <c:formatCode>General</c:formatCode>
                <c:ptCount val="23"/>
                <c:pt idx="0">
                  <c:v>1.0</c:v>
                </c:pt>
                <c:pt idx="1">
                  <c:v>2.0</c:v>
                </c:pt>
                <c:pt idx="2">
                  <c:v>3.0</c:v>
                </c:pt>
                <c:pt idx="3">
                  <c:v>4.0</c:v>
                </c:pt>
                <c:pt idx="4">
                  <c:v>5.0</c:v>
                </c:pt>
                <c:pt idx="5">
                  <c:v>6.0</c:v>
                </c:pt>
                <c:pt idx="6">
                  <c:v>7.0</c:v>
                </c:pt>
                <c:pt idx="7">
                  <c:v>8.0</c:v>
                </c:pt>
                <c:pt idx="8">
                  <c:v>9.0</c:v>
                </c:pt>
                <c:pt idx="9">
                  <c:v>10.0</c:v>
                </c:pt>
                <c:pt idx="10">
                  <c:v>11.0</c:v>
                </c:pt>
                <c:pt idx="11">
                  <c:v>12.0</c:v>
                </c:pt>
                <c:pt idx="12">
                  <c:v>13.0</c:v>
                </c:pt>
                <c:pt idx="13">
                  <c:v>14.0</c:v>
                </c:pt>
                <c:pt idx="14">
                  <c:v>15.0</c:v>
                </c:pt>
                <c:pt idx="15">
                  <c:v>16.0</c:v>
                </c:pt>
                <c:pt idx="16">
                  <c:v>17.0</c:v>
                </c:pt>
                <c:pt idx="17">
                  <c:v>18.0</c:v>
                </c:pt>
                <c:pt idx="18">
                  <c:v>19.0</c:v>
                </c:pt>
                <c:pt idx="19">
                  <c:v>20.0</c:v>
                </c:pt>
                <c:pt idx="20">
                  <c:v>21.0</c:v>
                </c:pt>
                <c:pt idx="21">
                  <c:v>22.0</c:v>
                </c:pt>
                <c:pt idx="22">
                  <c:v>23.0</c:v>
                </c:pt>
              </c:numCache>
            </c:numRef>
          </c:xVal>
          <c:yVal>
            <c:numRef>
              <c:f>Sheet1!$J$23:$J$45</c:f>
              <c:numCache>
                <c:formatCode>_(* #,##0.00_);_(* \(#,##0.00\);_(* "-"??_);_(@_)</c:formatCode>
                <c:ptCount val="23"/>
                <c:pt idx="0">
                  <c:v>261572.8</c:v>
                </c:pt>
                <c:pt idx="1">
                  <c:v>88207.45</c:v>
                </c:pt>
                <c:pt idx="2">
                  <c:v>43291.97</c:v>
                </c:pt>
                <c:pt idx="3">
                  <c:v>24402.75</c:v>
                </c:pt>
                <c:pt idx="4">
                  <c:v>14697.76</c:v>
                </c:pt>
                <c:pt idx="5">
                  <c:v>9275.03</c:v>
                </c:pt>
                <c:pt idx="6">
                  <c:v>6093.17</c:v>
                </c:pt>
                <c:pt idx="7">
                  <c:v>4153.06</c:v>
                </c:pt>
                <c:pt idx="8">
                  <c:v>2928.55</c:v>
                </c:pt>
                <c:pt idx="9">
                  <c:v>2130.34</c:v>
                </c:pt>
                <c:pt idx="10">
                  <c:v>1594.21</c:v>
                </c:pt>
                <c:pt idx="11">
                  <c:v>1223.89</c:v>
                </c:pt>
                <c:pt idx="12">
                  <c:v>961.54</c:v>
                </c:pt>
                <c:pt idx="13">
                  <c:v>771.1800000000005</c:v>
                </c:pt>
                <c:pt idx="14">
                  <c:v>630.04</c:v>
                </c:pt>
                <c:pt idx="15">
                  <c:v>523.38</c:v>
                </c:pt>
                <c:pt idx="16">
                  <c:v>441.26</c:v>
                </c:pt>
                <c:pt idx="17">
                  <c:v>377.07</c:v>
                </c:pt>
                <c:pt idx="18">
                  <c:v>326.05</c:v>
                </c:pt>
                <c:pt idx="19">
                  <c:v>284.9599999999996</c:v>
                </c:pt>
                <c:pt idx="20">
                  <c:v>251.52</c:v>
                </c:pt>
                <c:pt idx="21">
                  <c:v>223.94</c:v>
                </c:pt>
                <c:pt idx="22">
                  <c:v>200.91</c:v>
                </c:pt>
              </c:numCache>
            </c:numRef>
          </c:yVal>
          <c:smooth val="0"/>
        </c:ser>
        <c:ser>
          <c:idx val="5"/>
          <c:order val="5"/>
          <c:tx>
            <c:v>500 kg TNT</c:v>
          </c:tx>
          <c:spPr>
            <a:ln w="19050" cap="sq" cmpd="sng">
              <a:solidFill>
                <a:schemeClr val="tx1"/>
              </a:solidFill>
              <a:prstDash val="solid"/>
            </a:ln>
          </c:spPr>
          <c:marker>
            <c:symbol val="none"/>
          </c:marker>
          <c:xVal>
            <c:numRef>
              <c:f>Sheet1!$A$23:$A$45</c:f>
              <c:numCache>
                <c:formatCode>General</c:formatCode>
                <c:ptCount val="23"/>
                <c:pt idx="0">
                  <c:v>1.0</c:v>
                </c:pt>
                <c:pt idx="1">
                  <c:v>2.0</c:v>
                </c:pt>
                <c:pt idx="2">
                  <c:v>3.0</c:v>
                </c:pt>
                <c:pt idx="3">
                  <c:v>4.0</c:v>
                </c:pt>
                <c:pt idx="4">
                  <c:v>5.0</c:v>
                </c:pt>
                <c:pt idx="5">
                  <c:v>6.0</c:v>
                </c:pt>
                <c:pt idx="6">
                  <c:v>7.0</c:v>
                </c:pt>
                <c:pt idx="7">
                  <c:v>8.0</c:v>
                </c:pt>
                <c:pt idx="8">
                  <c:v>9.0</c:v>
                </c:pt>
                <c:pt idx="9">
                  <c:v>10.0</c:v>
                </c:pt>
                <c:pt idx="10">
                  <c:v>11.0</c:v>
                </c:pt>
                <c:pt idx="11">
                  <c:v>12.0</c:v>
                </c:pt>
                <c:pt idx="12">
                  <c:v>13.0</c:v>
                </c:pt>
                <c:pt idx="13">
                  <c:v>14.0</c:v>
                </c:pt>
                <c:pt idx="14">
                  <c:v>15.0</c:v>
                </c:pt>
                <c:pt idx="15">
                  <c:v>16.0</c:v>
                </c:pt>
                <c:pt idx="16">
                  <c:v>17.0</c:v>
                </c:pt>
                <c:pt idx="17">
                  <c:v>18.0</c:v>
                </c:pt>
                <c:pt idx="18">
                  <c:v>19.0</c:v>
                </c:pt>
                <c:pt idx="19">
                  <c:v>20.0</c:v>
                </c:pt>
                <c:pt idx="20">
                  <c:v>21.0</c:v>
                </c:pt>
                <c:pt idx="21">
                  <c:v>22.0</c:v>
                </c:pt>
                <c:pt idx="22">
                  <c:v>23.0</c:v>
                </c:pt>
              </c:numCache>
            </c:numRef>
          </c:xVal>
          <c:yVal>
            <c:numRef>
              <c:f>Sheet1!$L$23:$L$45</c:f>
              <c:numCache>
                <c:formatCode>_(* #,##0.00_);_(* \(#,##0.00\);_(* "-"??_);_(@_)</c:formatCode>
                <c:ptCount val="23"/>
                <c:pt idx="0">
                  <c:v>354513.02</c:v>
                </c:pt>
                <c:pt idx="1">
                  <c:v>129111.35</c:v>
                </c:pt>
                <c:pt idx="2">
                  <c:v>65529.35000000001</c:v>
                </c:pt>
                <c:pt idx="3">
                  <c:v>38902.49</c:v>
                </c:pt>
                <c:pt idx="4">
                  <c:v>24817.95</c:v>
                </c:pt>
                <c:pt idx="5">
                  <c:v>16504.8099999999</c:v>
                </c:pt>
                <c:pt idx="6">
                  <c:v>11319.81</c:v>
                </c:pt>
                <c:pt idx="7">
                  <c:v>7972.96</c:v>
                </c:pt>
                <c:pt idx="8">
                  <c:v>5754.85</c:v>
                </c:pt>
                <c:pt idx="9">
                  <c:v>4250.2</c:v>
                </c:pt>
                <c:pt idx="10">
                  <c:v>3207.23</c:v>
                </c:pt>
                <c:pt idx="11">
                  <c:v>2469.29</c:v>
                </c:pt>
                <c:pt idx="12">
                  <c:v>1936.94</c:v>
                </c:pt>
                <c:pt idx="13">
                  <c:v>1545.87</c:v>
                </c:pt>
                <c:pt idx="14">
                  <c:v>1253.6</c:v>
                </c:pt>
                <c:pt idx="15">
                  <c:v>1031.52</c:v>
                </c:pt>
                <c:pt idx="16">
                  <c:v>860.3299999999994</c:v>
                </c:pt>
                <c:pt idx="17">
                  <c:v>726.4299999999994</c:v>
                </c:pt>
                <c:pt idx="18">
                  <c:v>620.39</c:v>
                </c:pt>
                <c:pt idx="19">
                  <c:v>535.3099999999994</c:v>
                </c:pt>
                <c:pt idx="20">
                  <c:v>466.2899999999989</c:v>
                </c:pt>
                <c:pt idx="21">
                  <c:v>409.76</c:v>
                </c:pt>
                <c:pt idx="22">
                  <c:v>362.94</c:v>
                </c:pt>
              </c:numCache>
            </c:numRef>
          </c:yVal>
          <c:smooth val="0"/>
        </c:ser>
        <c:dLbls>
          <c:showLegendKey val="0"/>
          <c:showVal val="0"/>
          <c:showCatName val="0"/>
          <c:showSerName val="0"/>
          <c:showPercent val="0"/>
          <c:showBubbleSize val="0"/>
        </c:dLbls>
        <c:axId val="-2071528312"/>
        <c:axId val="-2071522632"/>
      </c:scatterChart>
      <c:valAx>
        <c:axId val="-2071528312"/>
        <c:scaling>
          <c:orientation val="minMax"/>
          <c:max val="20.0"/>
          <c:min val="0.0"/>
        </c:scaling>
        <c:delete val="0"/>
        <c:axPos val="b"/>
        <c:title>
          <c:tx>
            <c:rich>
              <a:bodyPr/>
              <a:lstStyle/>
              <a:p>
                <a:pPr>
                  <a:defRPr sz="1000" b="0"/>
                </a:pPr>
                <a:r>
                  <a:rPr lang="en-US" sz="1000" b="0"/>
                  <a:t>Standoff Distance (m)</a:t>
                </a:r>
              </a:p>
            </c:rich>
          </c:tx>
          <c:layout>
            <c:manualLayout>
              <c:xMode val="edge"/>
              <c:yMode val="edge"/>
              <c:x val="0.290415141950954"/>
              <c:y val="0.864050455501052"/>
            </c:manualLayout>
          </c:layout>
          <c:overlay val="0"/>
        </c:title>
        <c:numFmt formatCode="General" sourceLinked="1"/>
        <c:majorTickMark val="in"/>
        <c:minorTickMark val="in"/>
        <c:tickLblPos val="nextTo"/>
        <c:txPr>
          <a:bodyPr/>
          <a:lstStyle/>
          <a:p>
            <a:pPr>
              <a:defRPr sz="1000"/>
            </a:pPr>
            <a:endParaRPr lang="en-US"/>
          </a:p>
        </c:txPr>
        <c:crossAx val="-2071522632"/>
        <c:crosses val="autoZero"/>
        <c:crossBetween val="midCat"/>
      </c:valAx>
      <c:valAx>
        <c:axId val="-2071522632"/>
        <c:scaling>
          <c:orientation val="minMax"/>
          <c:max val="40000.0"/>
          <c:min val="0.0"/>
        </c:scaling>
        <c:delete val="0"/>
        <c:axPos val="l"/>
        <c:title>
          <c:tx>
            <c:rich>
              <a:bodyPr rot="-5400000" vert="horz"/>
              <a:lstStyle/>
              <a:p>
                <a:pPr>
                  <a:defRPr sz="1000" b="0"/>
                </a:pPr>
                <a:r>
                  <a:rPr lang="en-US" sz="1000" b="0"/>
                  <a:t>Peak pressure (MPa)</a:t>
                </a:r>
              </a:p>
            </c:rich>
          </c:tx>
          <c:layout/>
          <c:overlay val="0"/>
        </c:title>
        <c:numFmt formatCode="#,##0" sourceLinked="0"/>
        <c:majorTickMark val="in"/>
        <c:minorTickMark val="in"/>
        <c:tickLblPos val="nextTo"/>
        <c:txPr>
          <a:bodyPr/>
          <a:lstStyle/>
          <a:p>
            <a:pPr>
              <a:defRPr sz="1000"/>
            </a:pPr>
            <a:endParaRPr lang="en-US"/>
          </a:p>
        </c:txPr>
        <c:crossAx val="-2071528312"/>
        <c:crosses val="autoZero"/>
        <c:crossBetween val="midCat"/>
        <c:dispUnits>
          <c:builtInUnit val="thousands"/>
        </c:dispUnits>
      </c:valAx>
      <c:spPr>
        <a:ln w="12700" cap="sq" cmpd="sng">
          <a:solidFill>
            <a:schemeClr val="tx1"/>
          </a:solidFill>
        </a:ln>
      </c:spPr>
    </c:plotArea>
    <c:legend>
      <c:legendPos val="r"/>
      <c:layout>
        <c:manualLayout>
          <c:xMode val="edge"/>
          <c:yMode val="edge"/>
          <c:x val="0.413544753812016"/>
          <c:y val="0.109369736391647"/>
          <c:w val="0.58645529962478"/>
          <c:h val="0.490128247442124"/>
        </c:manualLayout>
      </c:layout>
      <c:overlay val="0"/>
      <c:txPr>
        <a:bodyPr/>
        <a:lstStyle/>
        <a:p>
          <a:pPr>
            <a:defRPr sz="1000"/>
          </a:pPr>
          <a:endParaRPr lang="en-US"/>
        </a:p>
      </c:txPr>
    </c:legend>
    <c:plotVisOnly val="1"/>
    <c:dispBlanksAs val="gap"/>
    <c:showDLblsOverMax val="0"/>
  </c:chart>
  <c:spPr>
    <a:ln>
      <a:noFill/>
    </a:ln>
  </c:spPr>
  <c:txPr>
    <a:bodyPr/>
    <a:lstStyle/>
    <a:p>
      <a:pPr>
        <a:defRPr sz="1400">
          <a:latin typeface="Times New Roman"/>
          <a:cs typeface="Times New Roman"/>
        </a:defRPr>
      </a:pPr>
      <a:endParaRPr lang="en-US"/>
    </a:p>
  </c:txPr>
  <c:externalData r:id="rId1">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18"/>
    </mc:Choice>
    <mc:Fallback>
      <c:style val="18"/>
    </mc:Fallback>
  </mc:AlternateContent>
  <c:chart>
    <c:autoTitleDeleted val="0"/>
    <c:plotArea>
      <c:layout>
        <c:manualLayout>
          <c:layoutTarget val="inner"/>
          <c:xMode val="edge"/>
          <c:yMode val="edge"/>
          <c:x val="0.183354810252921"/>
          <c:y val="0.0531914893617021"/>
          <c:w val="0.764069389518561"/>
          <c:h val="0.672432298056086"/>
        </c:manualLayout>
      </c:layout>
      <c:scatterChart>
        <c:scatterStyle val="lineMarker"/>
        <c:varyColors val="0"/>
        <c:ser>
          <c:idx val="0"/>
          <c:order val="0"/>
          <c:tx>
            <c:v>10 kg TNT</c:v>
          </c:tx>
          <c:spPr>
            <a:ln w="19050" cap="sq" cmpd="sng">
              <a:prstDash val="sysDash"/>
            </a:ln>
          </c:spPr>
          <c:marker>
            <c:symbol val="none"/>
          </c:marker>
          <c:xVal>
            <c:numRef>
              <c:f>Sheet1!$A$22:$A$45</c:f>
              <c:numCache>
                <c:formatCode>General</c:formatCode>
                <c:ptCount val="24"/>
                <c:pt idx="0">
                  <c:v>0.4</c:v>
                </c:pt>
                <c:pt idx="1">
                  <c:v>1.0</c:v>
                </c:pt>
                <c:pt idx="2">
                  <c:v>2.0</c:v>
                </c:pt>
                <c:pt idx="3">
                  <c:v>3.0</c:v>
                </c:pt>
                <c:pt idx="4">
                  <c:v>4.0</c:v>
                </c:pt>
                <c:pt idx="5">
                  <c:v>5.0</c:v>
                </c:pt>
                <c:pt idx="6">
                  <c:v>6.0</c:v>
                </c:pt>
                <c:pt idx="7">
                  <c:v>7.0</c:v>
                </c:pt>
                <c:pt idx="8">
                  <c:v>8.0</c:v>
                </c:pt>
                <c:pt idx="9">
                  <c:v>9.0</c:v>
                </c:pt>
                <c:pt idx="10">
                  <c:v>10.0</c:v>
                </c:pt>
                <c:pt idx="11">
                  <c:v>11.0</c:v>
                </c:pt>
                <c:pt idx="12">
                  <c:v>12.0</c:v>
                </c:pt>
                <c:pt idx="13">
                  <c:v>13.0</c:v>
                </c:pt>
                <c:pt idx="14">
                  <c:v>14.0</c:v>
                </c:pt>
                <c:pt idx="15">
                  <c:v>15.0</c:v>
                </c:pt>
                <c:pt idx="16">
                  <c:v>16.0</c:v>
                </c:pt>
                <c:pt idx="17">
                  <c:v>17.0</c:v>
                </c:pt>
                <c:pt idx="18">
                  <c:v>18.0</c:v>
                </c:pt>
                <c:pt idx="19">
                  <c:v>19.0</c:v>
                </c:pt>
                <c:pt idx="20">
                  <c:v>20.0</c:v>
                </c:pt>
                <c:pt idx="21">
                  <c:v>21.0</c:v>
                </c:pt>
                <c:pt idx="22">
                  <c:v>22.0</c:v>
                </c:pt>
                <c:pt idx="23">
                  <c:v>23.0</c:v>
                </c:pt>
              </c:numCache>
            </c:numRef>
          </c:xVal>
          <c:yVal>
            <c:numRef>
              <c:f>Sheet1!$C$22:$C$45</c:f>
              <c:numCache>
                <c:formatCode>_(* #,##0.00_);_(* \(#,##0.00\);_(* "-"??_);_(@_)</c:formatCode>
                <c:ptCount val="24"/>
                <c:pt idx="0" formatCode="General">
                  <c:v>25856.17</c:v>
                </c:pt>
                <c:pt idx="1">
                  <c:v>5715.89</c:v>
                </c:pt>
                <c:pt idx="2">
                  <c:v>2108.21</c:v>
                </c:pt>
                <c:pt idx="3">
                  <c:v>1233.61</c:v>
                </c:pt>
                <c:pt idx="4">
                  <c:v>858.88</c:v>
                </c:pt>
                <c:pt idx="5">
                  <c:v>654.59</c:v>
                </c:pt>
                <c:pt idx="6">
                  <c:v>527.1700000000005</c:v>
                </c:pt>
                <c:pt idx="7">
                  <c:v>440.51</c:v>
                </c:pt>
                <c:pt idx="8">
                  <c:v>377.9</c:v>
                </c:pt>
                <c:pt idx="9">
                  <c:v>330.74</c:v>
                </c:pt>
                <c:pt idx="10">
                  <c:v>293.85</c:v>
                </c:pt>
                <c:pt idx="11">
                  <c:v>264.3400000000003</c:v>
                </c:pt>
                <c:pt idx="12">
                  <c:v>240.14</c:v>
                </c:pt>
                <c:pt idx="13">
                  <c:v>220.01</c:v>
                </c:pt>
                <c:pt idx="14">
                  <c:v>202.91</c:v>
                </c:pt>
                <c:pt idx="15">
                  <c:v>188.3</c:v>
                </c:pt>
                <c:pt idx="16">
                  <c:v>175.61</c:v>
                </c:pt>
                <c:pt idx="17">
                  <c:v>164.58</c:v>
                </c:pt>
                <c:pt idx="18">
                  <c:v>154.79</c:v>
                </c:pt>
                <c:pt idx="19">
                  <c:v>146.1</c:v>
                </c:pt>
                <c:pt idx="20">
                  <c:v>138.31</c:v>
                </c:pt>
                <c:pt idx="21">
                  <c:v>131.3500000000008</c:v>
                </c:pt>
                <c:pt idx="22">
                  <c:v>125.0</c:v>
                </c:pt>
                <c:pt idx="23">
                  <c:v>119.28</c:v>
                </c:pt>
              </c:numCache>
            </c:numRef>
          </c:yVal>
          <c:smooth val="0"/>
        </c:ser>
        <c:ser>
          <c:idx val="1"/>
          <c:order val="1"/>
          <c:tx>
            <c:v>25 kg TNT</c:v>
          </c:tx>
          <c:spPr>
            <a:ln w="19050" cap="sq" cmpd="sng">
              <a:prstDash val="dash"/>
            </a:ln>
          </c:spPr>
          <c:marker>
            <c:symbol val="none"/>
          </c:marker>
          <c:xVal>
            <c:numRef>
              <c:f>Sheet1!$A$22:$A$45</c:f>
              <c:numCache>
                <c:formatCode>General</c:formatCode>
                <c:ptCount val="24"/>
                <c:pt idx="0">
                  <c:v>0.4</c:v>
                </c:pt>
                <c:pt idx="1">
                  <c:v>1.0</c:v>
                </c:pt>
                <c:pt idx="2">
                  <c:v>2.0</c:v>
                </c:pt>
                <c:pt idx="3">
                  <c:v>3.0</c:v>
                </c:pt>
                <c:pt idx="4">
                  <c:v>4.0</c:v>
                </c:pt>
                <c:pt idx="5">
                  <c:v>5.0</c:v>
                </c:pt>
                <c:pt idx="6">
                  <c:v>6.0</c:v>
                </c:pt>
                <c:pt idx="7">
                  <c:v>7.0</c:v>
                </c:pt>
                <c:pt idx="8">
                  <c:v>8.0</c:v>
                </c:pt>
                <c:pt idx="9">
                  <c:v>9.0</c:v>
                </c:pt>
                <c:pt idx="10">
                  <c:v>10.0</c:v>
                </c:pt>
                <c:pt idx="11">
                  <c:v>11.0</c:v>
                </c:pt>
                <c:pt idx="12">
                  <c:v>12.0</c:v>
                </c:pt>
                <c:pt idx="13">
                  <c:v>13.0</c:v>
                </c:pt>
                <c:pt idx="14">
                  <c:v>14.0</c:v>
                </c:pt>
                <c:pt idx="15">
                  <c:v>15.0</c:v>
                </c:pt>
                <c:pt idx="16">
                  <c:v>16.0</c:v>
                </c:pt>
                <c:pt idx="17">
                  <c:v>17.0</c:v>
                </c:pt>
                <c:pt idx="18">
                  <c:v>18.0</c:v>
                </c:pt>
                <c:pt idx="19">
                  <c:v>19.0</c:v>
                </c:pt>
                <c:pt idx="20">
                  <c:v>20.0</c:v>
                </c:pt>
                <c:pt idx="21">
                  <c:v>21.0</c:v>
                </c:pt>
                <c:pt idx="22">
                  <c:v>22.0</c:v>
                </c:pt>
                <c:pt idx="23">
                  <c:v>23.0</c:v>
                </c:pt>
              </c:numCache>
            </c:numRef>
          </c:xVal>
          <c:yVal>
            <c:numRef>
              <c:f>Sheet1!$E$22:$E$45</c:f>
              <c:numCache>
                <c:formatCode>_(* #,##0.00_);_(* \(#,##0.00\);_(* "-"??_);_(@_)</c:formatCode>
                <c:ptCount val="24"/>
                <c:pt idx="0" formatCode="General">
                  <c:v>61397.88000000001</c:v>
                </c:pt>
                <c:pt idx="1">
                  <c:v>12497.78</c:v>
                </c:pt>
                <c:pt idx="2">
                  <c:v>4380.58</c:v>
                </c:pt>
                <c:pt idx="3">
                  <c:v>2499.42</c:v>
                </c:pt>
                <c:pt idx="4">
                  <c:v>1712.86</c:v>
                </c:pt>
                <c:pt idx="5">
                  <c:v>1291.04</c:v>
                </c:pt>
                <c:pt idx="6">
                  <c:v>1031.04</c:v>
                </c:pt>
                <c:pt idx="7">
                  <c:v>855.98</c:v>
                </c:pt>
                <c:pt idx="8">
                  <c:v>730.57</c:v>
                </c:pt>
                <c:pt idx="9">
                  <c:v>636.52</c:v>
                </c:pt>
                <c:pt idx="10">
                  <c:v>563.58</c:v>
                </c:pt>
                <c:pt idx="11">
                  <c:v>505.39</c:v>
                </c:pt>
                <c:pt idx="12">
                  <c:v>457.95</c:v>
                </c:pt>
                <c:pt idx="13">
                  <c:v>418.51</c:v>
                </c:pt>
                <c:pt idx="14">
                  <c:v>385.28</c:v>
                </c:pt>
                <c:pt idx="15">
                  <c:v>356.87</c:v>
                </c:pt>
                <c:pt idx="16">
                  <c:v>332.33</c:v>
                </c:pt>
                <c:pt idx="17">
                  <c:v>310.95</c:v>
                </c:pt>
                <c:pt idx="18">
                  <c:v>292.13</c:v>
                </c:pt>
                <c:pt idx="19">
                  <c:v>275.45</c:v>
                </c:pt>
                <c:pt idx="20">
                  <c:v>260.4799999999989</c:v>
                </c:pt>
                <c:pt idx="21">
                  <c:v>247.11</c:v>
                </c:pt>
                <c:pt idx="22">
                  <c:v>235.04</c:v>
                </c:pt>
                <c:pt idx="23">
                  <c:v>224.08</c:v>
                </c:pt>
              </c:numCache>
            </c:numRef>
          </c:yVal>
          <c:smooth val="0"/>
        </c:ser>
        <c:ser>
          <c:idx val="2"/>
          <c:order val="2"/>
          <c:tx>
            <c:v>50 kg TNT</c:v>
          </c:tx>
          <c:spPr>
            <a:ln w="19050" cap="sq" cmpd="sng">
              <a:prstDash val="lgDash"/>
            </a:ln>
          </c:spPr>
          <c:marker>
            <c:symbol val="none"/>
          </c:marker>
          <c:xVal>
            <c:numRef>
              <c:f>Sheet1!$A$23:$A$45</c:f>
              <c:numCache>
                <c:formatCode>General</c:formatCode>
                <c:ptCount val="23"/>
                <c:pt idx="0">
                  <c:v>1.0</c:v>
                </c:pt>
                <c:pt idx="1">
                  <c:v>2.0</c:v>
                </c:pt>
                <c:pt idx="2">
                  <c:v>3.0</c:v>
                </c:pt>
                <c:pt idx="3">
                  <c:v>4.0</c:v>
                </c:pt>
                <c:pt idx="4">
                  <c:v>5.0</c:v>
                </c:pt>
                <c:pt idx="5">
                  <c:v>6.0</c:v>
                </c:pt>
                <c:pt idx="6">
                  <c:v>7.0</c:v>
                </c:pt>
                <c:pt idx="7">
                  <c:v>8.0</c:v>
                </c:pt>
                <c:pt idx="8">
                  <c:v>9.0</c:v>
                </c:pt>
                <c:pt idx="9">
                  <c:v>10.0</c:v>
                </c:pt>
                <c:pt idx="10">
                  <c:v>11.0</c:v>
                </c:pt>
                <c:pt idx="11">
                  <c:v>12.0</c:v>
                </c:pt>
                <c:pt idx="12">
                  <c:v>13.0</c:v>
                </c:pt>
                <c:pt idx="13">
                  <c:v>14.0</c:v>
                </c:pt>
                <c:pt idx="14">
                  <c:v>15.0</c:v>
                </c:pt>
                <c:pt idx="15">
                  <c:v>16.0</c:v>
                </c:pt>
                <c:pt idx="16">
                  <c:v>17.0</c:v>
                </c:pt>
                <c:pt idx="17">
                  <c:v>18.0</c:v>
                </c:pt>
                <c:pt idx="18">
                  <c:v>19.0</c:v>
                </c:pt>
                <c:pt idx="19">
                  <c:v>20.0</c:v>
                </c:pt>
                <c:pt idx="20">
                  <c:v>21.0</c:v>
                </c:pt>
                <c:pt idx="21">
                  <c:v>22.0</c:v>
                </c:pt>
                <c:pt idx="22">
                  <c:v>23.0</c:v>
                </c:pt>
              </c:numCache>
            </c:numRef>
          </c:xVal>
          <c:yVal>
            <c:numRef>
              <c:f>Sheet1!$G$23:$G$45</c:f>
              <c:numCache>
                <c:formatCode>_(* #,##0.00_);_(* \(#,##0.00\);_(* "-"??_);_(@_)</c:formatCode>
                <c:ptCount val="23"/>
                <c:pt idx="0">
                  <c:v>22971.05</c:v>
                </c:pt>
                <c:pt idx="1">
                  <c:v>7724.75</c:v>
                </c:pt>
                <c:pt idx="2">
                  <c:v>4316.88</c:v>
                </c:pt>
                <c:pt idx="3">
                  <c:v>2919.58</c:v>
                </c:pt>
                <c:pt idx="4">
                  <c:v>2180.12</c:v>
                </c:pt>
                <c:pt idx="5">
                  <c:v>1728.93</c:v>
                </c:pt>
                <c:pt idx="6">
                  <c:v>1427.35</c:v>
                </c:pt>
                <c:pt idx="7">
                  <c:v>1212.72</c:v>
                </c:pt>
                <c:pt idx="8">
                  <c:v>1052.69</c:v>
                </c:pt>
                <c:pt idx="9">
                  <c:v>929.07</c:v>
                </c:pt>
                <c:pt idx="10">
                  <c:v>830.89</c:v>
                </c:pt>
                <c:pt idx="11">
                  <c:v>751.05</c:v>
                </c:pt>
                <c:pt idx="12">
                  <c:v>684.99</c:v>
                </c:pt>
                <c:pt idx="13">
                  <c:v>629.42</c:v>
                </c:pt>
                <c:pt idx="14">
                  <c:v>582.12</c:v>
                </c:pt>
                <c:pt idx="15">
                  <c:v>541.3099999999994</c:v>
                </c:pt>
                <c:pt idx="16">
                  <c:v>505.8</c:v>
                </c:pt>
                <c:pt idx="17">
                  <c:v>474.6400000000004</c:v>
                </c:pt>
                <c:pt idx="18">
                  <c:v>446.9899999999989</c:v>
                </c:pt>
                <c:pt idx="19">
                  <c:v>422.37</c:v>
                </c:pt>
                <c:pt idx="20">
                  <c:v>400.31</c:v>
                </c:pt>
                <c:pt idx="21">
                  <c:v>380.45</c:v>
                </c:pt>
                <c:pt idx="22">
                  <c:v>362.46</c:v>
                </c:pt>
              </c:numCache>
            </c:numRef>
          </c:yVal>
          <c:smooth val="0"/>
        </c:ser>
        <c:ser>
          <c:idx val="3"/>
          <c:order val="3"/>
          <c:tx>
            <c:v>100 kg TNT</c:v>
          </c:tx>
          <c:spPr>
            <a:ln w="19050" cap="sq" cmpd="sng">
              <a:prstDash val="lgDashDot"/>
            </a:ln>
          </c:spPr>
          <c:marker>
            <c:symbol val="none"/>
          </c:marker>
          <c:xVal>
            <c:numRef>
              <c:f>Sheet1!$A$23:$A$45</c:f>
              <c:numCache>
                <c:formatCode>General</c:formatCode>
                <c:ptCount val="23"/>
                <c:pt idx="0">
                  <c:v>1.0</c:v>
                </c:pt>
                <c:pt idx="1">
                  <c:v>2.0</c:v>
                </c:pt>
                <c:pt idx="2">
                  <c:v>3.0</c:v>
                </c:pt>
                <c:pt idx="3">
                  <c:v>4.0</c:v>
                </c:pt>
                <c:pt idx="4">
                  <c:v>5.0</c:v>
                </c:pt>
                <c:pt idx="5">
                  <c:v>6.0</c:v>
                </c:pt>
                <c:pt idx="6">
                  <c:v>7.0</c:v>
                </c:pt>
                <c:pt idx="7">
                  <c:v>8.0</c:v>
                </c:pt>
                <c:pt idx="8">
                  <c:v>9.0</c:v>
                </c:pt>
                <c:pt idx="9">
                  <c:v>10.0</c:v>
                </c:pt>
                <c:pt idx="10">
                  <c:v>11.0</c:v>
                </c:pt>
                <c:pt idx="11">
                  <c:v>12.0</c:v>
                </c:pt>
                <c:pt idx="12">
                  <c:v>13.0</c:v>
                </c:pt>
                <c:pt idx="13">
                  <c:v>14.0</c:v>
                </c:pt>
                <c:pt idx="14">
                  <c:v>15.0</c:v>
                </c:pt>
                <c:pt idx="15">
                  <c:v>16.0</c:v>
                </c:pt>
                <c:pt idx="16">
                  <c:v>17.0</c:v>
                </c:pt>
                <c:pt idx="17">
                  <c:v>18.0</c:v>
                </c:pt>
                <c:pt idx="18">
                  <c:v>19.0</c:v>
                </c:pt>
                <c:pt idx="19">
                  <c:v>20.0</c:v>
                </c:pt>
                <c:pt idx="20">
                  <c:v>21.0</c:v>
                </c:pt>
                <c:pt idx="21">
                  <c:v>22.0</c:v>
                </c:pt>
                <c:pt idx="22">
                  <c:v>23.0</c:v>
                </c:pt>
              </c:numCache>
            </c:numRef>
          </c:xVal>
          <c:yVal>
            <c:numRef>
              <c:f>Sheet1!$I$23:$I$45</c:f>
              <c:numCache>
                <c:formatCode>_(* #,##0.00_);_(* \(#,##0.00\);_(* "-"??_);_(@_)</c:formatCode>
                <c:ptCount val="23"/>
                <c:pt idx="0">
                  <c:v>42879.53</c:v>
                </c:pt>
                <c:pt idx="1">
                  <c:v>13799.85999999991</c:v>
                </c:pt>
                <c:pt idx="2">
                  <c:v>7542.31</c:v>
                </c:pt>
                <c:pt idx="3">
                  <c:v>5029.04</c:v>
                </c:pt>
                <c:pt idx="4">
                  <c:v>3717.38</c:v>
                </c:pt>
                <c:pt idx="5">
                  <c:v>2925.38</c:v>
                </c:pt>
                <c:pt idx="6">
                  <c:v>2400.410000000001</c:v>
                </c:pt>
                <c:pt idx="7">
                  <c:v>2029.26</c:v>
                </c:pt>
                <c:pt idx="8">
                  <c:v>1754.16</c:v>
                </c:pt>
                <c:pt idx="9">
                  <c:v>1542.63</c:v>
                </c:pt>
                <c:pt idx="10">
                  <c:v>1375.37</c:v>
                </c:pt>
                <c:pt idx="11">
                  <c:v>1239.95</c:v>
                </c:pt>
                <c:pt idx="12">
                  <c:v>1128.19</c:v>
                </c:pt>
                <c:pt idx="13">
                  <c:v>1034.56</c:v>
                </c:pt>
                <c:pt idx="14">
                  <c:v>954.99</c:v>
                </c:pt>
                <c:pt idx="15">
                  <c:v>886.53</c:v>
                </c:pt>
                <c:pt idx="16">
                  <c:v>827.1</c:v>
                </c:pt>
                <c:pt idx="17">
                  <c:v>775.04</c:v>
                </c:pt>
                <c:pt idx="18">
                  <c:v>728.98</c:v>
                </c:pt>
                <c:pt idx="19">
                  <c:v>688.1</c:v>
                </c:pt>
                <c:pt idx="20">
                  <c:v>651.49</c:v>
                </c:pt>
                <c:pt idx="21">
                  <c:v>618.53</c:v>
                </c:pt>
                <c:pt idx="22">
                  <c:v>588.6700000000005</c:v>
                </c:pt>
              </c:numCache>
            </c:numRef>
          </c:yVal>
          <c:smooth val="0"/>
        </c:ser>
        <c:ser>
          <c:idx val="4"/>
          <c:order val="4"/>
          <c:tx>
            <c:v>250 kg TNT</c:v>
          </c:tx>
          <c:spPr>
            <a:ln w="19050" cap="sq" cmpd="sng">
              <a:solidFill>
                <a:srgbClr val="FF0000"/>
              </a:solidFill>
              <a:prstDash val="lgDashDotDot"/>
            </a:ln>
          </c:spPr>
          <c:marker>
            <c:symbol val="none"/>
          </c:marker>
          <c:xVal>
            <c:numRef>
              <c:f>Sheet1!$A$23:$A$45</c:f>
              <c:numCache>
                <c:formatCode>General</c:formatCode>
                <c:ptCount val="23"/>
                <c:pt idx="0">
                  <c:v>1.0</c:v>
                </c:pt>
                <c:pt idx="1">
                  <c:v>2.0</c:v>
                </c:pt>
                <c:pt idx="2">
                  <c:v>3.0</c:v>
                </c:pt>
                <c:pt idx="3">
                  <c:v>4.0</c:v>
                </c:pt>
                <c:pt idx="4">
                  <c:v>5.0</c:v>
                </c:pt>
                <c:pt idx="5">
                  <c:v>6.0</c:v>
                </c:pt>
                <c:pt idx="6">
                  <c:v>7.0</c:v>
                </c:pt>
                <c:pt idx="7">
                  <c:v>8.0</c:v>
                </c:pt>
                <c:pt idx="8">
                  <c:v>9.0</c:v>
                </c:pt>
                <c:pt idx="9">
                  <c:v>10.0</c:v>
                </c:pt>
                <c:pt idx="10">
                  <c:v>11.0</c:v>
                </c:pt>
                <c:pt idx="11">
                  <c:v>12.0</c:v>
                </c:pt>
                <c:pt idx="12">
                  <c:v>13.0</c:v>
                </c:pt>
                <c:pt idx="13">
                  <c:v>14.0</c:v>
                </c:pt>
                <c:pt idx="14">
                  <c:v>15.0</c:v>
                </c:pt>
                <c:pt idx="15">
                  <c:v>16.0</c:v>
                </c:pt>
                <c:pt idx="16">
                  <c:v>17.0</c:v>
                </c:pt>
                <c:pt idx="17">
                  <c:v>18.0</c:v>
                </c:pt>
                <c:pt idx="18">
                  <c:v>19.0</c:v>
                </c:pt>
                <c:pt idx="19">
                  <c:v>20.0</c:v>
                </c:pt>
                <c:pt idx="20">
                  <c:v>21.0</c:v>
                </c:pt>
                <c:pt idx="21">
                  <c:v>22.0</c:v>
                </c:pt>
                <c:pt idx="22">
                  <c:v>23.0</c:v>
                </c:pt>
              </c:numCache>
            </c:numRef>
          </c:xVal>
          <c:yVal>
            <c:numRef>
              <c:f>Sheet1!$K$23:$K$45</c:f>
              <c:numCache>
                <c:formatCode>_(* #,##0.00_);_(* \(#,##0.00\);_(* "-"??_);_(@_)</c:formatCode>
                <c:ptCount val="23"/>
                <c:pt idx="0">
                  <c:v>100348.36</c:v>
                </c:pt>
                <c:pt idx="1">
                  <c:v>30356.58</c:v>
                </c:pt>
                <c:pt idx="2">
                  <c:v>16074.92</c:v>
                </c:pt>
                <c:pt idx="3">
                  <c:v>10502.09</c:v>
                </c:pt>
                <c:pt idx="4">
                  <c:v>7650.150000000002</c:v>
                </c:pt>
                <c:pt idx="5">
                  <c:v>5953.14</c:v>
                </c:pt>
                <c:pt idx="6">
                  <c:v>4841.43</c:v>
                </c:pt>
                <c:pt idx="7">
                  <c:v>4062.870000000002</c:v>
                </c:pt>
                <c:pt idx="8">
                  <c:v>3490.4</c:v>
                </c:pt>
                <c:pt idx="9">
                  <c:v>3053.410000000001</c:v>
                </c:pt>
                <c:pt idx="10">
                  <c:v>2709.850000000002</c:v>
                </c:pt>
                <c:pt idx="11">
                  <c:v>2433.23</c:v>
                </c:pt>
                <c:pt idx="12">
                  <c:v>2206.12</c:v>
                </c:pt>
                <c:pt idx="13">
                  <c:v>2016.58</c:v>
                </c:pt>
                <c:pt idx="14">
                  <c:v>1856.07</c:v>
                </c:pt>
                <c:pt idx="15">
                  <c:v>1718.66</c:v>
                </c:pt>
                <c:pt idx="16">
                  <c:v>1599.65</c:v>
                </c:pt>
                <c:pt idx="17">
                  <c:v>1495.75</c:v>
                </c:pt>
                <c:pt idx="18">
                  <c:v>1404.19</c:v>
                </c:pt>
                <c:pt idx="19">
                  <c:v>1322.97</c:v>
                </c:pt>
                <c:pt idx="20">
                  <c:v>1250.43</c:v>
                </c:pt>
                <c:pt idx="21">
                  <c:v>1185.35</c:v>
                </c:pt>
                <c:pt idx="22">
                  <c:v>1126.6</c:v>
                </c:pt>
              </c:numCache>
            </c:numRef>
          </c:yVal>
          <c:smooth val="0"/>
        </c:ser>
        <c:ser>
          <c:idx val="5"/>
          <c:order val="5"/>
          <c:tx>
            <c:v>500 kg TNT</c:v>
          </c:tx>
          <c:spPr>
            <a:ln w="19050" cap="sq" cmpd="sng">
              <a:solidFill>
                <a:srgbClr val="000000"/>
              </a:solidFill>
            </a:ln>
          </c:spPr>
          <c:marker>
            <c:symbol val="none"/>
          </c:marker>
          <c:xVal>
            <c:numRef>
              <c:f>Sheet1!$A$23:$A$45</c:f>
              <c:numCache>
                <c:formatCode>General</c:formatCode>
                <c:ptCount val="23"/>
                <c:pt idx="0">
                  <c:v>1.0</c:v>
                </c:pt>
                <c:pt idx="1">
                  <c:v>2.0</c:v>
                </c:pt>
                <c:pt idx="2">
                  <c:v>3.0</c:v>
                </c:pt>
                <c:pt idx="3">
                  <c:v>4.0</c:v>
                </c:pt>
                <c:pt idx="4">
                  <c:v>5.0</c:v>
                </c:pt>
                <c:pt idx="5">
                  <c:v>6.0</c:v>
                </c:pt>
                <c:pt idx="6">
                  <c:v>7.0</c:v>
                </c:pt>
                <c:pt idx="7">
                  <c:v>8.0</c:v>
                </c:pt>
                <c:pt idx="8">
                  <c:v>9.0</c:v>
                </c:pt>
                <c:pt idx="9">
                  <c:v>10.0</c:v>
                </c:pt>
                <c:pt idx="10">
                  <c:v>11.0</c:v>
                </c:pt>
                <c:pt idx="11">
                  <c:v>12.0</c:v>
                </c:pt>
                <c:pt idx="12">
                  <c:v>13.0</c:v>
                </c:pt>
                <c:pt idx="13">
                  <c:v>14.0</c:v>
                </c:pt>
                <c:pt idx="14">
                  <c:v>15.0</c:v>
                </c:pt>
                <c:pt idx="15">
                  <c:v>16.0</c:v>
                </c:pt>
                <c:pt idx="16">
                  <c:v>17.0</c:v>
                </c:pt>
                <c:pt idx="17">
                  <c:v>18.0</c:v>
                </c:pt>
                <c:pt idx="18">
                  <c:v>19.0</c:v>
                </c:pt>
                <c:pt idx="19">
                  <c:v>20.0</c:v>
                </c:pt>
                <c:pt idx="20">
                  <c:v>21.0</c:v>
                </c:pt>
                <c:pt idx="21">
                  <c:v>22.0</c:v>
                </c:pt>
                <c:pt idx="22">
                  <c:v>23.0</c:v>
                </c:pt>
              </c:numCache>
            </c:numRef>
          </c:xVal>
          <c:yVal>
            <c:numRef>
              <c:f>Sheet1!$M$23:$M$45</c:f>
              <c:numCache>
                <c:formatCode>_(* #,##0.00_);_(* \(#,##0.00\);_(* "-"??_);_(@_)</c:formatCode>
                <c:ptCount val="23"/>
                <c:pt idx="0">
                  <c:v>194793.7</c:v>
                </c:pt>
                <c:pt idx="1">
                  <c:v>56069.27</c:v>
                </c:pt>
                <c:pt idx="2">
                  <c:v>28939.85</c:v>
                </c:pt>
                <c:pt idx="3">
                  <c:v>18595.3</c:v>
                </c:pt>
                <c:pt idx="4">
                  <c:v>13383.96</c:v>
                </c:pt>
                <c:pt idx="5">
                  <c:v>10319.31</c:v>
                </c:pt>
                <c:pt idx="6">
                  <c:v>8330.309999999823</c:v>
                </c:pt>
                <c:pt idx="7">
                  <c:v>6948.120000000004</c:v>
                </c:pt>
                <c:pt idx="8">
                  <c:v>5938.320000000002</c:v>
                </c:pt>
                <c:pt idx="9">
                  <c:v>5171.83</c:v>
                </c:pt>
                <c:pt idx="10">
                  <c:v>4572.190000000001</c:v>
                </c:pt>
                <c:pt idx="11">
                  <c:v>4091.56</c:v>
                </c:pt>
                <c:pt idx="12">
                  <c:v>3698.49</c:v>
                </c:pt>
                <c:pt idx="13">
                  <c:v>3371.470000000001</c:v>
                </c:pt>
                <c:pt idx="14">
                  <c:v>3095.68</c:v>
                </c:pt>
                <c:pt idx="15">
                  <c:v>2860.01</c:v>
                </c:pt>
                <c:pt idx="16">
                  <c:v>2656.62</c:v>
                </c:pt>
                <c:pt idx="17">
                  <c:v>2479.42</c:v>
                </c:pt>
                <c:pt idx="18">
                  <c:v>2323.67</c:v>
                </c:pt>
                <c:pt idx="19">
                  <c:v>2185.78</c:v>
                </c:pt>
                <c:pt idx="20">
                  <c:v>2062.98</c:v>
                </c:pt>
                <c:pt idx="21">
                  <c:v>1952.87</c:v>
                </c:pt>
                <c:pt idx="22">
                  <c:v>1853.72</c:v>
                </c:pt>
              </c:numCache>
            </c:numRef>
          </c:yVal>
          <c:smooth val="0"/>
        </c:ser>
        <c:dLbls>
          <c:showLegendKey val="0"/>
          <c:showVal val="0"/>
          <c:showCatName val="0"/>
          <c:showSerName val="0"/>
          <c:showPercent val="0"/>
          <c:showBubbleSize val="0"/>
        </c:dLbls>
        <c:axId val="-2073136856"/>
        <c:axId val="2123868088"/>
      </c:scatterChart>
      <c:valAx>
        <c:axId val="-2073136856"/>
        <c:scaling>
          <c:orientation val="minMax"/>
          <c:max val="20.0"/>
          <c:min val="0.0"/>
        </c:scaling>
        <c:delete val="0"/>
        <c:axPos val="b"/>
        <c:title>
          <c:tx>
            <c:rich>
              <a:bodyPr/>
              <a:lstStyle/>
              <a:p>
                <a:pPr>
                  <a:defRPr sz="1000" b="0"/>
                </a:pPr>
                <a:r>
                  <a:rPr lang="en-US" sz="1000" b="0"/>
                  <a:t>Standoff Distance (m)</a:t>
                </a:r>
              </a:p>
            </c:rich>
          </c:tx>
          <c:layout>
            <c:manualLayout>
              <c:xMode val="edge"/>
              <c:yMode val="edge"/>
              <c:x val="0.314783728037821"/>
              <c:y val="0.846259437199731"/>
            </c:manualLayout>
          </c:layout>
          <c:overlay val="0"/>
        </c:title>
        <c:numFmt formatCode="General" sourceLinked="1"/>
        <c:majorTickMark val="in"/>
        <c:minorTickMark val="in"/>
        <c:tickLblPos val="nextTo"/>
        <c:txPr>
          <a:bodyPr/>
          <a:lstStyle/>
          <a:p>
            <a:pPr>
              <a:defRPr sz="1000"/>
            </a:pPr>
            <a:endParaRPr lang="en-US"/>
          </a:p>
        </c:txPr>
        <c:crossAx val="2123868088"/>
        <c:crosses val="autoZero"/>
        <c:crossBetween val="midCat"/>
      </c:valAx>
      <c:valAx>
        <c:axId val="2123868088"/>
        <c:scaling>
          <c:orientation val="minMax"/>
          <c:max val="20000.0"/>
          <c:min val="0.0"/>
        </c:scaling>
        <c:delete val="0"/>
        <c:axPos val="l"/>
        <c:title>
          <c:tx>
            <c:rich>
              <a:bodyPr rot="-5400000" vert="horz"/>
              <a:lstStyle/>
              <a:p>
                <a:pPr>
                  <a:defRPr sz="1000" b="0"/>
                </a:pPr>
                <a:r>
                  <a:rPr lang="en-US" sz="1000" b="0" baseline="0"/>
                  <a:t>Specific Impulse (MPa-ms)</a:t>
                </a:r>
                <a:endParaRPr lang="en-US" sz="1000" b="0"/>
              </a:p>
            </c:rich>
          </c:tx>
          <c:layout>
            <c:manualLayout>
              <c:xMode val="edge"/>
              <c:yMode val="edge"/>
              <c:x val="0.0151009590849628"/>
              <c:y val="0.0284426526299861"/>
            </c:manualLayout>
          </c:layout>
          <c:overlay val="0"/>
        </c:title>
        <c:numFmt formatCode="#,##0" sourceLinked="0"/>
        <c:majorTickMark val="in"/>
        <c:minorTickMark val="in"/>
        <c:tickLblPos val="nextTo"/>
        <c:txPr>
          <a:bodyPr/>
          <a:lstStyle/>
          <a:p>
            <a:pPr>
              <a:defRPr sz="1000"/>
            </a:pPr>
            <a:endParaRPr lang="en-US"/>
          </a:p>
        </c:txPr>
        <c:crossAx val="-2073136856"/>
        <c:crosses val="autoZero"/>
        <c:crossBetween val="midCat"/>
        <c:dispUnits>
          <c:builtInUnit val="thousands"/>
        </c:dispUnits>
      </c:valAx>
      <c:spPr>
        <a:ln w="12700" cap="sq" cmpd="sng">
          <a:solidFill>
            <a:schemeClr val="tx1"/>
          </a:solidFill>
        </a:ln>
      </c:spPr>
    </c:plotArea>
    <c:legend>
      <c:legendPos val="r"/>
      <c:layout>
        <c:manualLayout>
          <c:xMode val="edge"/>
          <c:yMode val="edge"/>
          <c:x val="0.461514664771881"/>
          <c:y val="0.0613259907370879"/>
          <c:w val="0.471101933920732"/>
          <c:h val="0.501424564551255"/>
        </c:manualLayout>
      </c:layout>
      <c:overlay val="0"/>
      <c:txPr>
        <a:bodyPr/>
        <a:lstStyle/>
        <a:p>
          <a:pPr>
            <a:defRPr sz="1000"/>
          </a:pPr>
          <a:endParaRPr lang="en-US"/>
        </a:p>
      </c:txPr>
    </c:legend>
    <c:plotVisOnly val="1"/>
    <c:dispBlanksAs val="gap"/>
    <c:showDLblsOverMax val="0"/>
  </c:chart>
  <c:spPr>
    <a:ln>
      <a:noFill/>
    </a:ln>
  </c:spPr>
  <c:txPr>
    <a:bodyPr/>
    <a:lstStyle/>
    <a:p>
      <a:pPr>
        <a:defRPr sz="1400">
          <a:latin typeface="Times New Roman"/>
          <a:cs typeface="Times New Roman"/>
        </a:defRPr>
      </a:pPr>
      <a:endParaRPr lang="en-US"/>
    </a:p>
  </c:txPr>
  <c:externalData r:id="rId1">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18"/>
    </mc:Choice>
    <mc:Fallback>
      <c:style val="18"/>
    </mc:Fallback>
  </mc:AlternateContent>
  <c:chart>
    <c:autoTitleDeleted val="1"/>
    <c:plotArea>
      <c:layout>
        <c:manualLayout>
          <c:layoutTarget val="inner"/>
          <c:xMode val="edge"/>
          <c:yMode val="edge"/>
          <c:x val="0.144459098862643"/>
          <c:y val="0.189537037037039"/>
          <c:w val="0.808272528433946"/>
          <c:h val="0.625555555555556"/>
        </c:manualLayout>
      </c:layout>
      <c:scatterChart>
        <c:scatterStyle val="smoothMarker"/>
        <c:varyColors val="0"/>
        <c:ser>
          <c:idx val="1"/>
          <c:order val="1"/>
          <c:tx>
            <c:v> Compressive Strength </c:v>
          </c:tx>
          <c:spPr>
            <a:ln w="28575" cap="sq" cmpd="sng">
              <a:solidFill>
                <a:srgbClr val="C00000"/>
              </a:solidFill>
              <a:prstDash val="dash"/>
            </a:ln>
          </c:spPr>
          <c:marker>
            <c:symbol val="none"/>
          </c:marker>
          <c:xVal>
            <c:numRef>
              <c:f>Sheet2!$J$19:$AC$19</c:f>
              <c:numCache>
                <c:formatCode>General</c:formatCode>
                <c:ptCount val="20"/>
                <c:pt idx="0">
                  <c:v>9.0</c:v>
                </c:pt>
                <c:pt idx="1">
                  <c:v>10.0</c:v>
                </c:pt>
                <c:pt idx="2">
                  <c:v>11.0</c:v>
                </c:pt>
                <c:pt idx="3">
                  <c:v>12.0</c:v>
                </c:pt>
                <c:pt idx="4">
                  <c:v>13.0</c:v>
                </c:pt>
                <c:pt idx="5">
                  <c:v>14.0</c:v>
                </c:pt>
                <c:pt idx="6">
                  <c:v>15.0</c:v>
                </c:pt>
                <c:pt idx="7">
                  <c:v>16.0</c:v>
                </c:pt>
                <c:pt idx="8">
                  <c:v>17.0</c:v>
                </c:pt>
                <c:pt idx="9">
                  <c:v>18.0</c:v>
                </c:pt>
                <c:pt idx="10">
                  <c:v>19.0</c:v>
                </c:pt>
                <c:pt idx="11">
                  <c:v>20.0</c:v>
                </c:pt>
                <c:pt idx="12">
                  <c:v>21.0</c:v>
                </c:pt>
                <c:pt idx="13">
                  <c:v>22.0</c:v>
                </c:pt>
                <c:pt idx="14">
                  <c:v>23.0</c:v>
                </c:pt>
                <c:pt idx="15">
                  <c:v>24.0</c:v>
                </c:pt>
                <c:pt idx="16">
                  <c:v>25.0</c:v>
                </c:pt>
                <c:pt idx="17">
                  <c:v>26.0</c:v>
                </c:pt>
                <c:pt idx="18">
                  <c:v>27.0</c:v>
                </c:pt>
                <c:pt idx="19">
                  <c:v>28.0</c:v>
                </c:pt>
              </c:numCache>
            </c:numRef>
          </c:xVal>
          <c:yVal>
            <c:numRef>
              <c:f>Sheet2!$J$21:$AC$21</c:f>
              <c:numCache>
                <c:formatCode>General</c:formatCode>
                <c:ptCount val="20"/>
                <c:pt idx="0">
                  <c:v>0.00139206704362969</c:v>
                </c:pt>
                <c:pt idx="1">
                  <c:v>0.00345105809915282</c:v>
                </c:pt>
                <c:pt idx="2">
                  <c:v>0.00772748769339075</c:v>
                </c:pt>
                <c:pt idx="3">
                  <c:v>0.015628536301999</c:v>
                </c:pt>
                <c:pt idx="4">
                  <c:v>0.0285490868715975</c:v>
                </c:pt>
                <c:pt idx="5">
                  <c:v>0.047104247562334</c:v>
                </c:pt>
                <c:pt idx="6">
                  <c:v>0.0701975333715439</c:v>
                </c:pt>
                <c:pt idx="7">
                  <c:v>0.094488197794753</c:v>
                </c:pt>
                <c:pt idx="8">
                  <c:v>0.1148754463153</c:v>
                </c:pt>
                <c:pt idx="9">
                  <c:v>0.126145217609652</c:v>
                </c:pt>
                <c:pt idx="10">
                  <c:v>0.125114689171974</c:v>
                </c:pt>
                <c:pt idx="11">
                  <c:v>0.112082999509694</c:v>
                </c:pt>
                <c:pt idx="12">
                  <c:v>0.0906911942296942</c:v>
                </c:pt>
                <c:pt idx="13">
                  <c:v>0.0662802944623054</c:v>
                </c:pt>
                <c:pt idx="14">
                  <c:v>0.0437519757917773</c:v>
                </c:pt>
                <c:pt idx="15">
                  <c:v>0.0260858410363398</c:v>
                </c:pt>
                <c:pt idx="16">
                  <c:v>0.0140477234599593</c:v>
                </c:pt>
                <c:pt idx="17">
                  <c:v>0.00683283585033762</c:v>
                </c:pt>
                <c:pt idx="18">
                  <c:v>0.00300185671256259</c:v>
                </c:pt>
                <c:pt idx="19">
                  <c:v>0.00119116757106375</c:v>
                </c:pt>
              </c:numCache>
            </c:numRef>
          </c:yVal>
          <c:smooth val="1"/>
        </c:ser>
        <c:dLbls>
          <c:showLegendKey val="0"/>
          <c:showVal val="0"/>
          <c:showCatName val="0"/>
          <c:showSerName val="0"/>
          <c:showPercent val="0"/>
          <c:showBubbleSize val="0"/>
        </c:dLbls>
        <c:axId val="-2073391944"/>
        <c:axId val="-2073417208"/>
      </c:scatterChart>
      <c:scatterChart>
        <c:scatterStyle val="smoothMarker"/>
        <c:varyColors val="0"/>
        <c:ser>
          <c:idx val="0"/>
          <c:order val="0"/>
          <c:tx>
            <c:v>Depth </c:v>
          </c:tx>
          <c:spPr>
            <a:ln w="28575" cap="sq" cmpd="sng">
              <a:solidFill>
                <a:srgbClr val="000000"/>
              </a:solidFill>
            </a:ln>
          </c:spPr>
          <c:marker>
            <c:symbol val="none"/>
          </c:marker>
          <c:xVal>
            <c:numRef>
              <c:f>Sheet2!$J$25:$AL$25</c:f>
              <c:numCache>
                <c:formatCode>General</c:formatCode>
                <c:ptCount val="29"/>
                <c:pt idx="0">
                  <c:v>18.5</c:v>
                </c:pt>
                <c:pt idx="1">
                  <c:v>19.0</c:v>
                </c:pt>
                <c:pt idx="2">
                  <c:v>20.0</c:v>
                </c:pt>
                <c:pt idx="3">
                  <c:v>21.0</c:v>
                </c:pt>
                <c:pt idx="4">
                  <c:v>22.0</c:v>
                </c:pt>
                <c:pt idx="5">
                  <c:v>23.0</c:v>
                </c:pt>
                <c:pt idx="6">
                  <c:v>24.0</c:v>
                </c:pt>
                <c:pt idx="7">
                  <c:v>25.0</c:v>
                </c:pt>
                <c:pt idx="8">
                  <c:v>26.0</c:v>
                </c:pt>
                <c:pt idx="9">
                  <c:v>27.0</c:v>
                </c:pt>
                <c:pt idx="10">
                  <c:v>28.0</c:v>
                </c:pt>
                <c:pt idx="11">
                  <c:v>29.0</c:v>
                </c:pt>
                <c:pt idx="12">
                  <c:v>30.0</c:v>
                </c:pt>
                <c:pt idx="13">
                  <c:v>31.0</c:v>
                </c:pt>
                <c:pt idx="14">
                  <c:v>32.0</c:v>
                </c:pt>
                <c:pt idx="15">
                  <c:v>33.0</c:v>
                </c:pt>
                <c:pt idx="16">
                  <c:v>34.0</c:v>
                </c:pt>
                <c:pt idx="17">
                  <c:v>35.0</c:v>
                </c:pt>
                <c:pt idx="18">
                  <c:v>36.0</c:v>
                </c:pt>
                <c:pt idx="19">
                  <c:v>37.0</c:v>
                </c:pt>
                <c:pt idx="20">
                  <c:v>38.0</c:v>
                </c:pt>
                <c:pt idx="21">
                  <c:v>39.0</c:v>
                </c:pt>
                <c:pt idx="22">
                  <c:v>40.0</c:v>
                </c:pt>
                <c:pt idx="23">
                  <c:v>41.0</c:v>
                </c:pt>
                <c:pt idx="24">
                  <c:v>42.0</c:v>
                </c:pt>
                <c:pt idx="25">
                  <c:v>43.0</c:v>
                </c:pt>
                <c:pt idx="26">
                  <c:v>44.0</c:v>
                </c:pt>
                <c:pt idx="27">
                  <c:v>45.0</c:v>
                </c:pt>
                <c:pt idx="28">
                  <c:v>45.5</c:v>
                </c:pt>
              </c:numCache>
            </c:numRef>
          </c:xVal>
          <c:yVal>
            <c:numRef>
              <c:f>Sheet2!$J$27:$AL$27</c:f>
              <c:numCache>
                <c:formatCode>General</c:formatCode>
                <c:ptCount val="29"/>
                <c:pt idx="0">
                  <c:v>0.000729128086766419</c:v>
                </c:pt>
                <c:pt idx="1">
                  <c:v>0.00103496521325966</c:v>
                </c:pt>
                <c:pt idx="2">
                  <c:v>0.00200449315316793</c:v>
                </c:pt>
                <c:pt idx="3">
                  <c:v>0.00368295745110484</c:v>
                </c:pt>
                <c:pt idx="4">
                  <c:v>0.0064195136381002</c:v>
                </c:pt>
                <c:pt idx="5">
                  <c:v>0.0106150208154622</c:v>
                </c:pt>
                <c:pt idx="6">
                  <c:v>0.0166514813150091</c:v>
                </c:pt>
                <c:pt idx="7">
                  <c:v>0.0247798229236109</c:v>
                </c:pt>
                <c:pt idx="8">
                  <c:v>0.0349829816895317</c:v>
                </c:pt>
                <c:pt idx="9">
                  <c:v>0.0468520660524681</c:v>
                </c:pt>
                <c:pt idx="10">
                  <c:v>0.0595269965929791</c:v>
                </c:pt>
                <c:pt idx="11">
                  <c:v>0.0717484453240463</c:v>
                </c:pt>
                <c:pt idx="12">
                  <c:v>0.0820397482566255</c:v>
                </c:pt>
                <c:pt idx="13">
                  <c:v>0.0889916876807452</c:v>
                </c:pt>
                <c:pt idx="14">
                  <c:v>0.0915773067475812</c:v>
                </c:pt>
                <c:pt idx="15">
                  <c:v>0.0894004265347118</c:v>
                </c:pt>
                <c:pt idx="16">
                  <c:v>0.0827950961259478</c:v>
                </c:pt>
                <c:pt idx="17">
                  <c:v>0.0727416149233037</c:v>
                </c:pt>
                <c:pt idx="18">
                  <c:v>0.0606281843234901</c:v>
                </c:pt>
                <c:pt idx="19">
                  <c:v>0.0479379530841643</c:v>
                </c:pt>
                <c:pt idx="20">
                  <c:v>0.0359581806333777</c:v>
                </c:pt>
                <c:pt idx="21">
                  <c:v>0.0255875811719581</c:v>
                </c:pt>
                <c:pt idx="22">
                  <c:v>0.0172732499322158</c:v>
                </c:pt>
                <c:pt idx="23">
                  <c:v>0.011061962467297</c:v>
                </c:pt>
                <c:pt idx="24">
                  <c:v>0.00672053123862538</c:v>
                </c:pt>
                <c:pt idx="25">
                  <c:v>0.00387336414130761</c:v>
                </c:pt>
                <c:pt idx="26">
                  <c:v>0.00211780686178972</c:v>
                </c:pt>
                <c:pt idx="27">
                  <c:v>0.00109849396305439</c:v>
                </c:pt>
                <c:pt idx="28">
                  <c:v>0.000775658978095425</c:v>
                </c:pt>
              </c:numCache>
            </c:numRef>
          </c:yVal>
          <c:smooth val="1"/>
        </c:ser>
        <c:dLbls>
          <c:showLegendKey val="0"/>
          <c:showVal val="0"/>
          <c:showCatName val="0"/>
          <c:showSerName val="0"/>
          <c:showPercent val="0"/>
          <c:showBubbleSize val="0"/>
        </c:dLbls>
        <c:axId val="-2073408552"/>
        <c:axId val="-2073411640"/>
      </c:scatterChart>
      <c:valAx>
        <c:axId val="-2073391944"/>
        <c:scaling>
          <c:orientation val="minMax"/>
          <c:max val="30.0"/>
          <c:min val="10.0"/>
        </c:scaling>
        <c:delete val="0"/>
        <c:axPos val="b"/>
        <c:title>
          <c:tx>
            <c:rich>
              <a:bodyPr/>
              <a:lstStyle/>
              <a:p>
                <a:pPr>
                  <a:defRPr/>
                </a:pPr>
                <a:r>
                  <a:rPr lang="en-US"/>
                  <a:t>Compressive Strength </a:t>
                </a:r>
                <a:r>
                  <a:rPr lang="en-US" i="1"/>
                  <a:t>f'</a:t>
                </a:r>
                <a:r>
                  <a:rPr lang="en-US" i="1" baseline="-25000"/>
                  <a:t>m</a:t>
                </a:r>
                <a:r>
                  <a:rPr lang="en-US"/>
                  <a:t> (MPa)</a:t>
                </a:r>
              </a:p>
            </c:rich>
          </c:tx>
          <c:layout/>
          <c:overlay val="0"/>
        </c:title>
        <c:numFmt formatCode="General" sourceLinked="1"/>
        <c:majorTickMark val="in"/>
        <c:minorTickMark val="none"/>
        <c:tickLblPos val="nextTo"/>
        <c:crossAx val="-2073417208"/>
        <c:crosses val="autoZero"/>
        <c:crossBetween val="midCat"/>
      </c:valAx>
      <c:valAx>
        <c:axId val="-2073417208"/>
        <c:scaling>
          <c:orientation val="minMax"/>
        </c:scaling>
        <c:delete val="0"/>
        <c:axPos val="l"/>
        <c:title>
          <c:tx>
            <c:rich>
              <a:bodyPr rot="-5400000" vert="horz"/>
              <a:lstStyle/>
              <a:p>
                <a:pPr>
                  <a:defRPr/>
                </a:pPr>
                <a:r>
                  <a:rPr lang="en-US"/>
                  <a:t>Probability Density Function (PDF)</a:t>
                </a:r>
              </a:p>
            </c:rich>
          </c:tx>
          <c:layout>
            <c:manualLayout>
              <c:xMode val="edge"/>
              <c:yMode val="edge"/>
              <c:x val="0.0250008748906387"/>
              <c:y val="0.110833333333333"/>
            </c:manualLayout>
          </c:layout>
          <c:overlay val="0"/>
        </c:title>
        <c:numFmt formatCode="General" sourceLinked="1"/>
        <c:majorTickMark val="in"/>
        <c:minorTickMark val="none"/>
        <c:tickLblPos val="nextTo"/>
        <c:crossAx val="-2073391944"/>
        <c:crosses val="autoZero"/>
        <c:crossBetween val="midCat"/>
      </c:valAx>
      <c:valAx>
        <c:axId val="-2073411640"/>
        <c:scaling>
          <c:orientation val="minMax"/>
        </c:scaling>
        <c:delete val="1"/>
        <c:axPos val="r"/>
        <c:numFmt formatCode="General" sourceLinked="1"/>
        <c:majorTickMark val="out"/>
        <c:minorTickMark val="none"/>
        <c:tickLblPos val="none"/>
        <c:crossAx val="-2073408552"/>
        <c:crosses val="max"/>
        <c:crossBetween val="midCat"/>
      </c:valAx>
      <c:valAx>
        <c:axId val="-2073408552"/>
        <c:scaling>
          <c:orientation val="minMax"/>
          <c:max val="45.0"/>
          <c:min val="15.0"/>
        </c:scaling>
        <c:delete val="0"/>
        <c:axPos val="t"/>
        <c:title>
          <c:tx>
            <c:rich>
              <a:bodyPr/>
              <a:lstStyle/>
              <a:p>
                <a:pPr>
                  <a:defRPr/>
                </a:pPr>
                <a:r>
                  <a:rPr lang="en-US"/>
                  <a:t>Depth </a:t>
                </a:r>
                <a:r>
                  <a:rPr lang="en-US" i="1"/>
                  <a:t>d</a:t>
                </a:r>
                <a:r>
                  <a:rPr lang="en-US"/>
                  <a:t> (mm)</a:t>
                </a:r>
              </a:p>
            </c:rich>
          </c:tx>
          <c:layout/>
          <c:overlay val="0"/>
        </c:title>
        <c:numFmt formatCode="General" sourceLinked="1"/>
        <c:majorTickMark val="in"/>
        <c:minorTickMark val="none"/>
        <c:tickLblPos val="nextTo"/>
        <c:crossAx val="-2073411640"/>
        <c:crosses val="max"/>
        <c:crossBetween val="midCat"/>
      </c:valAx>
      <c:spPr>
        <a:solidFill>
          <a:schemeClr val="lt1"/>
        </a:solidFill>
        <a:ln w="12700" cap="sq" cmpd="sng" algn="ctr">
          <a:solidFill>
            <a:schemeClr val="dk1"/>
          </a:solidFill>
          <a:prstDash val="solid"/>
          <a:bevel/>
        </a:ln>
        <a:effectLst/>
      </c:spPr>
    </c:plotArea>
    <c:legend>
      <c:legendPos val="r"/>
      <c:layout>
        <c:manualLayout>
          <c:xMode val="edge"/>
          <c:yMode val="edge"/>
          <c:x val="0.596772090988626"/>
          <c:y val="0.231097623213765"/>
          <c:w val="0.361713254593174"/>
          <c:h val="0.165912802566348"/>
        </c:manualLayout>
      </c:layout>
      <c:overlay val="0"/>
    </c:legend>
    <c:plotVisOnly val="1"/>
    <c:dispBlanksAs val="gap"/>
    <c:showDLblsOverMax val="0"/>
  </c:chart>
  <c:spPr>
    <a:ln>
      <a:noFill/>
    </a:ln>
  </c:spPr>
  <c:txPr>
    <a:bodyPr/>
    <a:lstStyle/>
    <a:p>
      <a:pPr>
        <a:defRPr>
          <a:latin typeface="Times New Roman"/>
          <a:cs typeface="Times New Roman"/>
        </a:defRPr>
      </a:pPr>
      <a:endParaRPr lang="en-US"/>
    </a:p>
  </c:txPr>
  <c:externalData r:id="rId1">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22"/>
      <c:rotY val="31"/>
      <c:rAngAx val="0"/>
      <c:perspective val="30"/>
    </c:view3D>
    <c:floor>
      <c:thickness val="0"/>
    </c:floor>
    <c:sideWall>
      <c:thickness val="0"/>
    </c:sideWall>
    <c:backWall>
      <c:thickness val="0"/>
    </c:backWall>
    <c:plotArea>
      <c:layout>
        <c:manualLayout>
          <c:layoutTarget val="inner"/>
          <c:xMode val="edge"/>
          <c:yMode val="edge"/>
          <c:x val="0.102092770074459"/>
          <c:y val="0.028319500918111"/>
          <c:w val="0.893207692031414"/>
          <c:h val="0.916464848054985"/>
        </c:manualLayout>
      </c:layout>
      <c:bar3DChart>
        <c:barDir val="col"/>
        <c:grouping val="standard"/>
        <c:varyColors val="0"/>
        <c:ser>
          <c:idx val="1"/>
          <c:order val="0"/>
          <c:tx>
            <c:v>25% of wall resistance</c:v>
          </c:tx>
          <c:invertIfNegative val="0"/>
          <c:val>
            <c:numRef>
              <c:f>Sheet1!$C$8:$R$8</c:f>
              <c:numCache>
                <c:formatCode>General</c:formatCode>
                <c:ptCount val="16"/>
                <c:pt idx="0">
                  <c:v>0.375033247776656</c:v>
                </c:pt>
                <c:pt idx="1">
                  <c:v>0.483285291578174</c:v>
                </c:pt>
                <c:pt idx="2">
                  <c:v>0.0853927388025497</c:v>
                </c:pt>
                <c:pt idx="3">
                  <c:v>0.0784761123948645</c:v>
                </c:pt>
                <c:pt idx="4">
                  <c:v>0.0819344255987078</c:v>
                </c:pt>
                <c:pt idx="5">
                  <c:v>0.13309438055939</c:v>
                </c:pt>
                <c:pt idx="6">
                  <c:v>0.339074066522006</c:v>
                </c:pt>
                <c:pt idx="7">
                  <c:v>0.3819268906696</c:v>
                </c:pt>
                <c:pt idx="8">
                  <c:v>0.3819268906696</c:v>
                </c:pt>
                <c:pt idx="9">
                  <c:v>0.339074066522006</c:v>
                </c:pt>
                <c:pt idx="10">
                  <c:v>0.13309438055939</c:v>
                </c:pt>
                <c:pt idx="11">
                  <c:v>0.0819344255987078</c:v>
                </c:pt>
                <c:pt idx="12">
                  <c:v>0.0784761123948648</c:v>
                </c:pt>
                <c:pt idx="13">
                  <c:v>0.0853927388025499</c:v>
                </c:pt>
                <c:pt idx="14">
                  <c:v>0.483285291578174</c:v>
                </c:pt>
                <c:pt idx="15">
                  <c:v>0.375033247776656</c:v>
                </c:pt>
              </c:numCache>
            </c:numRef>
          </c:val>
        </c:ser>
        <c:ser>
          <c:idx val="0"/>
          <c:order val="1"/>
          <c:tx>
            <c:v>50% of wall resistance</c:v>
          </c:tx>
          <c:invertIfNegative val="0"/>
          <c:val>
            <c:numRef>
              <c:f>Sheet1!$C$12:$R$12</c:f>
              <c:numCache>
                <c:formatCode>General</c:formatCode>
                <c:ptCount val="16"/>
                <c:pt idx="0">
                  <c:v>0.652625547336344</c:v>
                </c:pt>
                <c:pt idx="1">
                  <c:v>0.839117901045069</c:v>
                </c:pt>
                <c:pt idx="2">
                  <c:v>0.427491163717512</c:v>
                </c:pt>
                <c:pt idx="3">
                  <c:v>0.0793061075637865</c:v>
                </c:pt>
                <c:pt idx="4">
                  <c:v>0.0855310713307035</c:v>
                </c:pt>
                <c:pt idx="5">
                  <c:v>0.463628401044503</c:v>
                </c:pt>
                <c:pt idx="6">
                  <c:v>0.603692996730273</c:v>
                </c:pt>
                <c:pt idx="7">
                  <c:v>0.671412202140883</c:v>
                </c:pt>
                <c:pt idx="8">
                  <c:v>0.671412202140882</c:v>
                </c:pt>
                <c:pt idx="9">
                  <c:v>0.603692996730273</c:v>
                </c:pt>
                <c:pt idx="10">
                  <c:v>0.463628401044503</c:v>
                </c:pt>
                <c:pt idx="11">
                  <c:v>0.0855310713307037</c:v>
                </c:pt>
                <c:pt idx="12">
                  <c:v>0.0793061075637868</c:v>
                </c:pt>
                <c:pt idx="13">
                  <c:v>0.427491163717513</c:v>
                </c:pt>
                <c:pt idx="14">
                  <c:v>0.83911790104507</c:v>
                </c:pt>
                <c:pt idx="15">
                  <c:v>0.652625547336344</c:v>
                </c:pt>
              </c:numCache>
            </c:numRef>
          </c:val>
        </c:ser>
        <c:ser>
          <c:idx val="2"/>
          <c:order val="2"/>
          <c:tx>
            <c:v>75% of wall resistance</c:v>
          </c:tx>
          <c:invertIfNegative val="0"/>
          <c:val>
            <c:numRef>
              <c:f>Sheet1!$C$17:$R$17</c:f>
              <c:numCache>
                <c:formatCode>General</c:formatCode>
                <c:ptCount val="16"/>
                <c:pt idx="0">
                  <c:v>2.66243040269608</c:v>
                </c:pt>
                <c:pt idx="1">
                  <c:v>1.201561668277687</c:v>
                </c:pt>
                <c:pt idx="2">
                  <c:v>0.65859397709642</c:v>
                </c:pt>
                <c:pt idx="3">
                  <c:v>0.0831065911137337</c:v>
                </c:pt>
                <c:pt idx="4">
                  <c:v>0.085281384168198</c:v>
                </c:pt>
                <c:pt idx="5">
                  <c:v>0.53211854234395</c:v>
                </c:pt>
                <c:pt idx="6">
                  <c:v>0.717282193958119</c:v>
                </c:pt>
                <c:pt idx="7">
                  <c:v>0.808507282154813</c:v>
                </c:pt>
                <c:pt idx="8">
                  <c:v>0.808507282154813</c:v>
                </c:pt>
                <c:pt idx="9">
                  <c:v>0.717282193958119</c:v>
                </c:pt>
                <c:pt idx="10">
                  <c:v>0.53211854234395</c:v>
                </c:pt>
                <c:pt idx="11">
                  <c:v>0.085281384168198</c:v>
                </c:pt>
                <c:pt idx="12">
                  <c:v>0.0831065911137337</c:v>
                </c:pt>
                <c:pt idx="13">
                  <c:v>0.658593977096422</c:v>
                </c:pt>
                <c:pt idx="14">
                  <c:v>1.201561668277687</c:v>
                </c:pt>
                <c:pt idx="15">
                  <c:v>2.66243040269608</c:v>
                </c:pt>
              </c:numCache>
            </c:numRef>
          </c:val>
        </c:ser>
        <c:ser>
          <c:idx val="3"/>
          <c:order val="3"/>
          <c:tx>
            <c:v>100% of wall resistance</c:v>
          </c:tx>
          <c:invertIfNegative val="0"/>
          <c:val>
            <c:numRef>
              <c:f>Sheet1!$C$29:$R$29</c:f>
              <c:numCache>
                <c:formatCode>General</c:formatCode>
                <c:ptCount val="16"/>
                <c:pt idx="0">
                  <c:v>2.66243040269608</c:v>
                </c:pt>
                <c:pt idx="1">
                  <c:v>1.12991140302371</c:v>
                </c:pt>
                <c:pt idx="2">
                  <c:v>0.417315607340896</c:v>
                </c:pt>
                <c:pt idx="3">
                  <c:v>0.0852984211697177</c:v>
                </c:pt>
                <c:pt idx="4">
                  <c:v>0.733479682313487</c:v>
                </c:pt>
                <c:pt idx="5">
                  <c:v>1.08338947805011</c:v>
                </c:pt>
                <c:pt idx="6">
                  <c:v>1.317839697931467</c:v>
                </c:pt>
                <c:pt idx="7">
                  <c:v>4.30536012503287</c:v>
                </c:pt>
                <c:pt idx="8">
                  <c:v>4.30536012503287</c:v>
                </c:pt>
                <c:pt idx="9">
                  <c:v>1.317839697931467</c:v>
                </c:pt>
                <c:pt idx="10">
                  <c:v>1.08338947805011</c:v>
                </c:pt>
                <c:pt idx="11">
                  <c:v>0.733479682313487</c:v>
                </c:pt>
                <c:pt idx="12">
                  <c:v>0.0852984211697177</c:v>
                </c:pt>
                <c:pt idx="13">
                  <c:v>0.417315607340898</c:v>
                </c:pt>
                <c:pt idx="14">
                  <c:v>1.12991140302371</c:v>
                </c:pt>
                <c:pt idx="15">
                  <c:v>2.66243040269608</c:v>
                </c:pt>
              </c:numCache>
            </c:numRef>
          </c:val>
        </c:ser>
        <c:dLbls>
          <c:showLegendKey val="0"/>
          <c:showVal val="0"/>
          <c:showCatName val="0"/>
          <c:showSerName val="0"/>
          <c:showPercent val="0"/>
          <c:showBubbleSize val="0"/>
        </c:dLbls>
        <c:gapWidth val="150"/>
        <c:shape val="cylinder"/>
        <c:axId val="-2073554456"/>
        <c:axId val="-2073548872"/>
        <c:axId val="-2073543288"/>
      </c:bar3DChart>
      <c:catAx>
        <c:axId val="-2073554456"/>
        <c:scaling>
          <c:orientation val="minMax"/>
        </c:scaling>
        <c:delete val="0"/>
        <c:axPos val="b"/>
        <c:title>
          <c:tx>
            <c:rich>
              <a:bodyPr/>
              <a:lstStyle/>
              <a:p>
                <a:pPr>
                  <a:defRPr/>
                </a:pPr>
                <a:r>
                  <a:rPr lang="en-US"/>
                  <a:t>Mortar Joint No.</a:t>
                </a:r>
              </a:p>
            </c:rich>
          </c:tx>
          <c:layout>
            <c:manualLayout>
              <c:xMode val="edge"/>
              <c:yMode val="edge"/>
              <c:x val="0.311263123359582"/>
              <c:y val="0.829977033562108"/>
            </c:manualLayout>
          </c:layout>
          <c:overlay val="0"/>
        </c:title>
        <c:majorTickMark val="in"/>
        <c:minorTickMark val="none"/>
        <c:tickLblPos val="nextTo"/>
        <c:crossAx val="-2073548872"/>
        <c:crosses val="autoZero"/>
        <c:auto val="1"/>
        <c:lblAlgn val="ctr"/>
        <c:lblOffset val="100"/>
        <c:noMultiLvlLbl val="0"/>
      </c:catAx>
      <c:valAx>
        <c:axId val="-2073548872"/>
        <c:scaling>
          <c:orientation val="minMax"/>
        </c:scaling>
        <c:delete val="0"/>
        <c:axPos val="l"/>
        <c:majorGridlines/>
        <c:title>
          <c:tx>
            <c:rich>
              <a:bodyPr rot="-5400000" vert="horz"/>
              <a:lstStyle/>
              <a:p>
                <a:pPr>
                  <a:defRPr/>
                </a:pPr>
                <a:r>
                  <a:rPr lang="en-US"/>
                  <a:t>Crack Width (mm)</a:t>
                </a:r>
              </a:p>
            </c:rich>
          </c:tx>
          <c:layout>
            <c:manualLayout>
              <c:xMode val="edge"/>
              <c:yMode val="edge"/>
              <c:x val="0.0188460557013708"/>
              <c:y val="0.185289681459664"/>
            </c:manualLayout>
          </c:layout>
          <c:overlay val="0"/>
        </c:title>
        <c:numFmt formatCode="General" sourceLinked="1"/>
        <c:majorTickMark val="in"/>
        <c:minorTickMark val="none"/>
        <c:tickLblPos val="nextTo"/>
        <c:crossAx val="-2073554456"/>
        <c:crosses val="autoZero"/>
        <c:crossBetween val="between"/>
      </c:valAx>
      <c:serAx>
        <c:axId val="-2073543288"/>
        <c:scaling>
          <c:orientation val="minMax"/>
        </c:scaling>
        <c:delete val="1"/>
        <c:axPos val="b"/>
        <c:majorTickMark val="out"/>
        <c:minorTickMark val="none"/>
        <c:tickLblPos val="none"/>
        <c:crossAx val="-2073548872"/>
        <c:crosses val="autoZero"/>
      </c:serAx>
      <c:spPr>
        <a:ln>
          <a:noFill/>
        </a:ln>
      </c:spPr>
    </c:plotArea>
    <c:legend>
      <c:legendPos val="r"/>
      <c:layout>
        <c:manualLayout>
          <c:xMode val="edge"/>
          <c:yMode val="edge"/>
          <c:x val="0.615268699389859"/>
          <c:y val="0.0414799111649504"/>
          <c:w val="0.311279855346596"/>
          <c:h val="0.335088498553068"/>
        </c:manualLayout>
      </c:layout>
      <c:overlay val="0"/>
      <c:spPr>
        <a:solidFill>
          <a:schemeClr val="bg1"/>
        </a:solidFill>
      </c:spPr>
    </c:legend>
    <c:plotVisOnly val="1"/>
    <c:dispBlanksAs val="gap"/>
    <c:showDLblsOverMax val="0"/>
  </c:chart>
  <c:spPr>
    <a:noFill/>
    <a:ln>
      <a:noFill/>
    </a:ln>
  </c:spPr>
  <c:txPr>
    <a:bodyPr/>
    <a:lstStyle/>
    <a:p>
      <a:pPr>
        <a:defRPr>
          <a:latin typeface="Times New Roman"/>
          <a:cs typeface="Times New Roman"/>
        </a:defRPr>
      </a:pPr>
      <a:endParaRPr lang="en-US"/>
    </a:p>
  </c:txPr>
  <c:externalData r:id="rId1">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49189814814815"/>
          <c:y val="0.0282608695652174"/>
          <c:w val="0.81589694517352"/>
          <c:h val="0.831775468403332"/>
        </c:manualLayout>
      </c:layout>
      <c:scatterChart>
        <c:scatterStyle val="lineMarker"/>
        <c:varyColors val="0"/>
        <c:ser>
          <c:idx val="1"/>
          <c:order val="0"/>
          <c:tx>
            <c:v>W=50 &amp; Z = 2.17</c:v>
          </c:tx>
          <c:spPr>
            <a:ln w="15875" cap="sq">
              <a:solidFill>
                <a:srgbClr val="C00000"/>
              </a:solidFill>
              <a:prstDash val="solid"/>
              <a:round/>
            </a:ln>
          </c:spPr>
          <c:marker>
            <c:symbol val="none"/>
          </c:marker>
          <c:xVal>
            <c:numRef>
              <c:f>'convergence data'!$H$7:$H$497</c:f>
              <c:numCache>
                <c:formatCode>General</c:formatCode>
                <c:ptCount val="491"/>
                <c:pt idx="0">
                  <c:v>10.0</c:v>
                </c:pt>
                <c:pt idx="1">
                  <c:v>11.0</c:v>
                </c:pt>
                <c:pt idx="2">
                  <c:v>12.0</c:v>
                </c:pt>
                <c:pt idx="3">
                  <c:v>13.0</c:v>
                </c:pt>
                <c:pt idx="4">
                  <c:v>14.0</c:v>
                </c:pt>
                <c:pt idx="5">
                  <c:v>15.0</c:v>
                </c:pt>
                <c:pt idx="6">
                  <c:v>16.0</c:v>
                </c:pt>
                <c:pt idx="7">
                  <c:v>17.0</c:v>
                </c:pt>
                <c:pt idx="8">
                  <c:v>18.0</c:v>
                </c:pt>
                <c:pt idx="9">
                  <c:v>19.0</c:v>
                </c:pt>
                <c:pt idx="10">
                  <c:v>20.0</c:v>
                </c:pt>
                <c:pt idx="11">
                  <c:v>21.0</c:v>
                </c:pt>
                <c:pt idx="12">
                  <c:v>22.0</c:v>
                </c:pt>
                <c:pt idx="13">
                  <c:v>23.0</c:v>
                </c:pt>
                <c:pt idx="14">
                  <c:v>24.0</c:v>
                </c:pt>
                <c:pt idx="15">
                  <c:v>25.0</c:v>
                </c:pt>
                <c:pt idx="16">
                  <c:v>26.0</c:v>
                </c:pt>
                <c:pt idx="17">
                  <c:v>27.0</c:v>
                </c:pt>
                <c:pt idx="18">
                  <c:v>28.0</c:v>
                </c:pt>
                <c:pt idx="19">
                  <c:v>29.0</c:v>
                </c:pt>
                <c:pt idx="20">
                  <c:v>30.0</c:v>
                </c:pt>
                <c:pt idx="21">
                  <c:v>31.0</c:v>
                </c:pt>
                <c:pt idx="22">
                  <c:v>32.0</c:v>
                </c:pt>
                <c:pt idx="23">
                  <c:v>33.0</c:v>
                </c:pt>
                <c:pt idx="24">
                  <c:v>34.0</c:v>
                </c:pt>
                <c:pt idx="25">
                  <c:v>35.0</c:v>
                </c:pt>
                <c:pt idx="26">
                  <c:v>36.0</c:v>
                </c:pt>
                <c:pt idx="27">
                  <c:v>37.0</c:v>
                </c:pt>
                <c:pt idx="28">
                  <c:v>38.0</c:v>
                </c:pt>
                <c:pt idx="29">
                  <c:v>39.0</c:v>
                </c:pt>
                <c:pt idx="30">
                  <c:v>40.0</c:v>
                </c:pt>
                <c:pt idx="31">
                  <c:v>41.0</c:v>
                </c:pt>
                <c:pt idx="32">
                  <c:v>42.0</c:v>
                </c:pt>
                <c:pt idx="33">
                  <c:v>43.0</c:v>
                </c:pt>
                <c:pt idx="34">
                  <c:v>44.0</c:v>
                </c:pt>
                <c:pt idx="35">
                  <c:v>45.0</c:v>
                </c:pt>
                <c:pt idx="36">
                  <c:v>46.0</c:v>
                </c:pt>
                <c:pt idx="37">
                  <c:v>47.0</c:v>
                </c:pt>
                <c:pt idx="38">
                  <c:v>48.0</c:v>
                </c:pt>
                <c:pt idx="39">
                  <c:v>49.0</c:v>
                </c:pt>
                <c:pt idx="40">
                  <c:v>50.0</c:v>
                </c:pt>
                <c:pt idx="41">
                  <c:v>51.0</c:v>
                </c:pt>
                <c:pt idx="42">
                  <c:v>52.0</c:v>
                </c:pt>
                <c:pt idx="43">
                  <c:v>53.0</c:v>
                </c:pt>
                <c:pt idx="44">
                  <c:v>54.0</c:v>
                </c:pt>
                <c:pt idx="45">
                  <c:v>55.0</c:v>
                </c:pt>
                <c:pt idx="46">
                  <c:v>56.0</c:v>
                </c:pt>
                <c:pt idx="47">
                  <c:v>57.0</c:v>
                </c:pt>
                <c:pt idx="48">
                  <c:v>58.0</c:v>
                </c:pt>
                <c:pt idx="49">
                  <c:v>59.0</c:v>
                </c:pt>
                <c:pt idx="50">
                  <c:v>60.0</c:v>
                </c:pt>
                <c:pt idx="51">
                  <c:v>61.0</c:v>
                </c:pt>
                <c:pt idx="52">
                  <c:v>62.0</c:v>
                </c:pt>
                <c:pt idx="53">
                  <c:v>63.0</c:v>
                </c:pt>
                <c:pt idx="54">
                  <c:v>64.0</c:v>
                </c:pt>
                <c:pt idx="55">
                  <c:v>65.0</c:v>
                </c:pt>
                <c:pt idx="56">
                  <c:v>66.0</c:v>
                </c:pt>
                <c:pt idx="57">
                  <c:v>67.0</c:v>
                </c:pt>
                <c:pt idx="58">
                  <c:v>68.0</c:v>
                </c:pt>
                <c:pt idx="59">
                  <c:v>69.0</c:v>
                </c:pt>
                <c:pt idx="60">
                  <c:v>70.0</c:v>
                </c:pt>
                <c:pt idx="61">
                  <c:v>71.0</c:v>
                </c:pt>
                <c:pt idx="62">
                  <c:v>72.0</c:v>
                </c:pt>
                <c:pt idx="63">
                  <c:v>73.0</c:v>
                </c:pt>
                <c:pt idx="64">
                  <c:v>74.0</c:v>
                </c:pt>
                <c:pt idx="65">
                  <c:v>75.0</c:v>
                </c:pt>
                <c:pt idx="66">
                  <c:v>76.0</c:v>
                </c:pt>
                <c:pt idx="67">
                  <c:v>77.0</c:v>
                </c:pt>
                <c:pt idx="68">
                  <c:v>78.0</c:v>
                </c:pt>
                <c:pt idx="69">
                  <c:v>79.0</c:v>
                </c:pt>
                <c:pt idx="70">
                  <c:v>80.0</c:v>
                </c:pt>
                <c:pt idx="71">
                  <c:v>81.0</c:v>
                </c:pt>
                <c:pt idx="72">
                  <c:v>82.0</c:v>
                </c:pt>
                <c:pt idx="73">
                  <c:v>83.0</c:v>
                </c:pt>
                <c:pt idx="74">
                  <c:v>84.0</c:v>
                </c:pt>
                <c:pt idx="75">
                  <c:v>85.0</c:v>
                </c:pt>
                <c:pt idx="76">
                  <c:v>86.0</c:v>
                </c:pt>
                <c:pt idx="77">
                  <c:v>87.0</c:v>
                </c:pt>
                <c:pt idx="78">
                  <c:v>88.0</c:v>
                </c:pt>
                <c:pt idx="79">
                  <c:v>89.0</c:v>
                </c:pt>
                <c:pt idx="80">
                  <c:v>90.0</c:v>
                </c:pt>
                <c:pt idx="81">
                  <c:v>91.0</c:v>
                </c:pt>
                <c:pt idx="82">
                  <c:v>92.0</c:v>
                </c:pt>
                <c:pt idx="83">
                  <c:v>93.0</c:v>
                </c:pt>
                <c:pt idx="84">
                  <c:v>94.0</c:v>
                </c:pt>
                <c:pt idx="85">
                  <c:v>95.0</c:v>
                </c:pt>
                <c:pt idx="86">
                  <c:v>96.0</c:v>
                </c:pt>
                <c:pt idx="87">
                  <c:v>97.0</c:v>
                </c:pt>
                <c:pt idx="88">
                  <c:v>98.0</c:v>
                </c:pt>
                <c:pt idx="89">
                  <c:v>99.0</c:v>
                </c:pt>
                <c:pt idx="90">
                  <c:v>100.0</c:v>
                </c:pt>
                <c:pt idx="91">
                  <c:v>101.0</c:v>
                </c:pt>
                <c:pt idx="92">
                  <c:v>102.0</c:v>
                </c:pt>
                <c:pt idx="93">
                  <c:v>103.0</c:v>
                </c:pt>
                <c:pt idx="94">
                  <c:v>104.0</c:v>
                </c:pt>
                <c:pt idx="95">
                  <c:v>105.0</c:v>
                </c:pt>
                <c:pt idx="96">
                  <c:v>106.0</c:v>
                </c:pt>
                <c:pt idx="97">
                  <c:v>107.0</c:v>
                </c:pt>
                <c:pt idx="98">
                  <c:v>108.0</c:v>
                </c:pt>
                <c:pt idx="99">
                  <c:v>109.0</c:v>
                </c:pt>
                <c:pt idx="100">
                  <c:v>110.0</c:v>
                </c:pt>
                <c:pt idx="101">
                  <c:v>111.0</c:v>
                </c:pt>
                <c:pt idx="102">
                  <c:v>112.0</c:v>
                </c:pt>
                <c:pt idx="103">
                  <c:v>113.0</c:v>
                </c:pt>
                <c:pt idx="104">
                  <c:v>114.0</c:v>
                </c:pt>
                <c:pt idx="105">
                  <c:v>115.0</c:v>
                </c:pt>
                <c:pt idx="106">
                  <c:v>116.0</c:v>
                </c:pt>
                <c:pt idx="107">
                  <c:v>117.0</c:v>
                </c:pt>
                <c:pt idx="108">
                  <c:v>118.0</c:v>
                </c:pt>
                <c:pt idx="109">
                  <c:v>119.0</c:v>
                </c:pt>
                <c:pt idx="110">
                  <c:v>120.0</c:v>
                </c:pt>
                <c:pt idx="111">
                  <c:v>121.0</c:v>
                </c:pt>
                <c:pt idx="112">
                  <c:v>122.0</c:v>
                </c:pt>
                <c:pt idx="113">
                  <c:v>123.0</c:v>
                </c:pt>
                <c:pt idx="114">
                  <c:v>124.0</c:v>
                </c:pt>
                <c:pt idx="115">
                  <c:v>125.0</c:v>
                </c:pt>
                <c:pt idx="116">
                  <c:v>126.0</c:v>
                </c:pt>
                <c:pt idx="117">
                  <c:v>127.0</c:v>
                </c:pt>
                <c:pt idx="118">
                  <c:v>128.0</c:v>
                </c:pt>
                <c:pt idx="119">
                  <c:v>129.0</c:v>
                </c:pt>
                <c:pt idx="120">
                  <c:v>130.0</c:v>
                </c:pt>
                <c:pt idx="121">
                  <c:v>131.0</c:v>
                </c:pt>
                <c:pt idx="122">
                  <c:v>132.0</c:v>
                </c:pt>
                <c:pt idx="123">
                  <c:v>133.0</c:v>
                </c:pt>
                <c:pt idx="124">
                  <c:v>134.0</c:v>
                </c:pt>
                <c:pt idx="125">
                  <c:v>135.0</c:v>
                </c:pt>
                <c:pt idx="126">
                  <c:v>136.0</c:v>
                </c:pt>
                <c:pt idx="127">
                  <c:v>137.0</c:v>
                </c:pt>
                <c:pt idx="128">
                  <c:v>138.0</c:v>
                </c:pt>
                <c:pt idx="129">
                  <c:v>139.0</c:v>
                </c:pt>
                <c:pt idx="130">
                  <c:v>140.0</c:v>
                </c:pt>
                <c:pt idx="131">
                  <c:v>141.0</c:v>
                </c:pt>
                <c:pt idx="132">
                  <c:v>142.0</c:v>
                </c:pt>
                <c:pt idx="133">
                  <c:v>143.0</c:v>
                </c:pt>
                <c:pt idx="134">
                  <c:v>144.0</c:v>
                </c:pt>
                <c:pt idx="135">
                  <c:v>145.0</c:v>
                </c:pt>
                <c:pt idx="136">
                  <c:v>146.0</c:v>
                </c:pt>
                <c:pt idx="137">
                  <c:v>147.0</c:v>
                </c:pt>
                <c:pt idx="138">
                  <c:v>148.0</c:v>
                </c:pt>
                <c:pt idx="139">
                  <c:v>149.0</c:v>
                </c:pt>
                <c:pt idx="140">
                  <c:v>150.0</c:v>
                </c:pt>
                <c:pt idx="141">
                  <c:v>151.0</c:v>
                </c:pt>
                <c:pt idx="142">
                  <c:v>152.0</c:v>
                </c:pt>
                <c:pt idx="143">
                  <c:v>153.0</c:v>
                </c:pt>
                <c:pt idx="144">
                  <c:v>154.0</c:v>
                </c:pt>
                <c:pt idx="145">
                  <c:v>155.0</c:v>
                </c:pt>
                <c:pt idx="146">
                  <c:v>156.0</c:v>
                </c:pt>
                <c:pt idx="147">
                  <c:v>157.0</c:v>
                </c:pt>
                <c:pt idx="148">
                  <c:v>158.0</c:v>
                </c:pt>
                <c:pt idx="149">
                  <c:v>159.0</c:v>
                </c:pt>
                <c:pt idx="150">
                  <c:v>160.0</c:v>
                </c:pt>
                <c:pt idx="151">
                  <c:v>161.0</c:v>
                </c:pt>
                <c:pt idx="152">
                  <c:v>162.0</c:v>
                </c:pt>
                <c:pt idx="153">
                  <c:v>163.0</c:v>
                </c:pt>
                <c:pt idx="154">
                  <c:v>164.0</c:v>
                </c:pt>
                <c:pt idx="155">
                  <c:v>165.0</c:v>
                </c:pt>
                <c:pt idx="156">
                  <c:v>166.0</c:v>
                </c:pt>
                <c:pt idx="157">
                  <c:v>167.0</c:v>
                </c:pt>
                <c:pt idx="158">
                  <c:v>168.0</c:v>
                </c:pt>
                <c:pt idx="159">
                  <c:v>169.0</c:v>
                </c:pt>
                <c:pt idx="160">
                  <c:v>170.0</c:v>
                </c:pt>
                <c:pt idx="161">
                  <c:v>171.0</c:v>
                </c:pt>
                <c:pt idx="162">
                  <c:v>172.0</c:v>
                </c:pt>
                <c:pt idx="163">
                  <c:v>173.0</c:v>
                </c:pt>
                <c:pt idx="164">
                  <c:v>174.0</c:v>
                </c:pt>
                <c:pt idx="165">
                  <c:v>175.0</c:v>
                </c:pt>
                <c:pt idx="166">
                  <c:v>176.0</c:v>
                </c:pt>
                <c:pt idx="167">
                  <c:v>177.0</c:v>
                </c:pt>
                <c:pt idx="168">
                  <c:v>178.0</c:v>
                </c:pt>
                <c:pt idx="169">
                  <c:v>179.0</c:v>
                </c:pt>
                <c:pt idx="170">
                  <c:v>180.0</c:v>
                </c:pt>
                <c:pt idx="171">
                  <c:v>181.0</c:v>
                </c:pt>
                <c:pt idx="172">
                  <c:v>182.0</c:v>
                </c:pt>
                <c:pt idx="173">
                  <c:v>183.0</c:v>
                </c:pt>
                <c:pt idx="174">
                  <c:v>184.0</c:v>
                </c:pt>
                <c:pt idx="175">
                  <c:v>185.0</c:v>
                </c:pt>
                <c:pt idx="176">
                  <c:v>186.0</c:v>
                </c:pt>
                <c:pt idx="177">
                  <c:v>187.0</c:v>
                </c:pt>
                <c:pt idx="178">
                  <c:v>188.0</c:v>
                </c:pt>
                <c:pt idx="179">
                  <c:v>189.0</c:v>
                </c:pt>
                <c:pt idx="180">
                  <c:v>190.0</c:v>
                </c:pt>
                <c:pt idx="181">
                  <c:v>191.0</c:v>
                </c:pt>
                <c:pt idx="182">
                  <c:v>192.0</c:v>
                </c:pt>
                <c:pt idx="183">
                  <c:v>193.0</c:v>
                </c:pt>
                <c:pt idx="184">
                  <c:v>194.0</c:v>
                </c:pt>
                <c:pt idx="185">
                  <c:v>195.0</c:v>
                </c:pt>
                <c:pt idx="186">
                  <c:v>196.0</c:v>
                </c:pt>
                <c:pt idx="187">
                  <c:v>197.0</c:v>
                </c:pt>
                <c:pt idx="188">
                  <c:v>198.0</c:v>
                </c:pt>
                <c:pt idx="189">
                  <c:v>199.0</c:v>
                </c:pt>
                <c:pt idx="190">
                  <c:v>200.0</c:v>
                </c:pt>
                <c:pt idx="191">
                  <c:v>201.0</c:v>
                </c:pt>
                <c:pt idx="192">
                  <c:v>202.0</c:v>
                </c:pt>
                <c:pt idx="193">
                  <c:v>203.0</c:v>
                </c:pt>
                <c:pt idx="194">
                  <c:v>204.0</c:v>
                </c:pt>
                <c:pt idx="195">
                  <c:v>205.0</c:v>
                </c:pt>
                <c:pt idx="196">
                  <c:v>206.0</c:v>
                </c:pt>
                <c:pt idx="197">
                  <c:v>207.0</c:v>
                </c:pt>
                <c:pt idx="198">
                  <c:v>208.0</c:v>
                </c:pt>
                <c:pt idx="199">
                  <c:v>209.0</c:v>
                </c:pt>
                <c:pt idx="200">
                  <c:v>210.0</c:v>
                </c:pt>
                <c:pt idx="201">
                  <c:v>211.0</c:v>
                </c:pt>
                <c:pt idx="202">
                  <c:v>212.0</c:v>
                </c:pt>
                <c:pt idx="203">
                  <c:v>213.0</c:v>
                </c:pt>
                <c:pt idx="204">
                  <c:v>214.0</c:v>
                </c:pt>
                <c:pt idx="205">
                  <c:v>215.0</c:v>
                </c:pt>
                <c:pt idx="206">
                  <c:v>216.0</c:v>
                </c:pt>
                <c:pt idx="207">
                  <c:v>217.0</c:v>
                </c:pt>
                <c:pt idx="208">
                  <c:v>218.0</c:v>
                </c:pt>
                <c:pt idx="209">
                  <c:v>219.0</c:v>
                </c:pt>
                <c:pt idx="210">
                  <c:v>220.0</c:v>
                </c:pt>
                <c:pt idx="211">
                  <c:v>221.0</c:v>
                </c:pt>
                <c:pt idx="212">
                  <c:v>222.0</c:v>
                </c:pt>
                <c:pt idx="213">
                  <c:v>223.0</c:v>
                </c:pt>
                <c:pt idx="214">
                  <c:v>224.0</c:v>
                </c:pt>
                <c:pt idx="215">
                  <c:v>225.0</c:v>
                </c:pt>
                <c:pt idx="216">
                  <c:v>226.0</c:v>
                </c:pt>
                <c:pt idx="217">
                  <c:v>227.0</c:v>
                </c:pt>
                <c:pt idx="218">
                  <c:v>228.0</c:v>
                </c:pt>
                <c:pt idx="219">
                  <c:v>229.0</c:v>
                </c:pt>
                <c:pt idx="220">
                  <c:v>230.0</c:v>
                </c:pt>
                <c:pt idx="221">
                  <c:v>231.0</c:v>
                </c:pt>
                <c:pt idx="222">
                  <c:v>232.0</c:v>
                </c:pt>
                <c:pt idx="223">
                  <c:v>233.0</c:v>
                </c:pt>
                <c:pt idx="224">
                  <c:v>234.0</c:v>
                </c:pt>
                <c:pt idx="225">
                  <c:v>235.0</c:v>
                </c:pt>
                <c:pt idx="226">
                  <c:v>236.0</c:v>
                </c:pt>
                <c:pt idx="227">
                  <c:v>237.0</c:v>
                </c:pt>
                <c:pt idx="228">
                  <c:v>238.0</c:v>
                </c:pt>
                <c:pt idx="229">
                  <c:v>239.0</c:v>
                </c:pt>
                <c:pt idx="230">
                  <c:v>240.0</c:v>
                </c:pt>
                <c:pt idx="231">
                  <c:v>241.0</c:v>
                </c:pt>
                <c:pt idx="232">
                  <c:v>242.0</c:v>
                </c:pt>
                <c:pt idx="233">
                  <c:v>243.0</c:v>
                </c:pt>
                <c:pt idx="234">
                  <c:v>244.0</c:v>
                </c:pt>
                <c:pt idx="235">
                  <c:v>245.0</c:v>
                </c:pt>
                <c:pt idx="236">
                  <c:v>246.0</c:v>
                </c:pt>
                <c:pt idx="237">
                  <c:v>247.0</c:v>
                </c:pt>
                <c:pt idx="238">
                  <c:v>248.0</c:v>
                </c:pt>
                <c:pt idx="239">
                  <c:v>249.0</c:v>
                </c:pt>
                <c:pt idx="240">
                  <c:v>250.0</c:v>
                </c:pt>
                <c:pt idx="241">
                  <c:v>251.0</c:v>
                </c:pt>
                <c:pt idx="242">
                  <c:v>252.0</c:v>
                </c:pt>
                <c:pt idx="243">
                  <c:v>253.0</c:v>
                </c:pt>
                <c:pt idx="244">
                  <c:v>254.0</c:v>
                </c:pt>
                <c:pt idx="245">
                  <c:v>255.0</c:v>
                </c:pt>
                <c:pt idx="246">
                  <c:v>256.0</c:v>
                </c:pt>
                <c:pt idx="247">
                  <c:v>257.0</c:v>
                </c:pt>
                <c:pt idx="248">
                  <c:v>258.0</c:v>
                </c:pt>
                <c:pt idx="249">
                  <c:v>259.0</c:v>
                </c:pt>
                <c:pt idx="250">
                  <c:v>260.0</c:v>
                </c:pt>
                <c:pt idx="251">
                  <c:v>261.0</c:v>
                </c:pt>
                <c:pt idx="252">
                  <c:v>262.0</c:v>
                </c:pt>
                <c:pt idx="253">
                  <c:v>263.0</c:v>
                </c:pt>
                <c:pt idx="254">
                  <c:v>264.0</c:v>
                </c:pt>
                <c:pt idx="255">
                  <c:v>265.0</c:v>
                </c:pt>
                <c:pt idx="256">
                  <c:v>266.0</c:v>
                </c:pt>
                <c:pt idx="257">
                  <c:v>267.0</c:v>
                </c:pt>
                <c:pt idx="258">
                  <c:v>268.0</c:v>
                </c:pt>
                <c:pt idx="259">
                  <c:v>269.0</c:v>
                </c:pt>
                <c:pt idx="260">
                  <c:v>270.0</c:v>
                </c:pt>
                <c:pt idx="261">
                  <c:v>271.0</c:v>
                </c:pt>
                <c:pt idx="262">
                  <c:v>272.0</c:v>
                </c:pt>
                <c:pt idx="263">
                  <c:v>273.0</c:v>
                </c:pt>
                <c:pt idx="264">
                  <c:v>274.0</c:v>
                </c:pt>
                <c:pt idx="265">
                  <c:v>275.0</c:v>
                </c:pt>
                <c:pt idx="266">
                  <c:v>276.0</c:v>
                </c:pt>
                <c:pt idx="267">
                  <c:v>277.0</c:v>
                </c:pt>
                <c:pt idx="268">
                  <c:v>278.0</c:v>
                </c:pt>
                <c:pt idx="269">
                  <c:v>279.0</c:v>
                </c:pt>
                <c:pt idx="270">
                  <c:v>280.0</c:v>
                </c:pt>
                <c:pt idx="271">
                  <c:v>281.0</c:v>
                </c:pt>
                <c:pt idx="272">
                  <c:v>282.0</c:v>
                </c:pt>
                <c:pt idx="273">
                  <c:v>283.0</c:v>
                </c:pt>
                <c:pt idx="274">
                  <c:v>284.0</c:v>
                </c:pt>
                <c:pt idx="275">
                  <c:v>285.0</c:v>
                </c:pt>
                <c:pt idx="276">
                  <c:v>286.0</c:v>
                </c:pt>
                <c:pt idx="277">
                  <c:v>287.0</c:v>
                </c:pt>
                <c:pt idx="278">
                  <c:v>288.0</c:v>
                </c:pt>
                <c:pt idx="279">
                  <c:v>289.0</c:v>
                </c:pt>
                <c:pt idx="280">
                  <c:v>290.0</c:v>
                </c:pt>
                <c:pt idx="281">
                  <c:v>291.0</c:v>
                </c:pt>
                <c:pt idx="282">
                  <c:v>292.0</c:v>
                </c:pt>
                <c:pt idx="283">
                  <c:v>293.0</c:v>
                </c:pt>
                <c:pt idx="284">
                  <c:v>294.0</c:v>
                </c:pt>
                <c:pt idx="285">
                  <c:v>295.0</c:v>
                </c:pt>
                <c:pt idx="286">
                  <c:v>296.0</c:v>
                </c:pt>
                <c:pt idx="287">
                  <c:v>297.0</c:v>
                </c:pt>
                <c:pt idx="288">
                  <c:v>298.0</c:v>
                </c:pt>
                <c:pt idx="289">
                  <c:v>299.0</c:v>
                </c:pt>
                <c:pt idx="290">
                  <c:v>300.0</c:v>
                </c:pt>
                <c:pt idx="291">
                  <c:v>301.0</c:v>
                </c:pt>
                <c:pt idx="292">
                  <c:v>302.0</c:v>
                </c:pt>
                <c:pt idx="293">
                  <c:v>303.0</c:v>
                </c:pt>
                <c:pt idx="294">
                  <c:v>304.0</c:v>
                </c:pt>
                <c:pt idx="295">
                  <c:v>305.0</c:v>
                </c:pt>
                <c:pt idx="296">
                  <c:v>306.0</c:v>
                </c:pt>
                <c:pt idx="297">
                  <c:v>307.0</c:v>
                </c:pt>
                <c:pt idx="298">
                  <c:v>308.0</c:v>
                </c:pt>
                <c:pt idx="299">
                  <c:v>309.0</c:v>
                </c:pt>
                <c:pt idx="300">
                  <c:v>310.0</c:v>
                </c:pt>
                <c:pt idx="301">
                  <c:v>311.0</c:v>
                </c:pt>
                <c:pt idx="302">
                  <c:v>312.0</c:v>
                </c:pt>
                <c:pt idx="303">
                  <c:v>313.0</c:v>
                </c:pt>
                <c:pt idx="304">
                  <c:v>314.0</c:v>
                </c:pt>
                <c:pt idx="305">
                  <c:v>315.0</c:v>
                </c:pt>
                <c:pt idx="306">
                  <c:v>316.0</c:v>
                </c:pt>
                <c:pt idx="307">
                  <c:v>317.0</c:v>
                </c:pt>
                <c:pt idx="308">
                  <c:v>318.0</c:v>
                </c:pt>
                <c:pt idx="309">
                  <c:v>319.0</c:v>
                </c:pt>
                <c:pt idx="310">
                  <c:v>320.0</c:v>
                </c:pt>
                <c:pt idx="311">
                  <c:v>321.0</c:v>
                </c:pt>
                <c:pt idx="312">
                  <c:v>322.0</c:v>
                </c:pt>
                <c:pt idx="313">
                  <c:v>323.0</c:v>
                </c:pt>
                <c:pt idx="314">
                  <c:v>324.0</c:v>
                </c:pt>
                <c:pt idx="315">
                  <c:v>325.0</c:v>
                </c:pt>
                <c:pt idx="316">
                  <c:v>326.0</c:v>
                </c:pt>
                <c:pt idx="317">
                  <c:v>327.0</c:v>
                </c:pt>
                <c:pt idx="318">
                  <c:v>328.0</c:v>
                </c:pt>
                <c:pt idx="319">
                  <c:v>329.0</c:v>
                </c:pt>
                <c:pt idx="320">
                  <c:v>330.0</c:v>
                </c:pt>
                <c:pt idx="321">
                  <c:v>331.0</c:v>
                </c:pt>
                <c:pt idx="322">
                  <c:v>332.0</c:v>
                </c:pt>
                <c:pt idx="323">
                  <c:v>333.0</c:v>
                </c:pt>
                <c:pt idx="324">
                  <c:v>334.0</c:v>
                </c:pt>
                <c:pt idx="325">
                  <c:v>335.0</c:v>
                </c:pt>
                <c:pt idx="326">
                  <c:v>336.0</c:v>
                </c:pt>
                <c:pt idx="327">
                  <c:v>337.0</c:v>
                </c:pt>
                <c:pt idx="328">
                  <c:v>338.0</c:v>
                </c:pt>
                <c:pt idx="329">
                  <c:v>339.0</c:v>
                </c:pt>
                <c:pt idx="330">
                  <c:v>340.0</c:v>
                </c:pt>
                <c:pt idx="331">
                  <c:v>341.0</c:v>
                </c:pt>
                <c:pt idx="332">
                  <c:v>342.0</c:v>
                </c:pt>
                <c:pt idx="333">
                  <c:v>343.0</c:v>
                </c:pt>
                <c:pt idx="334">
                  <c:v>344.0</c:v>
                </c:pt>
                <c:pt idx="335">
                  <c:v>345.0</c:v>
                </c:pt>
                <c:pt idx="336">
                  <c:v>346.0</c:v>
                </c:pt>
                <c:pt idx="337">
                  <c:v>347.0</c:v>
                </c:pt>
                <c:pt idx="338">
                  <c:v>348.0</c:v>
                </c:pt>
                <c:pt idx="339">
                  <c:v>349.0</c:v>
                </c:pt>
                <c:pt idx="340">
                  <c:v>350.0</c:v>
                </c:pt>
                <c:pt idx="341">
                  <c:v>351.0</c:v>
                </c:pt>
                <c:pt idx="342">
                  <c:v>352.0</c:v>
                </c:pt>
                <c:pt idx="343">
                  <c:v>353.0</c:v>
                </c:pt>
                <c:pt idx="344">
                  <c:v>354.0</c:v>
                </c:pt>
                <c:pt idx="345">
                  <c:v>355.0</c:v>
                </c:pt>
                <c:pt idx="346">
                  <c:v>356.0</c:v>
                </c:pt>
                <c:pt idx="347">
                  <c:v>357.0</c:v>
                </c:pt>
                <c:pt idx="348">
                  <c:v>358.0</c:v>
                </c:pt>
                <c:pt idx="349">
                  <c:v>359.0</c:v>
                </c:pt>
                <c:pt idx="350">
                  <c:v>360.0</c:v>
                </c:pt>
                <c:pt idx="351">
                  <c:v>361.0</c:v>
                </c:pt>
                <c:pt idx="352">
                  <c:v>362.0</c:v>
                </c:pt>
                <c:pt idx="353">
                  <c:v>363.0</c:v>
                </c:pt>
                <c:pt idx="354">
                  <c:v>364.0</c:v>
                </c:pt>
                <c:pt idx="355">
                  <c:v>365.0</c:v>
                </c:pt>
                <c:pt idx="356">
                  <c:v>366.0</c:v>
                </c:pt>
                <c:pt idx="357">
                  <c:v>367.0</c:v>
                </c:pt>
                <c:pt idx="358">
                  <c:v>368.0</c:v>
                </c:pt>
                <c:pt idx="359">
                  <c:v>369.0</c:v>
                </c:pt>
                <c:pt idx="360">
                  <c:v>370.0</c:v>
                </c:pt>
                <c:pt idx="361">
                  <c:v>371.0</c:v>
                </c:pt>
                <c:pt idx="362">
                  <c:v>372.0</c:v>
                </c:pt>
                <c:pt idx="363">
                  <c:v>373.0</c:v>
                </c:pt>
                <c:pt idx="364">
                  <c:v>374.0</c:v>
                </c:pt>
                <c:pt idx="365">
                  <c:v>375.0</c:v>
                </c:pt>
                <c:pt idx="366">
                  <c:v>376.0</c:v>
                </c:pt>
                <c:pt idx="367">
                  <c:v>377.0</c:v>
                </c:pt>
                <c:pt idx="368">
                  <c:v>378.0</c:v>
                </c:pt>
                <c:pt idx="369">
                  <c:v>379.0</c:v>
                </c:pt>
                <c:pt idx="370">
                  <c:v>380.0</c:v>
                </c:pt>
                <c:pt idx="371">
                  <c:v>381.0</c:v>
                </c:pt>
                <c:pt idx="372">
                  <c:v>382.0</c:v>
                </c:pt>
                <c:pt idx="373">
                  <c:v>383.0</c:v>
                </c:pt>
                <c:pt idx="374">
                  <c:v>384.0</c:v>
                </c:pt>
                <c:pt idx="375">
                  <c:v>385.0</c:v>
                </c:pt>
                <c:pt idx="376">
                  <c:v>386.0</c:v>
                </c:pt>
                <c:pt idx="377">
                  <c:v>387.0</c:v>
                </c:pt>
                <c:pt idx="378">
                  <c:v>388.0</c:v>
                </c:pt>
                <c:pt idx="379">
                  <c:v>389.0</c:v>
                </c:pt>
                <c:pt idx="380">
                  <c:v>390.0</c:v>
                </c:pt>
                <c:pt idx="381">
                  <c:v>391.0</c:v>
                </c:pt>
                <c:pt idx="382">
                  <c:v>392.0</c:v>
                </c:pt>
                <c:pt idx="383">
                  <c:v>393.0</c:v>
                </c:pt>
                <c:pt idx="384">
                  <c:v>394.0</c:v>
                </c:pt>
                <c:pt idx="385">
                  <c:v>395.0</c:v>
                </c:pt>
                <c:pt idx="386">
                  <c:v>396.0</c:v>
                </c:pt>
                <c:pt idx="387">
                  <c:v>397.0</c:v>
                </c:pt>
                <c:pt idx="388">
                  <c:v>398.0</c:v>
                </c:pt>
                <c:pt idx="389">
                  <c:v>399.0</c:v>
                </c:pt>
                <c:pt idx="390">
                  <c:v>400.0</c:v>
                </c:pt>
                <c:pt idx="391">
                  <c:v>401.0</c:v>
                </c:pt>
                <c:pt idx="392">
                  <c:v>402.0</c:v>
                </c:pt>
                <c:pt idx="393">
                  <c:v>403.0</c:v>
                </c:pt>
                <c:pt idx="394">
                  <c:v>404.0</c:v>
                </c:pt>
                <c:pt idx="395">
                  <c:v>405.0</c:v>
                </c:pt>
                <c:pt idx="396">
                  <c:v>406.0</c:v>
                </c:pt>
                <c:pt idx="397">
                  <c:v>407.0</c:v>
                </c:pt>
                <c:pt idx="398">
                  <c:v>408.0</c:v>
                </c:pt>
                <c:pt idx="399">
                  <c:v>409.0</c:v>
                </c:pt>
                <c:pt idx="400">
                  <c:v>410.0</c:v>
                </c:pt>
                <c:pt idx="401">
                  <c:v>411.0</c:v>
                </c:pt>
                <c:pt idx="402">
                  <c:v>412.0</c:v>
                </c:pt>
                <c:pt idx="403">
                  <c:v>413.0</c:v>
                </c:pt>
                <c:pt idx="404">
                  <c:v>414.0</c:v>
                </c:pt>
                <c:pt idx="405">
                  <c:v>415.0</c:v>
                </c:pt>
                <c:pt idx="406">
                  <c:v>416.0</c:v>
                </c:pt>
                <c:pt idx="407">
                  <c:v>417.0</c:v>
                </c:pt>
                <c:pt idx="408">
                  <c:v>418.0</c:v>
                </c:pt>
                <c:pt idx="409">
                  <c:v>419.0</c:v>
                </c:pt>
                <c:pt idx="410">
                  <c:v>420.0</c:v>
                </c:pt>
                <c:pt idx="411">
                  <c:v>421.0</c:v>
                </c:pt>
                <c:pt idx="412">
                  <c:v>422.0</c:v>
                </c:pt>
                <c:pt idx="413">
                  <c:v>423.0</c:v>
                </c:pt>
                <c:pt idx="414">
                  <c:v>424.0</c:v>
                </c:pt>
                <c:pt idx="415">
                  <c:v>425.0</c:v>
                </c:pt>
                <c:pt idx="416">
                  <c:v>426.0</c:v>
                </c:pt>
                <c:pt idx="417">
                  <c:v>427.0</c:v>
                </c:pt>
                <c:pt idx="418">
                  <c:v>428.0</c:v>
                </c:pt>
                <c:pt idx="419">
                  <c:v>429.0</c:v>
                </c:pt>
                <c:pt idx="420">
                  <c:v>430.0</c:v>
                </c:pt>
                <c:pt idx="421">
                  <c:v>431.0</c:v>
                </c:pt>
                <c:pt idx="422">
                  <c:v>432.0</c:v>
                </c:pt>
                <c:pt idx="423">
                  <c:v>433.0</c:v>
                </c:pt>
                <c:pt idx="424">
                  <c:v>434.0</c:v>
                </c:pt>
                <c:pt idx="425">
                  <c:v>435.0</c:v>
                </c:pt>
                <c:pt idx="426">
                  <c:v>436.0</c:v>
                </c:pt>
                <c:pt idx="427">
                  <c:v>437.0</c:v>
                </c:pt>
                <c:pt idx="428">
                  <c:v>438.0</c:v>
                </c:pt>
                <c:pt idx="429">
                  <c:v>439.0</c:v>
                </c:pt>
                <c:pt idx="430">
                  <c:v>440.0</c:v>
                </c:pt>
                <c:pt idx="431">
                  <c:v>441.0</c:v>
                </c:pt>
                <c:pt idx="432">
                  <c:v>442.0</c:v>
                </c:pt>
                <c:pt idx="433">
                  <c:v>443.0</c:v>
                </c:pt>
                <c:pt idx="434">
                  <c:v>444.0</c:v>
                </c:pt>
                <c:pt idx="435">
                  <c:v>445.0</c:v>
                </c:pt>
                <c:pt idx="436">
                  <c:v>446.0</c:v>
                </c:pt>
                <c:pt idx="437">
                  <c:v>447.0</c:v>
                </c:pt>
                <c:pt idx="438">
                  <c:v>448.0</c:v>
                </c:pt>
                <c:pt idx="439">
                  <c:v>449.0</c:v>
                </c:pt>
                <c:pt idx="440">
                  <c:v>450.0</c:v>
                </c:pt>
                <c:pt idx="441">
                  <c:v>451.0</c:v>
                </c:pt>
                <c:pt idx="442">
                  <c:v>452.0</c:v>
                </c:pt>
                <c:pt idx="443">
                  <c:v>453.0</c:v>
                </c:pt>
                <c:pt idx="444">
                  <c:v>454.0</c:v>
                </c:pt>
                <c:pt idx="445">
                  <c:v>455.0</c:v>
                </c:pt>
                <c:pt idx="446">
                  <c:v>456.0</c:v>
                </c:pt>
                <c:pt idx="447">
                  <c:v>457.0</c:v>
                </c:pt>
                <c:pt idx="448">
                  <c:v>458.0</c:v>
                </c:pt>
                <c:pt idx="449">
                  <c:v>459.0</c:v>
                </c:pt>
                <c:pt idx="450">
                  <c:v>460.0</c:v>
                </c:pt>
                <c:pt idx="451">
                  <c:v>461.0</c:v>
                </c:pt>
                <c:pt idx="452">
                  <c:v>462.0</c:v>
                </c:pt>
                <c:pt idx="453">
                  <c:v>463.0</c:v>
                </c:pt>
                <c:pt idx="454">
                  <c:v>464.0</c:v>
                </c:pt>
                <c:pt idx="455">
                  <c:v>465.0</c:v>
                </c:pt>
                <c:pt idx="456">
                  <c:v>466.0</c:v>
                </c:pt>
                <c:pt idx="457">
                  <c:v>467.0</c:v>
                </c:pt>
                <c:pt idx="458">
                  <c:v>468.0</c:v>
                </c:pt>
                <c:pt idx="459">
                  <c:v>469.0</c:v>
                </c:pt>
                <c:pt idx="460">
                  <c:v>470.0</c:v>
                </c:pt>
                <c:pt idx="461">
                  <c:v>471.0</c:v>
                </c:pt>
                <c:pt idx="462">
                  <c:v>472.0</c:v>
                </c:pt>
                <c:pt idx="463">
                  <c:v>473.0</c:v>
                </c:pt>
                <c:pt idx="464">
                  <c:v>474.0</c:v>
                </c:pt>
                <c:pt idx="465">
                  <c:v>475.0</c:v>
                </c:pt>
                <c:pt idx="466">
                  <c:v>476.0</c:v>
                </c:pt>
                <c:pt idx="467">
                  <c:v>477.0</c:v>
                </c:pt>
                <c:pt idx="468">
                  <c:v>478.0</c:v>
                </c:pt>
                <c:pt idx="469">
                  <c:v>479.0</c:v>
                </c:pt>
                <c:pt idx="470">
                  <c:v>480.0</c:v>
                </c:pt>
                <c:pt idx="471">
                  <c:v>481.0</c:v>
                </c:pt>
                <c:pt idx="472">
                  <c:v>482.0</c:v>
                </c:pt>
                <c:pt idx="473">
                  <c:v>483.0</c:v>
                </c:pt>
                <c:pt idx="474">
                  <c:v>484.0</c:v>
                </c:pt>
                <c:pt idx="475">
                  <c:v>485.0</c:v>
                </c:pt>
                <c:pt idx="476">
                  <c:v>486.0</c:v>
                </c:pt>
                <c:pt idx="477">
                  <c:v>487.0</c:v>
                </c:pt>
                <c:pt idx="478">
                  <c:v>488.0</c:v>
                </c:pt>
                <c:pt idx="479">
                  <c:v>489.0</c:v>
                </c:pt>
                <c:pt idx="480">
                  <c:v>490.0</c:v>
                </c:pt>
                <c:pt idx="481">
                  <c:v>491.0</c:v>
                </c:pt>
                <c:pt idx="482">
                  <c:v>492.0</c:v>
                </c:pt>
                <c:pt idx="483">
                  <c:v>493.0</c:v>
                </c:pt>
                <c:pt idx="484">
                  <c:v>494.0</c:v>
                </c:pt>
                <c:pt idx="485">
                  <c:v>495.0</c:v>
                </c:pt>
                <c:pt idx="486">
                  <c:v>496.0</c:v>
                </c:pt>
                <c:pt idx="487">
                  <c:v>497.0</c:v>
                </c:pt>
                <c:pt idx="488">
                  <c:v>498.0</c:v>
                </c:pt>
                <c:pt idx="489">
                  <c:v>499.0</c:v>
                </c:pt>
                <c:pt idx="490">
                  <c:v>500.0</c:v>
                </c:pt>
              </c:numCache>
            </c:numRef>
          </c:xVal>
          <c:yVal>
            <c:numRef>
              <c:f>'convergence data'!$I$7:$I$497</c:f>
              <c:numCache>
                <c:formatCode>0.00</c:formatCode>
                <c:ptCount val="491"/>
                <c:pt idx="0">
                  <c:v>0.8</c:v>
                </c:pt>
                <c:pt idx="1">
                  <c:v>0.727272727272727</c:v>
                </c:pt>
                <c:pt idx="2">
                  <c:v>0.666666666666668</c:v>
                </c:pt>
                <c:pt idx="3">
                  <c:v>0.615384615384616</c:v>
                </c:pt>
                <c:pt idx="4">
                  <c:v>0.642857142857143</c:v>
                </c:pt>
                <c:pt idx="5">
                  <c:v>0.600000000000001</c:v>
                </c:pt>
                <c:pt idx="6">
                  <c:v>0.625000000000003</c:v>
                </c:pt>
                <c:pt idx="7">
                  <c:v>0.647058823529419</c:v>
                </c:pt>
                <c:pt idx="8">
                  <c:v>0.666666666666668</c:v>
                </c:pt>
                <c:pt idx="9">
                  <c:v>0.68421052631579</c:v>
                </c:pt>
                <c:pt idx="10">
                  <c:v>0.700000000000001</c:v>
                </c:pt>
                <c:pt idx="11">
                  <c:v>0.666666666666668</c:v>
                </c:pt>
                <c:pt idx="12">
                  <c:v>0.636363636363639</c:v>
                </c:pt>
                <c:pt idx="13">
                  <c:v>0.652173913043485</c:v>
                </c:pt>
                <c:pt idx="14">
                  <c:v>0.625000000000003</c:v>
                </c:pt>
                <c:pt idx="15">
                  <c:v>0.640000000000003</c:v>
                </c:pt>
                <c:pt idx="16">
                  <c:v>0.653846153846155</c:v>
                </c:pt>
                <c:pt idx="17">
                  <c:v>0.666666666666668</c:v>
                </c:pt>
                <c:pt idx="18">
                  <c:v>0.678571428571433</c:v>
                </c:pt>
                <c:pt idx="19">
                  <c:v>0.655172413793108</c:v>
                </c:pt>
                <c:pt idx="20">
                  <c:v>0.666666666666668</c:v>
                </c:pt>
                <c:pt idx="21">
                  <c:v>0.677419354838711</c:v>
                </c:pt>
                <c:pt idx="22">
                  <c:v>0.6875</c:v>
                </c:pt>
                <c:pt idx="23">
                  <c:v>0.666666666666668</c:v>
                </c:pt>
                <c:pt idx="24">
                  <c:v>0.647058823529419</c:v>
                </c:pt>
                <c:pt idx="25">
                  <c:v>0.657142857142861</c:v>
                </c:pt>
                <c:pt idx="26">
                  <c:v>0.638888888888893</c:v>
                </c:pt>
                <c:pt idx="27">
                  <c:v>0.621621621621626</c:v>
                </c:pt>
                <c:pt idx="28">
                  <c:v>0.631578947368424</c:v>
                </c:pt>
                <c:pt idx="29">
                  <c:v>0.615384615384616</c:v>
                </c:pt>
                <c:pt idx="30">
                  <c:v>0.625000000000003</c:v>
                </c:pt>
                <c:pt idx="31">
                  <c:v>0.634146341463416</c:v>
                </c:pt>
                <c:pt idx="32">
                  <c:v>0.61904761904762</c:v>
                </c:pt>
                <c:pt idx="33">
                  <c:v>0.62790697674419</c:v>
                </c:pt>
                <c:pt idx="34">
                  <c:v>0.613636363636364</c:v>
                </c:pt>
                <c:pt idx="35">
                  <c:v>0.622222222222222</c:v>
                </c:pt>
                <c:pt idx="36">
                  <c:v>0.630434782608699</c:v>
                </c:pt>
                <c:pt idx="37">
                  <c:v>0.638297872340432</c:v>
                </c:pt>
                <c:pt idx="38">
                  <c:v>0.625000000000003</c:v>
                </c:pt>
                <c:pt idx="39">
                  <c:v>0.612244897959191</c:v>
                </c:pt>
                <c:pt idx="40">
                  <c:v>0.600000000000001</c:v>
                </c:pt>
                <c:pt idx="41">
                  <c:v>0.588235294117644</c:v>
                </c:pt>
                <c:pt idx="42">
                  <c:v>0.576923076923082</c:v>
                </c:pt>
                <c:pt idx="43">
                  <c:v>0.584905660377359</c:v>
                </c:pt>
                <c:pt idx="44">
                  <c:v>0.592592592592593</c:v>
                </c:pt>
                <c:pt idx="45">
                  <c:v>0.600000000000001</c:v>
                </c:pt>
                <c:pt idx="46">
                  <c:v>0.589285714285714</c:v>
                </c:pt>
                <c:pt idx="47">
                  <c:v>0.596491228070176</c:v>
                </c:pt>
                <c:pt idx="48">
                  <c:v>0.586206896551724</c:v>
                </c:pt>
                <c:pt idx="49">
                  <c:v>0.593220338983051</c:v>
                </c:pt>
                <c:pt idx="50">
                  <c:v>0.600000000000001</c:v>
                </c:pt>
                <c:pt idx="51">
                  <c:v>0.590163934426226</c:v>
                </c:pt>
                <c:pt idx="52">
                  <c:v>0.580645161290323</c:v>
                </c:pt>
                <c:pt idx="53">
                  <c:v>0.587301587301587</c:v>
                </c:pt>
                <c:pt idx="54">
                  <c:v>0.59375</c:v>
                </c:pt>
                <c:pt idx="55">
                  <c:v>0.584615384615385</c:v>
                </c:pt>
                <c:pt idx="56">
                  <c:v>0.590909090909091</c:v>
                </c:pt>
                <c:pt idx="57">
                  <c:v>0.582089552238807</c:v>
                </c:pt>
                <c:pt idx="58">
                  <c:v>0.588235294117644</c:v>
                </c:pt>
                <c:pt idx="59">
                  <c:v>0.594202898550725</c:v>
                </c:pt>
                <c:pt idx="60">
                  <c:v>0.585714285714282</c:v>
                </c:pt>
                <c:pt idx="61">
                  <c:v>0.591549295774645</c:v>
                </c:pt>
                <c:pt idx="62">
                  <c:v>0.597222222222219</c:v>
                </c:pt>
                <c:pt idx="63">
                  <c:v>0.6027397260274</c:v>
                </c:pt>
                <c:pt idx="64">
                  <c:v>0.608108108108111</c:v>
                </c:pt>
                <c:pt idx="65">
                  <c:v>0.613333333333334</c:v>
                </c:pt>
                <c:pt idx="66">
                  <c:v>0.605263157894736</c:v>
                </c:pt>
                <c:pt idx="67">
                  <c:v>0.597402597402597</c:v>
                </c:pt>
                <c:pt idx="68">
                  <c:v>0.58974358974359</c:v>
                </c:pt>
                <c:pt idx="69">
                  <c:v>0.594936708860754</c:v>
                </c:pt>
                <c:pt idx="70">
                  <c:v>0.600000000000001</c:v>
                </c:pt>
                <c:pt idx="71">
                  <c:v>0.604938271604939</c:v>
                </c:pt>
                <c:pt idx="72">
                  <c:v>0.597560975609752</c:v>
                </c:pt>
                <c:pt idx="73">
                  <c:v>0.602409638554221</c:v>
                </c:pt>
                <c:pt idx="74">
                  <c:v>0.595238095238095</c:v>
                </c:pt>
                <c:pt idx="75">
                  <c:v>0.588235294117644</c:v>
                </c:pt>
                <c:pt idx="76">
                  <c:v>0.581395348837204</c:v>
                </c:pt>
                <c:pt idx="77">
                  <c:v>0.586206896551724</c:v>
                </c:pt>
                <c:pt idx="78">
                  <c:v>0.590909090909091</c:v>
                </c:pt>
                <c:pt idx="79">
                  <c:v>0.584269662921345</c:v>
                </c:pt>
                <c:pt idx="80">
                  <c:v>0.588888888888889</c:v>
                </c:pt>
                <c:pt idx="81">
                  <c:v>0.582417582417583</c:v>
                </c:pt>
                <c:pt idx="82">
                  <c:v>0.576086956521739</c:v>
                </c:pt>
                <c:pt idx="83">
                  <c:v>0.580645161290323</c:v>
                </c:pt>
                <c:pt idx="84">
                  <c:v>0.58510638297872</c:v>
                </c:pt>
                <c:pt idx="85">
                  <c:v>0.589473684210526</c:v>
                </c:pt>
                <c:pt idx="86">
                  <c:v>0.59375</c:v>
                </c:pt>
                <c:pt idx="87">
                  <c:v>0.597938144329897</c:v>
                </c:pt>
                <c:pt idx="88">
                  <c:v>0.602040816326538</c:v>
                </c:pt>
                <c:pt idx="89">
                  <c:v>0.606060606060607</c:v>
                </c:pt>
                <c:pt idx="90">
                  <c:v>0.610000000000001</c:v>
                </c:pt>
                <c:pt idx="91">
                  <c:v>0.613861386138615</c:v>
                </c:pt>
                <c:pt idx="92">
                  <c:v>0.617647058823535</c:v>
                </c:pt>
                <c:pt idx="93">
                  <c:v>0.621359223300975</c:v>
                </c:pt>
                <c:pt idx="94">
                  <c:v>0.625000000000003</c:v>
                </c:pt>
                <c:pt idx="95">
                  <c:v>0.628571428571432</c:v>
                </c:pt>
                <c:pt idx="96">
                  <c:v>0.622641509433965</c:v>
                </c:pt>
                <c:pt idx="97">
                  <c:v>0.626168224299065</c:v>
                </c:pt>
                <c:pt idx="98">
                  <c:v>0.629629629629635</c:v>
                </c:pt>
                <c:pt idx="99">
                  <c:v>0.633027522935783</c:v>
                </c:pt>
                <c:pt idx="100">
                  <c:v>0.636363636363639</c:v>
                </c:pt>
                <c:pt idx="101">
                  <c:v>0.639639639639646</c:v>
                </c:pt>
                <c:pt idx="102">
                  <c:v>0.642857142857143</c:v>
                </c:pt>
                <c:pt idx="103">
                  <c:v>0.637168141592919</c:v>
                </c:pt>
                <c:pt idx="104">
                  <c:v>0.640350877192985</c:v>
                </c:pt>
                <c:pt idx="105">
                  <c:v>0.634782608695653</c:v>
                </c:pt>
                <c:pt idx="106">
                  <c:v>0.637931034482762</c:v>
                </c:pt>
                <c:pt idx="107">
                  <c:v>0.641025641025642</c:v>
                </c:pt>
                <c:pt idx="108">
                  <c:v>0.644067796610174</c:v>
                </c:pt>
                <c:pt idx="109">
                  <c:v>0.647058823529419</c:v>
                </c:pt>
                <c:pt idx="110">
                  <c:v>0.650000000000003</c:v>
                </c:pt>
                <c:pt idx="111">
                  <c:v>0.652892561983474</c:v>
                </c:pt>
                <c:pt idx="112">
                  <c:v>0.655737704918034</c:v>
                </c:pt>
                <c:pt idx="113">
                  <c:v>0.658536585365853</c:v>
                </c:pt>
                <c:pt idx="114">
                  <c:v>0.661290322580648</c:v>
                </c:pt>
                <c:pt idx="115">
                  <c:v>0.656000000000004</c:v>
                </c:pt>
                <c:pt idx="116">
                  <c:v>0.650793650793655</c:v>
                </c:pt>
                <c:pt idx="117">
                  <c:v>0.653543307086614</c:v>
                </c:pt>
                <c:pt idx="118">
                  <c:v>0.656250000000003</c:v>
                </c:pt>
                <c:pt idx="119">
                  <c:v>0.658914728682175</c:v>
                </c:pt>
                <c:pt idx="120">
                  <c:v>0.653846153846155</c:v>
                </c:pt>
                <c:pt idx="121">
                  <c:v>0.656488549618321</c:v>
                </c:pt>
                <c:pt idx="122">
                  <c:v>0.65909090909091</c:v>
                </c:pt>
                <c:pt idx="123">
                  <c:v>0.654135338345868</c:v>
                </c:pt>
                <c:pt idx="124">
                  <c:v>0.656716417910451</c:v>
                </c:pt>
                <c:pt idx="125">
                  <c:v>0.659259259259261</c:v>
                </c:pt>
                <c:pt idx="126">
                  <c:v>0.654411764705882</c:v>
                </c:pt>
                <c:pt idx="127">
                  <c:v>0.656934306569347</c:v>
                </c:pt>
                <c:pt idx="128">
                  <c:v>0.652173913043485</c:v>
                </c:pt>
                <c:pt idx="129">
                  <c:v>0.647482014388493</c:v>
                </c:pt>
                <c:pt idx="130">
                  <c:v>0.642857142857143</c:v>
                </c:pt>
                <c:pt idx="131">
                  <c:v>0.638297872340432</c:v>
                </c:pt>
                <c:pt idx="132">
                  <c:v>0.633802816901413</c:v>
                </c:pt>
                <c:pt idx="133">
                  <c:v>0.629370629370629</c:v>
                </c:pt>
                <c:pt idx="134">
                  <c:v>0.631944444444449</c:v>
                </c:pt>
                <c:pt idx="135">
                  <c:v>0.627586206896552</c:v>
                </c:pt>
                <c:pt idx="136">
                  <c:v>0.63013698630137</c:v>
                </c:pt>
                <c:pt idx="137">
                  <c:v>0.632653061224494</c:v>
                </c:pt>
                <c:pt idx="138">
                  <c:v>0.635135135135136</c:v>
                </c:pt>
                <c:pt idx="139">
                  <c:v>0.637583892617451</c:v>
                </c:pt>
                <c:pt idx="140">
                  <c:v>0.633333333333334</c:v>
                </c:pt>
                <c:pt idx="141">
                  <c:v>0.629139072847685</c:v>
                </c:pt>
                <c:pt idx="142">
                  <c:v>0.631578947368424</c:v>
                </c:pt>
                <c:pt idx="143">
                  <c:v>0.633986928104578</c:v>
                </c:pt>
                <c:pt idx="144">
                  <c:v>0.636363636363639</c:v>
                </c:pt>
                <c:pt idx="145">
                  <c:v>0.63225806451613</c:v>
                </c:pt>
                <c:pt idx="146">
                  <c:v>0.628205128205129</c:v>
                </c:pt>
                <c:pt idx="147">
                  <c:v>0.630573248407642</c:v>
                </c:pt>
                <c:pt idx="148">
                  <c:v>0.632911392405066</c:v>
                </c:pt>
                <c:pt idx="149">
                  <c:v>0.635220125786163</c:v>
                </c:pt>
                <c:pt idx="150">
                  <c:v>0.631250000000001</c:v>
                </c:pt>
                <c:pt idx="151">
                  <c:v>0.633540372670812</c:v>
                </c:pt>
                <c:pt idx="152">
                  <c:v>0.629629629629635</c:v>
                </c:pt>
                <c:pt idx="153">
                  <c:v>0.625766871165644</c:v>
                </c:pt>
                <c:pt idx="154">
                  <c:v>0.621951219512201</c:v>
                </c:pt>
                <c:pt idx="155">
                  <c:v>0.618181818181822</c:v>
                </c:pt>
                <c:pt idx="156">
                  <c:v>0.620481927710843</c:v>
                </c:pt>
                <c:pt idx="157">
                  <c:v>0.622754491017964</c:v>
                </c:pt>
                <c:pt idx="158">
                  <c:v>0.61904761904762</c:v>
                </c:pt>
                <c:pt idx="159">
                  <c:v>0.621301775147928</c:v>
                </c:pt>
                <c:pt idx="160">
                  <c:v>0.623529411764709</c:v>
                </c:pt>
                <c:pt idx="161">
                  <c:v>0.625730994152047</c:v>
                </c:pt>
                <c:pt idx="162">
                  <c:v>0.62790697674419</c:v>
                </c:pt>
                <c:pt idx="163">
                  <c:v>0.630057803468212</c:v>
                </c:pt>
                <c:pt idx="164">
                  <c:v>0.632183908045977</c:v>
                </c:pt>
                <c:pt idx="165">
                  <c:v>0.634285714285717</c:v>
                </c:pt>
                <c:pt idx="166">
                  <c:v>0.636363636363639</c:v>
                </c:pt>
                <c:pt idx="167">
                  <c:v>0.638418079096045</c:v>
                </c:pt>
                <c:pt idx="168">
                  <c:v>0.640449438202248</c:v>
                </c:pt>
                <c:pt idx="169">
                  <c:v>0.636871508379895</c:v>
                </c:pt>
                <c:pt idx="170">
                  <c:v>0.633333333333334</c:v>
                </c:pt>
                <c:pt idx="171">
                  <c:v>0.629834254143649</c:v>
                </c:pt>
                <c:pt idx="172">
                  <c:v>0.62637362637363</c:v>
                </c:pt>
                <c:pt idx="173">
                  <c:v>0.628415300546448</c:v>
                </c:pt>
                <c:pt idx="174">
                  <c:v>0.625000000000003</c:v>
                </c:pt>
                <c:pt idx="175">
                  <c:v>0.621621621621626</c:v>
                </c:pt>
                <c:pt idx="176">
                  <c:v>0.618279569892473</c:v>
                </c:pt>
                <c:pt idx="177">
                  <c:v>0.620320855614978</c:v>
                </c:pt>
                <c:pt idx="178">
                  <c:v>0.622340425531915</c:v>
                </c:pt>
                <c:pt idx="179">
                  <c:v>0.61904761904762</c:v>
                </c:pt>
                <c:pt idx="180">
                  <c:v>0.621052631578948</c:v>
                </c:pt>
                <c:pt idx="181">
                  <c:v>0.623036649214659</c:v>
                </c:pt>
                <c:pt idx="182">
                  <c:v>0.625000000000003</c:v>
                </c:pt>
                <c:pt idx="183">
                  <c:v>0.626943005181347</c:v>
                </c:pt>
                <c:pt idx="184">
                  <c:v>0.628865979381444</c:v>
                </c:pt>
                <c:pt idx="185">
                  <c:v>0.625641025641031</c:v>
                </c:pt>
                <c:pt idx="186">
                  <c:v>0.622448979591838</c:v>
                </c:pt>
                <c:pt idx="187">
                  <c:v>0.624365482233508</c:v>
                </c:pt>
                <c:pt idx="188">
                  <c:v>0.621212121212118</c:v>
                </c:pt>
                <c:pt idx="189">
                  <c:v>0.623115577889447</c:v>
                </c:pt>
                <c:pt idx="190">
                  <c:v>0.620000000000003</c:v>
                </c:pt>
                <c:pt idx="191">
                  <c:v>0.621890547263687</c:v>
                </c:pt>
                <c:pt idx="192">
                  <c:v>0.623762376237624</c:v>
                </c:pt>
                <c:pt idx="193">
                  <c:v>0.625615763546802</c:v>
                </c:pt>
                <c:pt idx="194">
                  <c:v>0.622549019607847</c:v>
                </c:pt>
                <c:pt idx="195">
                  <c:v>0.624390243902439</c:v>
                </c:pt>
                <c:pt idx="196">
                  <c:v>0.626213592233011</c:v>
                </c:pt>
                <c:pt idx="197">
                  <c:v>0.628019323671502</c:v>
                </c:pt>
                <c:pt idx="198">
                  <c:v>0.625000000000003</c:v>
                </c:pt>
                <c:pt idx="199">
                  <c:v>0.622009569377991</c:v>
                </c:pt>
                <c:pt idx="200">
                  <c:v>0.61904761904762</c:v>
                </c:pt>
                <c:pt idx="201">
                  <c:v>0.616113744075829</c:v>
                </c:pt>
                <c:pt idx="202">
                  <c:v>0.617924528301891</c:v>
                </c:pt>
                <c:pt idx="203">
                  <c:v>0.615023474178409</c:v>
                </c:pt>
                <c:pt idx="204">
                  <c:v>0.612149532710284</c:v>
                </c:pt>
                <c:pt idx="205">
                  <c:v>0.609302325581395</c:v>
                </c:pt>
                <c:pt idx="206">
                  <c:v>0.611111111111111</c:v>
                </c:pt>
                <c:pt idx="207">
                  <c:v>0.612903225806452</c:v>
                </c:pt>
                <c:pt idx="208">
                  <c:v>0.614678899082574</c:v>
                </c:pt>
                <c:pt idx="209">
                  <c:v>0.616438356164388</c:v>
                </c:pt>
                <c:pt idx="210">
                  <c:v>0.613636363636364</c:v>
                </c:pt>
                <c:pt idx="211">
                  <c:v>0.615384615384616</c:v>
                </c:pt>
                <c:pt idx="212">
                  <c:v>0.617117117117117</c:v>
                </c:pt>
                <c:pt idx="213">
                  <c:v>0.618834080717489</c:v>
                </c:pt>
                <c:pt idx="214">
                  <c:v>0.616071428571433</c:v>
                </c:pt>
                <c:pt idx="215">
                  <c:v>0.617777777777779</c:v>
                </c:pt>
                <c:pt idx="216">
                  <c:v>0.615044247787611</c:v>
                </c:pt>
                <c:pt idx="217">
                  <c:v>0.612334801762115</c:v>
                </c:pt>
                <c:pt idx="218">
                  <c:v>0.609649122807021</c:v>
                </c:pt>
                <c:pt idx="219">
                  <c:v>0.611353711790393</c:v>
                </c:pt>
                <c:pt idx="220">
                  <c:v>0.608695652173922</c:v>
                </c:pt>
                <c:pt idx="221">
                  <c:v>0.610389610389614</c:v>
                </c:pt>
                <c:pt idx="222">
                  <c:v>0.607758620689659</c:v>
                </c:pt>
                <c:pt idx="223">
                  <c:v>0.609442060085837</c:v>
                </c:pt>
                <c:pt idx="224">
                  <c:v>0.606837606837607</c:v>
                </c:pt>
                <c:pt idx="225">
                  <c:v>0.604255319148936</c:v>
                </c:pt>
                <c:pt idx="226">
                  <c:v>0.60169491525424</c:v>
                </c:pt>
                <c:pt idx="227">
                  <c:v>0.59915611814346</c:v>
                </c:pt>
                <c:pt idx="228">
                  <c:v>0.600840336134459</c:v>
                </c:pt>
                <c:pt idx="229">
                  <c:v>0.598326359832628</c:v>
                </c:pt>
                <c:pt idx="230">
                  <c:v>0.600000000000001</c:v>
                </c:pt>
                <c:pt idx="231">
                  <c:v>0.597510373443983</c:v>
                </c:pt>
                <c:pt idx="232">
                  <c:v>0.59504132231405</c:v>
                </c:pt>
                <c:pt idx="233">
                  <c:v>0.592592592592593</c:v>
                </c:pt>
                <c:pt idx="234">
                  <c:v>0.590163934426226</c:v>
                </c:pt>
                <c:pt idx="235">
                  <c:v>0.587755102040816</c:v>
                </c:pt>
                <c:pt idx="236">
                  <c:v>0.589430894308943</c:v>
                </c:pt>
                <c:pt idx="237">
                  <c:v>0.591093117408907</c:v>
                </c:pt>
                <c:pt idx="238">
                  <c:v>0.592741935483877</c:v>
                </c:pt>
                <c:pt idx="239">
                  <c:v>0.59036144578313</c:v>
                </c:pt>
                <c:pt idx="240">
                  <c:v>0.588</c:v>
                </c:pt>
                <c:pt idx="241">
                  <c:v>0.589641434262948</c:v>
                </c:pt>
                <c:pt idx="242">
                  <c:v>0.591269841269841</c:v>
                </c:pt>
                <c:pt idx="243">
                  <c:v>0.592885375494071</c:v>
                </c:pt>
                <c:pt idx="244">
                  <c:v>0.590551181102354</c:v>
                </c:pt>
                <c:pt idx="245">
                  <c:v>0.592156862745098</c:v>
                </c:pt>
                <c:pt idx="246">
                  <c:v>0.58984375</c:v>
                </c:pt>
                <c:pt idx="247">
                  <c:v>0.587548638132296</c:v>
                </c:pt>
                <c:pt idx="248">
                  <c:v>0.589147286821706</c:v>
                </c:pt>
                <c:pt idx="249">
                  <c:v>0.586872586872587</c:v>
                </c:pt>
                <c:pt idx="250">
                  <c:v>0.584615384615385</c:v>
                </c:pt>
                <c:pt idx="251">
                  <c:v>0.586206896551724</c:v>
                </c:pt>
                <c:pt idx="252">
                  <c:v>0.587786259541985</c:v>
                </c:pt>
                <c:pt idx="253">
                  <c:v>0.5893536121673</c:v>
                </c:pt>
                <c:pt idx="254">
                  <c:v>0.590909090909091</c:v>
                </c:pt>
                <c:pt idx="255">
                  <c:v>0.592452830188679</c:v>
                </c:pt>
                <c:pt idx="256">
                  <c:v>0.593984962406015</c:v>
                </c:pt>
                <c:pt idx="257">
                  <c:v>0.591760299625468</c:v>
                </c:pt>
                <c:pt idx="258">
                  <c:v>0.593283582089552</c:v>
                </c:pt>
                <c:pt idx="259">
                  <c:v>0.594795539033457</c:v>
                </c:pt>
                <c:pt idx="260">
                  <c:v>0.592592592592593</c:v>
                </c:pt>
                <c:pt idx="261">
                  <c:v>0.590405904059041</c:v>
                </c:pt>
                <c:pt idx="262">
                  <c:v>0.591911764705882</c:v>
                </c:pt>
                <c:pt idx="263">
                  <c:v>0.58974358974359</c:v>
                </c:pt>
                <c:pt idx="264">
                  <c:v>0.591240875912409</c:v>
                </c:pt>
                <c:pt idx="265">
                  <c:v>0.589090909090908</c:v>
                </c:pt>
                <c:pt idx="266">
                  <c:v>0.586956521739126</c:v>
                </c:pt>
                <c:pt idx="267">
                  <c:v>0.588447653429603</c:v>
                </c:pt>
                <c:pt idx="268">
                  <c:v>0.589928057553957</c:v>
                </c:pt>
                <c:pt idx="269">
                  <c:v>0.591397849462362</c:v>
                </c:pt>
                <c:pt idx="270">
                  <c:v>0.59285714285714</c:v>
                </c:pt>
                <c:pt idx="271">
                  <c:v>0.594306049822056</c:v>
                </c:pt>
                <c:pt idx="272">
                  <c:v>0.592198581560284</c:v>
                </c:pt>
                <c:pt idx="273">
                  <c:v>0.590106007067138</c:v>
                </c:pt>
                <c:pt idx="274">
                  <c:v>0.588028169014085</c:v>
                </c:pt>
                <c:pt idx="275">
                  <c:v>0.589473684210526</c:v>
                </c:pt>
                <c:pt idx="276">
                  <c:v>0.590909090909091</c:v>
                </c:pt>
                <c:pt idx="277">
                  <c:v>0.592334494773519</c:v>
                </c:pt>
                <c:pt idx="278">
                  <c:v>0.590277777777778</c:v>
                </c:pt>
                <c:pt idx="279">
                  <c:v>0.591695501730104</c:v>
                </c:pt>
                <c:pt idx="280">
                  <c:v>0.589655172413798</c:v>
                </c:pt>
                <c:pt idx="281">
                  <c:v>0.587628865979382</c:v>
                </c:pt>
                <c:pt idx="282">
                  <c:v>0.589041095890411</c:v>
                </c:pt>
                <c:pt idx="283">
                  <c:v>0.58703071672355</c:v>
                </c:pt>
                <c:pt idx="284">
                  <c:v>0.588435374149656</c:v>
                </c:pt>
                <c:pt idx="285">
                  <c:v>0.589830508474577</c:v>
                </c:pt>
                <c:pt idx="286">
                  <c:v>0.591216216216216</c:v>
                </c:pt>
                <c:pt idx="287">
                  <c:v>0.592592592592593</c:v>
                </c:pt>
                <c:pt idx="288">
                  <c:v>0.590604026845638</c:v>
                </c:pt>
                <c:pt idx="289">
                  <c:v>0.591973244147157</c:v>
                </c:pt>
                <c:pt idx="290">
                  <c:v>0.593333333333333</c:v>
                </c:pt>
                <c:pt idx="291">
                  <c:v>0.594684385382056</c:v>
                </c:pt>
                <c:pt idx="292">
                  <c:v>0.59271523178808</c:v>
                </c:pt>
                <c:pt idx="293">
                  <c:v>0.594059405940594</c:v>
                </c:pt>
                <c:pt idx="294">
                  <c:v>0.592105263157895</c:v>
                </c:pt>
                <c:pt idx="295">
                  <c:v>0.59344262295082</c:v>
                </c:pt>
                <c:pt idx="296">
                  <c:v>0.594771241830065</c:v>
                </c:pt>
                <c:pt idx="297">
                  <c:v>0.596091205211726</c:v>
                </c:pt>
                <c:pt idx="298">
                  <c:v>0.594155844155844</c:v>
                </c:pt>
                <c:pt idx="299">
                  <c:v>0.592233009708733</c:v>
                </c:pt>
                <c:pt idx="300">
                  <c:v>0.590322580645157</c:v>
                </c:pt>
                <c:pt idx="301">
                  <c:v>0.591639871382637</c:v>
                </c:pt>
                <c:pt idx="302">
                  <c:v>0.58974358974359</c:v>
                </c:pt>
                <c:pt idx="303">
                  <c:v>0.591054313099042</c:v>
                </c:pt>
                <c:pt idx="304">
                  <c:v>0.592356687898089</c:v>
                </c:pt>
                <c:pt idx="305">
                  <c:v>0.590476190476191</c:v>
                </c:pt>
                <c:pt idx="306">
                  <c:v>0.591772151898734</c:v>
                </c:pt>
                <c:pt idx="307">
                  <c:v>0.59305993690852</c:v>
                </c:pt>
                <c:pt idx="308">
                  <c:v>0.591194968553459</c:v>
                </c:pt>
                <c:pt idx="309">
                  <c:v>0.592476489028209</c:v>
                </c:pt>
                <c:pt idx="310">
                  <c:v>0.590625000000001</c:v>
                </c:pt>
                <c:pt idx="311">
                  <c:v>0.588785046728972</c:v>
                </c:pt>
                <c:pt idx="312">
                  <c:v>0.586956521739126</c:v>
                </c:pt>
                <c:pt idx="313">
                  <c:v>0.588235294117644</c:v>
                </c:pt>
                <c:pt idx="314">
                  <c:v>0.58641975308642</c:v>
                </c:pt>
                <c:pt idx="315">
                  <c:v>0.584615384615385</c:v>
                </c:pt>
                <c:pt idx="316">
                  <c:v>0.582822085889571</c:v>
                </c:pt>
                <c:pt idx="317">
                  <c:v>0.581039755351682</c:v>
                </c:pt>
                <c:pt idx="318">
                  <c:v>0.582317073170732</c:v>
                </c:pt>
                <c:pt idx="319">
                  <c:v>0.580547112462006</c:v>
                </c:pt>
                <c:pt idx="320">
                  <c:v>0.581818181818182</c:v>
                </c:pt>
                <c:pt idx="321">
                  <c:v>0.583081570996976</c:v>
                </c:pt>
                <c:pt idx="322">
                  <c:v>0.584337349397587</c:v>
                </c:pt>
                <c:pt idx="323">
                  <c:v>0.585585585585586</c:v>
                </c:pt>
                <c:pt idx="324">
                  <c:v>0.586826347305389</c:v>
                </c:pt>
                <c:pt idx="325">
                  <c:v>0.588059701492537</c:v>
                </c:pt>
                <c:pt idx="326">
                  <c:v>0.589285714285714</c:v>
                </c:pt>
                <c:pt idx="327">
                  <c:v>0.587537091988128</c:v>
                </c:pt>
                <c:pt idx="328">
                  <c:v>0.588757396449704</c:v>
                </c:pt>
                <c:pt idx="329">
                  <c:v>0.587020648967552</c:v>
                </c:pt>
                <c:pt idx="330">
                  <c:v>0.585294117647059</c:v>
                </c:pt>
                <c:pt idx="331">
                  <c:v>0.586510263929615</c:v>
                </c:pt>
                <c:pt idx="332">
                  <c:v>0.587719298245614</c:v>
                </c:pt>
                <c:pt idx="333">
                  <c:v>0.588921282798834</c:v>
                </c:pt>
                <c:pt idx="334">
                  <c:v>0.587209302325584</c:v>
                </c:pt>
                <c:pt idx="335">
                  <c:v>0.585507246376812</c:v>
                </c:pt>
                <c:pt idx="336">
                  <c:v>0.583815028901731</c:v>
                </c:pt>
                <c:pt idx="337">
                  <c:v>0.5850144092219</c:v>
                </c:pt>
                <c:pt idx="338">
                  <c:v>0.583333333333333</c:v>
                </c:pt>
                <c:pt idx="339">
                  <c:v>0.584527220630373</c:v>
                </c:pt>
                <c:pt idx="340">
                  <c:v>0.585714285714282</c:v>
                </c:pt>
                <c:pt idx="341">
                  <c:v>0.584045584045584</c:v>
                </c:pt>
                <c:pt idx="342">
                  <c:v>0.582386363636357</c:v>
                </c:pt>
                <c:pt idx="343">
                  <c:v>0.58356940509915</c:v>
                </c:pt>
                <c:pt idx="344">
                  <c:v>0.584745762711864</c:v>
                </c:pt>
                <c:pt idx="345">
                  <c:v>0.583098591549296</c:v>
                </c:pt>
                <c:pt idx="346">
                  <c:v>0.581460674157299</c:v>
                </c:pt>
                <c:pt idx="347">
                  <c:v>0.579831932773114</c:v>
                </c:pt>
                <c:pt idx="348">
                  <c:v>0.581005586592179</c:v>
                </c:pt>
                <c:pt idx="349">
                  <c:v>0.582172701949857</c:v>
                </c:pt>
                <c:pt idx="350">
                  <c:v>0.583333333333333</c:v>
                </c:pt>
                <c:pt idx="351">
                  <c:v>0.581717451523546</c:v>
                </c:pt>
                <c:pt idx="352">
                  <c:v>0.582872928176796</c:v>
                </c:pt>
                <c:pt idx="353">
                  <c:v>0.581267217630854</c:v>
                </c:pt>
                <c:pt idx="354">
                  <c:v>0.57967032967033</c:v>
                </c:pt>
                <c:pt idx="355">
                  <c:v>0.578082191780819</c:v>
                </c:pt>
                <c:pt idx="356">
                  <c:v>0.576502732240437</c:v>
                </c:pt>
                <c:pt idx="357">
                  <c:v>0.574931880108993</c:v>
                </c:pt>
                <c:pt idx="358">
                  <c:v>0.573369565217391</c:v>
                </c:pt>
                <c:pt idx="359">
                  <c:v>0.571815718157185</c:v>
                </c:pt>
                <c:pt idx="360">
                  <c:v>0.570270270270273</c:v>
                </c:pt>
                <c:pt idx="361">
                  <c:v>0.568733153638818</c:v>
                </c:pt>
                <c:pt idx="362">
                  <c:v>0.567204301075266</c:v>
                </c:pt>
                <c:pt idx="363">
                  <c:v>0.568364611260054</c:v>
                </c:pt>
                <c:pt idx="364">
                  <c:v>0.56951871657754</c:v>
                </c:pt>
                <c:pt idx="365">
                  <c:v>0.570666666666667</c:v>
                </c:pt>
                <c:pt idx="366">
                  <c:v>0.569148936170216</c:v>
                </c:pt>
                <c:pt idx="367">
                  <c:v>0.567639257294435</c:v>
                </c:pt>
                <c:pt idx="368">
                  <c:v>0.566137566137565</c:v>
                </c:pt>
                <c:pt idx="369">
                  <c:v>0.567282321899731</c:v>
                </c:pt>
                <c:pt idx="370">
                  <c:v>0.568421052631586</c:v>
                </c:pt>
                <c:pt idx="371">
                  <c:v>0.569553805774277</c:v>
                </c:pt>
                <c:pt idx="372">
                  <c:v>0.568062827225131</c:v>
                </c:pt>
                <c:pt idx="373">
                  <c:v>0.566579634464755</c:v>
                </c:pt>
                <c:pt idx="374">
                  <c:v>0.567708333333337</c:v>
                </c:pt>
                <c:pt idx="375">
                  <c:v>0.568831168831169</c:v>
                </c:pt>
                <c:pt idx="376">
                  <c:v>0.567357512953368</c:v>
                </c:pt>
                <c:pt idx="377">
                  <c:v>0.565891472868221</c:v>
                </c:pt>
                <c:pt idx="378">
                  <c:v>0.56701030927835</c:v>
                </c:pt>
                <c:pt idx="379">
                  <c:v>0.565552699228792</c:v>
                </c:pt>
                <c:pt idx="380">
                  <c:v>0.566666666666667</c:v>
                </c:pt>
                <c:pt idx="381">
                  <c:v>0.565217391304348</c:v>
                </c:pt>
                <c:pt idx="382">
                  <c:v>0.566326530612245</c:v>
                </c:pt>
                <c:pt idx="383">
                  <c:v>0.56488549618321</c:v>
                </c:pt>
                <c:pt idx="384">
                  <c:v>0.565989847715736</c:v>
                </c:pt>
                <c:pt idx="385">
                  <c:v>0.564556962025317</c:v>
                </c:pt>
                <c:pt idx="386">
                  <c:v>0.563131313131313</c:v>
                </c:pt>
                <c:pt idx="387">
                  <c:v>0.561712846347607</c:v>
                </c:pt>
                <c:pt idx="388">
                  <c:v>0.562814070351759</c:v>
                </c:pt>
                <c:pt idx="389">
                  <c:v>0.563909774436094</c:v>
                </c:pt>
                <c:pt idx="390">
                  <c:v>0.5625</c:v>
                </c:pt>
                <c:pt idx="391">
                  <c:v>0.563591022443897</c:v>
                </c:pt>
                <c:pt idx="392">
                  <c:v>0.562189054726367</c:v>
                </c:pt>
                <c:pt idx="393">
                  <c:v>0.563275434243183</c:v>
                </c:pt>
                <c:pt idx="394">
                  <c:v>0.564356435643565</c:v>
                </c:pt>
                <c:pt idx="395">
                  <c:v>0.565432098765429</c:v>
                </c:pt>
                <c:pt idx="396">
                  <c:v>0.564039408866995</c:v>
                </c:pt>
                <c:pt idx="397">
                  <c:v>0.562653562653567</c:v>
                </c:pt>
                <c:pt idx="398">
                  <c:v>0.563725490196083</c:v>
                </c:pt>
                <c:pt idx="399">
                  <c:v>0.562347188264058</c:v>
                </c:pt>
                <c:pt idx="400">
                  <c:v>0.560975609756099</c:v>
                </c:pt>
                <c:pt idx="401">
                  <c:v>0.562043795620438</c:v>
                </c:pt>
                <c:pt idx="402">
                  <c:v>0.563106796116505</c:v>
                </c:pt>
                <c:pt idx="403">
                  <c:v>0.564164648910412</c:v>
                </c:pt>
                <c:pt idx="404">
                  <c:v>0.565217391304348</c:v>
                </c:pt>
                <c:pt idx="405">
                  <c:v>0.563855421686748</c:v>
                </c:pt>
                <c:pt idx="406">
                  <c:v>0.5625</c:v>
                </c:pt>
                <c:pt idx="407">
                  <c:v>0.561151079136691</c:v>
                </c:pt>
                <c:pt idx="408">
                  <c:v>0.5598086124402</c:v>
                </c:pt>
                <c:pt idx="409">
                  <c:v>0.560859188544154</c:v>
                </c:pt>
                <c:pt idx="410">
                  <c:v>0.561904761904762</c:v>
                </c:pt>
                <c:pt idx="411">
                  <c:v>0.562945368171021</c:v>
                </c:pt>
                <c:pt idx="412">
                  <c:v>0.563981042654033</c:v>
                </c:pt>
                <c:pt idx="413">
                  <c:v>0.562647754137117</c:v>
                </c:pt>
                <c:pt idx="414">
                  <c:v>0.563679245283023</c:v>
                </c:pt>
                <c:pt idx="415">
                  <c:v>0.564705882352942</c:v>
                </c:pt>
                <c:pt idx="416">
                  <c:v>0.56572769953052</c:v>
                </c:pt>
                <c:pt idx="417">
                  <c:v>0.566744730679162</c:v>
                </c:pt>
                <c:pt idx="418">
                  <c:v>0.565420560747659</c:v>
                </c:pt>
                <c:pt idx="419">
                  <c:v>0.566433566433567</c:v>
                </c:pt>
                <c:pt idx="420">
                  <c:v>0.567441860465119</c:v>
                </c:pt>
                <c:pt idx="421">
                  <c:v>0.566125290023205</c:v>
                </c:pt>
                <c:pt idx="422">
                  <c:v>0.564814814814818</c:v>
                </c:pt>
                <c:pt idx="423">
                  <c:v>0.565819861431874</c:v>
                </c:pt>
                <c:pt idx="424">
                  <c:v>0.564516129032249</c:v>
                </c:pt>
                <c:pt idx="425">
                  <c:v>0.563218390804598</c:v>
                </c:pt>
                <c:pt idx="426">
                  <c:v>0.564220183486239</c:v>
                </c:pt>
                <c:pt idx="427">
                  <c:v>0.565217391304348</c:v>
                </c:pt>
                <c:pt idx="428">
                  <c:v>0.5662100456621</c:v>
                </c:pt>
                <c:pt idx="429">
                  <c:v>0.567198177676541</c:v>
                </c:pt>
                <c:pt idx="430">
                  <c:v>0.565909090909095</c:v>
                </c:pt>
                <c:pt idx="431">
                  <c:v>0.566893424036282</c:v>
                </c:pt>
                <c:pt idx="432">
                  <c:v>0.567873303167421</c:v>
                </c:pt>
                <c:pt idx="433">
                  <c:v>0.568848758465015</c:v>
                </c:pt>
                <c:pt idx="434">
                  <c:v>0.567567567567565</c:v>
                </c:pt>
                <c:pt idx="435">
                  <c:v>0.568539325842693</c:v>
                </c:pt>
                <c:pt idx="436">
                  <c:v>0.569506726457399</c:v>
                </c:pt>
                <c:pt idx="437">
                  <c:v>0.568232662192394</c:v>
                </c:pt>
                <c:pt idx="438">
                  <c:v>0.569196428571429</c:v>
                </c:pt>
                <c:pt idx="439">
                  <c:v>0.56792873051225</c:v>
                </c:pt>
                <c:pt idx="440">
                  <c:v>0.568888888888892</c:v>
                </c:pt>
                <c:pt idx="441">
                  <c:v>0.569844789356985</c:v>
                </c:pt>
                <c:pt idx="442">
                  <c:v>0.570796460176991</c:v>
                </c:pt>
                <c:pt idx="443">
                  <c:v>0.569536423841056</c:v>
                </c:pt>
                <c:pt idx="444">
                  <c:v>0.568281938325991</c:v>
                </c:pt>
                <c:pt idx="445">
                  <c:v>0.569230769230766</c:v>
                </c:pt>
                <c:pt idx="446">
                  <c:v>0.570175438596497</c:v>
                </c:pt>
                <c:pt idx="447">
                  <c:v>0.568927789934354</c:v>
                </c:pt>
                <c:pt idx="448">
                  <c:v>0.569868995633192</c:v>
                </c:pt>
                <c:pt idx="449">
                  <c:v>0.570806100217864</c:v>
                </c:pt>
                <c:pt idx="450">
                  <c:v>0.571739130434788</c:v>
                </c:pt>
                <c:pt idx="451">
                  <c:v>0.570498915401302</c:v>
                </c:pt>
                <c:pt idx="452">
                  <c:v>0.569264069264069</c:v>
                </c:pt>
                <c:pt idx="453">
                  <c:v>0.570194384449244</c:v>
                </c:pt>
                <c:pt idx="454">
                  <c:v>0.568965517241382</c:v>
                </c:pt>
                <c:pt idx="455">
                  <c:v>0.56774193548388</c:v>
                </c:pt>
                <c:pt idx="456">
                  <c:v>0.568669527896996</c:v>
                </c:pt>
                <c:pt idx="457">
                  <c:v>0.569593147751602</c:v>
                </c:pt>
                <c:pt idx="458">
                  <c:v>0.57051282051282</c:v>
                </c:pt>
                <c:pt idx="459">
                  <c:v>0.571428571428575</c:v>
                </c:pt>
                <c:pt idx="460">
                  <c:v>0.57021276595744</c:v>
                </c:pt>
                <c:pt idx="461">
                  <c:v>0.569002123142247</c:v>
                </c:pt>
                <c:pt idx="462">
                  <c:v>0.569915254237289</c:v>
                </c:pt>
                <c:pt idx="463">
                  <c:v>0.568710359408034</c:v>
                </c:pt>
                <c:pt idx="464">
                  <c:v>0.569620253164563</c:v>
                </c:pt>
                <c:pt idx="465">
                  <c:v>0.570526315789474</c:v>
                </c:pt>
                <c:pt idx="466">
                  <c:v>0.571428571428575</c:v>
                </c:pt>
                <c:pt idx="467">
                  <c:v>0.572327044025157</c:v>
                </c:pt>
                <c:pt idx="468">
                  <c:v>0.57322175732218</c:v>
                </c:pt>
                <c:pt idx="469">
                  <c:v>0.574112734864301</c:v>
                </c:pt>
                <c:pt idx="470">
                  <c:v>0.575000000000001</c:v>
                </c:pt>
                <c:pt idx="471">
                  <c:v>0.573804573804578</c:v>
                </c:pt>
                <c:pt idx="472">
                  <c:v>0.574688796680504</c:v>
                </c:pt>
                <c:pt idx="473">
                  <c:v>0.575569358178054</c:v>
                </c:pt>
                <c:pt idx="474">
                  <c:v>0.574380165289252</c:v>
                </c:pt>
                <c:pt idx="475">
                  <c:v>0.575257731958763</c:v>
                </c:pt>
                <c:pt idx="476">
                  <c:v>0.576131687242799</c:v>
                </c:pt>
                <c:pt idx="477">
                  <c:v>0.577002053388095</c:v>
                </c:pt>
                <c:pt idx="478">
                  <c:v>0.575819672131152</c:v>
                </c:pt>
                <c:pt idx="479">
                  <c:v>0.574642126789366</c:v>
                </c:pt>
                <c:pt idx="480">
                  <c:v>0.573469387755102</c:v>
                </c:pt>
                <c:pt idx="481">
                  <c:v>0.572301425661914</c:v>
                </c:pt>
                <c:pt idx="482">
                  <c:v>0.571138211382115</c:v>
                </c:pt>
                <c:pt idx="483">
                  <c:v>0.572008113590264</c:v>
                </c:pt>
                <c:pt idx="484">
                  <c:v>0.570850202429155</c:v>
                </c:pt>
                <c:pt idx="485">
                  <c:v>0.571717171717172</c:v>
                </c:pt>
                <c:pt idx="486">
                  <c:v>0.57258064516129</c:v>
                </c:pt>
                <c:pt idx="487">
                  <c:v>0.573440643863183</c:v>
                </c:pt>
                <c:pt idx="488">
                  <c:v>0.57429718875502</c:v>
                </c:pt>
                <c:pt idx="489">
                  <c:v>0.575150300601202</c:v>
                </c:pt>
                <c:pt idx="490">
                  <c:v>0.574000000000001</c:v>
                </c:pt>
              </c:numCache>
            </c:numRef>
          </c:yVal>
          <c:smooth val="1"/>
        </c:ser>
        <c:ser>
          <c:idx val="2"/>
          <c:order val="1"/>
          <c:tx>
            <c:v>W=50 &amp; Z = 2.71</c:v>
          </c:tx>
          <c:spPr>
            <a:ln w="15875" cmpd="sng">
              <a:solidFill>
                <a:srgbClr val="C00000"/>
              </a:solidFill>
              <a:prstDash val="sysDash"/>
            </a:ln>
          </c:spPr>
          <c:marker>
            <c:symbol val="none"/>
          </c:marker>
          <c:xVal>
            <c:numRef>
              <c:f>'convergence data'!$Q$7:$Q$497</c:f>
              <c:numCache>
                <c:formatCode>General</c:formatCode>
                <c:ptCount val="491"/>
                <c:pt idx="0">
                  <c:v>10.0</c:v>
                </c:pt>
                <c:pt idx="1">
                  <c:v>11.0</c:v>
                </c:pt>
                <c:pt idx="2">
                  <c:v>12.0</c:v>
                </c:pt>
                <c:pt idx="3">
                  <c:v>13.0</c:v>
                </c:pt>
                <c:pt idx="4">
                  <c:v>14.0</c:v>
                </c:pt>
                <c:pt idx="5">
                  <c:v>15.0</c:v>
                </c:pt>
                <c:pt idx="6">
                  <c:v>16.0</c:v>
                </c:pt>
                <c:pt idx="7">
                  <c:v>17.0</c:v>
                </c:pt>
                <c:pt idx="8">
                  <c:v>18.0</c:v>
                </c:pt>
                <c:pt idx="9">
                  <c:v>19.0</c:v>
                </c:pt>
                <c:pt idx="10">
                  <c:v>20.0</c:v>
                </c:pt>
                <c:pt idx="11">
                  <c:v>21.0</c:v>
                </c:pt>
                <c:pt idx="12">
                  <c:v>22.0</c:v>
                </c:pt>
                <c:pt idx="13">
                  <c:v>23.0</c:v>
                </c:pt>
                <c:pt idx="14">
                  <c:v>24.0</c:v>
                </c:pt>
                <c:pt idx="15">
                  <c:v>25.0</c:v>
                </c:pt>
                <c:pt idx="16">
                  <c:v>26.0</c:v>
                </c:pt>
                <c:pt idx="17">
                  <c:v>27.0</c:v>
                </c:pt>
                <c:pt idx="18">
                  <c:v>28.0</c:v>
                </c:pt>
                <c:pt idx="19">
                  <c:v>29.0</c:v>
                </c:pt>
                <c:pt idx="20">
                  <c:v>30.0</c:v>
                </c:pt>
                <c:pt idx="21">
                  <c:v>31.0</c:v>
                </c:pt>
                <c:pt idx="22">
                  <c:v>32.0</c:v>
                </c:pt>
                <c:pt idx="23">
                  <c:v>33.0</c:v>
                </c:pt>
                <c:pt idx="24">
                  <c:v>34.0</c:v>
                </c:pt>
                <c:pt idx="25">
                  <c:v>35.0</c:v>
                </c:pt>
                <c:pt idx="26">
                  <c:v>36.0</c:v>
                </c:pt>
                <c:pt idx="27">
                  <c:v>37.0</c:v>
                </c:pt>
                <c:pt idx="28">
                  <c:v>38.0</c:v>
                </c:pt>
                <c:pt idx="29">
                  <c:v>39.0</c:v>
                </c:pt>
                <c:pt idx="30">
                  <c:v>40.0</c:v>
                </c:pt>
                <c:pt idx="31">
                  <c:v>41.0</c:v>
                </c:pt>
                <c:pt idx="32">
                  <c:v>42.0</c:v>
                </c:pt>
                <c:pt idx="33">
                  <c:v>43.0</c:v>
                </c:pt>
                <c:pt idx="34">
                  <c:v>44.0</c:v>
                </c:pt>
                <c:pt idx="35">
                  <c:v>45.0</c:v>
                </c:pt>
                <c:pt idx="36">
                  <c:v>46.0</c:v>
                </c:pt>
                <c:pt idx="37">
                  <c:v>47.0</c:v>
                </c:pt>
                <c:pt idx="38">
                  <c:v>48.0</c:v>
                </c:pt>
                <c:pt idx="39">
                  <c:v>49.0</c:v>
                </c:pt>
                <c:pt idx="40">
                  <c:v>50.0</c:v>
                </c:pt>
                <c:pt idx="41">
                  <c:v>51.0</c:v>
                </c:pt>
                <c:pt idx="42">
                  <c:v>52.0</c:v>
                </c:pt>
                <c:pt idx="43">
                  <c:v>53.0</c:v>
                </c:pt>
                <c:pt idx="44">
                  <c:v>54.0</c:v>
                </c:pt>
                <c:pt idx="45">
                  <c:v>55.0</c:v>
                </c:pt>
                <c:pt idx="46">
                  <c:v>56.0</c:v>
                </c:pt>
                <c:pt idx="47">
                  <c:v>57.0</c:v>
                </c:pt>
                <c:pt idx="48">
                  <c:v>58.0</c:v>
                </c:pt>
                <c:pt idx="49">
                  <c:v>59.0</c:v>
                </c:pt>
                <c:pt idx="50">
                  <c:v>60.0</c:v>
                </c:pt>
                <c:pt idx="51">
                  <c:v>61.0</c:v>
                </c:pt>
                <c:pt idx="52">
                  <c:v>62.0</c:v>
                </c:pt>
                <c:pt idx="53">
                  <c:v>63.0</c:v>
                </c:pt>
                <c:pt idx="54">
                  <c:v>64.0</c:v>
                </c:pt>
                <c:pt idx="55">
                  <c:v>65.0</c:v>
                </c:pt>
                <c:pt idx="56">
                  <c:v>66.0</c:v>
                </c:pt>
                <c:pt idx="57">
                  <c:v>67.0</c:v>
                </c:pt>
                <c:pt idx="58">
                  <c:v>68.0</c:v>
                </c:pt>
                <c:pt idx="59">
                  <c:v>69.0</c:v>
                </c:pt>
                <c:pt idx="60">
                  <c:v>70.0</c:v>
                </c:pt>
                <c:pt idx="61">
                  <c:v>71.0</c:v>
                </c:pt>
                <c:pt idx="62">
                  <c:v>72.0</c:v>
                </c:pt>
                <c:pt idx="63">
                  <c:v>73.0</c:v>
                </c:pt>
                <c:pt idx="64">
                  <c:v>74.0</c:v>
                </c:pt>
                <c:pt idx="65">
                  <c:v>75.0</c:v>
                </c:pt>
                <c:pt idx="66">
                  <c:v>76.0</c:v>
                </c:pt>
                <c:pt idx="67">
                  <c:v>77.0</c:v>
                </c:pt>
                <c:pt idx="68">
                  <c:v>78.0</c:v>
                </c:pt>
                <c:pt idx="69">
                  <c:v>79.0</c:v>
                </c:pt>
                <c:pt idx="70">
                  <c:v>80.0</c:v>
                </c:pt>
                <c:pt idx="71">
                  <c:v>81.0</c:v>
                </c:pt>
                <c:pt idx="72">
                  <c:v>82.0</c:v>
                </c:pt>
                <c:pt idx="73">
                  <c:v>83.0</c:v>
                </c:pt>
                <c:pt idx="74">
                  <c:v>84.0</c:v>
                </c:pt>
                <c:pt idx="75">
                  <c:v>85.0</c:v>
                </c:pt>
                <c:pt idx="76">
                  <c:v>86.0</c:v>
                </c:pt>
                <c:pt idx="77">
                  <c:v>87.0</c:v>
                </c:pt>
                <c:pt idx="78">
                  <c:v>88.0</c:v>
                </c:pt>
                <c:pt idx="79">
                  <c:v>89.0</c:v>
                </c:pt>
                <c:pt idx="80">
                  <c:v>90.0</c:v>
                </c:pt>
                <c:pt idx="81">
                  <c:v>91.0</c:v>
                </c:pt>
                <c:pt idx="82">
                  <c:v>92.0</c:v>
                </c:pt>
                <c:pt idx="83">
                  <c:v>93.0</c:v>
                </c:pt>
                <c:pt idx="84">
                  <c:v>94.0</c:v>
                </c:pt>
                <c:pt idx="85">
                  <c:v>95.0</c:v>
                </c:pt>
                <c:pt idx="86">
                  <c:v>96.0</c:v>
                </c:pt>
                <c:pt idx="87">
                  <c:v>97.0</c:v>
                </c:pt>
                <c:pt idx="88">
                  <c:v>98.0</c:v>
                </c:pt>
                <c:pt idx="89">
                  <c:v>99.0</c:v>
                </c:pt>
                <c:pt idx="90">
                  <c:v>100.0</c:v>
                </c:pt>
                <c:pt idx="91">
                  <c:v>101.0</c:v>
                </c:pt>
                <c:pt idx="92">
                  <c:v>102.0</c:v>
                </c:pt>
                <c:pt idx="93">
                  <c:v>103.0</c:v>
                </c:pt>
                <c:pt idx="94">
                  <c:v>104.0</c:v>
                </c:pt>
                <c:pt idx="95">
                  <c:v>105.0</c:v>
                </c:pt>
                <c:pt idx="96">
                  <c:v>106.0</c:v>
                </c:pt>
                <c:pt idx="97">
                  <c:v>107.0</c:v>
                </c:pt>
                <c:pt idx="98">
                  <c:v>108.0</c:v>
                </c:pt>
                <c:pt idx="99">
                  <c:v>109.0</c:v>
                </c:pt>
                <c:pt idx="100">
                  <c:v>110.0</c:v>
                </c:pt>
                <c:pt idx="101">
                  <c:v>111.0</c:v>
                </c:pt>
                <c:pt idx="102">
                  <c:v>112.0</c:v>
                </c:pt>
                <c:pt idx="103">
                  <c:v>113.0</c:v>
                </c:pt>
                <c:pt idx="104">
                  <c:v>114.0</c:v>
                </c:pt>
                <c:pt idx="105">
                  <c:v>115.0</c:v>
                </c:pt>
                <c:pt idx="106">
                  <c:v>116.0</c:v>
                </c:pt>
                <c:pt idx="107">
                  <c:v>117.0</c:v>
                </c:pt>
                <c:pt idx="108">
                  <c:v>118.0</c:v>
                </c:pt>
                <c:pt idx="109">
                  <c:v>119.0</c:v>
                </c:pt>
                <c:pt idx="110">
                  <c:v>120.0</c:v>
                </c:pt>
                <c:pt idx="111">
                  <c:v>121.0</c:v>
                </c:pt>
                <c:pt idx="112">
                  <c:v>122.0</c:v>
                </c:pt>
                <c:pt idx="113">
                  <c:v>123.0</c:v>
                </c:pt>
                <c:pt idx="114">
                  <c:v>124.0</c:v>
                </c:pt>
                <c:pt idx="115">
                  <c:v>125.0</c:v>
                </c:pt>
                <c:pt idx="116">
                  <c:v>126.0</c:v>
                </c:pt>
                <c:pt idx="117">
                  <c:v>127.0</c:v>
                </c:pt>
                <c:pt idx="118">
                  <c:v>128.0</c:v>
                </c:pt>
                <c:pt idx="119">
                  <c:v>129.0</c:v>
                </c:pt>
                <c:pt idx="120">
                  <c:v>130.0</c:v>
                </c:pt>
                <c:pt idx="121">
                  <c:v>131.0</c:v>
                </c:pt>
                <c:pt idx="122">
                  <c:v>132.0</c:v>
                </c:pt>
                <c:pt idx="123">
                  <c:v>133.0</c:v>
                </c:pt>
                <c:pt idx="124">
                  <c:v>134.0</c:v>
                </c:pt>
                <c:pt idx="125">
                  <c:v>135.0</c:v>
                </c:pt>
                <c:pt idx="126">
                  <c:v>136.0</c:v>
                </c:pt>
                <c:pt idx="127">
                  <c:v>137.0</c:v>
                </c:pt>
                <c:pt idx="128">
                  <c:v>138.0</c:v>
                </c:pt>
                <c:pt idx="129">
                  <c:v>139.0</c:v>
                </c:pt>
                <c:pt idx="130">
                  <c:v>140.0</c:v>
                </c:pt>
                <c:pt idx="131">
                  <c:v>141.0</c:v>
                </c:pt>
                <c:pt idx="132">
                  <c:v>142.0</c:v>
                </c:pt>
                <c:pt idx="133">
                  <c:v>143.0</c:v>
                </c:pt>
                <c:pt idx="134">
                  <c:v>144.0</c:v>
                </c:pt>
                <c:pt idx="135">
                  <c:v>145.0</c:v>
                </c:pt>
                <c:pt idx="136">
                  <c:v>146.0</c:v>
                </c:pt>
                <c:pt idx="137">
                  <c:v>147.0</c:v>
                </c:pt>
                <c:pt idx="138">
                  <c:v>148.0</c:v>
                </c:pt>
                <c:pt idx="139">
                  <c:v>149.0</c:v>
                </c:pt>
                <c:pt idx="140">
                  <c:v>150.0</c:v>
                </c:pt>
                <c:pt idx="141">
                  <c:v>151.0</c:v>
                </c:pt>
                <c:pt idx="142">
                  <c:v>152.0</c:v>
                </c:pt>
                <c:pt idx="143">
                  <c:v>153.0</c:v>
                </c:pt>
                <c:pt idx="144">
                  <c:v>154.0</c:v>
                </c:pt>
                <c:pt idx="145">
                  <c:v>155.0</c:v>
                </c:pt>
                <c:pt idx="146">
                  <c:v>156.0</c:v>
                </c:pt>
                <c:pt idx="147">
                  <c:v>157.0</c:v>
                </c:pt>
                <c:pt idx="148">
                  <c:v>158.0</c:v>
                </c:pt>
                <c:pt idx="149">
                  <c:v>159.0</c:v>
                </c:pt>
                <c:pt idx="150">
                  <c:v>160.0</c:v>
                </c:pt>
                <c:pt idx="151">
                  <c:v>161.0</c:v>
                </c:pt>
                <c:pt idx="152">
                  <c:v>162.0</c:v>
                </c:pt>
                <c:pt idx="153">
                  <c:v>163.0</c:v>
                </c:pt>
                <c:pt idx="154">
                  <c:v>164.0</c:v>
                </c:pt>
                <c:pt idx="155">
                  <c:v>165.0</c:v>
                </c:pt>
                <c:pt idx="156">
                  <c:v>166.0</c:v>
                </c:pt>
                <c:pt idx="157">
                  <c:v>167.0</c:v>
                </c:pt>
                <c:pt idx="158">
                  <c:v>168.0</c:v>
                </c:pt>
                <c:pt idx="159">
                  <c:v>169.0</c:v>
                </c:pt>
                <c:pt idx="160">
                  <c:v>170.0</c:v>
                </c:pt>
                <c:pt idx="161">
                  <c:v>171.0</c:v>
                </c:pt>
                <c:pt idx="162">
                  <c:v>172.0</c:v>
                </c:pt>
                <c:pt idx="163">
                  <c:v>173.0</c:v>
                </c:pt>
                <c:pt idx="164">
                  <c:v>174.0</c:v>
                </c:pt>
                <c:pt idx="165">
                  <c:v>175.0</c:v>
                </c:pt>
                <c:pt idx="166">
                  <c:v>176.0</c:v>
                </c:pt>
                <c:pt idx="167">
                  <c:v>177.0</c:v>
                </c:pt>
                <c:pt idx="168">
                  <c:v>178.0</c:v>
                </c:pt>
                <c:pt idx="169">
                  <c:v>179.0</c:v>
                </c:pt>
                <c:pt idx="170">
                  <c:v>180.0</c:v>
                </c:pt>
                <c:pt idx="171">
                  <c:v>181.0</c:v>
                </c:pt>
                <c:pt idx="172">
                  <c:v>182.0</c:v>
                </c:pt>
                <c:pt idx="173">
                  <c:v>183.0</c:v>
                </c:pt>
                <c:pt idx="174">
                  <c:v>184.0</c:v>
                </c:pt>
                <c:pt idx="175">
                  <c:v>185.0</c:v>
                </c:pt>
                <c:pt idx="176">
                  <c:v>186.0</c:v>
                </c:pt>
                <c:pt idx="177">
                  <c:v>187.0</c:v>
                </c:pt>
                <c:pt idx="178">
                  <c:v>188.0</c:v>
                </c:pt>
                <c:pt idx="179">
                  <c:v>189.0</c:v>
                </c:pt>
                <c:pt idx="180">
                  <c:v>190.0</c:v>
                </c:pt>
                <c:pt idx="181">
                  <c:v>191.0</c:v>
                </c:pt>
                <c:pt idx="182">
                  <c:v>192.0</c:v>
                </c:pt>
                <c:pt idx="183">
                  <c:v>193.0</c:v>
                </c:pt>
                <c:pt idx="184">
                  <c:v>194.0</c:v>
                </c:pt>
                <c:pt idx="185">
                  <c:v>195.0</c:v>
                </c:pt>
                <c:pt idx="186">
                  <c:v>196.0</c:v>
                </c:pt>
                <c:pt idx="187">
                  <c:v>197.0</c:v>
                </c:pt>
                <c:pt idx="188">
                  <c:v>198.0</c:v>
                </c:pt>
                <c:pt idx="189">
                  <c:v>199.0</c:v>
                </c:pt>
                <c:pt idx="190">
                  <c:v>200.0</c:v>
                </c:pt>
                <c:pt idx="191">
                  <c:v>201.0</c:v>
                </c:pt>
                <c:pt idx="192">
                  <c:v>202.0</c:v>
                </c:pt>
                <c:pt idx="193">
                  <c:v>203.0</c:v>
                </c:pt>
                <c:pt idx="194">
                  <c:v>204.0</c:v>
                </c:pt>
                <c:pt idx="195">
                  <c:v>205.0</c:v>
                </c:pt>
                <c:pt idx="196">
                  <c:v>206.0</c:v>
                </c:pt>
                <c:pt idx="197">
                  <c:v>207.0</c:v>
                </c:pt>
                <c:pt idx="198">
                  <c:v>208.0</c:v>
                </c:pt>
                <c:pt idx="199">
                  <c:v>209.0</c:v>
                </c:pt>
                <c:pt idx="200">
                  <c:v>210.0</c:v>
                </c:pt>
                <c:pt idx="201">
                  <c:v>211.0</c:v>
                </c:pt>
                <c:pt idx="202">
                  <c:v>212.0</c:v>
                </c:pt>
                <c:pt idx="203">
                  <c:v>213.0</c:v>
                </c:pt>
                <c:pt idx="204">
                  <c:v>214.0</c:v>
                </c:pt>
                <c:pt idx="205">
                  <c:v>215.0</c:v>
                </c:pt>
                <c:pt idx="206">
                  <c:v>216.0</c:v>
                </c:pt>
                <c:pt idx="207">
                  <c:v>217.0</c:v>
                </c:pt>
                <c:pt idx="208">
                  <c:v>218.0</c:v>
                </c:pt>
                <c:pt idx="209">
                  <c:v>219.0</c:v>
                </c:pt>
                <c:pt idx="210">
                  <c:v>220.0</c:v>
                </c:pt>
                <c:pt idx="211">
                  <c:v>221.0</c:v>
                </c:pt>
                <c:pt idx="212">
                  <c:v>222.0</c:v>
                </c:pt>
                <c:pt idx="213">
                  <c:v>223.0</c:v>
                </c:pt>
                <c:pt idx="214">
                  <c:v>224.0</c:v>
                </c:pt>
                <c:pt idx="215">
                  <c:v>225.0</c:v>
                </c:pt>
                <c:pt idx="216">
                  <c:v>226.0</c:v>
                </c:pt>
                <c:pt idx="217">
                  <c:v>227.0</c:v>
                </c:pt>
                <c:pt idx="218">
                  <c:v>228.0</c:v>
                </c:pt>
                <c:pt idx="219">
                  <c:v>229.0</c:v>
                </c:pt>
                <c:pt idx="220">
                  <c:v>230.0</c:v>
                </c:pt>
                <c:pt idx="221">
                  <c:v>231.0</c:v>
                </c:pt>
                <c:pt idx="222">
                  <c:v>232.0</c:v>
                </c:pt>
                <c:pt idx="223">
                  <c:v>233.0</c:v>
                </c:pt>
                <c:pt idx="224">
                  <c:v>234.0</c:v>
                </c:pt>
                <c:pt idx="225">
                  <c:v>235.0</c:v>
                </c:pt>
                <c:pt idx="226">
                  <c:v>236.0</c:v>
                </c:pt>
                <c:pt idx="227">
                  <c:v>237.0</c:v>
                </c:pt>
                <c:pt idx="228">
                  <c:v>238.0</c:v>
                </c:pt>
                <c:pt idx="229">
                  <c:v>239.0</c:v>
                </c:pt>
                <c:pt idx="230">
                  <c:v>240.0</c:v>
                </c:pt>
                <c:pt idx="231">
                  <c:v>241.0</c:v>
                </c:pt>
                <c:pt idx="232">
                  <c:v>242.0</c:v>
                </c:pt>
                <c:pt idx="233">
                  <c:v>243.0</c:v>
                </c:pt>
                <c:pt idx="234">
                  <c:v>244.0</c:v>
                </c:pt>
                <c:pt idx="235">
                  <c:v>245.0</c:v>
                </c:pt>
                <c:pt idx="236">
                  <c:v>246.0</c:v>
                </c:pt>
                <c:pt idx="237">
                  <c:v>247.0</c:v>
                </c:pt>
                <c:pt idx="238">
                  <c:v>248.0</c:v>
                </c:pt>
                <c:pt idx="239">
                  <c:v>249.0</c:v>
                </c:pt>
                <c:pt idx="240">
                  <c:v>250.0</c:v>
                </c:pt>
                <c:pt idx="241">
                  <c:v>251.0</c:v>
                </c:pt>
                <c:pt idx="242">
                  <c:v>252.0</c:v>
                </c:pt>
                <c:pt idx="243">
                  <c:v>253.0</c:v>
                </c:pt>
                <c:pt idx="244">
                  <c:v>254.0</c:v>
                </c:pt>
                <c:pt idx="245">
                  <c:v>255.0</c:v>
                </c:pt>
                <c:pt idx="246">
                  <c:v>256.0</c:v>
                </c:pt>
                <c:pt idx="247">
                  <c:v>257.0</c:v>
                </c:pt>
                <c:pt idx="248">
                  <c:v>258.0</c:v>
                </c:pt>
                <c:pt idx="249">
                  <c:v>259.0</c:v>
                </c:pt>
                <c:pt idx="250">
                  <c:v>260.0</c:v>
                </c:pt>
                <c:pt idx="251">
                  <c:v>261.0</c:v>
                </c:pt>
                <c:pt idx="252">
                  <c:v>262.0</c:v>
                </c:pt>
                <c:pt idx="253">
                  <c:v>263.0</c:v>
                </c:pt>
                <c:pt idx="254">
                  <c:v>264.0</c:v>
                </c:pt>
                <c:pt idx="255">
                  <c:v>265.0</c:v>
                </c:pt>
                <c:pt idx="256">
                  <c:v>266.0</c:v>
                </c:pt>
                <c:pt idx="257">
                  <c:v>267.0</c:v>
                </c:pt>
                <c:pt idx="258">
                  <c:v>268.0</c:v>
                </c:pt>
                <c:pt idx="259">
                  <c:v>269.0</c:v>
                </c:pt>
                <c:pt idx="260">
                  <c:v>270.0</c:v>
                </c:pt>
                <c:pt idx="261">
                  <c:v>271.0</c:v>
                </c:pt>
                <c:pt idx="262">
                  <c:v>272.0</c:v>
                </c:pt>
                <c:pt idx="263">
                  <c:v>273.0</c:v>
                </c:pt>
                <c:pt idx="264">
                  <c:v>274.0</c:v>
                </c:pt>
                <c:pt idx="265">
                  <c:v>275.0</c:v>
                </c:pt>
                <c:pt idx="266">
                  <c:v>276.0</c:v>
                </c:pt>
                <c:pt idx="267">
                  <c:v>277.0</c:v>
                </c:pt>
                <c:pt idx="268">
                  <c:v>278.0</c:v>
                </c:pt>
                <c:pt idx="269">
                  <c:v>279.0</c:v>
                </c:pt>
                <c:pt idx="270">
                  <c:v>280.0</c:v>
                </c:pt>
                <c:pt idx="271">
                  <c:v>281.0</c:v>
                </c:pt>
                <c:pt idx="272">
                  <c:v>282.0</c:v>
                </c:pt>
                <c:pt idx="273">
                  <c:v>283.0</c:v>
                </c:pt>
                <c:pt idx="274">
                  <c:v>284.0</c:v>
                </c:pt>
                <c:pt idx="275">
                  <c:v>285.0</c:v>
                </c:pt>
                <c:pt idx="276">
                  <c:v>286.0</c:v>
                </c:pt>
                <c:pt idx="277">
                  <c:v>287.0</c:v>
                </c:pt>
                <c:pt idx="278">
                  <c:v>288.0</c:v>
                </c:pt>
                <c:pt idx="279">
                  <c:v>289.0</c:v>
                </c:pt>
                <c:pt idx="280">
                  <c:v>290.0</c:v>
                </c:pt>
                <c:pt idx="281">
                  <c:v>291.0</c:v>
                </c:pt>
                <c:pt idx="282">
                  <c:v>292.0</c:v>
                </c:pt>
                <c:pt idx="283">
                  <c:v>293.0</c:v>
                </c:pt>
                <c:pt idx="284">
                  <c:v>294.0</c:v>
                </c:pt>
                <c:pt idx="285">
                  <c:v>295.0</c:v>
                </c:pt>
                <c:pt idx="286">
                  <c:v>296.0</c:v>
                </c:pt>
                <c:pt idx="287">
                  <c:v>297.0</c:v>
                </c:pt>
                <c:pt idx="288">
                  <c:v>298.0</c:v>
                </c:pt>
                <c:pt idx="289">
                  <c:v>299.0</c:v>
                </c:pt>
                <c:pt idx="290">
                  <c:v>300.0</c:v>
                </c:pt>
                <c:pt idx="291">
                  <c:v>301.0</c:v>
                </c:pt>
                <c:pt idx="292">
                  <c:v>302.0</c:v>
                </c:pt>
                <c:pt idx="293">
                  <c:v>303.0</c:v>
                </c:pt>
                <c:pt idx="294">
                  <c:v>304.0</c:v>
                </c:pt>
                <c:pt idx="295">
                  <c:v>305.0</c:v>
                </c:pt>
                <c:pt idx="296">
                  <c:v>306.0</c:v>
                </c:pt>
                <c:pt idx="297">
                  <c:v>307.0</c:v>
                </c:pt>
                <c:pt idx="298">
                  <c:v>308.0</c:v>
                </c:pt>
                <c:pt idx="299">
                  <c:v>309.0</c:v>
                </c:pt>
                <c:pt idx="300">
                  <c:v>310.0</c:v>
                </c:pt>
                <c:pt idx="301">
                  <c:v>311.0</c:v>
                </c:pt>
                <c:pt idx="302">
                  <c:v>312.0</c:v>
                </c:pt>
                <c:pt idx="303">
                  <c:v>313.0</c:v>
                </c:pt>
                <c:pt idx="304">
                  <c:v>314.0</c:v>
                </c:pt>
                <c:pt idx="305">
                  <c:v>315.0</c:v>
                </c:pt>
                <c:pt idx="306">
                  <c:v>316.0</c:v>
                </c:pt>
                <c:pt idx="307">
                  <c:v>317.0</c:v>
                </c:pt>
                <c:pt idx="308">
                  <c:v>318.0</c:v>
                </c:pt>
                <c:pt idx="309">
                  <c:v>319.0</c:v>
                </c:pt>
                <c:pt idx="310">
                  <c:v>320.0</c:v>
                </c:pt>
                <c:pt idx="311">
                  <c:v>321.0</c:v>
                </c:pt>
                <c:pt idx="312">
                  <c:v>322.0</c:v>
                </c:pt>
                <c:pt idx="313">
                  <c:v>323.0</c:v>
                </c:pt>
                <c:pt idx="314">
                  <c:v>324.0</c:v>
                </c:pt>
                <c:pt idx="315">
                  <c:v>325.0</c:v>
                </c:pt>
                <c:pt idx="316">
                  <c:v>326.0</c:v>
                </c:pt>
                <c:pt idx="317">
                  <c:v>327.0</c:v>
                </c:pt>
                <c:pt idx="318">
                  <c:v>328.0</c:v>
                </c:pt>
                <c:pt idx="319">
                  <c:v>329.0</c:v>
                </c:pt>
                <c:pt idx="320">
                  <c:v>330.0</c:v>
                </c:pt>
                <c:pt idx="321">
                  <c:v>331.0</c:v>
                </c:pt>
                <c:pt idx="322">
                  <c:v>332.0</c:v>
                </c:pt>
                <c:pt idx="323">
                  <c:v>333.0</c:v>
                </c:pt>
                <c:pt idx="324">
                  <c:v>334.0</c:v>
                </c:pt>
                <c:pt idx="325">
                  <c:v>335.0</c:v>
                </c:pt>
                <c:pt idx="326">
                  <c:v>336.0</c:v>
                </c:pt>
                <c:pt idx="327">
                  <c:v>337.0</c:v>
                </c:pt>
                <c:pt idx="328">
                  <c:v>338.0</c:v>
                </c:pt>
                <c:pt idx="329">
                  <c:v>339.0</c:v>
                </c:pt>
                <c:pt idx="330">
                  <c:v>340.0</c:v>
                </c:pt>
                <c:pt idx="331">
                  <c:v>341.0</c:v>
                </c:pt>
                <c:pt idx="332">
                  <c:v>342.0</c:v>
                </c:pt>
                <c:pt idx="333">
                  <c:v>343.0</c:v>
                </c:pt>
                <c:pt idx="334">
                  <c:v>344.0</c:v>
                </c:pt>
                <c:pt idx="335">
                  <c:v>345.0</c:v>
                </c:pt>
                <c:pt idx="336">
                  <c:v>346.0</c:v>
                </c:pt>
                <c:pt idx="337">
                  <c:v>347.0</c:v>
                </c:pt>
                <c:pt idx="338">
                  <c:v>348.0</c:v>
                </c:pt>
                <c:pt idx="339">
                  <c:v>349.0</c:v>
                </c:pt>
                <c:pt idx="340">
                  <c:v>350.0</c:v>
                </c:pt>
                <c:pt idx="341">
                  <c:v>351.0</c:v>
                </c:pt>
                <c:pt idx="342">
                  <c:v>352.0</c:v>
                </c:pt>
                <c:pt idx="343">
                  <c:v>353.0</c:v>
                </c:pt>
                <c:pt idx="344">
                  <c:v>354.0</c:v>
                </c:pt>
                <c:pt idx="345">
                  <c:v>355.0</c:v>
                </c:pt>
                <c:pt idx="346">
                  <c:v>356.0</c:v>
                </c:pt>
                <c:pt idx="347">
                  <c:v>357.0</c:v>
                </c:pt>
                <c:pt idx="348">
                  <c:v>358.0</c:v>
                </c:pt>
                <c:pt idx="349">
                  <c:v>359.0</c:v>
                </c:pt>
                <c:pt idx="350">
                  <c:v>360.0</c:v>
                </c:pt>
                <c:pt idx="351">
                  <c:v>361.0</c:v>
                </c:pt>
                <c:pt idx="352">
                  <c:v>362.0</c:v>
                </c:pt>
                <c:pt idx="353">
                  <c:v>363.0</c:v>
                </c:pt>
                <c:pt idx="354">
                  <c:v>364.0</c:v>
                </c:pt>
                <c:pt idx="355">
                  <c:v>365.0</c:v>
                </c:pt>
                <c:pt idx="356">
                  <c:v>366.0</c:v>
                </c:pt>
                <c:pt idx="357">
                  <c:v>367.0</c:v>
                </c:pt>
                <c:pt idx="358">
                  <c:v>368.0</c:v>
                </c:pt>
                <c:pt idx="359">
                  <c:v>369.0</c:v>
                </c:pt>
                <c:pt idx="360">
                  <c:v>370.0</c:v>
                </c:pt>
                <c:pt idx="361">
                  <c:v>371.0</c:v>
                </c:pt>
                <c:pt idx="362">
                  <c:v>372.0</c:v>
                </c:pt>
                <c:pt idx="363">
                  <c:v>373.0</c:v>
                </c:pt>
                <c:pt idx="364">
                  <c:v>374.0</c:v>
                </c:pt>
                <c:pt idx="365">
                  <c:v>375.0</c:v>
                </c:pt>
                <c:pt idx="366">
                  <c:v>376.0</c:v>
                </c:pt>
                <c:pt idx="367">
                  <c:v>377.0</c:v>
                </c:pt>
                <c:pt idx="368">
                  <c:v>378.0</c:v>
                </c:pt>
                <c:pt idx="369">
                  <c:v>379.0</c:v>
                </c:pt>
                <c:pt idx="370">
                  <c:v>380.0</c:v>
                </c:pt>
                <c:pt idx="371">
                  <c:v>381.0</c:v>
                </c:pt>
                <c:pt idx="372">
                  <c:v>382.0</c:v>
                </c:pt>
                <c:pt idx="373">
                  <c:v>383.0</c:v>
                </c:pt>
                <c:pt idx="374">
                  <c:v>384.0</c:v>
                </c:pt>
                <c:pt idx="375">
                  <c:v>385.0</c:v>
                </c:pt>
                <c:pt idx="376">
                  <c:v>386.0</c:v>
                </c:pt>
                <c:pt idx="377">
                  <c:v>387.0</c:v>
                </c:pt>
                <c:pt idx="378">
                  <c:v>388.0</c:v>
                </c:pt>
                <c:pt idx="379">
                  <c:v>389.0</c:v>
                </c:pt>
                <c:pt idx="380">
                  <c:v>390.0</c:v>
                </c:pt>
                <c:pt idx="381">
                  <c:v>391.0</c:v>
                </c:pt>
                <c:pt idx="382">
                  <c:v>392.0</c:v>
                </c:pt>
                <c:pt idx="383">
                  <c:v>393.0</c:v>
                </c:pt>
                <c:pt idx="384">
                  <c:v>394.0</c:v>
                </c:pt>
                <c:pt idx="385">
                  <c:v>395.0</c:v>
                </c:pt>
                <c:pt idx="386">
                  <c:v>396.0</c:v>
                </c:pt>
                <c:pt idx="387">
                  <c:v>397.0</c:v>
                </c:pt>
                <c:pt idx="388">
                  <c:v>398.0</c:v>
                </c:pt>
                <c:pt idx="389">
                  <c:v>399.0</c:v>
                </c:pt>
                <c:pt idx="390">
                  <c:v>400.0</c:v>
                </c:pt>
                <c:pt idx="391">
                  <c:v>401.0</c:v>
                </c:pt>
                <c:pt idx="392">
                  <c:v>402.0</c:v>
                </c:pt>
                <c:pt idx="393">
                  <c:v>403.0</c:v>
                </c:pt>
                <c:pt idx="394">
                  <c:v>404.0</c:v>
                </c:pt>
                <c:pt idx="395">
                  <c:v>405.0</c:v>
                </c:pt>
                <c:pt idx="396">
                  <c:v>406.0</c:v>
                </c:pt>
                <c:pt idx="397">
                  <c:v>407.0</c:v>
                </c:pt>
                <c:pt idx="398">
                  <c:v>408.0</c:v>
                </c:pt>
                <c:pt idx="399">
                  <c:v>409.0</c:v>
                </c:pt>
                <c:pt idx="400">
                  <c:v>410.0</c:v>
                </c:pt>
                <c:pt idx="401">
                  <c:v>411.0</c:v>
                </c:pt>
                <c:pt idx="402">
                  <c:v>412.0</c:v>
                </c:pt>
                <c:pt idx="403">
                  <c:v>413.0</c:v>
                </c:pt>
                <c:pt idx="404">
                  <c:v>414.0</c:v>
                </c:pt>
                <c:pt idx="405">
                  <c:v>415.0</c:v>
                </c:pt>
                <c:pt idx="406">
                  <c:v>416.0</c:v>
                </c:pt>
                <c:pt idx="407">
                  <c:v>417.0</c:v>
                </c:pt>
                <c:pt idx="408">
                  <c:v>418.0</c:v>
                </c:pt>
                <c:pt idx="409">
                  <c:v>419.0</c:v>
                </c:pt>
                <c:pt idx="410">
                  <c:v>420.0</c:v>
                </c:pt>
                <c:pt idx="411">
                  <c:v>421.0</c:v>
                </c:pt>
                <c:pt idx="412">
                  <c:v>422.0</c:v>
                </c:pt>
                <c:pt idx="413">
                  <c:v>423.0</c:v>
                </c:pt>
                <c:pt idx="414">
                  <c:v>424.0</c:v>
                </c:pt>
                <c:pt idx="415">
                  <c:v>425.0</c:v>
                </c:pt>
                <c:pt idx="416">
                  <c:v>426.0</c:v>
                </c:pt>
                <c:pt idx="417">
                  <c:v>427.0</c:v>
                </c:pt>
                <c:pt idx="418">
                  <c:v>428.0</c:v>
                </c:pt>
                <c:pt idx="419">
                  <c:v>429.0</c:v>
                </c:pt>
                <c:pt idx="420">
                  <c:v>430.0</c:v>
                </c:pt>
                <c:pt idx="421">
                  <c:v>431.0</c:v>
                </c:pt>
                <c:pt idx="422">
                  <c:v>432.0</c:v>
                </c:pt>
                <c:pt idx="423">
                  <c:v>433.0</c:v>
                </c:pt>
                <c:pt idx="424">
                  <c:v>434.0</c:v>
                </c:pt>
                <c:pt idx="425">
                  <c:v>435.0</c:v>
                </c:pt>
                <c:pt idx="426">
                  <c:v>436.0</c:v>
                </c:pt>
                <c:pt idx="427">
                  <c:v>437.0</c:v>
                </c:pt>
                <c:pt idx="428">
                  <c:v>438.0</c:v>
                </c:pt>
                <c:pt idx="429">
                  <c:v>439.0</c:v>
                </c:pt>
                <c:pt idx="430">
                  <c:v>440.0</c:v>
                </c:pt>
                <c:pt idx="431">
                  <c:v>441.0</c:v>
                </c:pt>
                <c:pt idx="432">
                  <c:v>442.0</c:v>
                </c:pt>
                <c:pt idx="433">
                  <c:v>443.0</c:v>
                </c:pt>
                <c:pt idx="434">
                  <c:v>444.0</c:v>
                </c:pt>
                <c:pt idx="435">
                  <c:v>445.0</c:v>
                </c:pt>
                <c:pt idx="436">
                  <c:v>446.0</c:v>
                </c:pt>
                <c:pt idx="437">
                  <c:v>447.0</c:v>
                </c:pt>
                <c:pt idx="438">
                  <c:v>448.0</c:v>
                </c:pt>
                <c:pt idx="439">
                  <c:v>449.0</c:v>
                </c:pt>
                <c:pt idx="440">
                  <c:v>450.0</c:v>
                </c:pt>
                <c:pt idx="441">
                  <c:v>451.0</c:v>
                </c:pt>
                <c:pt idx="442">
                  <c:v>452.0</c:v>
                </c:pt>
                <c:pt idx="443">
                  <c:v>453.0</c:v>
                </c:pt>
                <c:pt idx="444">
                  <c:v>454.0</c:v>
                </c:pt>
                <c:pt idx="445">
                  <c:v>455.0</c:v>
                </c:pt>
                <c:pt idx="446">
                  <c:v>456.0</c:v>
                </c:pt>
                <c:pt idx="447">
                  <c:v>457.0</c:v>
                </c:pt>
                <c:pt idx="448">
                  <c:v>458.0</c:v>
                </c:pt>
                <c:pt idx="449">
                  <c:v>459.0</c:v>
                </c:pt>
                <c:pt idx="450">
                  <c:v>460.0</c:v>
                </c:pt>
                <c:pt idx="451">
                  <c:v>461.0</c:v>
                </c:pt>
                <c:pt idx="452">
                  <c:v>462.0</c:v>
                </c:pt>
                <c:pt idx="453">
                  <c:v>463.0</c:v>
                </c:pt>
                <c:pt idx="454">
                  <c:v>464.0</c:v>
                </c:pt>
                <c:pt idx="455">
                  <c:v>465.0</c:v>
                </c:pt>
                <c:pt idx="456">
                  <c:v>466.0</c:v>
                </c:pt>
                <c:pt idx="457">
                  <c:v>467.0</c:v>
                </c:pt>
                <c:pt idx="458">
                  <c:v>468.0</c:v>
                </c:pt>
                <c:pt idx="459">
                  <c:v>469.0</c:v>
                </c:pt>
                <c:pt idx="460">
                  <c:v>470.0</c:v>
                </c:pt>
                <c:pt idx="461">
                  <c:v>471.0</c:v>
                </c:pt>
                <c:pt idx="462">
                  <c:v>472.0</c:v>
                </c:pt>
                <c:pt idx="463">
                  <c:v>473.0</c:v>
                </c:pt>
                <c:pt idx="464">
                  <c:v>474.0</c:v>
                </c:pt>
                <c:pt idx="465">
                  <c:v>475.0</c:v>
                </c:pt>
                <c:pt idx="466">
                  <c:v>476.0</c:v>
                </c:pt>
                <c:pt idx="467">
                  <c:v>477.0</c:v>
                </c:pt>
                <c:pt idx="468">
                  <c:v>478.0</c:v>
                </c:pt>
                <c:pt idx="469">
                  <c:v>479.0</c:v>
                </c:pt>
                <c:pt idx="470">
                  <c:v>480.0</c:v>
                </c:pt>
                <c:pt idx="471">
                  <c:v>481.0</c:v>
                </c:pt>
                <c:pt idx="472">
                  <c:v>482.0</c:v>
                </c:pt>
                <c:pt idx="473">
                  <c:v>483.0</c:v>
                </c:pt>
                <c:pt idx="474">
                  <c:v>484.0</c:v>
                </c:pt>
                <c:pt idx="475">
                  <c:v>485.0</c:v>
                </c:pt>
                <c:pt idx="476">
                  <c:v>486.0</c:v>
                </c:pt>
                <c:pt idx="477">
                  <c:v>487.0</c:v>
                </c:pt>
                <c:pt idx="478">
                  <c:v>488.0</c:v>
                </c:pt>
                <c:pt idx="479">
                  <c:v>489.0</c:v>
                </c:pt>
                <c:pt idx="480">
                  <c:v>490.0</c:v>
                </c:pt>
                <c:pt idx="481">
                  <c:v>491.0</c:v>
                </c:pt>
                <c:pt idx="482">
                  <c:v>492.0</c:v>
                </c:pt>
                <c:pt idx="483">
                  <c:v>493.0</c:v>
                </c:pt>
                <c:pt idx="484">
                  <c:v>494.0</c:v>
                </c:pt>
                <c:pt idx="485">
                  <c:v>495.0</c:v>
                </c:pt>
                <c:pt idx="486">
                  <c:v>496.0</c:v>
                </c:pt>
                <c:pt idx="487">
                  <c:v>497.0</c:v>
                </c:pt>
                <c:pt idx="488">
                  <c:v>498.0</c:v>
                </c:pt>
                <c:pt idx="489">
                  <c:v>499.0</c:v>
                </c:pt>
                <c:pt idx="490">
                  <c:v>500.0</c:v>
                </c:pt>
              </c:numCache>
            </c:numRef>
          </c:xVal>
          <c:yVal>
            <c:numRef>
              <c:f>'convergence data'!$R$7:$R$497</c:f>
              <c:numCache>
                <c:formatCode>0.00</c:formatCode>
                <c:ptCount val="491"/>
                <c:pt idx="0">
                  <c:v>0.3</c:v>
                </c:pt>
                <c:pt idx="1">
                  <c:v>0.272727272727273</c:v>
                </c:pt>
                <c:pt idx="2">
                  <c:v>0.25</c:v>
                </c:pt>
                <c:pt idx="3">
                  <c:v>0.307692307692308</c:v>
                </c:pt>
                <c:pt idx="4">
                  <c:v>0.285714285714288</c:v>
                </c:pt>
                <c:pt idx="5">
                  <c:v>0.333333333333333</c:v>
                </c:pt>
                <c:pt idx="6">
                  <c:v>0.312500000000001</c:v>
                </c:pt>
                <c:pt idx="7">
                  <c:v>0.294117647058824</c:v>
                </c:pt>
                <c:pt idx="8">
                  <c:v>0.27777777777778</c:v>
                </c:pt>
                <c:pt idx="9">
                  <c:v>0.263157894736842</c:v>
                </c:pt>
                <c:pt idx="10">
                  <c:v>0.25</c:v>
                </c:pt>
                <c:pt idx="11">
                  <c:v>0.238095238095239</c:v>
                </c:pt>
                <c:pt idx="12">
                  <c:v>0.227272727272727</c:v>
                </c:pt>
                <c:pt idx="13">
                  <c:v>0.217391304347827</c:v>
                </c:pt>
                <c:pt idx="14">
                  <c:v>0.208333333333334</c:v>
                </c:pt>
                <c:pt idx="15">
                  <c:v>0.2</c:v>
                </c:pt>
                <c:pt idx="16">
                  <c:v>0.192307692307692</c:v>
                </c:pt>
                <c:pt idx="17">
                  <c:v>0.222222222222222</c:v>
                </c:pt>
                <c:pt idx="18">
                  <c:v>0.214285714285714</c:v>
                </c:pt>
                <c:pt idx="19">
                  <c:v>0.206896551724138</c:v>
                </c:pt>
                <c:pt idx="20">
                  <c:v>0.233333333333334</c:v>
                </c:pt>
                <c:pt idx="21">
                  <c:v>0.225806451612903</c:v>
                </c:pt>
                <c:pt idx="22">
                  <c:v>0.25</c:v>
                </c:pt>
                <c:pt idx="23">
                  <c:v>0.242424242424243</c:v>
                </c:pt>
                <c:pt idx="24">
                  <c:v>0.235294117647059</c:v>
                </c:pt>
                <c:pt idx="25">
                  <c:v>0.257142857142859</c:v>
                </c:pt>
                <c:pt idx="26">
                  <c:v>0.25</c:v>
                </c:pt>
                <c:pt idx="27">
                  <c:v>0.243243243243244</c:v>
                </c:pt>
                <c:pt idx="28">
                  <c:v>0.236842105263158</c:v>
                </c:pt>
                <c:pt idx="29">
                  <c:v>0.230769230769233</c:v>
                </c:pt>
                <c:pt idx="30">
                  <c:v>0.25</c:v>
                </c:pt>
                <c:pt idx="31">
                  <c:v>0.243902439024392</c:v>
                </c:pt>
                <c:pt idx="32">
                  <c:v>0.238095238095239</c:v>
                </c:pt>
                <c:pt idx="33">
                  <c:v>0.232558139534884</c:v>
                </c:pt>
                <c:pt idx="34">
                  <c:v>0.227272727272727</c:v>
                </c:pt>
                <c:pt idx="35">
                  <c:v>0.244444444444446</c:v>
                </c:pt>
                <c:pt idx="36">
                  <c:v>0.260869565217393</c:v>
                </c:pt>
                <c:pt idx="37">
                  <c:v>0.25531914893617</c:v>
                </c:pt>
                <c:pt idx="38">
                  <c:v>0.25</c:v>
                </c:pt>
                <c:pt idx="39">
                  <c:v>0.26530612244898</c:v>
                </c:pt>
                <c:pt idx="40">
                  <c:v>0.26</c:v>
                </c:pt>
                <c:pt idx="41">
                  <c:v>0.254901960784314</c:v>
                </c:pt>
                <c:pt idx="42">
                  <c:v>0.25</c:v>
                </c:pt>
                <c:pt idx="43">
                  <c:v>0.245283018867927</c:v>
                </c:pt>
                <c:pt idx="44">
                  <c:v>0.240740740740742</c:v>
                </c:pt>
                <c:pt idx="45">
                  <c:v>0.236363636363636</c:v>
                </c:pt>
                <c:pt idx="46">
                  <c:v>0.232142857142857</c:v>
                </c:pt>
                <c:pt idx="47">
                  <c:v>0.228070175438596</c:v>
                </c:pt>
                <c:pt idx="48">
                  <c:v>0.224137931034483</c:v>
                </c:pt>
                <c:pt idx="49">
                  <c:v>0.237288135593222</c:v>
                </c:pt>
                <c:pt idx="50">
                  <c:v>0.233333333333334</c:v>
                </c:pt>
                <c:pt idx="51">
                  <c:v>0.229508196721312</c:v>
                </c:pt>
                <c:pt idx="52">
                  <c:v>0.225806451612903</c:v>
                </c:pt>
                <c:pt idx="53">
                  <c:v>0.222222222222222</c:v>
                </c:pt>
                <c:pt idx="54">
                  <c:v>0.234375</c:v>
                </c:pt>
                <c:pt idx="55">
                  <c:v>0.230769230769233</c:v>
                </c:pt>
                <c:pt idx="56">
                  <c:v>0.227272727272727</c:v>
                </c:pt>
                <c:pt idx="57">
                  <c:v>0.238805970149254</c:v>
                </c:pt>
                <c:pt idx="58">
                  <c:v>0.25</c:v>
                </c:pt>
                <c:pt idx="59">
                  <c:v>0.246376811594203</c:v>
                </c:pt>
                <c:pt idx="60">
                  <c:v>0.242857142857144</c:v>
                </c:pt>
                <c:pt idx="61">
                  <c:v>0.23943661971831</c:v>
                </c:pt>
                <c:pt idx="62">
                  <c:v>0.236111111111111</c:v>
                </c:pt>
                <c:pt idx="63">
                  <c:v>0.232876712328767</c:v>
                </c:pt>
                <c:pt idx="64">
                  <c:v>0.22972972972973</c:v>
                </c:pt>
                <c:pt idx="65">
                  <c:v>0.226666666666667</c:v>
                </c:pt>
                <c:pt idx="66">
                  <c:v>0.223684210526316</c:v>
                </c:pt>
                <c:pt idx="67">
                  <c:v>0.220779220779221</c:v>
                </c:pt>
                <c:pt idx="68">
                  <c:v>0.217948717948718</c:v>
                </c:pt>
                <c:pt idx="69">
                  <c:v>0.215189873417722</c:v>
                </c:pt>
                <c:pt idx="70">
                  <c:v>0.225</c:v>
                </c:pt>
                <c:pt idx="71">
                  <c:v>0.222222222222222</c:v>
                </c:pt>
                <c:pt idx="72">
                  <c:v>0.219512195121952</c:v>
                </c:pt>
                <c:pt idx="73">
                  <c:v>0.216867469879518</c:v>
                </c:pt>
                <c:pt idx="74">
                  <c:v>0.226190476190476</c:v>
                </c:pt>
                <c:pt idx="75">
                  <c:v>0.223529411764706</c:v>
                </c:pt>
                <c:pt idx="76">
                  <c:v>0.220930232558141</c:v>
                </c:pt>
                <c:pt idx="77">
                  <c:v>0.218390804597702</c:v>
                </c:pt>
                <c:pt idx="78">
                  <c:v>0.227272727272727</c:v>
                </c:pt>
                <c:pt idx="79">
                  <c:v>0.235955056179775</c:v>
                </c:pt>
                <c:pt idx="80">
                  <c:v>0.244444444444446</c:v>
                </c:pt>
                <c:pt idx="81">
                  <c:v>0.241758241758243</c:v>
                </c:pt>
                <c:pt idx="82">
                  <c:v>0.23913043478261</c:v>
                </c:pt>
                <c:pt idx="83">
                  <c:v>0.236559139784946</c:v>
                </c:pt>
                <c:pt idx="84">
                  <c:v>0.23404255319149</c:v>
                </c:pt>
                <c:pt idx="85">
                  <c:v>0.231578947368421</c:v>
                </c:pt>
                <c:pt idx="86">
                  <c:v>0.239583333333334</c:v>
                </c:pt>
                <c:pt idx="87">
                  <c:v>0.237113402061856</c:v>
                </c:pt>
                <c:pt idx="88">
                  <c:v>0.244897959183673</c:v>
                </c:pt>
                <c:pt idx="89">
                  <c:v>0.242424242424243</c:v>
                </c:pt>
                <c:pt idx="90">
                  <c:v>0.24</c:v>
                </c:pt>
                <c:pt idx="91">
                  <c:v>0.237623762376238</c:v>
                </c:pt>
                <c:pt idx="92">
                  <c:v>0.235294117647059</c:v>
                </c:pt>
                <c:pt idx="93">
                  <c:v>0.233009708737865</c:v>
                </c:pt>
                <c:pt idx="94">
                  <c:v>0.240384615384615</c:v>
                </c:pt>
                <c:pt idx="95">
                  <c:v>0.238095238095239</c:v>
                </c:pt>
                <c:pt idx="96">
                  <c:v>0.235849056603774</c:v>
                </c:pt>
                <c:pt idx="97">
                  <c:v>0.233644859813084</c:v>
                </c:pt>
                <c:pt idx="98">
                  <c:v>0.231481481481483</c:v>
                </c:pt>
                <c:pt idx="99">
                  <c:v>0.229357798165138</c:v>
                </c:pt>
                <c:pt idx="100">
                  <c:v>0.236363636363636</c:v>
                </c:pt>
                <c:pt idx="101">
                  <c:v>0.234234234234235</c:v>
                </c:pt>
                <c:pt idx="102">
                  <c:v>0.232142857142857</c:v>
                </c:pt>
                <c:pt idx="103">
                  <c:v>0.230088495575223</c:v>
                </c:pt>
                <c:pt idx="104">
                  <c:v>0.228070175438596</c:v>
                </c:pt>
                <c:pt idx="105">
                  <c:v>0.234782608695652</c:v>
                </c:pt>
                <c:pt idx="106">
                  <c:v>0.232758620689655</c:v>
                </c:pt>
                <c:pt idx="107">
                  <c:v>0.230769230769233</c:v>
                </c:pt>
                <c:pt idx="108">
                  <c:v>0.237288135593222</c:v>
                </c:pt>
                <c:pt idx="109">
                  <c:v>0.243697478991597</c:v>
                </c:pt>
                <c:pt idx="110">
                  <c:v>0.241666666666667</c:v>
                </c:pt>
                <c:pt idx="111">
                  <c:v>0.239669421487604</c:v>
                </c:pt>
                <c:pt idx="112">
                  <c:v>0.237704918032787</c:v>
                </c:pt>
                <c:pt idx="113">
                  <c:v>0.235772357723577</c:v>
                </c:pt>
                <c:pt idx="114">
                  <c:v>0.233870967741935</c:v>
                </c:pt>
                <c:pt idx="115">
                  <c:v>0.232</c:v>
                </c:pt>
                <c:pt idx="116">
                  <c:v>0.238095238095239</c:v>
                </c:pt>
                <c:pt idx="117">
                  <c:v>0.244094488188978</c:v>
                </c:pt>
                <c:pt idx="118">
                  <c:v>0.2421875</c:v>
                </c:pt>
                <c:pt idx="119">
                  <c:v>0.24031007751938</c:v>
                </c:pt>
                <c:pt idx="120">
                  <c:v>0.238461538461539</c:v>
                </c:pt>
                <c:pt idx="121">
                  <c:v>0.236641221374046</c:v>
                </c:pt>
                <c:pt idx="122">
                  <c:v>0.234848484848487</c:v>
                </c:pt>
                <c:pt idx="123">
                  <c:v>0.233082706766917</c:v>
                </c:pt>
                <c:pt idx="124">
                  <c:v>0.231343283582092</c:v>
                </c:pt>
                <c:pt idx="125">
                  <c:v>0.237037037037038</c:v>
                </c:pt>
                <c:pt idx="126">
                  <c:v>0.235294117647059</c:v>
                </c:pt>
                <c:pt idx="127">
                  <c:v>0.240875912408758</c:v>
                </c:pt>
                <c:pt idx="128">
                  <c:v>0.23913043478261</c:v>
                </c:pt>
                <c:pt idx="129">
                  <c:v>0.237410071942447</c:v>
                </c:pt>
                <c:pt idx="130">
                  <c:v>0.242857142857144</c:v>
                </c:pt>
                <c:pt idx="131">
                  <c:v>0.24113475177305</c:v>
                </c:pt>
                <c:pt idx="132">
                  <c:v>0.23943661971831</c:v>
                </c:pt>
                <c:pt idx="133">
                  <c:v>0.23776223776224</c:v>
                </c:pt>
                <c:pt idx="134">
                  <c:v>0.243055555555556</c:v>
                </c:pt>
                <c:pt idx="135">
                  <c:v>0.241379310344828</c:v>
                </c:pt>
                <c:pt idx="136">
                  <c:v>0.246575342465753</c:v>
                </c:pt>
                <c:pt idx="137">
                  <c:v>0.251700680272109</c:v>
                </c:pt>
                <c:pt idx="138">
                  <c:v>0.25</c:v>
                </c:pt>
                <c:pt idx="139">
                  <c:v>0.255033557046978</c:v>
                </c:pt>
                <c:pt idx="140">
                  <c:v>0.253333333333333</c:v>
                </c:pt>
                <c:pt idx="141">
                  <c:v>0.251655629139073</c:v>
                </c:pt>
                <c:pt idx="142">
                  <c:v>0.25</c:v>
                </c:pt>
                <c:pt idx="143">
                  <c:v>0.248366013071896</c:v>
                </c:pt>
                <c:pt idx="144">
                  <c:v>0.253246753246753</c:v>
                </c:pt>
                <c:pt idx="145">
                  <c:v>0.251612903225809</c:v>
                </c:pt>
                <c:pt idx="146">
                  <c:v>0.256410256410256</c:v>
                </c:pt>
                <c:pt idx="147">
                  <c:v>0.254777070063694</c:v>
                </c:pt>
                <c:pt idx="148">
                  <c:v>0.253164556962025</c:v>
                </c:pt>
                <c:pt idx="149">
                  <c:v>0.257861635220126</c:v>
                </c:pt>
                <c:pt idx="150">
                  <c:v>0.2625</c:v>
                </c:pt>
                <c:pt idx="151">
                  <c:v>0.260869565217393</c:v>
                </c:pt>
                <c:pt idx="152">
                  <c:v>0.265432098765432</c:v>
                </c:pt>
                <c:pt idx="153">
                  <c:v>0.269938650306748</c:v>
                </c:pt>
                <c:pt idx="154">
                  <c:v>0.268292682926829</c:v>
                </c:pt>
                <c:pt idx="155">
                  <c:v>0.266666666666667</c:v>
                </c:pt>
                <c:pt idx="156">
                  <c:v>0.265060240963856</c:v>
                </c:pt>
                <c:pt idx="157">
                  <c:v>0.263473053892216</c:v>
                </c:pt>
                <c:pt idx="158">
                  <c:v>0.261904761904765</c:v>
                </c:pt>
                <c:pt idx="159">
                  <c:v>0.260355029585799</c:v>
                </c:pt>
                <c:pt idx="160">
                  <c:v>0.264705882352943</c:v>
                </c:pt>
                <c:pt idx="161">
                  <c:v>0.263157894736842</c:v>
                </c:pt>
                <c:pt idx="162">
                  <c:v>0.261627906976744</c:v>
                </c:pt>
                <c:pt idx="163">
                  <c:v>0.260115606936416</c:v>
                </c:pt>
                <c:pt idx="164">
                  <c:v>0.258620689655172</c:v>
                </c:pt>
                <c:pt idx="165">
                  <c:v>0.257142857142859</c:v>
                </c:pt>
                <c:pt idx="166">
                  <c:v>0.261363636363636</c:v>
                </c:pt>
                <c:pt idx="167">
                  <c:v>0.25988700564972</c:v>
                </c:pt>
                <c:pt idx="168">
                  <c:v>0.258426966292137</c:v>
                </c:pt>
                <c:pt idx="169">
                  <c:v>0.256983240223464</c:v>
                </c:pt>
                <c:pt idx="170">
                  <c:v>0.255555555555556</c:v>
                </c:pt>
                <c:pt idx="171">
                  <c:v>0.254143646408838</c:v>
                </c:pt>
                <c:pt idx="172">
                  <c:v>0.252747252747253</c:v>
                </c:pt>
                <c:pt idx="173">
                  <c:v>0.251366120218579</c:v>
                </c:pt>
                <c:pt idx="174">
                  <c:v>0.25</c:v>
                </c:pt>
                <c:pt idx="175">
                  <c:v>0.248648648648649</c:v>
                </c:pt>
                <c:pt idx="176">
                  <c:v>0.247311827956989</c:v>
                </c:pt>
                <c:pt idx="177">
                  <c:v>0.251336898395722</c:v>
                </c:pt>
                <c:pt idx="178">
                  <c:v>0.25</c:v>
                </c:pt>
                <c:pt idx="179">
                  <c:v>0.248677248677249</c:v>
                </c:pt>
                <c:pt idx="180">
                  <c:v>0.247368421052633</c:v>
                </c:pt>
                <c:pt idx="181">
                  <c:v>0.246073298429319</c:v>
                </c:pt>
                <c:pt idx="182">
                  <c:v>0.244791666666667</c:v>
                </c:pt>
                <c:pt idx="183">
                  <c:v>0.243523316062177</c:v>
                </c:pt>
                <c:pt idx="184">
                  <c:v>0.247422680412373</c:v>
                </c:pt>
                <c:pt idx="185">
                  <c:v>0.246153846153846</c:v>
                </c:pt>
                <c:pt idx="186">
                  <c:v>0.244897959183673</c:v>
                </c:pt>
                <c:pt idx="187">
                  <c:v>0.243654822335025</c:v>
                </c:pt>
                <c:pt idx="188">
                  <c:v>0.247474747474748</c:v>
                </c:pt>
                <c:pt idx="189">
                  <c:v>0.246231155778895</c:v>
                </c:pt>
                <c:pt idx="190">
                  <c:v>0.245</c:v>
                </c:pt>
                <c:pt idx="191">
                  <c:v>0.243781094527365</c:v>
                </c:pt>
                <c:pt idx="192">
                  <c:v>0.247524752475248</c:v>
                </c:pt>
                <c:pt idx="193">
                  <c:v>0.246305418719212</c:v>
                </c:pt>
                <c:pt idx="194">
                  <c:v>0.245098039215686</c:v>
                </c:pt>
                <c:pt idx="195">
                  <c:v>0.243902439024392</c:v>
                </c:pt>
                <c:pt idx="196">
                  <c:v>0.242718446601944</c:v>
                </c:pt>
                <c:pt idx="197">
                  <c:v>0.241545893719808</c:v>
                </c:pt>
                <c:pt idx="198">
                  <c:v>0.240384615384615</c:v>
                </c:pt>
                <c:pt idx="199">
                  <c:v>0.244019138755982</c:v>
                </c:pt>
                <c:pt idx="200">
                  <c:v>0.242857142857144</c:v>
                </c:pt>
                <c:pt idx="201">
                  <c:v>0.241706161137443</c:v>
                </c:pt>
                <c:pt idx="202">
                  <c:v>0.24056603773585</c:v>
                </c:pt>
                <c:pt idx="203">
                  <c:v>0.244131455399062</c:v>
                </c:pt>
                <c:pt idx="204">
                  <c:v>0.247663551401869</c:v>
                </c:pt>
                <c:pt idx="205">
                  <c:v>0.251162790697675</c:v>
                </c:pt>
                <c:pt idx="206">
                  <c:v>0.25</c:v>
                </c:pt>
                <c:pt idx="207">
                  <c:v>0.248847926267281</c:v>
                </c:pt>
                <c:pt idx="208">
                  <c:v>0.247706422018349</c:v>
                </c:pt>
                <c:pt idx="209">
                  <c:v>0.251141552511413</c:v>
                </c:pt>
                <c:pt idx="210">
                  <c:v>0.25</c:v>
                </c:pt>
                <c:pt idx="211">
                  <c:v>0.248868778280543</c:v>
                </c:pt>
                <c:pt idx="212">
                  <c:v>0.252252252252252</c:v>
                </c:pt>
                <c:pt idx="213">
                  <c:v>0.251121076233184</c:v>
                </c:pt>
                <c:pt idx="214">
                  <c:v>0.25</c:v>
                </c:pt>
                <c:pt idx="215">
                  <c:v>0.248888888888889</c:v>
                </c:pt>
                <c:pt idx="216">
                  <c:v>0.247787610619469</c:v>
                </c:pt>
                <c:pt idx="217">
                  <c:v>0.246696035242293</c:v>
                </c:pt>
                <c:pt idx="218">
                  <c:v>0.24561403508772</c:v>
                </c:pt>
                <c:pt idx="219">
                  <c:v>0.244541484716158</c:v>
                </c:pt>
                <c:pt idx="220">
                  <c:v>0.243478260869566</c:v>
                </c:pt>
                <c:pt idx="221">
                  <c:v>0.246753246753248</c:v>
                </c:pt>
                <c:pt idx="222">
                  <c:v>0.245689655172415</c:v>
                </c:pt>
                <c:pt idx="223">
                  <c:v>0.244635193133047</c:v>
                </c:pt>
                <c:pt idx="224">
                  <c:v>0.243589743589745</c:v>
                </c:pt>
                <c:pt idx="225">
                  <c:v>0.242553191489363</c:v>
                </c:pt>
                <c:pt idx="226">
                  <c:v>0.241525423728814</c:v>
                </c:pt>
                <c:pt idx="227">
                  <c:v>0.240506329113924</c:v>
                </c:pt>
                <c:pt idx="228">
                  <c:v>0.239495798319329</c:v>
                </c:pt>
                <c:pt idx="229">
                  <c:v>0.238493723849373</c:v>
                </c:pt>
                <c:pt idx="230">
                  <c:v>0.2375</c:v>
                </c:pt>
                <c:pt idx="231">
                  <c:v>0.240663900414938</c:v>
                </c:pt>
                <c:pt idx="232">
                  <c:v>0.243801652892563</c:v>
                </c:pt>
                <c:pt idx="233">
                  <c:v>0.242798353909466</c:v>
                </c:pt>
                <c:pt idx="234">
                  <c:v>0.241803278688525</c:v>
                </c:pt>
                <c:pt idx="235">
                  <c:v>0.240816326530612</c:v>
                </c:pt>
                <c:pt idx="236">
                  <c:v>0.239837398373984</c:v>
                </c:pt>
                <c:pt idx="237">
                  <c:v>0.238866396761135</c:v>
                </c:pt>
                <c:pt idx="238">
                  <c:v>0.237903225806453</c:v>
                </c:pt>
                <c:pt idx="239">
                  <c:v>0.240963855421687</c:v>
                </c:pt>
                <c:pt idx="240">
                  <c:v>0.24</c:v>
                </c:pt>
                <c:pt idx="241">
                  <c:v>0.239043824701196</c:v>
                </c:pt>
                <c:pt idx="242">
                  <c:v>0.238095238095239</c:v>
                </c:pt>
                <c:pt idx="243">
                  <c:v>0.241106719367589</c:v>
                </c:pt>
                <c:pt idx="244">
                  <c:v>0.240157480314962</c:v>
                </c:pt>
                <c:pt idx="245">
                  <c:v>0.23921568627451</c:v>
                </c:pt>
                <c:pt idx="246">
                  <c:v>0.23828125</c:v>
                </c:pt>
                <c:pt idx="247">
                  <c:v>0.237354085603113</c:v>
                </c:pt>
                <c:pt idx="248">
                  <c:v>0.236434108527134</c:v>
                </c:pt>
                <c:pt idx="249">
                  <c:v>0.235521235521237</c:v>
                </c:pt>
                <c:pt idx="250">
                  <c:v>0.234615384615386</c:v>
                </c:pt>
                <c:pt idx="251">
                  <c:v>0.233716475095785</c:v>
                </c:pt>
                <c:pt idx="252">
                  <c:v>0.232824427480916</c:v>
                </c:pt>
                <c:pt idx="253">
                  <c:v>0.2319391634981</c:v>
                </c:pt>
                <c:pt idx="254">
                  <c:v>0.231060606060606</c:v>
                </c:pt>
                <c:pt idx="255">
                  <c:v>0.230188679245282</c:v>
                </c:pt>
                <c:pt idx="256">
                  <c:v>0.229323308270677</c:v>
                </c:pt>
                <c:pt idx="257">
                  <c:v>0.232209737827716</c:v>
                </c:pt>
                <c:pt idx="258">
                  <c:v>0.235074626865672</c:v>
                </c:pt>
                <c:pt idx="259">
                  <c:v>0.234200743494425</c:v>
                </c:pt>
                <c:pt idx="260">
                  <c:v>0.237037037037038</c:v>
                </c:pt>
                <c:pt idx="261">
                  <c:v>0.239852398523985</c:v>
                </c:pt>
                <c:pt idx="262">
                  <c:v>0.242647058823529</c:v>
                </c:pt>
                <c:pt idx="263">
                  <c:v>0.241758241758243</c:v>
                </c:pt>
                <c:pt idx="264">
                  <c:v>0.240875912408758</c:v>
                </c:pt>
                <c:pt idx="265">
                  <c:v>0.24</c:v>
                </c:pt>
                <c:pt idx="266">
                  <c:v>0.23913043478261</c:v>
                </c:pt>
                <c:pt idx="267">
                  <c:v>0.238267148014441</c:v>
                </c:pt>
                <c:pt idx="268">
                  <c:v>0.241007194244604</c:v>
                </c:pt>
                <c:pt idx="269">
                  <c:v>0.240143369175628</c:v>
                </c:pt>
                <c:pt idx="270">
                  <c:v>0.239285714285714</c:v>
                </c:pt>
                <c:pt idx="271">
                  <c:v>0.238434163701069</c:v>
                </c:pt>
                <c:pt idx="272">
                  <c:v>0.237588652482271</c:v>
                </c:pt>
                <c:pt idx="273">
                  <c:v>0.240282685512369</c:v>
                </c:pt>
                <c:pt idx="274">
                  <c:v>0.23943661971831</c:v>
                </c:pt>
                <c:pt idx="275">
                  <c:v>0.238596491228071</c:v>
                </c:pt>
                <c:pt idx="276">
                  <c:v>0.23776223776224</c:v>
                </c:pt>
                <c:pt idx="277">
                  <c:v>0.240418118466901</c:v>
                </c:pt>
                <c:pt idx="278">
                  <c:v>0.239583333333334</c:v>
                </c:pt>
                <c:pt idx="279">
                  <c:v>0.238754325259516</c:v>
                </c:pt>
                <c:pt idx="280">
                  <c:v>0.23793103448276</c:v>
                </c:pt>
                <c:pt idx="281">
                  <c:v>0.237113402061856</c:v>
                </c:pt>
                <c:pt idx="282">
                  <c:v>0.239726027397261</c:v>
                </c:pt>
                <c:pt idx="283">
                  <c:v>0.238907849829353</c:v>
                </c:pt>
                <c:pt idx="284">
                  <c:v>0.238095238095239</c:v>
                </c:pt>
                <c:pt idx="285">
                  <c:v>0.237288135593222</c:v>
                </c:pt>
                <c:pt idx="286">
                  <c:v>0.236486486486488</c:v>
                </c:pt>
                <c:pt idx="287">
                  <c:v>0.235690235690237</c:v>
                </c:pt>
                <c:pt idx="288">
                  <c:v>0.234899328859061</c:v>
                </c:pt>
                <c:pt idx="289">
                  <c:v>0.237458193979934</c:v>
                </c:pt>
                <c:pt idx="290">
                  <c:v>0.24</c:v>
                </c:pt>
                <c:pt idx="291">
                  <c:v>0.23920265780731</c:v>
                </c:pt>
                <c:pt idx="292">
                  <c:v>0.241721854304636</c:v>
                </c:pt>
                <c:pt idx="293">
                  <c:v>0.240924092409242</c:v>
                </c:pt>
                <c:pt idx="294">
                  <c:v>0.240131578947368</c:v>
                </c:pt>
                <c:pt idx="295">
                  <c:v>0.239344262295082</c:v>
                </c:pt>
                <c:pt idx="296">
                  <c:v>0.238562091503269</c:v>
                </c:pt>
                <c:pt idx="297">
                  <c:v>0.241042345276874</c:v>
                </c:pt>
                <c:pt idx="298">
                  <c:v>0.243506493506496</c:v>
                </c:pt>
                <c:pt idx="299">
                  <c:v>0.245954692556635</c:v>
                </c:pt>
                <c:pt idx="300">
                  <c:v>0.245161290322581</c:v>
                </c:pt>
                <c:pt idx="301">
                  <c:v>0.244372990353698</c:v>
                </c:pt>
                <c:pt idx="302">
                  <c:v>0.243589743589745</c:v>
                </c:pt>
                <c:pt idx="303">
                  <c:v>0.242811501597445</c:v>
                </c:pt>
                <c:pt idx="304">
                  <c:v>0.24203821656051</c:v>
                </c:pt>
                <c:pt idx="305">
                  <c:v>0.244444444444446</c:v>
                </c:pt>
                <c:pt idx="306">
                  <c:v>0.243670886075949</c:v>
                </c:pt>
                <c:pt idx="307">
                  <c:v>0.242902208201894</c:v>
                </c:pt>
                <c:pt idx="308">
                  <c:v>0.245283018867927</c:v>
                </c:pt>
                <c:pt idx="309">
                  <c:v>0.247648902821318</c:v>
                </c:pt>
                <c:pt idx="310">
                  <c:v>0.25</c:v>
                </c:pt>
                <c:pt idx="311">
                  <c:v>0.249221183800624</c:v>
                </c:pt>
                <c:pt idx="312">
                  <c:v>0.248447204968945</c:v>
                </c:pt>
                <c:pt idx="313">
                  <c:v>0.247678018575851</c:v>
                </c:pt>
                <c:pt idx="314">
                  <c:v>0.246913580246915</c:v>
                </c:pt>
                <c:pt idx="315">
                  <c:v>0.246153846153846</c:v>
                </c:pt>
                <c:pt idx="316">
                  <c:v>0.245398773006135</c:v>
                </c:pt>
                <c:pt idx="317">
                  <c:v>0.244648318042814</c:v>
                </c:pt>
                <c:pt idx="318">
                  <c:v>0.243902439024392</c:v>
                </c:pt>
                <c:pt idx="319">
                  <c:v>0.243161094224924</c:v>
                </c:pt>
                <c:pt idx="320">
                  <c:v>0.242424242424243</c:v>
                </c:pt>
                <c:pt idx="321">
                  <c:v>0.244712990936556</c:v>
                </c:pt>
                <c:pt idx="322">
                  <c:v>0.246987951807231</c:v>
                </c:pt>
                <c:pt idx="323">
                  <c:v>0.246246246246247</c:v>
                </c:pt>
                <c:pt idx="324">
                  <c:v>0.245508982035929</c:v>
                </c:pt>
                <c:pt idx="325">
                  <c:v>0.244776119402985</c:v>
                </c:pt>
                <c:pt idx="326">
                  <c:v>0.24702380952381</c:v>
                </c:pt>
                <c:pt idx="327">
                  <c:v>0.246290801186945</c:v>
                </c:pt>
                <c:pt idx="328">
                  <c:v>0.245562130177516</c:v>
                </c:pt>
                <c:pt idx="329">
                  <c:v>0.244837758112095</c:v>
                </c:pt>
                <c:pt idx="330">
                  <c:v>0.244117647058824</c:v>
                </c:pt>
                <c:pt idx="331">
                  <c:v>0.243401759530793</c:v>
                </c:pt>
                <c:pt idx="332">
                  <c:v>0.242690058479532</c:v>
                </c:pt>
                <c:pt idx="333">
                  <c:v>0.24198250728863</c:v>
                </c:pt>
                <c:pt idx="334">
                  <c:v>0.241279069767443</c:v>
                </c:pt>
                <c:pt idx="335">
                  <c:v>0.240579710144928</c:v>
                </c:pt>
                <c:pt idx="336">
                  <c:v>0.239884393063584</c:v>
                </c:pt>
                <c:pt idx="337">
                  <c:v>0.239193083573488</c:v>
                </c:pt>
                <c:pt idx="338">
                  <c:v>0.238505747126438</c:v>
                </c:pt>
                <c:pt idx="339">
                  <c:v>0.237822349570202</c:v>
                </c:pt>
                <c:pt idx="340">
                  <c:v>0.24</c:v>
                </c:pt>
                <c:pt idx="341">
                  <c:v>0.23931623931624</c:v>
                </c:pt>
                <c:pt idx="342">
                  <c:v>0.238636363636365</c:v>
                </c:pt>
                <c:pt idx="343">
                  <c:v>0.237960339943344</c:v>
                </c:pt>
                <c:pt idx="344">
                  <c:v>0.237288135593222</c:v>
                </c:pt>
                <c:pt idx="345">
                  <c:v>0.236619718309859</c:v>
                </c:pt>
                <c:pt idx="346">
                  <c:v>0.235955056179775</c:v>
                </c:pt>
                <c:pt idx="347">
                  <c:v>0.235294117647059</c:v>
                </c:pt>
                <c:pt idx="348">
                  <c:v>0.237430167597767</c:v>
                </c:pt>
                <c:pt idx="349">
                  <c:v>0.236768802228412</c:v>
                </c:pt>
                <c:pt idx="350">
                  <c:v>0.236111111111111</c:v>
                </c:pt>
                <c:pt idx="351">
                  <c:v>0.235457063711911</c:v>
                </c:pt>
                <c:pt idx="352">
                  <c:v>0.234806629834254</c:v>
                </c:pt>
                <c:pt idx="353">
                  <c:v>0.234159779614325</c:v>
                </c:pt>
                <c:pt idx="354">
                  <c:v>0.233516483516486</c:v>
                </c:pt>
                <c:pt idx="355">
                  <c:v>0.235616438356165</c:v>
                </c:pt>
                <c:pt idx="356">
                  <c:v>0.234972677595628</c:v>
                </c:pt>
                <c:pt idx="357">
                  <c:v>0.23433242506812</c:v>
                </c:pt>
                <c:pt idx="358">
                  <c:v>0.236413043478263</c:v>
                </c:pt>
                <c:pt idx="359">
                  <c:v>0.238482384823849</c:v>
                </c:pt>
                <c:pt idx="360">
                  <c:v>0.237837837837839</c:v>
                </c:pt>
                <c:pt idx="361">
                  <c:v>0.23989218328841</c:v>
                </c:pt>
                <c:pt idx="362">
                  <c:v>0.239247311827958</c:v>
                </c:pt>
                <c:pt idx="363">
                  <c:v>0.238605898123324</c:v>
                </c:pt>
                <c:pt idx="364">
                  <c:v>0.237967914438503</c:v>
                </c:pt>
                <c:pt idx="365">
                  <c:v>0.237333333333334</c:v>
                </c:pt>
                <c:pt idx="366">
                  <c:v>0.236702127659574</c:v>
                </c:pt>
                <c:pt idx="367">
                  <c:v>0.238726790450929</c:v>
                </c:pt>
                <c:pt idx="368">
                  <c:v>0.238095238095239</c:v>
                </c:pt>
                <c:pt idx="369">
                  <c:v>0.237467018469657</c:v>
                </c:pt>
                <c:pt idx="370">
                  <c:v>0.236842105263158</c:v>
                </c:pt>
                <c:pt idx="371">
                  <c:v>0.236220472440945</c:v>
                </c:pt>
                <c:pt idx="372">
                  <c:v>0.235602094240838</c:v>
                </c:pt>
                <c:pt idx="373">
                  <c:v>0.234986945169713</c:v>
                </c:pt>
                <c:pt idx="374">
                  <c:v>0.234375</c:v>
                </c:pt>
                <c:pt idx="375">
                  <c:v>0.233766233766236</c:v>
                </c:pt>
                <c:pt idx="376">
                  <c:v>0.233160621761658</c:v>
                </c:pt>
                <c:pt idx="377">
                  <c:v>0.232558139534884</c:v>
                </c:pt>
                <c:pt idx="378">
                  <c:v>0.231958762886599</c:v>
                </c:pt>
                <c:pt idx="379">
                  <c:v>0.231362467866326</c:v>
                </c:pt>
                <c:pt idx="380">
                  <c:v>0.233333333333334</c:v>
                </c:pt>
                <c:pt idx="381">
                  <c:v>0.235294117647059</c:v>
                </c:pt>
                <c:pt idx="382">
                  <c:v>0.237244897959184</c:v>
                </c:pt>
                <c:pt idx="383">
                  <c:v>0.236641221374046</c:v>
                </c:pt>
                <c:pt idx="384">
                  <c:v>0.238578680203046</c:v>
                </c:pt>
                <c:pt idx="385">
                  <c:v>0.240506329113924</c:v>
                </c:pt>
                <c:pt idx="386">
                  <c:v>0.239898989898992</c:v>
                </c:pt>
                <c:pt idx="387">
                  <c:v>0.241813602015113</c:v>
                </c:pt>
                <c:pt idx="388">
                  <c:v>0.241206030150755</c:v>
                </c:pt>
                <c:pt idx="389">
                  <c:v>0.243107769423558</c:v>
                </c:pt>
                <c:pt idx="390">
                  <c:v>0.2425</c:v>
                </c:pt>
                <c:pt idx="391">
                  <c:v>0.241895261845388</c:v>
                </c:pt>
                <c:pt idx="392">
                  <c:v>0.241293532338308</c:v>
                </c:pt>
                <c:pt idx="393">
                  <c:v>0.24317617866005</c:v>
                </c:pt>
                <c:pt idx="394">
                  <c:v>0.242574257425743</c:v>
                </c:pt>
                <c:pt idx="395">
                  <c:v>0.241975308641976</c:v>
                </c:pt>
                <c:pt idx="396">
                  <c:v>0.241379310344828</c:v>
                </c:pt>
                <c:pt idx="397">
                  <c:v>0.240786240786243</c:v>
                </c:pt>
                <c:pt idx="398">
                  <c:v>0.240196078431373</c:v>
                </c:pt>
                <c:pt idx="399">
                  <c:v>0.23960880195599</c:v>
                </c:pt>
                <c:pt idx="400">
                  <c:v>0.239024390243902</c:v>
                </c:pt>
                <c:pt idx="401">
                  <c:v>0.240875912408758</c:v>
                </c:pt>
                <c:pt idx="402">
                  <c:v>0.240291262135924</c:v>
                </c:pt>
                <c:pt idx="403">
                  <c:v>0.239709443099276</c:v>
                </c:pt>
                <c:pt idx="404">
                  <c:v>0.23913043478261</c:v>
                </c:pt>
                <c:pt idx="405">
                  <c:v>0.240963855421687</c:v>
                </c:pt>
                <c:pt idx="406">
                  <c:v>0.242788461538464</c:v>
                </c:pt>
                <c:pt idx="407">
                  <c:v>0.244604316546764</c:v>
                </c:pt>
                <c:pt idx="408">
                  <c:v>0.244019138755982</c:v>
                </c:pt>
                <c:pt idx="409">
                  <c:v>0.243436754176612</c:v>
                </c:pt>
                <c:pt idx="410">
                  <c:v>0.242857142857144</c:v>
                </c:pt>
                <c:pt idx="411">
                  <c:v>0.24228028503563</c:v>
                </c:pt>
                <c:pt idx="412">
                  <c:v>0.244075829383886</c:v>
                </c:pt>
                <c:pt idx="413">
                  <c:v>0.243498817966904</c:v>
                </c:pt>
                <c:pt idx="414">
                  <c:v>0.242924528301887</c:v>
                </c:pt>
                <c:pt idx="415">
                  <c:v>0.242352941176472</c:v>
                </c:pt>
                <c:pt idx="416">
                  <c:v>0.244131455399062</c:v>
                </c:pt>
                <c:pt idx="417">
                  <c:v>0.245901639344263</c:v>
                </c:pt>
                <c:pt idx="418">
                  <c:v>0.247663551401869</c:v>
                </c:pt>
                <c:pt idx="419">
                  <c:v>0.247086247086248</c:v>
                </c:pt>
                <c:pt idx="420">
                  <c:v>0.246511627906977</c:v>
                </c:pt>
                <c:pt idx="421">
                  <c:v>0.245939675174014</c:v>
                </c:pt>
                <c:pt idx="422">
                  <c:v>0.24537037037037</c:v>
                </c:pt>
                <c:pt idx="423">
                  <c:v>0.247113163972286</c:v>
                </c:pt>
                <c:pt idx="424">
                  <c:v>0.246543778801843</c:v>
                </c:pt>
                <c:pt idx="425">
                  <c:v>0.245977011494253</c:v>
                </c:pt>
                <c:pt idx="426">
                  <c:v>0.245412844036698</c:v>
                </c:pt>
                <c:pt idx="427">
                  <c:v>0.247139588100687</c:v>
                </c:pt>
                <c:pt idx="428">
                  <c:v>0.246575342465753</c:v>
                </c:pt>
                <c:pt idx="429">
                  <c:v>0.246013667425969</c:v>
                </c:pt>
                <c:pt idx="430">
                  <c:v>0.245454545454545</c:v>
                </c:pt>
                <c:pt idx="431">
                  <c:v>0.244897959183673</c:v>
                </c:pt>
                <c:pt idx="432">
                  <c:v>0.244343891402716</c:v>
                </c:pt>
                <c:pt idx="433">
                  <c:v>0.243792325056435</c:v>
                </c:pt>
                <c:pt idx="434">
                  <c:v>0.245495495495498</c:v>
                </c:pt>
                <c:pt idx="435">
                  <c:v>0.247191011235955</c:v>
                </c:pt>
                <c:pt idx="436">
                  <c:v>0.246636771300448</c:v>
                </c:pt>
                <c:pt idx="437">
                  <c:v>0.246085011185682</c:v>
                </c:pt>
                <c:pt idx="438">
                  <c:v>0.245535714285714</c:v>
                </c:pt>
                <c:pt idx="439">
                  <c:v>0.24498886414254</c:v>
                </c:pt>
                <c:pt idx="440">
                  <c:v>0.244444444444446</c:v>
                </c:pt>
                <c:pt idx="441">
                  <c:v>0.243902439024392</c:v>
                </c:pt>
                <c:pt idx="442">
                  <c:v>0.243362831858408</c:v>
                </c:pt>
                <c:pt idx="443">
                  <c:v>0.242825607064018</c:v>
                </c:pt>
                <c:pt idx="444">
                  <c:v>0.244493392070487</c:v>
                </c:pt>
                <c:pt idx="445">
                  <c:v>0.243956043956045</c:v>
                </c:pt>
                <c:pt idx="446">
                  <c:v>0.24561403508772</c:v>
                </c:pt>
                <c:pt idx="447">
                  <c:v>0.24507658643326</c:v>
                </c:pt>
                <c:pt idx="448">
                  <c:v>0.244541484716158</c:v>
                </c:pt>
                <c:pt idx="449">
                  <c:v>0.244008714596951</c:v>
                </c:pt>
                <c:pt idx="450">
                  <c:v>0.243478260869566</c:v>
                </c:pt>
                <c:pt idx="451">
                  <c:v>0.245119305856835</c:v>
                </c:pt>
                <c:pt idx="452">
                  <c:v>0.246753246753248</c:v>
                </c:pt>
                <c:pt idx="453">
                  <c:v>0.24622030237581</c:v>
                </c:pt>
                <c:pt idx="454">
                  <c:v>0.245689655172415</c:v>
                </c:pt>
                <c:pt idx="455">
                  <c:v>0.245161290322581</c:v>
                </c:pt>
                <c:pt idx="456">
                  <c:v>0.246781115879829</c:v>
                </c:pt>
                <c:pt idx="457">
                  <c:v>0.246252676659529</c:v>
                </c:pt>
                <c:pt idx="458">
                  <c:v>0.247863247863249</c:v>
                </c:pt>
                <c:pt idx="459">
                  <c:v>0.247334754797442</c:v>
                </c:pt>
                <c:pt idx="460">
                  <c:v>0.246808510638298</c:v>
                </c:pt>
                <c:pt idx="461">
                  <c:v>0.246284501061571</c:v>
                </c:pt>
                <c:pt idx="462">
                  <c:v>0.245762711864408</c:v>
                </c:pt>
                <c:pt idx="463">
                  <c:v>0.245243128964059</c:v>
                </c:pt>
                <c:pt idx="464">
                  <c:v>0.246835443037977</c:v>
                </c:pt>
                <c:pt idx="465">
                  <c:v>0.246315789473684</c:v>
                </c:pt>
                <c:pt idx="466">
                  <c:v>0.245798319327732</c:v>
                </c:pt>
                <c:pt idx="467">
                  <c:v>0.245283018867927</c:v>
                </c:pt>
                <c:pt idx="468">
                  <c:v>0.244769874476988</c:v>
                </c:pt>
                <c:pt idx="469">
                  <c:v>0.244258872651357</c:v>
                </c:pt>
                <c:pt idx="470">
                  <c:v>0.24375</c:v>
                </c:pt>
                <c:pt idx="471">
                  <c:v>0.243243243243244</c:v>
                </c:pt>
                <c:pt idx="472">
                  <c:v>0.244813278008299</c:v>
                </c:pt>
                <c:pt idx="473">
                  <c:v>0.244306418219463</c:v>
                </c:pt>
                <c:pt idx="474">
                  <c:v>0.243801652892563</c:v>
                </c:pt>
                <c:pt idx="475">
                  <c:v>0.243298969072167</c:v>
                </c:pt>
                <c:pt idx="476">
                  <c:v>0.242798353909466</c:v>
                </c:pt>
                <c:pt idx="477">
                  <c:v>0.242299794661193</c:v>
                </c:pt>
                <c:pt idx="478">
                  <c:v>0.241803278688525</c:v>
                </c:pt>
                <c:pt idx="479">
                  <c:v>0.241308793456034</c:v>
                </c:pt>
                <c:pt idx="480">
                  <c:v>0.240816326530612</c:v>
                </c:pt>
                <c:pt idx="481">
                  <c:v>0.242362525458248</c:v>
                </c:pt>
                <c:pt idx="482">
                  <c:v>0.241869918699187</c:v>
                </c:pt>
                <c:pt idx="483">
                  <c:v>0.243407707910751</c:v>
                </c:pt>
                <c:pt idx="484">
                  <c:v>0.244939271255062</c:v>
                </c:pt>
                <c:pt idx="485">
                  <c:v>0.246464646464646</c:v>
                </c:pt>
                <c:pt idx="486">
                  <c:v>0.247983870967742</c:v>
                </c:pt>
                <c:pt idx="487">
                  <c:v>0.247484909456741</c:v>
                </c:pt>
                <c:pt idx="488">
                  <c:v>0.246987951807231</c:v>
                </c:pt>
                <c:pt idx="489">
                  <c:v>0.246492985971945</c:v>
                </c:pt>
                <c:pt idx="490">
                  <c:v>0.246</c:v>
                </c:pt>
              </c:numCache>
            </c:numRef>
          </c:yVal>
          <c:smooth val="1"/>
        </c:ser>
        <c:ser>
          <c:idx val="3"/>
          <c:order val="2"/>
          <c:tx>
            <c:v>W=300 &amp; Z = 2.24</c:v>
          </c:tx>
          <c:spPr>
            <a:ln w="28575" cap="sq" cmpd="sng">
              <a:solidFill>
                <a:srgbClr val="0000FF"/>
              </a:solidFill>
              <a:prstDash val="solid"/>
            </a:ln>
          </c:spPr>
          <c:marker>
            <c:symbol val="none"/>
          </c:marker>
          <c:xVal>
            <c:numRef>
              <c:f>'convergence data'!$Z$7:$Z$497</c:f>
              <c:numCache>
                <c:formatCode>General</c:formatCode>
                <c:ptCount val="491"/>
                <c:pt idx="0">
                  <c:v>10.0</c:v>
                </c:pt>
                <c:pt idx="1">
                  <c:v>11.0</c:v>
                </c:pt>
                <c:pt idx="2">
                  <c:v>12.0</c:v>
                </c:pt>
                <c:pt idx="3">
                  <c:v>13.0</c:v>
                </c:pt>
                <c:pt idx="4">
                  <c:v>14.0</c:v>
                </c:pt>
                <c:pt idx="5">
                  <c:v>15.0</c:v>
                </c:pt>
                <c:pt idx="6">
                  <c:v>16.0</c:v>
                </c:pt>
                <c:pt idx="7">
                  <c:v>17.0</c:v>
                </c:pt>
                <c:pt idx="8">
                  <c:v>18.0</c:v>
                </c:pt>
                <c:pt idx="9">
                  <c:v>19.0</c:v>
                </c:pt>
                <c:pt idx="10">
                  <c:v>20.0</c:v>
                </c:pt>
                <c:pt idx="11">
                  <c:v>21.0</c:v>
                </c:pt>
                <c:pt idx="12">
                  <c:v>22.0</c:v>
                </c:pt>
                <c:pt idx="13">
                  <c:v>23.0</c:v>
                </c:pt>
                <c:pt idx="14">
                  <c:v>24.0</c:v>
                </c:pt>
                <c:pt idx="15">
                  <c:v>25.0</c:v>
                </c:pt>
                <c:pt idx="16">
                  <c:v>26.0</c:v>
                </c:pt>
                <c:pt idx="17">
                  <c:v>27.0</c:v>
                </c:pt>
                <c:pt idx="18">
                  <c:v>28.0</c:v>
                </c:pt>
                <c:pt idx="19">
                  <c:v>29.0</c:v>
                </c:pt>
                <c:pt idx="20">
                  <c:v>30.0</c:v>
                </c:pt>
                <c:pt idx="21">
                  <c:v>31.0</c:v>
                </c:pt>
                <c:pt idx="22">
                  <c:v>32.0</c:v>
                </c:pt>
                <c:pt idx="23">
                  <c:v>33.0</c:v>
                </c:pt>
                <c:pt idx="24">
                  <c:v>34.0</c:v>
                </c:pt>
                <c:pt idx="25">
                  <c:v>35.0</c:v>
                </c:pt>
                <c:pt idx="26">
                  <c:v>36.0</c:v>
                </c:pt>
                <c:pt idx="27">
                  <c:v>37.0</c:v>
                </c:pt>
                <c:pt idx="28">
                  <c:v>38.0</c:v>
                </c:pt>
                <c:pt idx="29">
                  <c:v>39.0</c:v>
                </c:pt>
                <c:pt idx="30">
                  <c:v>40.0</c:v>
                </c:pt>
                <c:pt idx="31">
                  <c:v>41.0</c:v>
                </c:pt>
                <c:pt idx="32">
                  <c:v>42.0</c:v>
                </c:pt>
                <c:pt idx="33">
                  <c:v>43.0</c:v>
                </c:pt>
                <c:pt idx="34">
                  <c:v>44.0</c:v>
                </c:pt>
                <c:pt idx="35">
                  <c:v>45.0</c:v>
                </c:pt>
                <c:pt idx="36">
                  <c:v>46.0</c:v>
                </c:pt>
                <c:pt idx="37">
                  <c:v>47.0</c:v>
                </c:pt>
                <c:pt idx="38">
                  <c:v>48.0</c:v>
                </c:pt>
                <c:pt idx="39">
                  <c:v>49.0</c:v>
                </c:pt>
                <c:pt idx="40">
                  <c:v>50.0</c:v>
                </c:pt>
                <c:pt idx="41">
                  <c:v>51.0</c:v>
                </c:pt>
                <c:pt idx="42">
                  <c:v>52.0</c:v>
                </c:pt>
                <c:pt idx="43">
                  <c:v>53.0</c:v>
                </c:pt>
                <c:pt idx="44">
                  <c:v>54.0</c:v>
                </c:pt>
                <c:pt idx="45">
                  <c:v>55.0</c:v>
                </c:pt>
                <c:pt idx="46">
                  <c:v>56.0</c:v>
                </c:pt>
                <c:pt idx="47">
                  <c:v>57.0</c:v>
                </c:pt>
                <c:pt idx="48">
                  <c:v>58.0</c:v>
                </c:pt>
                <c:pt idx="49">
                  <c:v>59.0</c:v>
                </c:pt>
                <c:pt idx="50">
                  <c:v>60.0</c:v>
                </c:pt>
                <c:pt idx="51">
                  <c:v>61.0</c:v>
                </c:pt>
                <c:pt idx="52">
                  <c:v>62.0</c:v>
                </c:pt>
                <c:pt idx="53">
                  <c:v>63.0</c:v>
                </c:pt>
                <c:pt idx="54">
                  <c:v>64.0</c:v>
                </c:pt>
                <c:pt idx="55">
                  <c:v>65.0</c:v>
                </c:pt>
                <c:pt idx="56">
                  <c:v>66.0</c:v>
                </c:pt>
                <c:pt idx="57">
                  <c:v>67.0</c:v>
                </c:pt>
                <c:pt idx="58">
                  <c:v>68.0</c:v>
                </c:pt>
                <c:pt idx="59">
                  <c:v>69.0</c:v>
                </c:pt>
                <c:pt idx="60">
                  <c:v>70.0</c:v>
                </c:pt>
                <c:pt idx="61">
                  <c:v>71.0</c:v>
                </c:pt>
                <c:pt idx="62">
                  <c:v>72.0</c:v>
                </c:pt>
                <c:pt idx="63">
                  <c:v>73.0</c:v>
                </c:pt>
                <c:pt idx="64">
                  <c:v>74.0</c:v>
                </c:pt>
                <c:pt idx="65">
                  <c:v>75.0</c:v>
                </c:pt>
                <c:pt idx="66">
                  <c:v>76.0</c:v>
                </c:pt>
                <c:pt idx="67">
                  <c:v>77.0</c:v>
                </c:pt>
                <c:pt idx="68">
                  <c:v>78.0</c:v>
                </c:pt>
                <c:pt idx="69">
                  <c:v>79.0</c:v>
                </c:pt>
                <c:pt idx="70">
                  <c:v>80.0</c:v>
                </c:pt>
                <c:pt idx="71">
                  <c:v>81.0</c:v>
                </c:pt>
                <c:pt idx="72">
                  <c:v>82.0</c:v>
                </c:pt>
                <c:pt idx="73">
                  <c:v>83.0</c:v>
                </c:pt>
                <c:pt idx="74">
                  <c:v>84.0</c:v>
                </c:pt>
                <c:pt idx="75">
                  <c:v>85.0</c:v>
                </c:pt>
                <c:pt idx="76">
                  <c:v>86.0</c:v>
                </c:pt>
                <c:pt idx="77">
                  <c:v>87.0</c:v>
                </c:pt>
                <c:pt idx="78">
                  <c:v>88.0</c:v>
                </c:pt>
                <c:pt idx="79">
                  <c:v>89.0</c:v>
                </c:pt>
                <c:pt idx="80">
                  <c:v>90.0</c:v>
                </c:pt>
                <c:pt idx="81">
                  <c:v>91.0</c:v>
                </c:pt>
                <c:pt idx="82">
                  <c:v>92.0</c:v>
                </c:pt>
                <c:pt idx="83">
                  <c:v>93.0</c:v>
                </c:pt>
                <c:pt idx="84">
                  <c:v>94.0</c:v>
                </c:pt>
                <c:pt idx="85">
                  <c:v>95.0</c:v>
                </c:pt>
                <c:pt idx="86">
                  <c:v>96.0</c:v>
                </c:pt>
                <c:pt idx="87">
                  <c:v>97.0</c:v>
                </c:pt>
                <c:pt idx="88">
                  <c:v>98.0</c:v>
                </c:pt>
                <c:pt idx="89">
                  <c:v>99.0</c:v>
                </c:pt>
                <c:pt idx="90">
                  <c:v>100.0</c:v>
                </c:pt>
                <c:pt idx="91">
                  <c:v>101.0</c:v>
                </c:pt>
                <c:pt idx="92">
                  <c:v>102.0</c:v>
                </c:pt>
                <c:pt idx="93">
                  <c:v>103.0</c:v>
                </c:pt>
                <c:pt idx="94">
                  <c:v>104.0</c:v>
                </c:pt>
                <c:pt idx="95">
                  <c:v>105.0</c:v>
                </c:pt>
                <c:pt idx="96">
                  <c:v>106.0</c:v>
                </c:pt>
                <c:pt idx="97">
                  <c:v>107.0</c:v>
                </c:pt>
                <c:pt idx="98">
                  <c:v>108.0</c:v>
                </c:pt>
                <c:pt idx="99">
                  <c:v>109.0</c:v>
                </c:pt>
                <c:pt idx="100">
                  <c:v>110.0</c:v>
                </c:pt>
                <c:pt idx="101">
                  <c:v>111.0</c:v>
                </c:pt>
                <c:pt idx="102">
                  <c:v>112.0</c:v>
                </c:pt>
                <c:pt idx="103">
                  <c:v>113.0</c:v>
                </c:pt>
                <c:pt idx="104">
                  <c:v>114.0</c:v>
                </c:pt>
                <c:pt idx="105">
                  <c:v>115.0</c:v>
                </c:pt>
                <c:pt idx="106">
                  <c:v>116.0</c:v>
                </c:pt>
                <c:pt idx="107">
                  <c:v>117.0</c:v>
                </c:pt>
                <c:pt idx="108">
                  <c:v>118.0</c:v>
                </c:pt>
                <c:pt idx="109">
                  <c:v>119.0</c:v>
                </c:pt>
                <c:pt idx="110">
                  <c:v>120.0</c:v>
                </c:pt>
                <c:pt idx="111">
                  <c:v>121.0</c:v>
                </c:pt>
                <c:pt idx="112">
                  <c:v>122.0</c:v>
                </c:pt>
                <c:pt idx="113">
                  <c:v>123.0</c:v>
                </c:pt>
                <c:pt idx="114">
                  <c:v>124.0</c:v>
                </c:pt>
                <c:pt idx="115">
                  <c:v>125.0</c:v>
                </c:pt>
                <c:pt idx="116">
                  <c:v>126.0</c:v>
                </c:pt>
                <c:pt idx="117">
                  <c:v>127.0</c:v>
                </c:pt>
                <c:pt idx="118">
                  <c:v>128.0</c:v>
                </c:pt>
                <c:pt idx="119">
                  <c:v>129.0</c:v>
                </c:pt>
                <c:pt idx="120">
                  <c:v>130.0</c:v>
                </c:pt>
                <c:pt idx="121">
                  <c:v>131.0</c:v>
                </c:pt>
                <c:pt idx="122">
                  <c:v>132.0</c:v>
                </c:pt>
                <c:pt idx="123">
                  <c:v>133.0</c:v>
                </c:pt>
                <c:pt idx="124">
                  <c:v>134.0</c:v>
                </c:pt>
                <c:pt idx="125">
                  <c:v>135.0</c:v>
                </c:pt>
                <c:pt idx="126">
                  <c:v>136.0</c:v>
                </c:pt>
                <c:pt idx="127">
                  <c:v>137.0</c:v>
                </c:pt>
                <c:pt idx="128">
                  <c:v>138.0</c:v>
                </c:pt>
                <c:pt idx="129">
                  <c:v>139.0</c:v>
                </c:pt>
                <c:pt idx="130">
                  <c:v>140.0</c:v>
                </c:pt>
                <c:pt idx="131">
                  <c:v>141.0</c:v>
                </c:pt>
                <c:pt idx="132">
                  <c:v>142.0</c:v>
                </c:pt>
                <c:pt idx="133">
                  <c:v>143.0</c:v>
                </c:pt>
                <c:pt idx="134">
                  <c:v>144.0</c:v>
                </c:pt>
                <c:pt idx="135">
                  <c:v>145.0</c:v>
                </c:pt>
                <c:pt idx="136">
                  <c:v>146.0</c:v>
                </c:pt>
                <c:pt idx="137">
                  <c:v>147.0</c:v>
                </c:pt>
                <c:pt idx="138">
                  <c:v>148.0</c:v>
                </c:pt>
                <c:pt idx="139">
                  <c:v>149.0</c:v>
                </c:pt>
                <c:pt idx="140">
                  <c:v>150.0</c:v>
                </c:pt>
                <c:pt idx="141">
                  <c:v>151.0</c:v>
                </c:pt>
                <c:pt idx="142">
                  <c:v>152.0</c:v>
                </c:pt>
                <c:pt idx="143">
                  <c:v>153.0</c:v>
                </c:pt>
                <c:pt idx="144">
                  <c:v>154.0</c:v>
                </c:pt>
                <c:pt idx="145">
                  <c:v>155.0</c:v>
                </c:pt>
                <c:pt idx="146">
                  <c:v>156.0</c:v>
                </c:pt>
                <c:pt idx="147">
                  <c:v>157.0</c:v>
                </c:pt>
                <c:pt idx="148">
                  <c:v>158.0</c:v>
                </c:pt>
                <c:pt idx="149">
                  <c:v>159.0</c:v>
                </c:pt>
                <c:pt idx="150">
                  <c:v>160.0</c:v>
                </c:pt>
                <c:pt idx="151">
                  <c:v>161.0</c:v>
                </c:pt>
                <c:pt idx="152">
                  <c:v>162.0</c:v>
                </c:pt>
                <c:pt idx="153">
                  <c:v>163.0</c:v>
                </c:pt>
                <c:pt idx="154">
                  <c:v>164.0</c:v>
                </c:pt>
                <c:pt idx="155">
                  <c:v>165.0</c:v>
                </c:pt>
                <c:pt idx="156">
                  <c:v>166.0</c:v>
                </c:pt>
                <c:pt idx="157">
                  <c:v>167.0</c:v>
                </c:pt>
                <c:pt idx="158">
                  <c:v>168.0</c:v>
                </c:pt>
                <c:pt idx="159">
                  <c:v>169.0</c:v>
                </c:pt>
                <c:pt idx="160">
                  <c:v>170.0</c:v>
                </c:pt>
                <c:pt idx="161">
                  <c:v>171.0</c:v>
                </c:pt>
                <c:pt idx="162">
                  <c:v>172.0</c:v>
                </c:pt>
                <c:pt idx="163">
                  <c:v>173.0</c:v>
                </c:pt>
                <c:pt idx="164">
                  <c:v>174.0</c:v>
                </c:pt>
                <c:pt idx="165">
                  <c:v>175.0</c:v>
                </c:pt>
                <c:pt idx="166">
                  <c:v>176.0</c:v>
                </c:pt>
                <c:pt idx="167">
                  <c:v>177.0</c:v>
                </c:pt>
                <c:pt idx="168">
                  <c:v>178.0</c:v>
                </c:pt>
                <c:pt idx="169">
                  <c:v>179.0</c:v>
                </c:pt>
                <c:pt idx="170">
                  <c:v>180.0</c:v>
                </c:pt>
                <c:pt idx="171">
                  <c:v>181.0</c:v>
                </c:pt>
                <c:pt idx="172">
                  <c:v>182.0</c:v>
                </c:pt>
                <c:pt idx="173">
                  <c:v>183.0</c:v>
                </c:pt>
                <c:pt idx="174">
                  <c:v>184.0</c:v>
                </c:pt>
                <c:pt idx="175">
                  <c:v>185.0</c:v>
                </c:pt>
                <c:pt idx="176">
                  <c:v>186.0</c:v>
                </c:pt>
                <c:pt idx="177">
                  <c:v>187.0</c:v>
                </c:pt>
                <c:pt idx="178">
                  <c:v>188.0</c:v>
                </c:pt>
                <c:pt idx="179">
                  <c:v>189.0</c:v>
                </c:pt>
                <c:pt idx="180">
                  <c:v>190.0</c:v>
                </c:pt>
                <c:pt idx="181">
                  <c:v>191.0</c:v>
                </c:pt>
                <c:pt idx="182">
                  <c:v>192.0</c:v>
                </c:pt>
                <c:pt idx="183">
                  <c:v>193.0</c:v>
                </c:pt>
                <c:pt idx="184">
                  <c:v>194.0</c:v>
                </c:pt>
                <c:pt idx="185">
                  <c:v>195.0</c:v>
                </c:pt>
                <c:pt idx="186">
                  <c:v>196.0</c:v>
                </c:pt>
                <c:pt idx="187">
                  <c:v>197.0</c:v>
                </c:pt>
                <c:pt idx="188">
                  <c:v>198.0</c:v>
                </c:pt>
                <c:pt idx="189">
                  <c:v>199.0</c:v>
                </c:pt>
                <c:pt idx="190">
                  <c:v>200.0</c:v>
                </c:pt>
                <c:pt idx="191">
                  <c:v>201.0</c:v>
                </c:pt>
                <c:pt idx="192">
                  <c:v>202.0</c:v>
                </c:pt>
                <c:pt idx="193">
                  <c:v>203.0</c:v>
                </c:pt>
                <c:pt idx="194">
                  <c:v>204.0</c:v>
                </c:pt>
                <c:pt idx="195">
                  <c:v>205.0</c:v>
                </c:pt>
                <c:pt idx="196">
                  <c:v>206.0</c:v>
                </c:pt>
                <c:pt idx="197">
                  <c:v>207.0</c:v>
                </c:pt>
                <c:pt idx="198">
                  <c:v>208.0</c:v>
                </c:pt>
                <c:pt idx="199">
                  <c:v>209.0</c:v>
                </c:pt>
                <c:pt idx="200">
                  <c:v>210.0</c:v>
                </c:pt>
                <c:pt idx="201">
                  <c:v>211.0</c:v>
                </c:pt>
                <c:pt idx="202">
                  <c:v>212.0</c:v>
                </c:pt>
                <c:pt idx="203">
                  <c:v>213.0</c:v>
                </c:pt>
                <c:pt idx="204">
                  <c:v>214.0</c:v>
                </c:pt>
                <c:pt idx="205">
                  <c:v>215.0</c:v>
                </c:pt>
                <c:pt idx="206">
                  <c:v>216.0</c:v>
                </c:pt>
                <c:pt idx="207">
                  <c:v>217.0</c:v>
                </c:pt>
                <c:pt idx="208">
                  <c:v>218.0</c:v>
                </c:pt>
                <c:pt idx="209">
                  <c:v>219.0</c:v>
                </c:pt>
                <c:pt idx="210">
                  <c:v>220.0</c:v>
                </c:pt>
                <c:pt idx="211">
                  <c:v>221.0</c:v>
                </c:pt>
                <c:pt idx="212">
                  <c:v>222.0</c:v>
                </c:pt>
                <c:pt idx="213">
                  <c:v>223.0</c:v>
                </c:pt>
                <c:pt idx="214">
                  <c:v>224.0</c:v>
                </c:pt>
                <c:pt idx="215">
                  <c:v>225.0</c:v>
                </c:pt>
                <c:pt idx="216">
                  <c:v>226.0</c:v>
                </c:pt>
                <c:pt idx="217">
                  <c:v>227.0</c:v>
                </c:pt>
                <c:pt idx="218">
                  <c:v>228.0</c:v>
                </c:pt>
                <c:pt idx="219">
                  <c:v>229.0</c:v>
                </c:pt>
                <c:pt idx="220">
                  <c:v>230.0</c:v>
                </c:pt>
                <c:pt idx="221">
                  <c:v>231.0</c:v>
                </c:pt>
                <c:pt idx="222">
                  <c:v>232.0</c:v>
                </c:pt>
                <c:pt idx="223">
                  <c:v>233.0</c:v>
                </c:pt>
                <c:pt idx="224">
                  <c:v>234.0</c:v>
                </c:pt>
                <c:pt idx="225">
                  <c:v>235.0</c:v>
                </c:pt>
                <c:pt idx="226">
                  <c:v>236.0</c:v>
                </c:pt>
                <c:pt idx="227">
                  <c:v>237.0</c:v>
                </c:pt>
                <c:pt idx="228">
                  <c:v>238.0</c:v>
                </c:pt>
                <c:pt idx="229">
                  <c:v>239.0</c:v>
                </c:pt>
                <c:pt idx="230">
                  <c:v>240.0</c:v>
                </c:pt>
                <c:pt idx="231">
                  <c:v>241.0</c:v>
                </c:pt>
                <c:pt idx="232">
                  <c:v>242.0</c:v>
                </c:pt>
                <c:pt idx="233">
                  <c:v>243.0</c:v>
                </c:pt>
                <c:pt idx="234">
                  <c:v>244.0</c:v>
                </c:pt>
                <c:pt idx="235">
                  <c:v>245.0</c:v>
                </c:pt>
                <c:pt idx="236">
                  <c:v>246.0</c:v>
                </c:pt>
                <c:pt idx="237">
                  <c:v>247.0</c:v>
                </c:pt>
                <c:pt idx="238">
                  <c:v>248.0</c:v>
                </c:pt>
                <c:pt idx="239">
                  <c:v>249.0</c:v>
                </c:pt>
                <c:pt idx="240">
                  <c:v>250.0</c:v>
                </c:pt>
                <c:pt idx="241">
                  <c:v>251.0</c:v>
                </c:pt>
                <c:pt idx="242">
                  <c:v>252.0</c:v>
                </c:pt>
                <c:pt idx="243">
                  <c:v>253.0</c:v>
                </c:pt>
                <c:pt idx="244">
                  <c:v>254.0</c:v>
                </c:pt>
                <c:pt idx="245">
                  <c:v>255.0</c:v>
                </c:pt>
                <c:pt idx="246">
                  <c:v>256.0</c:v>
                </c:pt>
                <c:pt idx="247">
                  <c:v>257.0</c:v>
                </c:pt>
                <c:pt idx="248">
                  <c:v>258.0</c:v>
                </c:pt>
                <c:pt idx="249">
                  <c:v>259.0</c:v>
                </c:pt>
                <c:pt idx="250">
                  <c:v>260.0</c:v>
                </c:pt>
                <c:pt idx="251">
                  <c:v>261.0</c:v>
                </c:pt>
                <c:pt idx="252">
                  <c:v>262.0</c:v>
                </c:pt>
                <c:pt idx="253">
                  <c:v>263.0</c:v>
                </c:pt>
                <c:pt idx="254">
                  <c:v>264.0</c:v>
                </c:pt>
                <c:pt idx="255">
                  <c:v>265.0</c:v>
                </c:pt>
                <c:pt idx="256">
                  <c:v>266.0</c:v>
                </c:pt>
                <c:pt idx="257">
                  <c:v>267.0</c:v>
                </c:pt>
                <c:pt idx="258">
                  <c:v>268.0</c:v>
                </c:pt>
                <c:pt idx="259">
                  <c:v>269.0</c:v>
                </c:pt>
                <c:pt idx="260">
                  <c:v>270.0</c:v>
                </c:pt>
                <c:pt idx="261">
                  <c:v>271.0</c:v>
                </c:pt>
                <c:pt idx="262">
                  <c:v>272.0</c:v>
                </c:pt>
                <c:pt idx="263">
                  <c:v>273.0</c:v>
                </c:pt>
                <c:pt idx="264">
                  <c:v>274.0</c:v>
                </c:pt>
                <c:pt idx="265">
                  <c:v>275.0</c:v>
                </c:pt>
                <c:pt idx="266">
                  <c:v>276.0</c:v>
                </c:pt>
                <c:pt idx="267">
                  <c:v>277.0</c:v>
                </c:pt>
                <c:pt idx="268">
                  <c:v>278.0</c:v>
                </c:pt>
                <c:pt idx="269">
                  <c:v>279.0</c:v>
                </c:pt>
                <c:pt idx="270">
                  <c:v>280.0</c:v>
                </c:pt>
                <c:pt idx="271">
                  <c:v>281.0</c:v>
                </c:pt>
                <c:pt idx="272">
                  <c:v>282.0</c:v>
                </c:pt>
                <c:pt idx="273">
                  <c:v>283.0</c:v>
                </c:pt>
                <c:pt idx="274">
                  <c:v>284.0</c:v>
                </c:pt>
                <c:pt idx="275">
                  <c:v>285.0</c:v>
                </c:pt>
                <c:pt idx="276">
                  <c:v>286.0</c:v>
                </c:pt>
                <c:pt idx="277">
                  <c:v>287.0</c:v>
                </c:pt>
                <c:pt idx="278">
                  <c:v>288.0</c:v>
                </c:pt>
                <c:pt idx="279">
                  <c:v>289.0</c:v>
                </c:pt>
                <c:pt idx="280">
                  <c:v>290.0</c:v>
                </c:pt>
                <c:pt idx="281">
                  <c:v>291.0</c:v>
                </c:pt>
                <c:pt idx="282">
                  <c:v>292.0</c:v>
                </c:pt>
                <c:pt idx="283">
                  <c:v>293.0</c:v>
                </c:pt>
                <c:pt idx="284">
                  <c:v>294.0</c:v>
                </c:pt>
                <c:pt idx="285">
                  <c:v>295.0</c:v>
                </c:pt>
                <c:pt idx="286">
                  <c:v>296.0</c:v>
                </c:pt>
                <c:pt idx="287">
                  <c:v>297.0</c:v>
                </c:pt>
                <c:pt idx="288">
                  <c:v>298.0</c:v>
                </c:pt>
                <c:pt idx="289">
                  <c:v>299.0</c:v>
                </c:pt>
                <c:pt idx="290">
                  <c:v>300.0</c:v>
                </c:pt>
                <c:pt idx="291">
                  <c:v>301.0</c:v>
                </c:pt>
                <c:pt idx="292">
                  <c:v>302.0</c:v>
                </c:pt>
                <c:pt idx="293">
                  <c:v>303.0</c:v>
                </c:pt>
                <c:pt idx="294">
                  <c:v>304.0</c:v>
                </c:pt>
                <c:pt idx="295">
                  <c:v>305.0</c:v>
                </c:pt>
                <c:pt idx="296">
                  <c:v>306.0</c:v>
                </c:pt>
                <c:pt idx="297">
                  <c:v>307.0</c:v>
                </c:pt>
                <c:pt idx="298">
                  <c:v>308.0</c:v>
                </c:pt>
                <c:pt idx="299">
                  <c:v>309.0</c:v>
                </c:pt>
                <c:pt idx="300">
                  <c:v>310.0</c:v>
                </c:pt>
                <c:pt idx="301">
                  <c:v>311.0</c:v>
                </c:pt>
                <c:pt idx="302">
                  <c:v>312.0</c:v>
                </c:pt>
                <c:pt idx="303">
                  <c:v>313.0</c:v>
                </c:pt>
                <c:pt idx="304">
                  <c:v>314.0</c:v>
                </c:pt>
                <c:pt idx="305">
                  <c:v>315.0</c:v>
                </c:pt>
                <c:pt idx="306">
                  <c:v>316.0</c:v>
                </c:pt>
                <c:pt idx="307">
                  <c:v>317.0</c:v>
                </c:pt>
                <c:pt idx="308">
                  <c:v>318.0</c:v>
                </c:pt>
                <c:pt idx="309">
                  <c:v>319.0</c:v>
                </c:pt>
                <c:pt idx="310">
                  <c:v>320.0</c:v>
                </c:pt>
                <c:pt idx="311">
                  <c:v>321.0</c:v>
                </c:pt>
                <c:pt idx="312">
                  <c:v>322.0</c:v>
                </c:pt>
                <c:pt idx="313">
                  <c:v>323.0</c:v>
                </c:pt>
                <c:pt idx="314">
                  <c:v>324.0</c:v>
                </c:pt>
                <c:pt idx="315">
                  <c:v>325.0</c:v>
                </c:pt>
                <c:pt idx="316">
                  <c:v>326.0</c:v>
                </c:pt>
                <c:pt idx="317">
                  <c:v>327.0</c:v>
                </c:pt>
                <c:pt idx="318">
                  <c:v>328.0</c:v>
                </c:pt>
                <c:pt idx="319">
                  <c:v>329.0</c:v>
                </c:pt>
                <c:pt idx="320">
                  <c:v>330.0</c:v>
                </c:pt>
                <c:pt idx="321">
                  <c:v>331.0</c:v>
                </c:pt>
                <c:pt idx="322">
                  <c:v>332.0</c:v>
                </c:pt>
                <c:pt idx="323">
                  <c:v>333.0</c:v>
                </c:pt>
                <c:pt idx="324">
                  <c:v>334.0</c:v>
                </c:pt>
                <c:pt idx="325">
                  <c:v>335.0</c:v>
                </c:pt>
                <c:pt idx="326">
                  <c:v>336.0</c:v>
                </c:pt>
                <c:pt idx="327">
                  <c:v>337.0</c:v>
                </c:pt>
                <c:pt idx="328">
                  <c:v>338.0</c:v>
                </c:pt>
                <c:pt idx="329">
                  <c:v>339.0</c:v>
                </c:pt>
                <c:pt idx="330">
                  <c:v>340.0</c:v>
                </c:pt>
                <c:pt idx="331">
                  <c:v>341.0</c:v>
                </c:pt>
                <c:pt idx="332">
                  <c:v>342.0</c:v>
                </c:pt>
                <c:pt idx="333">
                  <c:v>343.0</c:v>
                </c:pt>
                <c:pt idx="334">
                  <c:v>344.0</c:v>
                </c:pt>
                <c:pt idx="335">
                  <c:v>345.0</c:v>
                </c:pt>
                <c:pt idx="336">
                  <c:v>346.0</c:v>
                </c:pt>
                <c:pt idx="337">
                  <c:v>347.0</c:v>
                </c:pt>
                <c:pt idx="338">
                  <c:v>348.0</c:v>
                </c:pt>
                <c:pt idx="339">
                  <c:v>349.0</c:v>
                </c:pt>
                <c:pt idx="340">
                  <c:v>350.0</c:v>
                </c:pt>
                <c:pt idx="341">
                  <c:v>351.0</c:v>
                </c:pt>
                <c:pt idx="342">
                  <c:v>352.0</c:v>
                </c:pt>
                <c:pt idx="343">
                  <c:v>353.0</c:v>
                </c:pt>
                <c:pt idx="344">
                  <c:v>354.0</c:v>
                </c:pt>
                <c:pt idx="345">
                  <c:v>355.0</c:v>
                </c:pt>
                <c:pt idx="346">
                  <c:v>356.0</c:v>
                </c:pt>
                <c:pt idx="347">
                  <c:v>357.0</c:v>
                </c:pt>
                <c:pt idx="348">
                  <c:v>358.0</c:v>
                </c:pt>
                <c:pt idx="349">
                  <c:v>359.0</c:v>
                </c:pt>
                <c:pt idx="350">
                  <c:v>360.0</c:v>
                </c:pt>
                <c:pt idx="351">
                  <c:v>361.0</c:v>
                </c:pt>
                <c:pt idx="352">
                  <c:v>362.0</c:v>
                </c:pt>
                <c:pt idx="353">
                  <c:v>363.0</c:v>
                </c:pt>
                <c:pt idx="354">
                  <c:v>364.0</c:v>
                </c:pt>
                <c:pt idx="355">
                  <c:v>365.0</c:v>
                </c:pt>
                <c:pt idx="356">
                  <c:v>366.0</c:v>
                </c:pt>
                <c:pt idx="357">
                  <c:v>367.0</c:v>
                </c:pt>
                <c:pt idx="358">
                  <c:v>368.0</c:v>
                </c:pt>
                <c:pt idx="359">
                  <c:v>369.0</c:v>
                </c:pt>
                <c:pt idx="360">
                  <c:v>370.0</c:v>
                </c:pt>
                <c:pt idx="361">
                  <c:v>371.0</c:v>
                </c:pt>
                <c:pt idx="362">
                  <c:v>372.0</c:v>
                </c:pt>
                <c:pt idx="363">
                  <c:v>373.0</c:v>
                </c:pt>
                <c:pt idx="364">
                  <c:v>374.0</c:v>
                </c:pt>
                <c:pt idx="365">
                  <c:v>375.0</c:v>
                </c:pt>
                <c:pt idx="366">
                  <c:v>376.0</c:v>
                </c:pt>
                <c:pt idx="367">
                  <c:v>377.0</c:v>
                </c:pt>
                <c:pt idx="368">
                  <c:v>378.0</c:v>
                </c:pt>
                <c:pt idx="369">
                  <c:v>379.0</c:v>
                </c:pt>
                <c:pt idx="370">
                  <c:v>380.0</c:v>
                </c:pt>
                <c:pt idx="371">
                  <c:v>381.0</c:v>
                </c:pt>
                <c:pt idx="372">
                  <c:v>382.0</c:v>
                </c:pt>
                <c:pt idx="373">
                  <c:v>383.0</c:v>
                </c:pt>
                <c:pt idx="374">
                  <c:v>384.0</c:v>
                </c:pt>
                <c:pt idx="375">
                  <c:v>385.0</c:v>
                </c:pt>
                <c:pt idx="376">
                  <c:v>386.0</c:v>
                </c:pt>
                <c:pt idx="377">
                  <c:v>387.0</c:v>
                </c:pt>
                <c:pt idx="378">
                  <c:v>388.0</c:v>
                </c:pt>
                <c:pt idx="379">
                  <c:v>389.0</c:v>
                </c:pt>
                <c:pt idx="380">
                  <c:v>390.0</c:v>
                </c:pt>
                <c:pt idx="381">
                  <c:v>391.0</c:v>
                </c:pt>
                <c:pt idx="382">
                  <c:v>392.0</c:v>
                </c:pt>
                <c:pt idx="383">
                  <c:v>393.0</c:v>
                </c:pt>
                <c:pt idx="384">
                  <c:v>394.0</c:v>
                </c:pt>
                <c:pt idx="385">
                  <c:v>395.0</c:v>
                </c:pt>
                <c:pt idx="386">
                  <c:v>396.0</c:v>
                </c:pt>
                <c:pt idx="387">
                  <c:v>397.0</c:v>
                </c:pt>
                <c:pt idx="388">
                  <c:v>398.0</c:v>
                </c:pt>
                <c:pt idx="389">
                  <c:v>399.0</c:v>
                </c:pt>
                <c:pt idx="390">
                  <c:v>400.0</c:v>
                </c:pt>
                <c:pt idx="391">
                  <c:v>401.0</c:v>
                </c:pt>
                <c:pt idx="392">
                  <c:v>402.0</c:v>
                </c:pt>
                <c:pt idx="393">
                  <c:v>403.0</c:v>
                </c:pt>
                <c:pt idx="394">
                  <c:v>404.0</c:v>
                </c:pt>
                <c:pt idx="395">
                  <c:v>405.0</c:v>
                </c:pt>
                <c:pt idx="396">
                  <c:v>406.0</c:v>
                </c:pt>
                <c:pt idx="397">
                  <c:v>407.0</c:v>
                </c:pt>
                <c:pt idx="398">
                  <c:v>408.0</c:v>
                </c:pt>
                <c:pt idx="399">
                  <c:v>409.0</c:v>
                </c:pt>
                <c:pt idx="400">
                  <c:v>410.0</c:v>
                </c:pt>
                <c:pt idx="401">
                  <c:v>411.0</c:v>
                </c:pt>
                <c:pt idx="402">
                  <c:v>412.0</c:v>
                </c:pt>
                <c:pt idx="403">
                  <c:v>413.0</c:v>
                </c:pt>
                <c:pt idx="404">
                  <c:v>414.0</c:v>
                </c:pt>
                <c:pt idx="405">
                  <c:v>415.0</c:v>
                </c:pt>
                <c:pt idx="406">
                  <c:v>416.0</c:v>
                </c:pt>
                <c:pt idx="407">
                  <c:v>417.0</c:v>
                </c:pt>
                <c:pt idx="408">
                  <c:v>418.0</c:v>
                </c:pt>
                <c:pt idx="409">
                  <c:v>419.0</c:v>
                </c:pt>
                <c:pt idx="410">
                  <c:v>420.0</c:v>
                </c:pt>
                <c:pt idx="411">
                  <c:v>421.0</c:v>
                </c:pt>
                <c:pt idx="412">
                  <c:v>422.0</c:v>
                </c:pt>
                <c:pt idx="413">
                  <c:v>423.0</c:v>
                </c:pt>
                <c:pt idx="414">
                  <c:v>424.0</c:v>
                </c:pt>
                <c:pt idx="415">
                  <c:v>425.0</c:v>
                </c:pt>
                <c:pt idx="416">
                  <c:v>426.0</c:v>
                </c:pt>
                <c:pt idx="417">
                  <c:v>427.0</c:v>
                </c:pt>
                <c:pt idx="418">
                  <c:v>428.0</c:v>
                </c:pt>
                <c:pt idx="419">
                  <c:v>429.0</c:v>
                </c:pt>
                <c:pt idx="420">
                  <c:v>430.0</c:v>
                </c:pt>
                <c:pt idx="421">
                  <c:v>431.0</c:v>
                </c:pt>
                <c:pt idx="422">
                  <c:v>432.0</c:v>
                </c:pt>
                <c:pt idx="423">
                  <c:v>433.0</c:v>
                </c:pt>
                <c:pt idx="424">
                  <c:v>434.0</c:v>
                </c:pt>
                <c:pt idx="425">
                  <c:v>435.0</c:v>
                </c:pt>
                <c:pt idx="426">
                  <c:v>436.0</c:v>
                </c:pt>
                <c:pt idx="427">
                  <c:v>437.0</c:v>
                </c:pt>
                <c:pt idx="428">
                  <c:v>438.0</c:v>
                </c:pt>
                <c:pt idx="429">
                  <c:v>439.0</c:v>
                </c:pt>
                <c:pt idx="430">
                  <c:v>440.0</c:v>
                </c:pt>
                <c:pt idx="431">
                  <c:v>441.0</c:v>
                </c:pt>
                <c:pt idx="432">
                  <c:v>442.0</c:v>
                </c:pt>
                <c:pt idx="433">
                  <c:v>443.0</c:v>
                </c:pt>
                <c:pt idx="434">
                  <c:v>444.0</c:v>
                </c:pt>
                <c:pt idx="435">
                  <c:v>445.0</c:v>
                </c:pt>
                <c:pt idx="436">
                  <c:v>446.0</c:v>
                </c:pt>
                <c:pt idx="437">
                  <c:v>447.0</c:v>
                </c:pt>
                <c:pt idx="438">
                  <c:v>448.0</c:v>
                </c:pt>
                <c:pt idx="439">
                  <c:v>449.0</c:v>
                </c:pt>
                <c:pt idx="440">
                  <c:v>450.0</c:v>
                </c:pt>
                <c:pt idx="441">
                  <c:v>451.0</c:v>
                </c:pt>
                <c:pt idx="442">
                  <c:v>452.0</c:v>
                </c:pt>
                <c:pt idx="443">
                  <c:v>453.0</c:v>
                </c:pt>
                <c:pt idx="444">
                  <c:v>454.0</c:v>
                </c:pt>
                <c:pt idx="445">
                  <c:v>455.0</c:v>
                </c:pt>
                <c:pt idx="446">
                  <c:v>456.0</c:v>
                </c:pt>
                <c:pt idx="447">
                  <c:v>457.0</c:v>
                </c:pt>
                <c:pt idx="448">
                  <c:v>458.0</c:v>
                </c:pt>
                <c:pt idx="449">
                  <c:v>459.0</c:v>
                </c:pt>
                <c:pt idx="450">
                  <c:v>460.0</c:v>
                </c:pt>
                <c:pt idx="451">
                  <c:v>461.0</c:v>
                </c:pt>
                <c:pt idx="452">
                  <c:v>462.0</c:v>
                </c:pt>
                <c:pt idx="453">
                  <c:v>463.0</c:v>
                </c:pt>
                <c:pt idx="454">
                  <c:v>464.0</c:v>
                </c:pt>
                <c:pt idx="455">
                  <c:v>465.0</c:v>
                </c:pt>
                <c:pt idx="456">
                  <c:v>466.0</c:v>
                </c:pt>
                <c:pt idx="457">
                  <c:v>467.0</c:v>
                </c:pt>
                <c:pt idx="458">
                  <c:v>468.0</c:v>
                </c:pt>
                <c:pt idx="459">
                  <c:v>469.0</c:v>
                </c:pt>
                <c:pt idx="460">
                  <c:v>470.0</c:v>
                </c:pt>
                <c:pt idx="461">
                  <c:v>471.0</c:v>
                </c:pt>
                <c:pt idx="462">
                  <c:v>472.0</c:v>
                </c:pt>
                <c:pt idx="463">
                  <c:v>473.0</c:v>
                </c:pt>
                <c:pt idx="464">
                  <c:v>474.0</c:v>
                </c:pt>
                <c:pt idx="465">
                  <c:v>475.0</c:v>
                </c:pt>
                <c:pt idx="466">
                  <c:v>476.0</c:v>
                </c:pt>
                <c:pt idx="467">
                  <c:v>477.0</c:v>
                </c:pt>
                <c:pt idx="468">
                  <c:v>478.0</c:v>
                </c:pt>
                <c:pt idx="469">
                  <c:v>479.0</c:v>
                </c:pt>
                <c:pt idx="470">
                  <c:v>480.0</c:v>
                </c:pt>
                <c:pt idx="471">
                  <c:v>481.0</c:v>
                </c:pt>
                <c:pt idx="472">
                  <c:v>482.0</c:v>
                </c:pt>
                <c:pt idx="473">
                  <c:v>483.0</c:v>
                </c:pt>
                <c:pt idx="474">
                  <c:v>484.0</c:v>
                </c:pt>
                <c:pt idx="475">
                  <c:v>485.0</c:v>
                </c:pt>
                <c:pt idx="476">
                  <c:v>486.0</c:v>
                </c:pt>
                <c:pt idx="477">
                  <c:v>487.0</c:v>
                </c:pt>
                <c:pt idx="478">
                  <c:v>488.0</c:v>
                </c:pt>
                <c:pt idx="479">
                  <c:v>489.0</c:v>
                </c:pt>
                <c:pt idx="480">
                  <c:v>490.0</c:v>
                </c:pt>
                <c:pt idx="481">
                  <c:v>491.0</c:v>
                </c:pt>
                <c:pt idx="482">
                  <c:v>492.0</c:v>
                </c:pt>
                <c:pt idx="483">
                  <c:v>493.0</c:v>
                </c:pt>
                <c:pt idx="484">
                  <c:v>494.0</c:v>
                </c:pt>
                <c:pt idx="485">
                  <c:v>495.0</c:v>
                </c:pt>
                <c:pt idx="486">
                  <c:v>496.0</c:v>
                </c:pt>
                <c:pt idx="487">
                  <c:v>497.0</c:v>
                </c:pt>
                <c:pt idx="488">
                  <c:v>498.0</c:v>
                </c:pt>
                <c:pt idx="489">
                  <c:v>499.0</c:v>
                </c:pt>
                <c:pt idx="490">
                  <c:v>500.0</c:v>
                </c:pt>
              </c:numCache>
            </c:numRef>
          </c:xVal>
          <c:yVal>
            <c:numRef>
              <c:f>'convergence data'!$AA$7:$AA$497</c:f>
              <c:numCache>
                <c:formatCode>0.00</c:formatCode>
                <c:ptCount val="491"/>
                <c:pt idx="0">
                  <c:v>1.0</c:v>
                </c:pt>
                <c:pt idx="1">
                  <c:v>1.0</c:v>
                </c:pt>
                <c:pt idx="2">
                  <c:v>1.0</c:v>
                </c:pt>
                <c:pt idx="3">
                  <c:v>1.0</c:v>
                </c:pt>
                <c:pt idx="4">
                  <c:v>1.0</c:v>
                </c:pt>
                <c:pt idx="5">
                  <c:v>1.0</c:v>
                </c:pt>
                <c:pt idx="6">
                  <c:v>1.0</c:v>
                </c:pt>
                <c:pt idx="7">
                  <c:v>1.0</c:v>
                </c:pt>
                <c:pt idx="8">
                  <c:v>1.0</c:v>
                </c:pt>
                <c:pt idx="9">
                  <c:v>1.0</c:v>
                </c:pt>
                <c:pt idx="10">
                  <c:v>1.0</c:v>
                </c:pt>
                <c:pt idx="11">
                  <c:v>1.0</c:v>
                </c:pt>
                <c:pt idx="12">
                  <c:v>1.0</c:v>
                </c:pt>
                <c:pt idx="13">
                  <c:v>1.0</c:v>
                </c:pt>
                <c:pt idx="14">
                  <c:v>1.0</c:v>
                </c:pt>
                <c:pt idx="15">
                  <c:v>1.0</c:v>
                </c:pt>
                <c:pt idx="16">
                  <c:v>1.0</c:v>
                </c:pt>
                <c:pt idx="17">
                  <c:v>0.962962962962958</c:v>
                </c:pt>
                <c:pt idx="18">
                  <c:v>0.964285714285715</c:v>
                </c:pt>
                <c:pt idx="19">
                  <c:v>0.965517241379309</c:v>
                </c:pt>
                <c:pt idx="20">
                  <c:v>0.966666666666667</c:v>
                </c:pt>
                <c:pt idx="21">
                  <c:v>0.935483870967739</c:v>
                </c:pt>
                <c:pt idx="22">
                  <c:v>0.9375</c:v>
                </c:pt>
                <c:pt idx="23">
                  <c:v>0.939393939393939</c:v>
                </c:pt>
                <c:pt idx="24">
                  <c:v>0.911764705882348</c:v>
                </c:pt>
                <c:pt idx="25">
                  <c:v>0.914285714285714</c:v>
                </c:pt>
                <c:pt idx="26">
                  <c:v>0.916666666666667</c:v>
                </c:pt>
                <c:pt idx="27">
                  <c:v>0.918918918918919</c:v>
                </c:pt>
                <c:pt idx="28">
                  <c:v>0.921052631578947</c:v>
                </c:pt>
                <c:pt idx="29">
                  <c:v>0.923076923076923</c:v>
                </c:pt>
                <c:pt idx="30">
                  <c:v>0.925</c:v>
                </c:pt>
                <c:pt idx="31">
                  <c:v>0.926829268292684</c:v>
                </c:pt>
                <c:pt idx="32">
                  <c:v>0.928571428571429</c:v>
                </c:pt>
                <c:pt idx="33">
                  <c:v>0.930232558139535</c:v>
                </c:pt>
                <c:pt idx="34">
                  <c:v>0.931818181818182</c:v>
                </c:pt>
                <c:pt idx="35">
                  <c:v>0.933333333333333</c:v>
                </c:pt>
                <c:pt idx="36">
                  <c:v>0.934782608695652</c:v>
                </c:pt>
                <c:pt idx="37">
                  <c:v>0.936170212765958</c:v>
                </c:pt>
                <c:pt idx="38">
                  <c:v>0.916666666666667</c:v>
                </c:pt>
                <c:pt idx="39">
                  <c:v>0.918367346938776</c:v>
                </c:pt>
                <c:pt idx="40">
                  <c:v>0.92</c:v>
                </c:pt>
                <c:pt idx="41">
                  <c:v>0.92156862745098</c:v>
                </c:pt>
                <c:pt idx="42">
                  <c:v>0.923076923076923</c:v>
                </c:pt>
                <c:pt idx="43">
                  <c:v>0.924528301886793</c:v>
                </c:pt>
                <c:pt idx="44">
                  <c:v>0.925925925925925</c:v>
                </c:pt>
                <c:pt idx="45">
                  <c:v>0.909090909090908</c:v>
                </c:pt>
                <c:pt idx="46">
                  <c:v>0.910714285714286</c:v>
                </c:pt>
                <c:pt idx="47">
                  <c:v>0.912280701754386</c:v>
                </c:pt>
                <c:pt idx="48">
                  <c:v>0.91379310344828</c:v>
                </c:pt>
                <c:pt idx="49">
                  <c:v>0.91525423728814</c:v>
                </c:pt>
                <c:pt idx="50">
                  <c:v>0.916666666666667</c:v>
                </c:pt>
                <c:pt idx="51">
                  <c:v>0.918032786885241</c:v>
                </c:pt>
                <c:pt idx="52">
                  <c:v>0.919354838709677</c:v>
                </c:pt>
                <c:pt idx="53">
                  <c:v>0.920634920634921</c:v>
                </c:pt>
                <c:pt idx="54">
                  <c:v>0.921875000000003</c:v>
                </c:pt>
                <c:pt idx="55">
                  <c:v>0.923076923076923</c:v>
                </c:pt>
                <c:pt idx="56">
                  <c:v>0.924242424242424</c:v>
                </c:pt>
                <c:pt idx="57">
                  <c:v>0.925373134328358</c:v>
                </c:pt>
                <c:pt idx="58">
                  <c:v>0.926470588235293</c:v>
                </c:pt>
                <c:pt idx="59">
                  <c:v>0.927536231884055</c:v>
                </c:pt>
                <c:pt idx="60">
                  <c:v>0.928571428571429</c:v>
                </c:pt>
                <c:pt idx="61">
                  <c:v>0.929577464788731</c:v>
                </c:pt>
                <c:pt idx="62">
                  <c:v>0.930555555555556</c:v>
                </c:pt>
                <c:pt idx="63">
                  <c:v>0.917808219178087</c:v>
                </c:pt>
                <c:pt idx="64">
                  <c:v>0.918918918918919</c:v>
                </c:pt>
                <c:pt idx="65">
                  <c:v>0.92</c:v>
                </c:pt>
                <c:pt idx="66">
                  <c:v>0.921052631578947</c:v>
                </c:pt>
                <c:pt idx="67">
                  <c:v>0.922077922077921</c:v>
                </c:pt>
                <c:pt idx="68">
                  <c:v>0.923076923076923</c:v>
                </c:pt>
                <c:pt idx="69">
                  <c:v>0.924050632911395</c:v>
                </c:pt>
                <c:pt idx="70">
                  <c:v>0.9125</c:v>
                </c:pt>
                <c:pt idx="71">
                  <c:v>0.913580246913581</c:v>
                </c:pt>
                <c:pt idx="72">
                  <c:v>0.902439024390244</c:v>
                </c:pt>
                <c:pt idx="73">
                  <c:v>0.891566265060234</c:v>
                </c:pt>
                <c:pt idx="74">
                  <c:v>0.892857142857143</c:v>
                </c:pt>
                <c:pt idx="75">
                  <c:v>0.894117647058824</c:v>
                </c:pt>
                <c:pt idx="76">
                  <c:v>0.895348837209306</c:v>
                </c:pt>
                <c:pt idx="77">
                  <c:v>0.896551724137926</c:v>
                </c:pt>
                <c:pt idx="78">
                  <c:v>0.897727272727273</c:v>
                </c:pt>
                <c:pt idx="79">
                  <c:v>0.898876404494385</c:v>
                </c:pt>
                <c:pt idx="80">
                  <c:v>0.9</c:v>
                </c:pt>
                <c:pt idx="81">
                  <c:v>0.901098901098901</c:v>
                </c:pt>
                <c:pt idx="82">
                  <c:v>0.902173913043482</c:v>
                </c:pt>
                <c:pt idx="83">
                  <c:v>0.903225806451615</c:v>
                </c:pt>
                <c:pt idx="84">
                  <c:v>0.904255319148936</c:v>
                </c:pt>
                <c:pt idx="85">
                  <c:v>0.905263157894734</c:v>
                </c:pt>
                <c:pt idx="86">
                  <c:v>0.90625</c:v>
                </c:pt>
                <c:pt idx="87">
                  <c:v>0.89690721649485</c:v>
                </c:pt>
                <c:pt idx="88">
                  <c:v>0.897959183673469</c:v>
                </c:pt>
                <c:pt idx="89">
                  <c:v>0.8989898989899</c:v>
                </c:pt>
                <c:pt idx="90">
                  <c:v>0.9</c:v>
                </c:pt>
                <c:pt idx="91">
                  <c:v>0.900990099009901</c:v>
                </c:pt>
                <c:pt idx="92">
                  <c:v>0.901960784313725</c:v>
                </c:pt>
                <c:pt idx="93">
                  <c:v>0.902912621359223</c:v>
                </c:pt>
                <c:pt idx="94">
                  <c:v>0.903846153846154</c:v>
                </c:pt>
                <c:pt idx="95">
                  <c:v>0.904761904761902</c:v>
                </c:pt>
                <c:pt idx="96">
                  <c:v>0.905660377358495</c:v>
                </c:pt>
                <c:pt idx="97">
                  <c:v>0.906542056074766</c:v>
                </c:pt>
                <c:pt idx="98">
                  <c:v>0.907407407407407</c:v>
                </c:pt>
                <c:pt idx="99">
                  <c:v>0.908256880733941</c:v>
                </c:pt>
                <c:pt idx="100">
                  <c:v>0.909090909090908</c:v>
                </c:pt>
                <c:pt idx="101">
                  <c:v>0.909909909909909</c:v>
                </c:pt>
                <c:pt idx="102">
                  <c:v>0.910714285714286</c:v>
                </c:pt>
                <c:pt idx="103">
                  <c:v>0.911504424778761</c:v>
                </c:pt>
                <c:pt idx="104">
                  <c:v>0.912280701754386</c:v>
                </c:pt>
                <c:pt idx="105">
                  <c:v>0.913043478260874</c:v>
                </c:pt>
                <c:pt idx="106">
                  <c:v>0.91379310344828</c:v>
                </c:pt>
                <c:pt idx="107">
                  <c:v>0.914529914529916</c:v>
                </c:pt>
                <c:pt idx="108">
                  <c:v>0.91525423728814</c:v>
                </c:pt>
                <c:pt idx="109">
                  <c:v>0.915966386554622</c:v>
                </c:pt>
                <c:pt idx="110">
                  <c:v>0.916666666666667</c:v>
                </c:pt>
                <c:pt idx="111">
                  <c:v>0.917355371900826</c:v>
                </c:pt>
                <c:pt idx="112">
                  <c:v>0.918032786885241</c:v>
                </c:pt>
                <c:pt idx="113">
                  <c:v>0.918699186991874</c:v>
                </c:pt>
                <c:pt idx="114">
                  <c:v>0.919354838709677</c:v>
                </c:pt>
                <c:pt idx="115">
                  <c:v>0.92</c:v>
                </c:pt>
                <c:pt idx="116">
                  <c:v>0.920634920634921</c:v>
                </c:pt>
                <c:pt idx="117">
                  <c:v>0.921259842519689</c:v>
                </c:pt>
                <c:pt idx="118">
                  <c:v>0.921875000000003</c:v>
                </c:pt>
                <c:pt idx="119">
                  <c:v>0.922480620155039</c:v>
                </c:pt>
                <c:pt idx="120">
                  <c:v>0.923076923076923</c:v>
                </c:pt>
                <c:pt idx="121">
                  <c:v>0.923664122137405</c:v>
                </c:pt>
                <c:pt idx="122">
                  <c:v>0.924242424242424</c:v>
                </c:pt>
                <c:pt idx="123">
                  <c:v>0.917293233082707</c:v>
                </c:pt>
                <c:pt idx="124">
                  <c:v>0.917910447761194</c:v>
                </c:pt>
                <c:pt idx="125">
                  <c:v>0.91851851851852</c:v>
                </c:pt>
                <c:pt idx="126">
                  <c:v>0.911764705882348</c:v>
                </c:pt>
                <c:pt idx="127">
                  <c:v>0.912408759124088</c:v>
                </c:pt>
                <c:pt idx="128">
                  <c:v>0.913043478260874</c:v>
                </c:pt>
                <c:pt idx="129">
                  <c:v>0.913669064748201</c:v>
                </c:pt>
                <c:pt idx="130">
                  <c:v>0.914285714285714</c:v>
                </c:pt>
                <c:pt idx="131">
                  <c:v>0.914893617021281</c:v>
                </c:pt>
                <c:pt idx="132">
                  <c:v>0.915492957746479</c:v>
                </c:pt>
                <c:pt idx="133">
                  <c:v>0.916083916083916</c:v>
                </c:pt>
                <c:pt idx="134">
                  <c:v>0.916666666666667</c:v>
                </c:pt>
                <c:pt idx="135">
                  <c:v>0.917241379310345</c:v>
                </c:pt>
                <c:pt idx="136">
                  <c:v>0.917808219178087</c:v>
                </c:pt>
                <c:pt idx="137">
                  <c:v>0.918367346938776</c:v>
                </c:pt>
                <c:pt idx="138">
                  <c:v>0.918918918918919</c:v>
                </c:pt>
                <c:pt idx="139">
                  <c:v>0.919463087248321</c:v>
                </c:pt>
                <c:pt idx="140">
                  <c:v>0.92</c:v>
                </c:pt>
                <c:pt idx="141">
                  <c:v>0.920529801324506</c:v>
                </c:pt>
                <c:pt idx="142">
                  <c:v>0.921052631578947</c:v>
                </c:pt>
                <c:pt idx="143">
                  <c:v>0.92156862745098</c:v>
                </c:pt>
                <c:pt idx="144">
                  <c:v>0.922077922077921</c:v>
                </c:pt>
                <c:pt idx="145">
                  <c:v>0.92258064516129</c:v>
                </c:pt>
                <c:pt idx="146">
                  <c:v>0.923076923076923</c:v>
                </c:pt>
                <c:pt idx="147">
                  <c:v>0.923566878980892</c:v>
                </c:pt>
                <c:pt idx="148">
                  <c:v>0.924050632911395</c:v>
                </c:pt>
                <c:pt idx="149">
                  <c:v>0.924528301886793</c:v>
                </c:pt>
                <c:pt idx="150">
                  <c:v>0.925</c:v>
                </c:pt>
                <c:pt idx="151">
                  <c:v>0.925465838509318</c:v>
                </c:pt>
                <c:pt idx="152">
                  <c:v>0.925925925925925</c:v>
                </c:pt>
                <c:pt idx="153">
                  <c:v>0.926380368098159</c:v>
                </c:pt>
                <c:pt idx="154">
                  <c:v>0.926829268292684</c:v>
                </c:pt>
                <c:pt idx="155">
                  <c:v>0.927272727272727</c:v>
                </c:pt>
                <c:pt idx="156">
                  <c:v>0.927710843373499</c:v>
                </c:pt>
                <c:pt idx="157">
                  <c:v>0.928143712574854</c:v>
                </c:pt>
                <c:pt idx="158">
                  <c:v>0.928571428571429</c:v>
                </c:pt>
                <c:pt idx="159">
                  <c:v>0.928994082840237</c:v>
                </c:pt>
                <c:pt idx="160">
                  <c:v>0.929411764705881</c:v>
                </c:pt>
                <c:pt idx="161">
                  <c:v>0.929824561403512</c:v>
                </c:pt>
                <c:pt idx="162">
                  <c:v>0.930232558139535</c:v>
                </c:pt>
                <c:pt idx="163">
                  <c:v>0.930635838150293</c:v>
                </c:pt>
                <c:pt idx="164">
                  <c:v>0.931034482758621</c:v>
                </c:pt>
                <c:pt idx="165">
                  <c:v>0.931428571428575</c:v>
                </c:pt>
                <c:pt idx="166">
                  <c:v>0.926136363636361</c:v>
                </c:pt>
                <c:pt idx="167">
                  <c:v>0.926553672316385</c:v>
                </c:pt>
                <c:pt idx="168">
                  <c:v>0.926966292134833</c:v>
                </c:pt>
                <c:pt idx="169">
                  <c:v>0.927374301675978</c:v>
                </c:pt>
                <c:pt idx="170">
                  <c:v>0.927777777777778</c:v>
                </c:pt>
                <c:pt idx="171">
                  <c:v>0.928176795580111</c:v>
                </c:pt>
                <c:pt idx="172">
                  <c:v>0.928571428571429</c:v>
                </c:pt>
                <c:pt idx="173">
                  <c:v>0.928961748633884</c:v>
                </c:pt>
                <c:pt idx="174">
                  <c:v>0.929347826086957</c:v>
                </c:pt>
                <c:pt idx="175">
                  <c:v>0.92972972972973</c:v>
                </c:pt>
                <c:pt idx="176">
                  <c:v>0.930107526881719</c:v>
                </c:pt>
                <c:pt idx="177">
                  <c:v>0.930481283422459</c:v>
                </c:pt>
                <c:pt idx="178">
                  <c:v>0.93085106382979</c:v>
                </c:pt>
                <c:pt idx="179">
                  <c:v>0.931216931216927</c:v>
                </c:pt>
                <c:pt idx="180">
                  <c:v>0.931578947368422</c:v>
                </c:pt>
                <c:pt idx="181">
                  <c:v>0.931937172774869</c:v>
                </c:pt>
                <c:pt idx="182">
                  <c:v>0.932291666666668</c:v>
                </c:pt>
                <c:pt idx="183">
                  <c:v>0.932642487046632</c:v>
                </c:pt>
                <c:pt idx="184">
                  <c:v>0.932989690721649</c:v>
                </c:pt>
                <c:pt idx="185">
                  <c:v>0.933333333333333</c:v>
                </c:pt>
                <c:pt idx="186">
                  <c:v>0.933673469387755</c:v>
                </c:pt>
                <c:pt idx="187">
                  <c:v>0.934010152284264</c:v>
                </c:pt>
                <c:pt idx="188">
                  <c:v>0.934343434343438</c:v>
                </c:pt>
                <c:pt idx="189">
                  <c:v>0.934673366834174</c:v>
                </c:pt>
                <c:pt idx="190">
                  <c:v>0.935</c:v>
                </c:pt>
                <c:pt idx="191">
                  <c:v>0.935323383084578</c:v>
                </c:pt>
                <c:pt idx="192">
                  <c:v>0.935643564356436</c:v>
                </c:pt>
                <c:pt idx="193">
                  <c:v>0.931034482758621</c:v>
                </c:pt>
                <c:pt idx="194">
                  <c:v>0.931372549019605</c:v>
                </c:pt>
                <c:pt idx="195">
                  <c:v>0.931707317073178</c:v>
                </c:pt>
                <c:pt idx="196">
                  <c:v>0.932038834951456</c:v>
                </c:pt>
                <c:pt idx="197">
                  <c:v>0.932367149758449</c:v>
                </c:pt>
                <c:pt idx="198">
                  <c:v>0.932692307692308</c:v>
                </c:pt>
                <c:pt idx="199">
                  <c:v>0.933014354066986</c:v>
                </c:pt>
                <c:pt idx="200">
                  <c:v>0.933333333333333</c:v>
                </c:pt>
                <c:pt idx="201">
                  <c:v>0.93364928909953</c:v>
                </c:pt>
                <c:pt idx="202">
                  <c:v>0.933962264150939</c:v>
                </c:pt>
                <c:pt idx="203">
                  <c:v>0.934272300469485</c:v>
                </c:pt>
                <c:pt idx="204">
                  <c:v>0.934579439252336</c:v>
                </c:pt>
                <c:pt idx="205">
                  <c:v>0.93488372093023</c:v>
                </c:pt>
                <c:pt idx="206">
                  <c:v>0.935185185185185</c:v>
                </c:pt>
                <c:pt idx="207">
                  <c:v>0.935483870967739</c:v>
                </c:pt>
                <c:pt idx="208">
                  <c:v>0.93577981651377</c:v>
                </c:pt>
                <c:pt idx="209">
                  <c:v>0.936073059360731</c:v>
                </c:pt>
                <c:pt idx="210">
                  <c:v>0.936363636363637</c:v>
                </c:pt>
                <c:pt idx="211">
                  <c:v>0.93212669683258</c:v>
                </c:pt>
                <c:pt idx="212">
                  <c:v>0.932432432432433</c:v>
                </c:pt>
                <c:pt idx="213">
                  <c:v>0.93273542600897</c:v>
                </c:pt>
                <c:pt idx="214">
                  <c:v>0.933035714285715</c:v>
                </c:pt>
                <c:pt idx="215">
                  <c:v>0.933333333333333</c:v>
                </c:pt>
                <c:pt idx="216">
                  <c:v>0.933628318584078</c:v>
                </c:pt>
                <c:pt idx="217">
                  <c:v>0.933920704845815</c:v>
                </c:pt>
                <c:pt idx="218">
                  <c:v>0.93421052631579</c:v>
                </c:pt>
                <c:pt idx="219">
                  <c:v>0.934497816593895</c:v>
                </c:pt>
                <c:pt idx="220">
                  <c:v>0.934782608695652</c:v>
                </c:pt>
                <c:pt idx="221">
                  <c:v>0.935064935064934</c:v>
                </c:pt>
                <c:pt idx="222">
                  <c:v>0.935344827586208</c:v>
                </c:pt>
                <c:pt idx="223">
                  <c:v>0.93562231759657</c:v>
                </c:pt>
                <c:pt idx="224">
                  <c:v>0.935897435897436</c:v>
                </c:pt>
                <c:pt idx="225">
                  <c:v>0.936170212765958</c:v>
                </c:pt>
                <c:pt idx="226">
                  <c:v>0.936440677966103</c:v>
                </c:pt>
                <c:pt idx="227">
                  <c:v>0.936708860759497</c:v>
                </c:pt>
                <c:pt idx="228">
                  <c:v>0.936974789915962</c:v>
                </c:pt>
                <c:pt idx="229">
                  <c:v>0.937238493723849</c:v>
                </c:pt>
                <c:pt idx="230">
                  <c:v>0.9375</c:v>
                </c:pt>
                <c:pt idx="231">
                  <c:v>0.937759336099593</c:v>
                </c:pt>
                <c:pt idx="232">
                  <c:v>0.938016528925615</c:v>
                </c:pt>
                <c:pt idx="233">
                  <c:v>0.938271604938275</c:v>
                </c:pt>
                <c:pt idx="234">
                  <c:v>0.938524590163934</c:v>
                </c:pt>
                <c:pt idx="235">
                  <c:v>0.938775510204089</c:v>
                </c:pt>
                <c:pt idx="236">
                  <c:v>0.939024390243902</c:v>
                </c:pt>
                <c:pt idx="237">
                  <c:v>0.935222672064781</c:v>
                </c:pt>
                <c:pt idx="238">
                  <c:v>0.935483870967739</c:v>
                </c:pt>
                <c:pt idx="239">
                  <c:v>0.93574297188755</c:v>
                </c:pt>
                <c:pt idx="240">
                  <c:v>0.936</c:v>
                </c:pt>
                <c:pt idx="241">
                  <c:v>0.936254980079681</c:v>
                </c:pt>
                <c:pt idx="242">
                  <c:v>0.932539682539686</c:v>
                </c:pt>
                <c:pt idx="243">
                  <c:v>0.932806324110672</c:v>
                </c:pt>
                <c:pt idx="244">
                  <c:v>0.933070866141733</c:v>
                </c:pt>
                <c:pt idx="245">
                  <c:v>0.929411764705881</c:v>
                </c:pt>
                <c:pt idx="246">
                  <c:v>0.9296875</c:v>
                </c:pt>
                <c:pt idx="247">
                  <c:v>0.929961089494164</c:v>
                </c:pt>
                <c:pt idx="248">
                  <c:v>0.930232558139535</c:v>
                </c:pt>
                <c:pt idx="249">
                  <c:v>0.930501930501931</c:v>
                </c:pt>
                <c:pt idx="250">
                  <c:v>0.930769230769231</c:v>
                </c:pt>
                <c:pt idx="251">
                  <c:v>0.931034482758621</c:v>
                </c:pt>
                <c:pt idx="252">
                  <c:v>0.931297709923664</c:v>
                </c:pt>
                <c:pt idx="253">
                  <c:v>0.931558935361217</c:v>
                </c:pt>
                <c:pt idx="254">
                  <c:v>0.931818181818182</c:v>
                </c:pt>
                <c:pt idx="255">
                  <c:v>0.932075471698119</c:v>
                </c:pt>
                <c:pt idx="256">
                  <c:v>0.932330827067669</c:v>
                </c:pt>
                <c:pt idx="257">
                  <c:v>0.932584269662917</c:v>
                </c:pt>
                <c:pt idx="258">
                  <c:v>0.932835820895523</c:v>
                </c:pt>
                <c:pt idx="259">
                  <c:v>0.933085501858736</c:v>
                </c:pt>
                <c:pt idx="260">
                  <c:v>0.933333333333333</c:v>
                </c:pt>
                <c:pt idx="261">
                  <c:v>0.933579335793357</c:v>
                </c:pt>
                <c:pt idx="262">
                  <c:v>0.933823529411764</c:v>
                </c:pt>
                <c:pt idx="263">
                  <c:v>0.934065934065934</c:v>
                </c:pt>
                <c:pt idx="264">
                  <c:v>0.934306569343063</c:v>
                </c:pt>
                <c:pt idx="265">
                  <c:v>0.934545454545458</c:v>
                </c:pt>
                <c:pt idx="266">
                  <c:v>0.934782608695652</c:v>
                </c:pt>
                <c:pt idx="267">
                  <c:v>0.935018050541517</c:v>
                </c:pt>
                <c:pt idx="268">
                  <c:v>0.935251798561151</c:v>
                </c:pt>
                <c:pt idx="269">
                  <c:v>0.935483870967739</c:v>
                </c:pt>
                <c:pt idx="270">
                  <c:v>0.935714285714285</c:v>
                </c:pt>
                <c:pt idx="271">
                  <c:v>0.935943060498222</c:v>
                </c:pt>
                <c:pt idx="272">
                  <c:v>0.936170212765958</c:v>
                </c:pt>
                <c:pt idx="273">
                  <c:v>0.936395759717315</c:v>
                </c:pt>
                <c:pt idx="274">
                  <c:v>0.936619718309862</c:v>
                </c:pt>
                <c:pt idx="275">
                  <c:v>0.936842105263158</c:v>
                </c:pt>
                <c:pt idx="276">
                  <c:v>0.933566433566434</c:v>
                </c:pt>
                <c:pt idx="277">
                  <c:v>0.933797909407665</c:v>
                </c:pt>
                <c:pt idx="278">
                  <c:v>0.934027777777778</c:v>
                </c:pt>
                <c:pt idx="279">
                  <c:v>0.934256055363322</c:v>
                </c:pt>
                <c:pt idx="280">
                  <c:v>0.931034482758621</c:v>
                </c:pt>
                <c:pt idx="281">
                  <c:v>0.931271477663234</c:v>
                </c:pt>
                <c:pt idx="282">
                  <c:v>0.931506849315065</c:v>
                </c:pt>
                <c:pt idx="283">
                  <c:v>0.928327645051195</c:v>
                </c:pt>
                <c:pt idx="284">
                  <c:v>0.928571428571429</c:v>
                </c:pt>
                <c:pt idx="285">
                  <c:v>0.928813559322034</c:v>
                </c:pt>
                <c:pt idx="286">
                  <c:v>0.929054054054055</c:v>
                </c:pt>
                <c:pt idx="287">
                  <c:v>0.929292929292925</c:v>
                </c:pt>
                <c:pt idx="288">
                  <c:v>0.929530201342282</c:v>
                </c:pt>
                <c:pt idx="289">
                  <c:v>0.929765886287626</c:v>
                </c:pt>
                <c:pt idx="290">
                  <c:v>0.93</c:v>
                </c:pt>
                <c:pt idx="291">
                  <c:v>0.930232558139535</c:v>
                </c:pt>
                <c:pt idx="292">
                  <c:v>0.930463576158939</c:v>
                </c:pt>
                <c:pt idx="293">
                  <c:v>0.930693069306931</c:v>
                </c:pt>
                <c:pt idx="294">
                  <c:v>0.930921052631588</c:v>
                </c:pt>
                <c:pt idx="295">
                  <c:v>0.92786885245902</c:v>
                </c:pt>
                <c:pt idx="296">
                  <c:v>0.9281045751634</c:v>
                </c:pt>
                <c:pt idx="297">
                  <c:v>0.928338762214984</c:v>
                </c:pt>
                <c:pt idx="298">
                  <c:v>0.928571428571429</c:v>
                </c:pt>
                <c:pt idx="299">
                  <c:v>0.928802588996759</c:v>
                </c:pt>
                <c:pt idx="300">
                  <c:v>0.929032258064517</c:v>
                </c:pt>
                <c:pt idx="301">
                  <c:v>0.929260450160773</c:v>
                </c:pt>
                <c:pt idx="302">
                  <c:v>0.92948717948718</c:v>
                </c:pt>
                <c:pt idx="303">
                  <c:v>0.929712460063899</c:v>
                </c:pt>
                <c:pt idx="304">
                  <c:v>0.929936305732481</c:v>
                </c:pt>
                <c:pt idx="305">
                  <c:v>0.930158730158731</c:v>
                </c:pt>
                <c:pt idx="306">
                  <c:v>0.930379746835443</c:v>
                </c:pt>
                <c:pt idx="307">
                  <c:v>0.930599369085174</c:v>
                </c:pt>
                <c:pt idx="308">
                  <c:v>0.930817610062894</c:v>
                </c:pt>
                <c:pt idx="309">
                  <c:v>0.931034482758621</c:v>
                </c:pt>
                <c:pt idx="310">
                  <c:v>0.93125</c:v>
                </c:pt>
                <c:pt idx="311">
                  <c:v>0.931464174454829</c:v>
                </c:pt>
                <c:pt idx="312">
                  <c:v>0.931677018633547</c:v>
                </c:pt>
                <c:pt idx="313">
                  <c:v>0.931888544891637</c:v>
                </c:pt>
                <c:pt idx="314">
                  <c:v>0.932098765432099</c:v>
                </c:pt>
                <c:pt idx="315">
                  <c:v>0.932307692307693</c:v>
                </c:pt>
                <c:pt idx="316">
                  <c:v>0.932515337423313</c:v>
                </c:pt>
                <c:pt idx="317">
                  <c:v>0.929663608562691</c:v>
                </c:pt>
                <c:pt idx="318">
                  <c:v>0.929878048780489</c:v>
                </c:pt>
                <c:pt idx="319">
                  <c:v>0.930091185410334</c:v>
                </c:pt>
                <c:pt idx="320">
                  <c:v>0.930303030303031</c:v>
                </c:pt>
                <c:pt idx="321">
                  <c:v>0.930513595166159</c:v>
                </c:pt>
                <c:pt idx="322">
                  <c:v>0.930722891566265</c:v>
                </c:pt>
                <c:pt idx="323">
                  <c:v>0.93093093093093</c:v>
                </c:pt>
                <c:pt idx="324">
                  <c:v>0.931137724550898</c:v>
                </c:pt>
                <c:pt idx="325">
                  <c:v>0.931343283582091</c:v>
                </c:pt>
                <c:pt idx="326">
                  <c:v>0.931547619047619</c:v>
                </c:pt>
                <c:pt idx="327">
                  <c:v>0.931750741839763</c:v>
                </c:pt>
                <c:pt idx="328">
                  <c:v>0.931952662721894</c:v>
                </c:pt>
                <c:pt idx="329">
                  <c:v>0.932153392330385</c:v>
                </c:pt>
                <c:pt idx="330">
                  <c:v>0.93235294117647</c:v>
                </c:pt>
                <c:pt idx="331">
                  <c:v>0.932551319648097</c:v>
                </c:pt>
                <c:pt idx="332">
                  <c:v>0.932748538011699</c:v>
                </c:pt>
                <c:pt idx="333">
                  <c:v>0.932944606414001</c:v>
                </c:pt>
                <c:pt idx="334">
                  <c:v>0.933139534883721</c:v>
                </c:pt>
                <c:pt idx="335">
                  <c:v>0.933333333333333</c:v>
                </c:pt>
                <c:pt idx="336">
                  <c:v>0.933526011560694</c:v>
                </c:pt>
                <c:pt idx="337">
                  <c:v>0.93371757925072</c:v>
                </c:pt>
                <c:pt idx="338">
                  <c:v>0.933908045977011</c:v>
                </c:pt>
                <c:pt idx="339">
                  <c:v>0.934097421203439</c:v>
                </c:pt>
                <c:pt idx="340">
                  <c:v>0.934285714285714</c:v>
                </c:pt>
                <c:pt idx="341">
                  <c:v>0.934472934472934</c:v>
                </c:pt>
                <c:pt idx="342">
                  <c:v>0.934659090909095</c:v>
                </c:pt>
                <c:pt idx="343">
                  <c:v>0.934844192634566</c:v>
                </c:pt>
                <c:pt idx="344">
                  <c:v>0.935028248587575</c:v>
                </c:pt>
                <c:pt idx="345">
                  <c:v>0.935211267605634</c:v>
                </c:pt>
                <c:pt idx="346">
                  <c:v>0.935393258426966</c:v>
                </c:pt>
                <c:pt idx="347">
                  <c:v>0.935574229691878</c:v>
                </c:pt>
                <c:pt idx="348">
                  <c:v>0.935754189944133</c:v>
                </c:pt>
                <c:pt idx="349">
                  <c:v>0.935933147632311</c:v>
                </c:pt>
                <c:pt idx="350">
                  <c:v>0.936111111111111</c:v>
                </c:pt>
                <c:pt idx="351">
                  <c:v>0.936288088642659</c:v>
                </c:pt>
                <c:pt idx="352">
                  <c:v>0.936464088397789</c:v>
                </c:pt>
                <c:pt idx="353">
                  <c:v>0.936639118457301</c:v>
                </c:pt>
                <c:pt idx="354">
                  <c:v>0.936813186813187</c:v>
                </c:pt>
                <c:pt idx="355">
                  <c:v>0.936986301369862</c:v>
                </c:pt>
                <c:pt idx="356">
                  <c:v>0.937158469945355</c:v>
                </c:pt>
                <c:pt idx="357">
                  <c:v>0.937329700272481</c:v>
                </c:pt>
                <c:pt idx="358">
                  <c:v>0.9375</c:v>
                </c:pt>
                <c:pt idx="359">
                  <c:v>0.937669376693772</c:v>
                </c:pt>
                <c:pt idx="360">
                  <c:v>0.937837837837838</c:v>
                </c:pt>
                <c:pt idx="361">
                  <c:v>0.938005390835581</c:v>
                </c:pt>
                <c:pt idx="362">
                  <c:v>0.938172043010753</c:v>
                </c:pt>
                <c:pt idx="363">
                  <c:v>0.938337801608583</c:v>
                </c:pt>
                <c:pt idx="364">
                  <c:v>0.938502673796791</c:v>
                </c:pt>
                <c:pt idx="365">
                  <c:v>0.938666666666667</c:v>
                </c:pt>
                <c:pt idx="366">
                  <c:v>0.938829787234044</c:v>
                </c:pt>
                <c:pt idx="367">
                  <c:v>0.938992042440319</c:v>
                </c:pt>
                <c:pt idx="368">
                  <c:v>0.93915343915344</c:v>
                </c:pt>
                <c:pt idx="369">
                  <c:v>0.939313984168866</c:v>
                </c:pt>
                <c:pt idx="370">
                  <c:v>0.939473684210526</c:v>
                </c:pt>
                <c:pt idx="371">
                  <c:v>0.939632545931754</c:v>
                </c:pt>
                <c:pt idx="372">
                  <c:v>0.939790575916229</c:v>
                </c:pt>
                <c:pt idx="373">
                  <c:v>0.939947780678852</c:v>
                </c:pt>
                <c:pt idx="374">
                  <c:v>0.9375</c:v>
                </c:pt>
                <c:pt idx="375">
                  <c:v>0.937662337662338</c:v>
                </c:pt>
                <c:pt idx="376">
                  <c:v>0.937823834196896</c:v>
                </c:pt>
                <c:pt idx="377">
                  <c:v>0.937984496124034</c:v>
                </c:pt>
                <c:pt idx="378">
                  <c:v>0.938144329896904</c:v>
                </c:pt>
                <c:pt idx="379">
                  <c:v>0.938303341902309</c:v>
                </c:pt>
                <c:pt idx="380">
                  <c:v>0.938461538461539</c:v>
                </c:pt>
                <c:pt idx="381">
                  <c:v>0.9386189258312</c:v>
                </c:pt>
                <c:pt idx="382">
                  <c:v>0.938775510204089</c:v>
                </c:pt>
                <c:pt idx="383">
                  <c:v>0.938931297709924</c:v>
                </c:pt>
                <c:pt idx="384">
                  <c:v>0.939086294416244</c:v>
                </c:pt>
                <c:pt idx="385">
                  <c:v>0.939240506329118</c:v>
                </c:pt>
                <c:pt idx="386">
                  <c:v>0.939393939393939</c:v>
                </c:pt>
                <c:pt idx="387">
                  <c:v>0.939546599496219</c:v>
                </c:pt>
                <c:pt idx="388">
                  <c:v>0.939698492462317</c:v>
                </c:pt>
                <c:pt idx="389">
                  <c:v>0.939849624060154</c:v>
                </c:pt>
                <c:pt idx="390">
                  <c:v>0.940000000000001</c:v>
                </c:pt>
                <c:pt idx="391">
                  <c:v>0.940149625935162</c:v>
                </c:pt>
                <c:pt idx="392">
                  <c:v>0.940298507462688</c:v>
                </c:pt>
                <c:pt idx="393">
                  <c:v>0.940446650124074</c:v>
                </c:pt>
                <c:pt idx="394">
                  <c:v>0.938118811881189</c:v>
                </c:pt>
                <c:pt idx="395">
                  <c:v>0.938271604938275</c:v>
                </c:pt>
                <c:pt idx="396">
                  <c:v>0.938423645320198</c:v>
                </c:pt>
                <c:pt idx="397">
                  <c:v>0.938574938574939</c:v>
                </c:pt>
                <c:pt idx="398">
                  <c:v>0.938725490196083</c:v>
                </c:pt>
                <c:pt idx="399">
                  <c:v>0.938875305623478</c:v>
                </c:pt>
                <c:pt idx="400">
                  <c:v>0.939024390243902</c:v>
                </c:pt>
                <c:pt idx="401">
                  <c:v>0.939172749391728</c:v>
                </c:pt>
                <c:pt idx="402">
                  <c:v>0.939320388349515</c:v>
                </c:pt>
                <c:pt idx="403">
                  <c:v>0.939467312348668</c:v>
                </c:pt>
                <c:pt idx="404">
                  <c:v>0.939613526570048</c:v>
                </c:pt>
                <c:pt idx="405">
                  <c:v>0.939759036144587</c:v>
                </c:pt>
                <c:pt idx="406">
                  <c:v>0.93990384615385</c:v>
                </c:pt>
                <c:pt idx="407">
                  <c:v>0.940047961630696</c:v>
                </c:pt>
                <c:pt idx="408">
                  <c:v>0.940191387559812</c:v>
                </c:pt>
                <c:pt idx="409">
                  <c:v>0.940334128878281</c:v>
                </c:pt>
                <c:pt idx="410">
                  <c:v>0.940476190476191</c:v>
                </c:pt>
                <c:pt idx="411">
                  <c:v>0.94061757719715</c:v>
                </c:pt>
                <c:pt idx="412">
                  <c:v>0.940758293838866</c:v>
                </c:pt>
                <c:pt idx="413">
                  <c:v>0.940898345153664</c:v>
                </c:pt>
                <c:pt idx="414">
                  <c:v>0.941037735849057</c:v>
                </c:pt>
                <c:pt idx="415">
                  <c:v>0.941176470588236</c:v>
                </c:pt>
                <c:pt idx="416">
                  <c:v>0.94131455399061</c:v>
                </c:pt>
                <c:pt idx="417">
                  <c:v>0.941451990632319</c:v>
                </c:pt>
                <c:pt idx="418">
                  <c:v>0.941588785046724</c:v>
                </c:pt>
                <c:pt idx="419">
                  <c:v>0.939393939393939</c:v>
                </c:pt>
                <c:pt idx="420">
                  <c:v>0.939534883720926</c:v>
                </c:pt>
                <c:pt idx="421">
                  <c:v>0.939675174013922</c:v>
                </c:pt>
                <c:pt idx="422">
                  <c:v>0.939814814814818</c:v>
                </c:pt>
                <c:pt idx="423">
                  <c:v>0.939953810623562</c:v>
                </c:pt>
                <c:pt idx="424">
                  <c:v>0.940092165898615</c:v>
                </c:pt>
                <c:pt idx="425">
                  <c:v>0.940229885057472</c:v>
                </c:pt>
                <c:pt idx="426">
                  <c:v>0.940366972477064</c:v>
                </c:pt>
                <c:pt idx="427">
                  <c:v>0.940503432494283</c:v>
                </c:pt>
                <c:pt idx="428">
                  <c:v>0.940639269406394</c:v>
                </c:pt>
                <c:pt idx="429">
                  <c:v>0.94077448747153</c:v>
                </c:pt>
                <c:pt idx="430">
                  <c:v>0.940909090909095</c:v>
                </c:pt>
                <c:pt idx="431">
                  <c:v>0.941043083900226</c:v>
                </c:pt>
                <c:pt idx="432">
                  <c:v>0.941176470588236</c:v>
                </c:pt>
                <c:pt idx="433">
                  <c:v>0.941309255079008</c:v>
                </c:pt>
                <c:pt idx="434">
                  <c:v>0.941441441441442</c:v>
                </c:pt>
                <c:pt idx="435">
                  <c:v>0.941573033707864</c:v>
                </c:pt>
                <c:pt idx="436">
                  <c:v>0.941704035874441</c:v>
                </c:pt>
                <c:pt idx="437">
                  <c:v>0.941834451901566</c:v>
                </c:pt>
                <c:pt idx="438">
                  <c:v>0.941964285714286</c:v>
                </c:pt>
                <c:pt idx="439">
                  <c:v>0.942093541202673</c:v>
                </c:pt>
                <c:pt idx="440">
                  <c:v>0.942222222222222</c:v>
                </c:pt>
                <c:pt idx="441">
                  <c:v>0.942350332594236</c:v>
                </c:pt>
                <c:pt idx="442">
                  <c:v>0.942477876106199</c:v>
                </c:pt>
                <c:pt idx="443">
                  <c:v>0.942604856512146</c:v>
                </c:pt>
                <c:pt idx="444">
                  <c:v>0.940528634361234</c:v>
                </c:pt>
                <c:pt idx="445">
                  <c:v>0.940659340659342</c:v>
                </c:pt>
                <c:pt idx="446">
                  <c:v>0.940789473684215</c:v>
                </c:pt>
                <c:pt idx="447">
                  <c:v>0.940919037199129</c:v>
                </c:pt>
                <c:pt idx="448">
                  <c:v>0.941048034934502</c:v>
                </c:pt>
                <c:pt idx="449">
                  <c:v>0.941176470588236</c:v>
                </c:pt>
                <c:pt idx="450">
                  <c:v>0.941304347826087</c:v>
                </c:pt>
                <c:pt idx="451">
                  <c:v>0.941431670281996</c:v>
                </c:pt>
                <c:pt idx="452">
                  <c:v>0.941558441558442</c:v>
                </c:pt>
                <c:pt idx="453">
                  <c:v>0.941684665226783</c:v>
                </c:pt>
                <c:pt idx="454">
                  <c:v>0.941810344827586</c:v>
                </c:pt>
                <c:pt idx="455">
                  <c:v>0.941935483870968</c:v>
                </c:pt>
                <c:pt idx="456">
                  <c:v>0.942060085836905</c:v>
                </c:pt>
                <c:pt idx="457">
                  <c:v>0.94218415417559</c:v>
                </c:pt>
                <c:pt idx="458">
                  <c:v>0.942307692307693</c:v>
                </c:pt>
                <c:pt idx="459">
                  <c:v>0.942430703624734</c:v>
                </c:pt>
                <c:pt idx="460">
                  <c:v>0.942553191489362</c:v>
                </c:pt>
                <c:pt idx="461">
                  <c:v>0.942675159235669</c:v>
                </c:pt>
                <c:pt idx="462">
                  <c:v>0.942796610169499</c:v>
                </c:pt>
                <c:pt idx="463">
                  <c:v>0.94291754756871</c:v>
                </c:pt>
                <c:pt idx="464">
                  <c:v>0.943037974683547</c:v>
                </c:pt>
                <c:pt idx="465">
                  <c:v>0.943157894736842</c:v>
                </c:pt>
                <c:pt idx="466">
                  <c:v>0.943277310924371</c:v>
                </c:pt>
                <c:pt idx="467">
                  <c:v>0.943396226415097</c:v>
                </c:pt>
                <c:pt idx="468">
                  <c:v>0.943514644351465</c:v>
                </c:pt>
                <c:pt idx="469">
                  <c:v>0.943632567849687</c:v>
                </c:pt>
                <c:pt idx="470">
                  <c:v>0.943750000000001</c:v>
                </c:pt>
                <c:pt idx="471">
                  <c:v>0.943866943866939</c:v>
                </c:pt>
                <c:pt idx="472">
                  <c:v>0.943983402489628</c:v>
                </c:pt>
                <c:pt idx="473">
                  <c:v>0.944099378881988</c:v>
                </c:pt>
                <c:pt idx="474">
                  <c:v>0.944214876033059</c:v>
                </c:pt>
                <c:pt idx="475">
                  <c:v>0.944329896907217</c:v>
                </c:pt>
                <c:pt idx="476">
                  <c:v>0.944444444444445</c:v>
                </c:pt>
                <c:pt idx="477">
                  <c:v>0.942505133470226</c:v>
                </c:pt>
                <c:pt idx="478">
                  <c:v>0.942622950819673</c:v>
                </c:pt>
                <c:pt idx="479">
                  <c:v>0.942740286298577</c:v>
                </c:pt>
                <c:pt idx="480">
                  <c:v>0.942857142857142</c:v>
                </c:pt>
                <c:pt idx="481">
                  <c:v>0.942973523421592</c:v>
                </c:pt>
                <c:pt idx="482">
                  <c:v>0.94308943089431</c:v>
                </c:pt>
                <c:pt idx="483">
                  <c:v>0.943204868154158</c:v>
                </c:pt>
                <c:pt idx="484">
                  <c:v>0.943319838056681</c:v>
                </c:pt>
                <c:pt idx="485">
                  <c:v>0.943434343434343</c:v>
                </c:pt>
                <c:pt idx="486">
                  <c:v>0.943548387096774</c:v>
                </c:pt>
                <c:pt idx="487">
                  <c:v>0.943661971830986</c:v>
                </c:pt>
                <c:pt idx="488">
                  <c:v>0.943775100401607</c:v>
                </c:pt>
                <c:pt idx="489">
                  <c:v>0.943887775551102</c:v>
                </c:pt>
                <c:pt idx="490">
                  <c:v>0.944000000000001</c:v>
                </c:pt>
              </c:numCache>
            </c:numRef>
          </c:yVal>
          <c:smooth val="1"/>
        </c:ser>
        <c:ser>
          <c:idx val="4"/>
          <c:order val="3"/>
          <c:tx>
            <c:v>W=300 &amp; Z = 2.99</c:v>
          </c:tx>
          <c:spPr>
            <a:ln w="28575" cap="sq" cmpd="sng">
              <a:solidFill>
                <a:srgbClr val="0000FF"/>
              </a:solidFill>
              <a:prstDash val="sysDash"/>
            </a:ln>
          </c:spPr>
          <c:marker>
            <c:symbol val="none"/>
          </c:marker>
          <c:xVal>
            <c:numRef>
              <c:f>'convergence data'!$AI$7:$AI$497</c:f>
              <c:numCache>
                <c:formatCode>General</c:formatCode>
                <c:ptCount val="491"/>
                <c:pt idx="0">
                  <c:v>10.0</c:v>
                </c:pt>
                <c:pt idx="1">
                  <c:v>11.0</c:v>
                </c:pt>
                <c:pt idx="2">
                  <c:v>12.0</c:v>
                </c:pt>
                <c:pt idx="3">
                  <c:v>13.0</c:v>
                </c:pt>
                <c:pt idx="4">
                  <c:v>14.0</c:v>
                </c:pt>
                <c:pt idx="5">
                  <c:v>15.0</c:v>
                </c:pt>
                <c:pt idx="6">
                  <c:v>16.0</c:v>
                </c:pt>
                <c:pt idx="7">
                  <c:v>17.0</c:v>
                </c:pt>
                <c:pt idx="8">
                  <c:v>18.0</c:v>
                </c:pt>
                <c:pt idx="9">
                  <c:v>19.0</c:v>
                </c:pt>
                <c:pt idx="10">
                  <c:v>20.0</c:v>
                </c:pt>
                <c:pt idx="11">
                  <c:v>21.0</c:v>
                </c:pt>
                <c:pt idx="12">
                  <c:v>22.0</c:v>
                </c:pt>
                <c:pt idx="13">
                  <c:v>23.0</c:v>
                </c:pt>
                <c:pt idx="14">
                  <c:v>24.0</c:v>
                </c:pt>
                <c:pt idx="15">
                  <c:v>25.0</c:v>
                </c:pt>
                <c:pt idx="16">
                  <c:v>26.0</c:v>
                </c:pt>
                <c:pt idx="17">
                  <c:v>27.0</c:v>
                </c:pt>
                <c:pt idx="18">
                  <c:v>28.0</c:v>
                </c:pt>
                <c:pt idx="19">
                  <c:v>29.0</c:v>
                </c:pt>
                <c:pt idx="20">
                  <c:v>30.0</c:v>
                </c:pt>
                <c:pt idx="21">
                  <c:v>31.0</c:v>
                </c:pt>
                <c:pt idx="22">
                  <c:v>32.0</c:v>
                </c:pt>
                <c:pt idx="23">
                  <c:v>33.0</c:v>
                </c:pt>
                <c:pt idx="24">
                  <c:v>34.0</c:v>
                </c:pt>
                <c:pt idx="25">
                  <c:v>35.0</c:v>
                </c:pt>
                <c:pt idx="26">
                  <c:v>36.0</c:v>
                </c:pt>
                <c:pt idx="27">
                  <c:v>37.0</c:v>
                </c:pt>
                <c:pt idx="28">
                  <c:v>38.0</c:v>
                </c:pt>
                <c:pt idx="29">
                  <c:v>39.0</c:v>
                </c:pt>
                <c:pt idx="30">
                  <c:v>40.0</c:v>
                </c:pt>
                <c:pt idx="31">
                  <c:v>41.0</c:v>
                </c:pt>
                <c:pt idx="32">
                  <c:v>42.0</c:v>
                </c:pt>
                <c:pt idx="33">
                  <c:v>43.0</c:v>
                </c:pt>
                <c:pt idx="34">
                  <c:v>44.0</c:v>
                </c:pt>
                <c:pt idx="35">
                  <c:v>45.0</c:v>
                </c:pt>
                <c:pt idx="36">
                  <c:v>46.0</c:v>
                </c:pt>
                <c:pt idx="37">
                  <c:v>47.0</c:v>
                </c:pt>
                <c:pt idx="38">
                  <c:v>48.0</c:v>
                </c:pt>
                <c:pt idx="39">
                  <c:v>49.0</c:v>
                </c:pt>
                <c:pt idx="40">
                  <c:v>50.0</c:v>
                </c:pt>
                <c:pt idx="41">
                  <c:v>51.0</c:v>
                </c:pt>
                <c:pt idx="42">
                  <c:v>52.0</c:v>
                </c:pt>
                <c:pt idx="43">
                  <c:v>53.0</c:v>
                </c:pt>
                <c:pt idx="44">
                  <c:v>54.0</c:v>
                </c:pt>
                <c:pt idx="45">
                  <c:v>55.0</c:v>
                </c:pt>
                <c:pt idx="46">
                  <c:v>56.0</c:v>
                </c:pt>
                <c:pt idx="47">
                  <c:v>57.0</c:v>
                </c:pt>
                <c:pt idx="48">
                  <c:v>58.0</c:v>
                </c:pt>
                <c:pt idx="49">
                  <c:v>59.0</c:v>
                </c:pt>
                <c:pt idx="50">
                  <c:v>60.0</c:v>
                </c:pt>
                <c:pt idx="51">
                  <c:v>61.0</c:v>
                </c:pt>
                <c:pt idx="52">
                  <c:v>62.0</c:v>
                </c:pt>
                <c:pt idx="53">
                  <c:v>63.0</c:v>
                </c:pt>
                <c:pt idx="54">
                  <c:v>64.0</c:v>
                </c:pt>
                <c:pt idx="55">
                  <c:v>65.0</c:v>
                </c:pt>
                <c:pt idx="56">
                  <c:v>66.0</c:v>
                </c:pt>
                <c:pt idx="57">
                  <c:v>67.0</c:v>
                </c:pt>
                <c:pt idx="58">
                  <c:v>68.0</c:v>
                </c:pt>
                <c:pt idx="59">
                  <c:v>69.0</c:v>
                </c:pt>
                <c:pt idx="60">
                  <c:v>70.0</c:v>
                </c:pt>
                <c:pt idx="61">
                  <c:v>71.0</c:v>
                </c:pt>
                <c:pt idx="62">
                  <c:v>72.0</c:v>
                </c:pt>
                <c:pt idx="63">
                  <c:v>73.0</c:v>
                </c:pt>
                <c:pt idx="64">
                  <c:v>74.0</c:v>
                </c:pt>
                <c:pt idx="65">
                  <c:v>75.0</c:v>
                </c:pt>
                <c:pt idx="66">
                  <c:v>76.0</c:v>
                </c:pt>
                <c:pt idx="67">
                  <c:v>77.0</c:v>
                </c:pt>
                <c:pt idx="68">
                  <c:v>78.0</c:v>
                </c:pt>
                <c:pt idx="69">
                  <c:v>79.0</c:v>
                </c:pt>
                <c:pt idx="70">
                  <c:v>80.0</c:v>
                </c:pt>
                <c:pt idx="71">
                  <c:v>81.0</c:v>
                </c:pt>
                <c:pt idx="72">
                  <c:v>82.0</c:v>
                </c:pt>
                <c:pt idx="73">
                  <c:v>83.0</c:v>
                </c:pt>
                <c:pt idx="74">
                  <c:v>84.0</c:v>
                </c:pt>
                <c:pt idx="75">
                  <c:v>85.0</c:v>
                </c:pt>
                <c:pt idx="76">
                  <c:v>86.0</c:v>
                </c:pt>
                <c:pt idx="77">
                  <c:v>87.0</c:v>
                </c:pt>
                <c:pt idx="78">
                  <c:v>88.0</c:v>
                </c:pt>
                <c:pt idx="79">
                  <c:v>89.0</c:v>
                </c:pt>
                <c:pt idx="80">
                  <c:v>90.0</c:v>
                </c:pt>
                <c:pt idx="81">
                  <c:v>91.0</c:v>
                </c:pt>
                <c:pt idx="82">
                  <c:v>92.0</c:v>
                </c:pt>
                <c:pt idx="83">
                  <c:v>93.0</c:v>
                </c:pt>
                <c:pt idx="84">
                  <c:v>94.0</c:v>
                </c:pt>
                <c:pt idx="85">
                  <c:v>95.0</c:v>
                </c:pt>
                <c:pt idx="86">
                  <c:v>96.0</c:v>
                </c:pt>
                <c:pt idx="87">
                  <c:v>97.0</c:v>
                </c:pt>
                <c:pt idx="88">
                  <c:v>98.0</c:v>
                </c:pt>
                <c:pt idx="89">
                  <c:v>99.0</c:v>
                </c:pt>
                <c:pt idx="90">
                  <c:v>100.0</c:v>
                </c:pt>
                <c:pt idx="91">
                  <c:v>101.0</c:v>
                </c:pt>
                <c:pt idx="92">
                  <c:v>102.0</c:v>
                </c:pt>
                <c:pt idx="93">
                  <c:v>103.0</c:v>
                </c:pt>
                <c:pt idx="94">
                  <c:v>104.0</c:v>
                </c:pt>
                <c:pt idx="95">
                  <c:v>105.0</c:v>
                </c:pt>
                <c:pt idx="96">
                  <c:v>106.0</c:v>
                </c:pt>
                <c:pt idx="97">
                  <c:v>107.0</c:v>
                </c:pt>
                <c:pt idx="98">
                  <c:v>108.0</c:v>
                </c:pt>
                <c:pt idx="99">
                  <c:v>109.0</c:v>
                </c:pt>
                <c:pt idx="100">
                  <c:v>110.0</c:v>
                </c:pt>
                <c:pt idx="101">
                  <c:v>111.0</c:v>
                </c:pt>
                <c:pt idx="102">
                  <c:v>112.0</c:v>
                </c:pt>
                <c:pt idx="103">
                  <c:v>113.0</c:v>
                </c:pt>
                <c:pt idx="104">
                  <c:v>114.0</c:v>
                </c:pt>
                <c:pt idx="105">
                  <c:v>115.0</c:v>
                </c:pt>
                <c:pt idx="106">
                  <c:v>116.0</c:v>
                </c:pt>
                <c:pt idx="107">
                  <c:v>117.0</c:v>
                </c:pt>
                <c:pt idx="108">
                  <c:v>118.0</c:v>
                </c:pt>
                <c:pt idx="109">
                  <c:v>119.0</c:v>
                </c:pt>
                <c:pt idx="110">
                  <c:v>120.0</c:v>
                </c:pt>
                <c:pt idx="111">
                  <c:v>121.0</c:v>
                </c:pt>
                <c:pt idx="112">
                  <c:v>122.0</c:v>
                </c:pt>
                <c:pt idx="113">
                  <c:v>123.0</c:v>
                </c:pt>
                <c:pt idx="114">
                  <c:v>124.0</c:v>
                </c:pt>
                <c:pt idx="115">
                  <c:v>125.0</c:v>
                </c:pt>
                <c:pt idx="116">
                  <c:v>126.0</c:v>
                </c:pt>
                <c:pt idx="117">
                  <c:v>127.0</c:v>
                </c:pt>
                <c:pt idx="118">
                  <c:v>128.0</c:v>
                </c:pt>
                <c:pt idx="119">
                  <c:v>129.0</c:v>
                </c:pt>
                <c:pt idx="120">
                  <c:v>130.0</c:v>
                </c:pt>
                <c:pt idx="121">
                  <c:v>131.0</c:v>
                </c:pt>
                <c:pt idx="122">
                  <c:v>132.0</c:v>
                </c:pt>
                <c:pt idx="123">
                  <c:v>133.0</c:v>
                </c:pt>
                <c:pt idx="124">
                  <c:v>134.0</c:v>
                </c:pt>
                <c:pt idx="125">
                  <c:v>135.0</c:v>
                </c:pt>
                <c:pt idx="126">
                  <c:v>136.0</c:v>
                </c:pt>
                <c:pt idx="127">
                  <c:v>137.0</c:v>
                </c:pt>
                <c:pt idx="128">
                  <c:v>138.0</c:v>
                </c:pt>
                <c:pt idx="129">
                  <c:v>139.0</c:v>
                </c:pt>
                <c:pt idx="130">
                  <c:v>140.0</c:v>
                </c:pt>
                <c:pt idx="131">
                  <c:v>141.0</c:v>
                </c:pt>
                <c:pt idx="132">
                  <c:v>142.0</c:v>
                </c:pt>
                <c:pt idx="133">
                  <c:v>143.0</c:v>
                </c:pt>
                <c:pt idx="134">
                  <c:v>144.0</c:v>
                </c:pt>
                <c:pt idx="135">
                  <c:v>145.0</c:v>
                </c:pt>
                <c:pt idx="136">
                  <c:v>146.0</c:v>
                </c:pt>
                <c:pt idx="137">
                  <c:v>147.0</c:v>
                </c:pt>
                <c:pt idx="138">
                  <c:v>148.0</c:v>
                </c:pt>
                <c:pt idx="139">
                  <c:v>149.0</c:v>
                </c:pt>
                <c:pt idx="140">
                  <c:v>150.0</c:v>
                </c:pt>
                <c:pt idx="141">
                  <c:v>151.0</c:v>
                </c:pt>
                <c:pt idx="142">
                  <c:v>152.0</c:v>
                </c:pt>
                <c:pt idx="143">
                  <c:v>153.0</c:v>
                </c:pt>
                <c:pt idx="144">
                  <c:v>154.0</c:v>
                </c:pt>
                <c:pt idx="145">
                  <c:v>155.0</c:v>
                </c:pt>
                <c:pt idx="146">
                  <c:v>156.0</c:v>
                </c:pt>
                <c:pt idx="147">
                  <c:v>157.0</c:v>
                </c:pt>
                <c:pt idx="148">
                  <c:v>158.0</c:v>
                </c:pt>
                <c:pt idx="149">
                  <c:v>159.0</c:v>
                </c:pt>
                <c:pt idx="150">
                  <c:v>160.0</c:v>
                </c:pt>
                <c:pt idx="151">
                  <c:v>161.0</c:v>
                </c:pt>
                <c:pt idx="152">
                  <c:v>162.0</c:v>
                </c:pt>
                <c:pt idx="153">
                  <c:v>163.0</c:v>
                </c:pt>
                <c:pt idx="154">
                  <c:v>164.0</c:v>
                </c:pt>
                <c:pt idx="155">
                  <c:v>165.0</c:v>
                </c:pt>
                <c:pt idx="156">
                  <c:v>166.0</c:v>
                </c:pt>
                <c:pt idx="157">
                  <c:v>167.0</c:v>
                </c:pt>
                <c:pt idx="158">
                  <c:v>168.0</c:v>
                </c:pt>
                <c:pt idx="159">
                  <c:v>169.0</c:v>
                </c:pt>
                <c:pt idx="160">
                  <c:v>170.0</c:v>
                </c:pt>
                <c:pt idx="161">
                  <c:v>171.0</c:v>
                </c:pt>
                <c:pt idx="162">
                  <c:v>172.0</c:v>
                </c:pt>
                <c:pt idx="163">
                  <c:v>173.0</c:v>
                </c:pt>
                <c:pt idx="164">
                  <c:v>174.0</c:v>
                </c:pt>
                <c:pt idx="165">
                  <c:v>175.0</c:v>
                </c:pt>
                <c:pt idx="166">
                  <c:v>176.0</c:v>
                </c:pt>
                <c:pt idx="167">
                  <c:v>177.0</c:v>
                </c:pt>
                <c:pt idx="168">
                  <c:v>178.0</c:v>
                </c:pt>
                <c:pt idx="169">
                  <c:v>179.0</c:v>
                </c:pt>
                <c:pt idx="170">
                  <c:v>180.0</c:v>
                </c:pt>
                <c:pt idx="171">
                  <c:v>181.0</c:v>
                </c:pt>
                <c:pt idx="172">
                  <c:v>182.0</c:v>
                </c:pt>
                <c:pt idx="173">
                  <c:v>183.0</c:v>
                </c:pt>
                <c:pt idx="174">
                  <c:v>184.0</c:v>
                </c:pt>
                <c:pt idx="175">
                  <c:v>185.0</c:v>
                </c:pt>
                <c:pt idx="176">
                  <c:v>186.0</c:v>
                </c:pt>
                <c:pt idx="177">
                  <c:v>187.0</c:v>
                </c:pt>
                <c:pt idx="178">
                  <c:v>188.0</c:v>
                </c:pt>
                <c:pt idx="179">
                  <c:v>189.0</c:v>
                </c:pt>
                <c:pt idx="180">
                  <c:v>190.0</c:v>
                </c:pt>
                <c:pt idx="181">
                  <c:v>191.0</c:v>
                </c:pt>
                <c:pt idx="182">
                  <c:v>192.0</c:v>
                </c:pt>
                <c:pt idx="183">
                  <c:v>193.0</c:v>
                </c:pt>
                <c:pt idx="184">
                  <c:v>194.0</c:v>
                </c:pt>
                <c:pt idx="185">
                  <c:v>195.0</c:v>
                </c:pt>
                <c:pt idx="186">
                  <c:v>196.0</c:v>
                </c:pt>
                <c:pt idx="187">
                  <c:v>197.0</c:v>
                </c:pt>
                <c:pt idx="188">
                  <c:v>198.0</c:v>
                </c:pt>
                <c:pt idx="189">
                  <c:v>199.0</c:v>
                </c:pt>
                <c:pt idx="190">
                  <c:v>200.0</c:v>
                </c:pt>
                <c:pt idx="191">
                  <c:v>201.0</c:v>
                </c:pt>
                <c:pt idx="192">
                  <c:v>202.0</c:v>
                </c:pt>
                <c:pt idx="193">
                  <c:v>203.0</c:v>
                </c:pt>
                <c:pt idx="194">
                  <c:v>204.0</c:v>
                </c:pt>
                <c:pt idx="195">
                  <c:v>205.0</c:v>
                </c:pt>
                <c:pt idx="196">
                  <c:v>206.0</c:v>
                </c:pt>
                <c:pt idx="197">
                  <c:v>207.0</c:v>
                </c:pt>
                <c:pt idx="198">
                  <c:v>208.0</c:v>
                </c:pt>
                <c:pt idx="199">
                  <c:v>209.0</c:v>
                </c:pt>
                <c:pt idx="200">
                  <c:v>210.0</c:v>
                </c:pt>
                <c:pt idx="201">
                  <c:v>211.0</c:v>
                </c:pt>
                <c:pt idx="202">
                  <c:v>212.0</c:v>
                </c:pt>
                <c:pt idx="203">
                  <c:v>213.0</c:v>
                </c:pt>
                <c:pt idx="204">
                  <c:v>214.0</c:v>
                </c:pt>
                <c:pt idx="205">
                  <c:v>215.0</c:v>
                </c:pt>
                <c:pt idx="206">
                  <c:v>216.0</c:v>
                </c:pt>
                <c:pt idx="207">
                  <c:v>217.0</c:v>
                </c:pt>
                <c:pt idx="208">
                  <c:v>218.0</c:v>
                </c:pt>
                <c:pt idx="209">
                  <c:v>219.0</c:v>
                </c:pt>
                <c:pt idx="210">
                  <c:v>220.0</c:v>
                </c:pt>
                <c:pt idx="211">
                  <c:v>221.0</c:v>
                </c:pt>
                <c:pt idx="212">
                  <c:v>222.0</c:v>
                </c:pt>
                <c:pt idx="213">
                  <c:v>223.0</c:v>
                </c:pt>
                <c:pt idx="214">
                  <c:v>224.0</c:v>
                </c:pt>
                <c:pt idx="215">
                  <c:v>225.0</c:v>
                </c:pt>
                <c:pt idx="216">
                  <c:v>226.0</c:v>
                </c:pt>
                <c:pt idx="217">
                  <c:v>227.0</c:v>
                </c:pt>
                <c:pt idx="218">
                  <c:v>228.0</c:v>
                </c:pt>
                <c:pt idx="219">
                  <c:v>229.0</c:v>
                </c:pt>
                <c:pt idx="220">
                  <c:v>230.0</c:v>
                </c:pt>
                <c:pt idx="221">
                  <c:v>231.0</c:v>
                </c:pt>
                <c:pt idx="222">
                  <c:v>232.0</c:v>
                </c:pt>
                <c:pt idx="223">
                  <c:v>233.0</c:v>
                </c:pt>
                <c:pt idx="224">
                  <c:v>234.0</c:v>
                </c:pt>
                <c:pt idx="225">
                  <c:v>235.0</c:v>
                </c:pt>
                <c:pt idx="226">
                  <c:v>236.0</c:v>
                </c:pt>
                <c:pt idx="227">
                  <c:v>237.0</c:v>
                </c:pt>
                <c:pt idx="228">
                  <c:v>238.0</c:v>
                </c:pt>
                <c:pt idx="229">
                  <c:v>239.0</c:v>
                </c:pt>
                <c:pt idx="230">
                  <c:v>240.0</c:v>
                </c:pt>
                <c:pt idx="231">
                  <c:v>241.0</c:v>
                </c:pt>
                <c:pt idx="232">
                  <c:v>242.0</c:v>
                </c:pt>
                <c:pt idx="233">
                  <c:v>243.0</c:v>
                </c:pt>
                <c:pt idx="234">
                  <c:v>244.0</c:v>
                </c:pt>
                <c:pt idx="235">
                  <c:v>245.0</c:v>
                </c:pt>
                <c:pt idx="236">
                  <c:v>246.0</c:v>
                </c:pt>
                <c:pt idx="237">
                  <c:v>247.0</c:v>
                </c:pt>
                <c:pt idx="238">
                  <c:v>248.0</c:v>
                </c:pt>
                <c:pt idx="239">
                  <c:v>249.0</c:v>
                </c:pt>
                <c:pt idx="240">
                  <c:v>250.0</c:v>
                </c:pt>
                <c:pt idx="241">
                  <c:v>251.0</c:v>
                </c:pt>
                <c:pt idx="242">
                  <c:v>252.0</c:v>
                </c:pt>
                <c:pt idx="243">
                  <c:v>253.0</c:v>
                </c:pt>
                <c:pt idx="244">
                  <c:v>254.0</c:v>
                </c:pt>
                <c:pt idx="245">
                  <c:v>255.0</c:v>
                </c:pt>
                <c:pt idx="246">
                  <c:v>256.0</c:v>
                </c:pt>
                <c:pt idx="247">
                  <c:v>257.0</c:v>
                </c:pt>
                <c:pt idx="248">
                  <c:v>258.0</c:v>
                </c:pt>
                <c:pt idx="249">
                  <c:v>259.0</c:v>
                </c:pt>
                <c:pt idx="250">
                  <c:v>260.0</c:v>
                </c:pt>
                <c:pt idx="251">
                  <c:v>261.0</c:v>
                </c:pt>
                <c:pt idx="252">
                  <c:v>262.0</c:v>
                </c:pt>
                <c:pt idx="253">
                  <c:v>263.0</c:v>
                </c:pt>
                <c:pt idx="254">
                  <c:v>264.0</c:v>
                </c:pt>
                <c:pt idx="255">
                  <c:v>265.0</c:v>
                </c:pt>
                <c:pt idx="256">
                  <c:v>266.0</c:v>
                </c:pt>
                <c:pt idx="257">
                  <c:v>267.0</c:v>
                </c:pt>
                <c:pt idx="258">
                  <c:v>268.0</c:v>
                </c:pt>
                <c:pt idx="259">
                  <c:v>269.0</c:v>
                </c:pt>
                <c:pt idx="260">
                  <c:v>270.0</c:v>
                </c:pt>
                <c:pt idx="261">
                  <c:v>271.0</c:v>
                </c:pt>
                <c:pt idx="262">
                  <c:v>272.0</c:v>
                </c:pt>
                <c:pt idx="263">
                  <c:v>273.0</c:v>
                </c:pt>
                <c:pt idx="264">
                  <c:v>274.0</c:v>
                </c:pt>
                <c:pt idx="265">
                  <c:v>275.0</c:v>
                </c:pt>
                <c:pt idx="266">
                  <c:v>276.0</c:v>
                </c:pt>
                <c:pt idx="267">
                  <c:v>277.0</c:v>
                </c:pt>
                <c:pt idx="268">
                  <c:v>278.0</c:v>
                </c:pt>
                <c:pt idx="269">
                  <c:v>279.0</c:v>
                </c:pt>
                <c:pt idx="270">
                  <c:v>280.0</c:v>
                </c:pt>
                <c:pt idx="271">
                  <c:v>281.0</c:v>
                </c:pt>
                <c:pt idx="272">
                  <c:v>282.0</c:v>
                </c:pt>
                <c:pt idx="273">
                  <c:v>283.0</c:v>
                </c:pt>
                <c:pt idx="274">
                  <c:v>284.0</c:v>
                </c:pt>
                <c:pt idx="275">
                  <c:v>285.0</c:v>
                </c:pt>
                <c:pt idx="276">
                  <c:v>286.0</c:v>
                </c:pt>
                <c:pt idx="277">
                  <c:v>287.0</c:v>
                </c:pt>
                <c:pt idx="278">
                  <c:v>288.0</c:v>
                </c:pt>
                <c:pt idx="279">
                  <c:v>289.0</c:v>
                </c:pt>
                <c:pt idx="280">
                  <c:v>290.0</c:v>
                </c:pt>
                <c:pt idx="281">
                  <c:v>291.0</c:v>
                </c:pt>
                <c:pt idx="282">
                  <c:v>292.0</c:v>
                </c:pt>
                <c:pt idx="283">
                  <c:v>293.0</c:v>
                </c:pt>
                <c:pt idx="284">
                  <c:v>294.0</c:v>
                </c:pt>
                <c:pt idx="285">
                  <c:v>295.0</c:v>
                </c:pt>
                <c:pt idx="286">
                  <c:v>296.0</c:v>
                </c:pt>
                <c:pt idx="287">
                  <c:v>297.0</c:v>
                </c:pt>
                <c:pt idx="288">
                  <c:v>298.0</c:v>
                </c:pt>
                <c:pt idx="289">
                  <c:v>299.0</c:v>
                </c:pt>
                <c:pt idx="290">
                  <c:v>300.0</c:v>
                </c:pt>
                <c:pt idx="291">
                  <c:v>301.0</c:v>
                </c:pt>
                <c:pt idx="292">
                  <c:v>302.0</c:v>
                </c:pt>
                <c:pt idx="293">
                  <c:v>303.0</c:v>
                </c:pt>
                <c:pt idx="294">
                  <c:v>304.0</c:v>
                </c:pt>
                <c:pt idx="295">
                  <c:v>305.0</c:v>
                </c:pt>
                <c:pt idx="296">
                  <c:v>306.0</c:v>
                </c:pt>
                <c:pt idx="297">
                  <c:v>307.0</c:v>
                </c:pt>
                <c:pt idx="298">
                  <c:v>308.0</c:v>
                </c:pt>
                <c:pt idx="299">
                  <c:v>309.0</c:v>
                </c:pt>
                <c:pt idx="300">
                  <c:v>310.0</c:v>
                </c:pt>
                <c:pt idx="301">
                  <c:v>311.0</c:v>
                </c:pt>
                <c:pt idx="302">
                  <c:v>312.0</c:v>
                </c:pt>
                <c:pt idx="303">
                  <c:v>313.0</c:v>
                </c:pt>
                <c:pt idx="304">
                  <c:v>314.0</c:v>
                </c:pt>
                <c:pt idx="305">
                  <c:v>315.0</c:v>
                </c:pt>
                <c:pt idx="306">
                  <c:v>316.0</c:v>
                </c:pt>
                <c:pt idx="307">
                  <c:v>317.0</c:v>
                </c:pt>
                <c:pt idx="308">
                  <c:v>318.0</c:v>
                </c:pt>
                <c:pt idx="309">
                  <c:v>319.0</c:v>
                </c:pt>
                <c:pt idx="310">
                  <c:v>320.0</c:v>
                </c:pt>
                <c:pt idx="311">
                  <c:v>321.0</c:v>
                </c:pt>
                <c:pt idx="312">
                  <c:v>322.0</c:v>
                </c:pt>
                <c:pt idx="313">
                  <c:v>323.0</c:v>
                </c:pt>
                <c:pt idx="314">
                  <c:v>324.0</c:v>
                </c:pt>
                <c:pt idx="315">
                  <c:v>325.0</c:v>
                </c:pt>
                <c:pt idx="316">
                  <c:v>326.0</c:v>
                </c:pt>
                <c:pt idx="317">
                  <c:v>327.0</c:v>
                </c:pt>
                <c:pt idx="318">
                  <c:v>328.0</c:v>
                </c:pt>
                <c:pt idx="319">
                  <c:v>329.0</c:v>
                </c:pt>
                <c:pt idx="320">
                  <c:v>330.0</c:v>
                </c:pt>
                <c:pt idx="321">
                  <c:v>331.0</c:v>
                </c:pt>
                <c:pt idx="322">
                  <c:v>332.0</c:v>
                </c:pt>
                <c:pt idx="323">
                  <c:v>333.0</c:v>
                </c:pt>
                <c:pt idx="324">
                  <c:v>334.0</c:v>
                </c:pt>
                <c:pt idx="325">
                  <c:v>335.0</c:v>
                </c:pt>
                <c:pt idx="326">
                  <c:v>336.0</c:v>
                </c:pt>
                <c:pt idx="327">
                  <c:v>337.0</c:v>
                </c:pt>
                <c:pt idx="328">
                  <c:v>338.0</c:v>
                </c:pt>
                <c:pt idx="329">
                  <c:v>339.0</c:v>
                </c:pt>
                <c:pt idx="330">
                  <c:v>340.0</c:v>
                </c:pt>
                <c:pt idx="331">
                  <c:v>341.0</c:v>
                </c:pt>
                <c:pt idx="332">
                  <c:v>342.0</c:v>
                </c:pt>
                <c:pt idx="333">
                  <c:v>343.0</c:v>
                </c:pt>
                <c:pt idx="334">
                  <c:v>344.0</c:v>
                </c:pt>
                <c:pt idx="335">
                  <c:v>345.0</c:v>
                </c:pt>
                <c:pt idx="336">
                  <c:v>346.0</c:v>
                </c:pt>
                <c:pt idx="337">
                  <c:v>347.0</c:v>
                </c:pt>
                <c:pt idx="338">
                  <c:v>348.0</c:v>
                </c:pt>
                <c:pt idx="339">
                  <c:v>349.0</c:v>
                </c:pt>
                <c:pt idx="340">
                  <c:v>350.0</c:v>
                </c:pt>
                <c:pt idx="341">
                  <c:v>351.0</c:v>
                </c:pt>
                <c:pt idx="342">
                  <c:v>352.0</c:v>
                </c:pt>
                <c:pt idx="343">
                  <c:v>353.0</c:v>
                </c:pt>
                <c:pt idx="344">
                  <c:v>354.0</c:v>
                </c:pt>
                <c:pt idx="345">
                  <c:v>355.0</c:v>
                </c:pt>
                <c:pt idx="346">
                  <c:v>356.0</c:v>
                </c:pt>
                <c:pt idx="347">
                  <c:v>357.0</c:v>
                </c:pt>
                <c:pt idx="348">
                  <c:v>358.0</c:v>
                </c:pt>
                <c:pt idx="349">
                  <c:v>359.0</c:v>
                </c:pt>
                <c:pt idx="350">
                  <c:v>360.0</c:v>
                </c:pt>
                <c:pt idx="351">
                  <c:v>361.0</c:v>
                </c:pt>
                <c:pt idx="352">
                  <c:v>362.0</c:v>
                </c:pt>
                <c:pt idx="353">
                  <c:v>363.0</c:v>
                </c:pt>
                <c:pt idx="354">
                  <c:v>364.0</c:v>
                </c:pt>
                <c:pt idx="355">
                  <c:v>365.0</c:v>
                </c:pt>
                <c:pt idx="356">
                  <c:v>366.0</c:v>
                </c:pt>
                <c:pt idx="357">
                  <c:v>367.0</c:v>
                </c:pt>
                <c:pt idx="358">
                  <c:v>368.0</c:v>
                </c:pt>
                <c:pt idx="359">
                  <c:v>369.0</c:v>
                </c:pt>
                <c:pt idx="360">
                  <c:v>370.0</c:v>
                </c:pt>
                <c:pt idx="361">
                  <c:v>371.0</c:v>
                </c:pt>
                <c:pt idx="362">
                  <c:v>372.0</c:v>
                </c:pt>
                <c:pt idx="363">
                  <c:v>373.0</c:v>
                </c:pt>
                <c:pt idx="364">
                  <c:v>374.0</c:v>
                </c:pt>
                <c:pt idx="365">
                  <c:v>375.0</c:v>
                </c:pt>
                <c:pt idx="366">
                  <c:v>376.0</c:v>
                </c:pt>
                <c:pt idx="367">
                  <c:v>377.0</c:v>
                </c:pt>
                <c:pt idx="368">
                  <c:v>378.0</c:v>
                </c:pt>
                <c:pt idx="369">
                  <c:v>379.0</c:v>
                </c:pt>
                <c:pt idx="370">
                  <c:v>380.0</c:v>
                </c:pt>
                <c:pt idx="371">
                  <c:v>381.0</c:v>
                </c:pt>
                <c:pt idx="372">
                  <c:v>382.0</c:v>
                </c:pt>
                <c:pt idx="373">
                  <c:v>383.0</c:v>
                </c:pt>
                <c:pt idx="374">
                  <c:v>384.0</c:v>
                </c:pt>
                <c:pt idx="375">
                  <c:v>385.0</c:v>
                </c:pt>
                <c:pt idx="376">
                  <c:v>386.0</c:v>
                </c:pt>
                <c:pt idx="377">
                  <c:v>387.0</c:v>
                </c:pt>
                <c:pt idx="378">
                  <c:v>388.0</c:v>
                </c:pt>
                <c:pt idx="379">
                  <c:v>389.0</c:v>
                </c:pt>
                <c:pt idx="380">
                  <c:v>390.0</c:v>
                </c:pt>
                <c:pt idx="381">
                  <c:v>391.0</c:v>
                </c:pt>
                <c:pt idx="382">
                  <c:v>392.0</c:v>
                </c:pt>
                <c:pt idx="383">
                  <c:v>393.0</c:v>
                </c:pt>
                <c:pt idx="384">
                  <c:v>394.0</c:v>
                </c:pt>
                <c:pt idx="385">
                  <c:v>395.0</c:v>
                </c:pt>
                <c:pt idx="386">
                  <c:v>396.0</c:v>
                </c:pt>
                <c:pt idx="387">
                  <c:v>397.0</c:v>
                </c:pt>
                <c:pt idx="388">
                  <c:v>398.0</c:v>
                </c:pt>
                <c:pt idx="389">
                  <c:v>399.0</c:v>
                </c:pt>
                <c:pt idx="390">
                  <c:v>400.0</c:v>
                </c:pt>
                <c:pt idx="391">
                  <c:v>401.0</c:v>
                </c:pt>
                <c:pt idx="392">
                  <c:v>402.0</c:v>
                </c:pt>
                <c:pt idx="393">
                  <c:v>403.0</c:v>
                </c:pt>
                <c:pt idx="394">
                  <c:v>404.0</c:v>
                </c:pt>
                <c:pt idx="395">
                  <c:v>405.0</c:v>
                </c:pt>
                <c:pt idx="396">
                  <c:v>406.0</c:v>
                </c:pt>
                <c:pt idx="397">
                  <c:v>407.0</c:v>
                </c:pt>
                <c:pt idx="398">
                  <c:v>408.0</c:v>
                </c:pt>
                <c:pt idx="399">
                  <c:v>409.0</c:v>
                </c:pt>
                <c:pt idx="400">
                  <c:v>410.0</c:v>
                </c:pt>
                <c:pt idx="401">
                  <c:v>411.0</c:v>
                </c:pt>
                <c:pt idx="402">
                  <c:v>412.0</c:v>
                </c:pt>
                <c:pt idx="403">
                  <c:v>413.0</c:v>
                </c:pt>
                <c:pt idx="404">
                  <c:v>414.0</c:v>
                </c:pt>
                <c:pt idx="405">
                  <c:v>415.0</c:v>
                </c:pt>
                <c:pt idx="406">
                  <c:v>416.0</c:v>
                </c:pt>
                <c:pt idx="407">
                  <c:v>417.0</c:v>
                </c:pt>
                <c:pt idx="408">
                  <c:v>418.0</c:v>
                </c:pt>
                <c:pt idx="409">
                  <c:v>419.0</c:v>
                </c:pt>
                <c:pt idx="410">
                  <c:v>420.0</c:v>
                </c:pt>
                <c:pt idx="411">
                  <c:v>421.0</c:v>
                </c:pt>
                <c:pt idx="412">
                  <c:v>422.0</c:v>
                </c:pt>
                <c:pt idx="413">
                  <c:v>423.0</c:v>
                </c:pt>
                <c:pt idx="414">
                  <c:v>424.0</c:v>
                </c:pt>
                <c:pt idx="415">
                  <c:v>425.0</c:v>
                </c:pt>
                <c:pt idx="416">
                  <c:v>426.0</c:v>
                </c:pt>
                <c:pt idx="417">
                  <c:v>427.0</c:v>
                </c:pt>
                <c:pt idx="418">
                  <c:v>428.0</c:v>
                </c:pt>
                <c:pt idx="419">
                  <c:v>429.0</c:v>
                </c:pt>
                <c:pt idx="420">
                  <c:v>430.0</c:v>
                </c:pt>
                <c:pt idx="421">
                  <c:v>431.0</c:v>
                </c:pt>
                <c:pt idx="422">
                  <c:v>432.0</c:v>
                </c:pt>
                <c:pt idx="423">
                  <c:v>433.0</c:v>
                </c:pt>
                <c:pt idx="424">
                  <c:v>434.0</c:v>
                </c:pt>
                <c:pt idx="425">
                  <c:v>435.0</c:v>
                </c:pt>
                <c:pt idx="426">
                  <c:v>436.0</c:v>
                </c:pt>
                <c:pt idx="427">
                  <c:v>437.0</c:v>
                </c:pt>
                <c:pt idx="428">
                  <c:v>438.0</c:v>
                </c:pt>
                <c:pt idx="429">
                  <c:v>439.0</c:v>
                </c:pt>
                <c:pt idx="430">
                  <c:v>440.0</c:v>
                </c:pt>
                <c:pt idx="431">
                  <c:v>441.0</c:v>
                </c:pt>
                <c:pt idx="432">
                  <c:v>442.0</c:v>
                </c:pt>
                <c:pt idx="433">
                  <c:v>443.0</c:v>
                </c:pt>
                <c:pt idx="434">
                  <c:v>444.0</c:v>
                </c:pt>
                <c:pt idx="435">
                  <c:v>445.0</c:v>
                </c:pt>
                <c:pt idx="436">
                  <c:v>446.0</c:v>
                </c:pt>
                <c:pt idx="437">
                  <c:v>447.0</c:v>
                </c:pt>
                <c:pt idx="438">
                  <c:v>448.0</c:v>
                </c:pt>
                <c:pt idx="439">
                  <c:v>449.0</c:v>
                </c:pt>
                <c:pt idx="440">
                  <c:v>450.0</c:v>
                </c:pt>
                <c:pt idx="441">
                  <c:v>451.0</c:v>
                </c:pt>
                <c:pt idx="442">
                  <c:v>452.0</c:v>
                </c:pt>
                <c:pt idx="443">
                  <c:v>453.0</c:v>
                </c:pt>
                <c:pt idx="444">
                  <c:v>454.0</c:v>
                </c:pt>
                <c:pt idx="445">
                  <c:v>455.0</c:v>
                </c:pt>
                <c:pt idx="446">
                  <c:v>456.0</c:v>
                </c:pt>
                <c:pt idx="447">
                  <c:v>457.0</c:v>
                </c:pt>
                <c:pt idx="448">
                  <c:v>458.0</c:v>
                </c:pt>
                <c:pt idx="449">
                  <c:v>459.0</c:v>
                </c:pt>
                <c:pt idx="450">
                  <c:v>460.0</c:v>
                </c:pt>
                <c:pt idx="451">
                  <c:v>461.0</c:v>
                </c:pt>
                <c:pt idx="452">
                  <c:v>462.0</c:v>
                </c:pt>
                <c:pt idx="453">
                  <c:v>463.0</c:v>
                </c:pt>
                <c:pt idx="454">
                  <c:v>464.0</c:v>
                </c:pt>
                <c:pt idx="455">
                  <c:v>465.0</c:v>
                </c:pt>
                <c:pt idx="456">
                  <c:v>466.0</c:v>
                </c:pt>
                <c:pt idx="457">
                  <c:v>467.0</c:v>
                </c:pt>
                <c:pt idx="458">
                  <c:v>468.0</c:v>
                </c:pt>
                <c:pt idx="459">
                  <c:v>469.0</c:v>
                </c:pt>
                <c:pt idx="460">
                  <c:v>470.0</c:v>
                </c:pt>
                <c:pt idx="461">
                  <c:v>471.0</c:v>
                </c:pt>
                <c:pt idx="462">
                  <c:v>472.0</c:v>
                </c:pt>
                <c:pt idx="463">
                  <c:v>473.0</c:v>
                </c:pt>
                <c:pt idx="464">
                  <c:v>474.0</c:v>
                </c:pt>
                <c:pt idx="465">
                  <c:v>475.0</c:v>
                </c:pt>
                <c:pt idx="466">
                  <c:v>476.0</c:v>
                </c:pt>
                <c:pt idx="467">
                  <c:v>477.0</c:v>
                </c:pt>
                <c:pt idx="468">
                  <c:v>478.0</c:v>
                </c:pt>
                <c:pt idx="469">
                  <c:v>479.0</c:v>
                </c:pt>
                <c:pt idx="470">
                  <c:v>480.0</c:v>
                </c:pt>
                <c:pt idx="471">
                  <c:v>481.0</c:v>
                </c:pt>
                <c:pt idx="472">
                  <c:v>482.0</c:v>
                </c:pt>
                <c:pt idx="473">
                  <c:v>483.0</c:v>
                </c:pt>
                <c:pt idx="474">
                  <c:v>484.0</c:v>
                </c:pt>
                <c:pt idx="475">
                  <c:v>485.0</c:v>
                </c:pt>
                <c:pt idx="476">
                  <c:v>486.0</c:v>
                </c:pt>
                <c:pt idx="477">
                  <c:v>487.0</c:v>
                </c:pt>
                <c:pt idx="478">
                  <c:v>488.0</c:v>
                </c:pt>
                <c:pt idx="479">
                  <c:v>489.0</c:v>
                </c:pt>
                <c:pt idx="480">
                  <c:v>490.0</c:v>
                </c:pt>
                <c:pt idx="481">
                  <c:v>491.0</c:v>
                </c:pt>
                <c:pt idx="482">
                  <c:v>492.0</c:v>
                </c:pt>
                <c:pt idx="483">
                  <c:v>493.0</c:v>
                </c:pt>
                <c:pt idx="484">
                  <c:v>494.0</c:v>
                </c:pt>
                <c:pt idx="485">
                  <c:v>495.0</c:v>
                </c:pt>
                <c:pt idx="486">
                  <c:v>496.0</c:v>
                </c:pt>
                <c:pt idx="487">
                  <c:v>497.0</c:v>
                </c:pt>
                <c:pt idx="488">
                  <c:v>498.0</c:v>
                </c:pt>
                <c:pt idx="489">
                  <c:v>499.0</c:v>
                </c:pt>
                <c:pt idx="490">
                  <c:v>500.0</c:v>
                </c:pt>
              </c:numCache>
            </c:numRef>
          </c:xVal>
          <c:yVal>
            <c:numRef>
              <c:f>'convergence data'!$AJ$7:$AJ$497</c:f>
              <c:numCache>
                <c:formatCode>0.00</c:formatCode>
                <c:ptCount val="491"/>
                <c:pt idx="0">
                  <c:v>0.4</c:v>
                </c:pt>
                <c:pt idx="1">
                  <c:v>0.454545454545455</c:v>
                </c:pt>
                <c:pt idx="2">
                  <c:v>0.5</c:v>
                </c:pt>
                <c:pt idx="3">
                  <c:v>0.538461538461538</c:v>
                </c:pt>
                <c:pt idx="4">
                  <c:v>0.571428571428575</c:v>
                </c:pt>
                <c:pt idx="5">
                  <c:v>0.600000000000001</c:v>
                </c:pt>
                <c:pt idx="6">
                  <c:v>0.5625</c:v>
                </c:pt>
                <c:pt idx="7">
                  <c:v>0.529411764705882</c:v>
                </c:pt>
                <c:pt idx="8">
                  <c:v>0.555555555555556</c:v>
                </c:pt>
                <c:pt idx="9">
                  <c:v>0.578947368421053</c:v>
                </c:pt>
                <c:pt idx="10">
                  <c:v>0.55</c:v>
                </c:pt>
                <c:pt idx="11">
                  <c:v>0.523809523809525</c:v>
                </c:pt>
                <c:pt idx="12">
                  <c:v>0.5</c:v>
                </c:pt>
                <c:pt idx="13">
                  <c:v>0.478260869565219</c:v>
                </c:pt>
                <c:pt idx="14">
                  <c:v>0.458333333333333</c:v>
                </c:pt>
                <c:pt idx="15">
                  <c:v>0.48</c:v>
                </c:pt>
                <c:pt idx="16">
                  <c:v>0.5</c:v>
                </c:pt>
                <c:pt idx="17">
                  <c:v>0.481481481481483</c:v>
                </c:pt>
                <c:pt idx="18">
                  <c:v>0.464285714285714</c:v>
                </c:pt>
                <c:pt idx="19">
                  <c:v>0.482758620689657</c:v>
                </c:pt>
                <c:pt idx="20">
                  <c:v>0.5</c:v>
                </c:pt>
                <c:pt idx="21">
                  <c:v>0.483870967741939</c:v>
                </c:pt>
                <c:pt idx="22">
                  <c:v>0.46875</c:v>
                </c:pt>
                <c:pt idx="23">
                  <c:v>0.484848484848487</c:v>
                </c:pt>
                <c:pt idx="24">
                  <c:v>0.5</c:v>
                </c:pt>
                <c:pt idx="25">
                  <c:v>0.485714285714289</c:v>
                </c:pt>
                <c:pt idx="26">
                  <c:v>0.5</c:v>
                </c:pt>
                <c:pt idx="27">
                  <c:v>0.486486486486489</c:v>
                </c:pt>
                <c:pt idx="28">
                  <c:v>0.473684210526316</c:v>
                </c:pt>
                <c:pt idx="29">
                  <c:v>0.48717948717949</c:v>
                </c:pt>
                <c:pt idx="30">
                  <c:v>0.5</c:v>
                </c:pt>
                <c:pt idx="31">
                  <c:v>0.487804878048783</c:v>
                </c:pt>
                <c:pt idx="32">
                  <c:v>0.476190476190477</c:v>
                </c:pt>
                <c:pt idx="33">
                  <c:v>0.46511627906977</c:v>
                </c:pt>
                <c:pt idx="34">
                  <c:v>0.454545454545455</c:v>
                </c:pt>
                <c:pt idx="35">
                  <c:v>0.466666666666669</c:v>
                </c:pt>
                <c:pt idx="36">
                  <c:v>0.456521739130435</c:v>
                </c:pt>
                <c:pt idx="37">
                  <c:v>0.446808510638298</c:v>
                </c:pt>
                <c:pt idx="38">
                  <c:v>0.458333333333333</c:v>
                </c:pt>
                <c:pt idx="39">
                  <c:v>0.469387755102044</c:v>
                </c:pt>
                <c:pt idx="40">
                  <c:v>0.46</c:v>
                </c:pt>
                <c:pt idx="41">
                  <c:v>0.47058823529412</c:v>
                </c:pt>
                <c:pt idx="42">
                  <c:v>0.480769230769231</c:v>
                </c:pt>
                <c:pt idx="43">
                  <c:v>0.471698113207549</c:v>
                </c:pt>
                <c:pt idx="44">
                  <c:v>0.481481481481483</c:v>
                </c:pt>
                <c:pt idx="45">
                  <c:v>0.472727272727273</c:v>
                </c:pt>
                <c:pt idx="46">
                  <c:v>0.464285714285714</c:v>
                </c:pt>
                <c:pt idx="47">
                  <c:v>0.473684210526316</c:v>
                </c:pt>
                <c:pt idx="48">
                  <c:v>0.482758620689657</c:v>
                </c:pt>
                <c:pt idx="49">
                  <c:v>0.474576271186444</c:v>
                </c:pt>
                <c:pt idx="50">
                  <c:v>0.466666666666669</c:v>
                </c:pt>
                <c:pt idx="51">
                  <c:v>0.475409836065574</c:v>
                </c:pt>
                <c:pt idx="52">
                  <c:v>0.483870967741939</c:v>
                </c:pt>
                <c:pt idx="53">
                  <c:v>0.492063492063492</c:v>
                </c:pt>
                <c:pt idx="54">
                  <c:v>0.484375000000001</c:v>
                </c:pt>
                <c:pt idx="55">
                  <c:v>0.476923076923079</c:v>
                </c:pt>
                <c:pt idx="56">
                  <c:v>0.469696969696971</c:v>
                </c:pt>
                <c:pt idx="57">
                  <c:v>0.462686567164182</c:v>
                </c:pt>
                <c:pt idx="58">
                  <c:v>0.47058823529412</c:v>
                </c:pt>
                <c:pt idx="59">
                  <c:v>0.478260869565219</c:v>
                </c:pt>
                <c:pt idx="60">
                  <c:v>0.471428571428573</c:v>
                </c:pt>
                <c:pt idx="61">
                  <c:v>0.47887323943662</c:v>
                </c:pt>
                <c:pt idx="62">
                  <c:v>0.472222222222222</c:v>
                </c:pt>
                <c:pt idx="63">
                  <c:v>0.465753424657532</c:v>
                </c:pt>
                <c:pt idx="64">
                  <c:v>0.45945945945946</c:v>
                </c:pt>
                <c:pt idx="65">
                  <c:v>0.453333333333333</c:v>
                </c:pt>
                <c:pt idx="66">
                  <c:v>0.447368421052634</c:v>
                </c:pt>
                <c:pt idx="67">
                  <c:v>0.441558441558442</c:v>
                </c:pt>
                <c:pt idx="68">
                  <c:v>0.448717948717949</c:v>
                </c:pt>
                <c:pt idx="69">
                  <c:v>0.443037974683544</c:v>
                </c:pt>
                <c:pt idx="70">
                  <c:v>0.437500000000001</c:v>
                </c:pt>
                <c:pt idx="71">
                  <c:v>0.444444444444444</c:v>
                </c:pt>
                <c:pt idx="72">
                  <c:v>0.439024390243905</c:v>
                </c:pt>
                <c:pt idx="73">
                  <c:v>0.433734939759036</c:v>
                </c:pt>
                <c:pt idx="74">
                  <c:v>0.44047619047619</c:v>
                </c:pt>
                <c:pt idx="75">
                  <c:v>0.447058823529414</c:v>
                </c:pt>
                <c:pt idx="76">
                  <c:v>0.441860465116281</c:v>
                </c:pt>
                <c:pt idx="77">
                  <c:v>0.448275862068966</c:v>
                </c:pt>
                <c:pt idx="78">
                  <c:v>0.454545454545455</c:v>
                </c:pt>
                <c:pt idx="79">
                  <c:v>0.460674157303371</c:v>
                </c:pt>
                <c:pt idx="80">
                  <c:v>0.455555555555556</c:v>
                </c:pt>
                <c:pt idx="81">
                  <c:v>0.461538461538464</c:v>
                </c:pt>
                <c:pt idx="82">
                  <c:v>0.456521739130435</c:v>
                </c:pt>
                <c:pt idx="83">
                  <c:v>0.462365591397853</c:v>
                </c:pt>
                <c:pt idx="84">
                  <c:v>0.457446808510638</c:v>
                </c:pt>
                <c:pt idx="85">
                  <c:v>0.452631578947368</c:v>
                </c:pt>
                <c:pt idx="86">
                  <c:v>0.458333333333333</c:v>
                </c:pt>
                <c:pt idx="87">
                  <c:v>0.45360824742268</c:v>
                </c:pt>
                <c:pt idx="88">
                  <c:v>0.459183673469388</c:v>
                </c:pt>
                <c:pt idx="89">
                  <c:v>0.464646464646465</c:v>
                </c:pt>
                <c:pt idx="90">
                  <c:v>0.47</c:v>
                </c:pt>
                <c:pt idx="91">
                  <c:v>0.465346534653465</c:v>
                </c:pt>
                <c:pt idx="92">
                  <c:v>0.47058823529412</c:v>
                </c:pt>
                <c:pt idx="93">
                  <c:v>0.466019417475728</c:v>
                </c:pt>
                <c:pt idx="94">
                  <c:v>0.471153846153846</c:v>
                </c:pt>
                <c:pt idx="95">
                  <c:v>0.466666666666669</c:v>
                </c:pt>
                <c:pt idx="96">
                  <c:v>0.471698113207549</c:v>
                </c:pt>
                <c:pt idx="97">
                  <c:v>0.467289719626168</c:v>
                </c:pt>
                <c:pt idx="98">
                  <c:v>0.472222222222222</c:v>
                </c:pt>
                <c:pt idx="99">
                  <c:v>0.467889908256883</c:v>
                </c:pt>
                <c:pt idx="100">
                  <c:v>0.463636363636364</c:v>
                </c:pt>
                <c:pt idx="101">
                  <c:v>0.45945945945946</c:v>
                </c:pt>
                <c:pt idx="102">
                  <c:v>0.464285714285714</c:v>
                </c:pt>
                <c:pt idx="103">
                  <c:v>0.469026548672566</c:v>
                </c:pt>
                <c:pt idx="104">
                  <c:v>0.464912280701755</c:v>
                </c:pt>
                <c:pt idx="105">
                  <c:v>0.469565217391304</c:v>
                </c:pt>
                <c:pt idx="106">
                  <c:v>0.465517241379311</c:v>
                </c:pt>
                <c:pt idx="107">
                  <c:v>0.461538461538464</c:v>
                </c:pt>
                <c:pt idx="108">
                  <c:v>0.466101694915254</c:v>
                </c:pt>
                <c:pt idx="109">
                  <c:v>0.462184873949583</c:v>
                </c:pt>
                <c:pt idx="110">
                  <c:v>0.466666666666669</c:v>
                </c:pt>
                <c:pt idx="111">
                  <c:v>0.462809917355374</c:v>
                </c:pt>
                <c:pt idx="112">
                  <c:v>0.459016393442625</c:v>
                </c:pt>
                <c:pt idx="113">
                  <c:v>0.463414634146342</c:v>
                </c:pt>
                <c:pt idx="114">
                  <c:v>0.467741935483871</c:v>
                </c:pt>
                <c:pt idx="115">
                  <c:v>0.472</c:v>
                </c:pt>
                <c:pt idx="116">
                  <c:v>0.468253968253968</c:v>
                </c:pt>
                <c:pt idx="117">
                  <c:v>0.464566929133861</c:v>
                </c:pt>
                <c:pt idx="118">
                  <c:v>0.46875</c:v>
                </c:pt>
                <c:pt idx="119">
                  <c:v>0.46511627906977</c:v>
                </c:pt>
                <c:pt idx="120">
                  <c:v>0.469230769230771</c:v>
                </c:pt>
                <c:pt idx="121">
                  <c:v>0.465648854961832</c:v>
                </c:pt>
                <c:pt idx="122">
                  <c:v>0.469696969696971</c:v>
                </c:pt>
                <c:pt idx="123">
                  <c:v>0.473684210526316</c:v>
                </c:pt>
                <c:pt idx="124">
                  <c:v>0.470149253731343</c:v>
                </c:pt>
                <c:pt idx="125">
                  <c:v>0.466666666666669</c:v>
                </c:pt>
                <c:pt idx="126">
                  <c:v>0.47058823529412</c:v>
                </c:pt>
                <c:pt idx="127">
                  <c:v>0.474452554744526</c:v>
                </c:pt>
                <c:pt idx="128">
                  <c:v>0.471014492753625</c:v>
                </c:pt>
                <c:pt idx="129">
                  <c:v>0.467625899280578</c:v>
                </c:pt>
                <c:pt idx="130">
                  <c:v>0.464285714285714</c:v>
                </c:pt>
                <c:pt idx="131">
                  <c:v>0.468085106382981</c:v>
                </c:pt>
                <c:pt idx="132">
                  <c:v>0.464788732394368</c:v>
                </c:pt>
                <c:pt idx="133">
                  <c:v>0.468531468531469</c:v>
                </c:pt>
                <c:pt idx="134">
                  <c:v>0.46527777777778</c:v>
                </c:pt>
                <c:pt idx="135">
                  <c:v>0.468965517241379</c:v>
                </c:pt>
                <c:pt idx="136">
                  <c:v>0.472602739726027</c:v>
                </c:pt>
                <c:pt idx="137">
                  <c:v>0.469387755102044</c:v>
                </c:pt>
                <c:pt idx="138">
                  <c:v>0.466216216216216</c:v>
                </c:pt>
                <c:pt idx="139">
                  <c:v>0.469798657718121</c:v>
                </c:pt>
                <c:pt idx="140">
                  <c:v>0.466666666666669</c:v>
                </c:pt>
                <c:pt idx="141">
                  <c:v>0.463576158940397</c:v>
                </c:pt>
                <c:pt idx="142">
                  <c:v>0.467105263157897</c:v>
                </c:pt>
                <c:pt idx="143">
                  <c:v>0.47058823529412</c:v>
                </c:pt>
                <c:pt idx="144">
                  <c:v>0.474025974025976</c:v>
                </c:pt>
                <c:pt idx="145">
                  <c:v>0.470967741935486</c:v>
                </c:pt>
                <c:pt idx="146">
                  <c:v>0.474358974358977</c:v>
                </c:pt>
                <c:pt idx="147">
                  <c:v>0.477707006369427</c:v>
                </c:pt>
                <c:pt idx="148">
                  <c:v>0.474683544303797</c:v>
                </c:pt>
                <c:pt idx="149">
                  <c:v>0.477987421383651</c:v>
                </c:pt>
                <c:pt idx="150">
                  <c:v>0.475</c:v>
                </c:pt>
                <c:pt idx="151">
                  <c:v>0.478260869565219</c:v>
                </c:pt>
                <c:pt idx="152">
                  <c:v>0.481481481481483</c:v>
                </c:pt>
                <c:pt idx="153">
                  <c:v>0.478527607361965</c:v>
                </c:pt>
                <c:pt idx="154">
                  <c:v>0.475609756097561</c:v>
                </c:pt>
                <c:pt idx="155">
                  <c:v>0.472727272727273</c:v>
                </c:pt>
                <c:pt idx="156">
                  <c:v>0.469879518072291</c:v>
                </c:pt>
                <c:pt idx="157">
                  <c:v>0.467065868263475</c:v>
                </c:pt>
                <c:pt idx="158">
                  <c:v>0.464285714285714</c:v>
                </c:pt>
                <c:pt idx="159">
                  <c:v>0.467455621301775</c:v>
                </c:pt>
                <c:pt idx="160">
                  <c:v>0.47058823529412</c:v>
                </c:pt>
                <c:pt idx="161">
                  <c:v>0.473684210526316</c:v>
                </c:pt>
                <c:pt idx="162">
                  <c:v>0.470930232558138</c:v>
                </c:pt>
                <c:pt idx="163">
                  <c:v>0.468208092485549</c:v>
                </c:pt>
                <c:pt idx="164">
                  <c:v>0.465517241379311</c:v>
                </c:pt>
                <c:pt idx="165">
                  <c:v>0.468571428571429</c:v>
                </c:pt>
                <c:pt idx="166">
                  <c:v>0.471590909090911</c:v>
                </c:pt>
                <c:pt idx="167">
                  <c:v>0.474576271186444</c:v>
                </c:pt>
                <c:pt idx="168">
                  <c:v>0.477528089887644</c:v>
                </c:pt>
                <c:pt idx="169">
                  <c:v>0.474860335195532</c:v>
                </c:pt>
                <c:pt idx="170">
                  <c:v>0.472222222222222</c:v>
                </c:pt>
                <c:pt idx="171">
                  <c:v>0.469613259668508</c:v>
                </c:pt>
                <c:pt idx="172">
                  <c:v>0.46703296703297</c:v>
                </c:pt>
                <c:pt idx="173">
                  <c:v>0.464480874316943</c:v>
                </c:pt>
                <c:pt idx="174">
                  <c:v>0.46195652173913</c:v>
                </c:pt>
                <c:pt idx="175">
                  <c:v>0.464864864864869</c:v>
                </c:pt>
                <c:pt idx="176">
                  <c:v>0.467741935483871</c:v>
                </c:pt>
                <c:pt idx="177">
                  <c:v>0.46524064171123</c:v>
                </c:pt>
                <c:pt idx="178">
                  <c:v>0.462765957446809</c:v>
                </c:pt>
                <c:pt idx="179">
                  <c:v>0.465608465608468</c:v>
                </c:pt>
                <c:pt idx="180">
                  <c:v>0.463157894736842</c:v>
                </c:pt>
                <c:pt idx="181">
                  <c:v>0.465968586387438</c:v>
                </c:pt>
                <c:pt idx="182">
                  <c:v>0.46875</c:v>
                </c:pt>
                <c:pt idx="183">
                  <c:v>0.466321243523316</c:v>
                </c:pt>
                <c:pt idx="184">
                  <c:v>0.469072164948457</c:v>
                </c:pt>
                <c:pt idx="185">
                  <c:v>0.471794871794875</c:v>
                </c:pt>
                <c:pt idx="186">
                  <c:v>0.469387755102044</c:v>
                </c:pt>
                <c:pt idx="187">
                  <c:v>0.467005076142132</c:v>
                </c:pt>
                <c:pt idx="188">
                  <c:v>0.464646464646465</c:v>
                </c:pt>
                <c:pt idx="189">
                  <c:v>0.467336683417087</c:v>
                </c:pt>
                <c:pt idx="190">
                  <c:v>0.465</c:v>
                </c:pt>
                <c:pt idx="191">
                  <c:v>0.467661691542289</c:v>
                </c:pt>
                <c:pt idx="192">
                  <c:v>0.47029702970297</c:v>
                </c:pt>
                <c:pt idx="193">
                  <c:v>0.47290640394089</c:v>
                </c:pt>
                <c:pt idx="194">
                  <c:v>0.47058823529412</c:v>
                </c:pt>
                <c:pt idx="195">
                  <c:v>0.468292682926829</c:v>
                </c:pt>
                <c:pt idx="196">
                  <c:v>0.466019417475728</c:v>
                </c:pt>
                <c:pt idx="197">
                  <c:v>0.463768115942029</c:v>
                </c:pt>
                <c:pt idx="198">
                  <c:v>0.461538461538464</c:v>
                </c:pt>
                <c:pt idx="199">
                  <c:v>0.464114832535885</c:v>
                </c:pt>
                <c:pt idx="200">
                  <c:v>0.461904761904766</c:v>
                </c:pt>
                <c:pt idx="201">
                  <c:v>0.459715639810427</c:v>
                </c:pt>
                <c:pt idx="202">
                  <c:v>0.457547169811321</c:v>
                </c:pt>
                <c:pt idx="203">
                  <c:v>0.455399061032867</c:v>
                </c:pt>
                <c:pt idx="204">
                  <c:v>0.453271028037383</c:v>
                </c:pt>
                <c:pt idx="205">
                  <c:v>0.451162790697676</c:v>
                </c:pt>
                <c:pt idx="206">
                  <c:v>0.449074074074076</c:v>
                </c:pt>
                <c:pt idx="207">
                  <c:v>0.451612903225809</c:v>
                </c:pt>
                <c:pt idx="208">
                  <c:v>0.44954128440367</c:v>
                </c:pt>
                <c:pt idx="209">
                  <c:v>0.452054794520548</c:v>
                </c:pt>
                <c:pt idx="210">
                  <c:v>0.45</c:v>
                </c:pt>
                <c:pt idx="211">
                  <c:v>0.447963800904979</c:v>
                </c:pt>
                <c:pt idx="212">
                  <c:v>0.445945945945948</c:v>
                </c:pt>
                <c:pt idx="213">
                  <c:v>0.448430493273545</c:v>
                </c:pt>
                <c:pt idx="214">
                  <c:v>0.45089285714286</c:v>
                </c:pt>
                <c:pt idx="215">
                  <c:v>0.448888888888892</c:v>
                </c:pt>
                <c:pt idx="216">
                  <c:v>0.451327433628319</c:v>
                </c:pt>
                <c:pt idx="217">
                  <c:v>0.449339207048458</c:v>
                </c:pt>
                <c:pt idx="218">
                  <c:v>0.447368421052634</c:v>
                </c:pt>
                <c:pt idx="219">
                  <c:v>0.445414847161572</c:v>
                </c:pt>
                <c:pt idx="220">
                  <c:v>0.447826086956522</c:v>
                </c:pt>
                <c:pt idx="221">
                  <c:v>0.445887445887449</c:v>
                </c:pt>
                <c:pt idx="222">
                  <c:v>0.448275862068966</c:v>
                </c:pt>
                <c:pt idx="223">
                  <c:v>0.450643776824034</c:v>
                </c:pt>
                <c:pt idx="224">
                  <c:v>0.448717948717949</c:v>
                </c:pt>
                <c:pt idx="225">
                  <c:v>0.451063829787234</c:v>
                </c:pt>
                <c:pt idx="226">
                  <c:v>0.453389830508475</c:v>
                </c:pt>
                <c:pt idx="227">
                  <c:v>0.451476793248948</c:v>
                </c:pt>
                <c:pt idx="228">
                  <c:v>0.449579831932775</c:v>
                </c:pt>
                <c:pt idx="229">
                  <c:v>0.447698744769875</c:v>
                </c:pt>
                <c:pt idx="230">
                  <c:v>0.45</c:v>
                </c:pt>
                <c:pt idx="231">
                  <c:v>0.452282157676349</c:v>
                </c:pt>
                <c:pt idx="232">
                  <c:v>0.450413223140496</c:v>
                </c:pt>
                <c:pt idx="233">
                  <c:v>0.448559670781893</c:v>
                </c:pt>
                <c:pt idx="234">
                  <c:v>0.44672131147541</c:v>
                </c:pt>
                <c:pt idx="235">
                  <c:v>0.444897959183674</c:v>
                </c:pt>
                <c:pt idx="236">
                  <c:v>0.447154471544715</c:v>
                </c:pt>
                <c:pt idx="237">
                  <c:v>0.449392712550607</c:v>
                </c:pt>
                <c:pt idx="238">
                  <c:v>0.44758064516129</c:v>
                </c:pt>
                <c:pt idx="239">
                  <c:v>0.445783132530119</c:v>
                </c:pt>
                <c:pt idx="240">
                  <c:v>0.444</c:v>
                </c:pt>
                <c:pt idx="241">
                  <c:v>0.446215139442231</c:v>
                </c:pt>
                <c:pt idx="242">
                  <c:v>0.444444444444444</c:v>
                </c:pt>
                <c:pt idx="243">
                  <c:v>0.446640316205534</c:v>
                </c:pt>
                <c:pt idx="244">
                  <c:v>0.448818897637797</c:v>
                </c:pt>
                <c:pt idx="245">
                  <c:v>0.450980392156865</c:v>
                </c:pt>
                <c:pt idx="246">
                  <c:v>0.453125</c:v>
                </c:pt>
                <c:pt idx="247">
                  <c:v>0.451361867704283</c:v>
                </c:pt>
                <c:pt idx="248">
                  <c:v>0.453488372093025</c:v>
                </c:pt>
                <c:pt idx="249">
                  <c:v>0.451737451737452</c:v>
                </c:pt>
                <c:pt idx="250">
                  <c:v>0.45</c:v>
                </c:pt>
                <c:pt idx="251">
                  <c:v>0.448275862068966</c:v>
                </c:pt>
                <c:pt idx="252">
                  <c:v>0.446564885496183</c:v>
                </c:pt>
                <c:pt idx="253">
                  <c:v>0.448669201520913</c:v>
                </c:pt>
                <c:pt idx="254">
                  <c:v>0.446969696969699</c:v>
                </c:pt>
                <c:pt idx="255">
                  <c:v>0.445283018867925</c:v>
                </c:pt>
                <c:pt idx="256">
                  <c:v>0.443609022556388</c:v>
                </c:pt>
                <c:pt idx="257">
                  <c:v>0.441947565543071</c:v>
                </c:pt>
                <c:pt idx="258">
                  <c:v>0.444029850746269</c:v>
                </c:pt>
                <c:pt idx="259">
                  <c:v>0.442379182156134</c:v>
                </c:pt>
                <c:pt idx="260">
                  <c:v>0.444444444444444</c:v>
                </c:pt>
                <c:pt idx="261">
                  <c:v>0.446494464944652</c:v>
                </c:pt>
                <c:pt idx="262">
                  <c:v>0.444852941176473</c:v>
                </c:pt>
                <c:pt idx="263">
                  <c:v>0.443223443223443</c:v>
                </c:pt>
                <c:pt idx="264">
                  <c:v>0.441605839416058</c:v>
                </c:pt>
                <c:pt idx="265">
                  <c:v>0.443636363636364</c:v>
                </c:pt>
                <c:pt idx="266">
                  <c:v>0.442028985507249</c:v>
                </c:pt>
                <c:pt idx="267">
                  <c:v>0.444043321299639</c:v>
                </c:pt>
                <c:pt idx="268">
                  <c:v>0.442446043165468</c:v>
                </c:pt>
                <c:pt idx="269">
                  <c:v>0.440860215053763</c:v>
                </c:pt>
                <c:pt idx="270">
                  <c:v>0.439285714285715</c:v>
                </c:pt>
                <c:pt idx="271">
                  <c:v>0.441281138790035</c:v>
                </c:pt>
                <c:pt idx="272">
                  <c:v>0.443262411347518</c:v>
                </c:pt>
                <c:pt idx="273">
                  <c:v>0.445229681978799</c:v>
                </c:pt>
                <c:pt idx="274">
                  <c:v>0.447183098591549</c:v>
                </c:pt>
                <c:pt idx="275">
                  <c:v>0.445614035087719</c:v>
                </c:pt>
                <c:pt idx="276">
                  <c:v>0.447552447552448</c:v>
                </c:pt>
                <c:pt idx="277">
                  <c:v>0.449477351916376</c:v>
                </c:pt>
                <c:pt idx="278">
                  <c:v>0.447916666666669</c:v>
                </c:pt>
                <c:pt idx="279">
                  <c:v>0.44982698961938</c:v>
                </c:pt>
                <c:pt idx="280">
                  <c:v>0.448275862068966</c:v>
                </c:pt>
                <c:pt idx="281">
                  <c:v>0.446735395189003</c:v>
                </c:pt>
                <c:pt idx="282">
                  <c:v>0.445205479452055</c:v>
                </c:pt>
                <c:pt idx="283">
                  <c:v>0.443686006825939</c:v>
                </c:pt>
                <c:pt idx="284">
                  <c:v>0.445578231292519</c:v>
                </c:pt>
                <c:pt idx="285">
                  <c:v>0.44406779661017</c:v>
                </c:pt>
                <c:pt idx="286">
                  <c:v>0.442567567567568</c:v>
                </c:pt>
                <c:pt idx="287">
                  <c:v>0.441077441077443</c:v>
                </c:pt>
                <c:pt idx="288">
                  <c:v>0.442953020134228</c:v>
                </c:pt>
                <c:pt idx="289">
                  <c:v>0.444816053511706</c:v>
                </c:pt>
                <c:pt idx="290">
                  <c:v>0.446666666666667</c:v>
                </c:pt>
                <c:pt idx="291">
                  <c:v>0.445182724252494</c:v>
                </c:pt>
                <c:pt idx="292">
                  <c:v>0.443708609271523</c:v>
                </c:pt>
                <c:pt idx="293">
                  <c:v>0.442244224422442</c:v>
                </c:pt>
                <c:pt idx="294">
                  <c:v>0.444078947368423</c:v>
                </c:pt>
                <c:pt idx="295">
                  <c:v>0.442622950819674</c:v>
                </c:pt>
                <c:pt idx="296">
                  <c:v>0.441176470588235</c:v>
                </c:pt>
                <c:pt idx="297">
                  <c:v>0.44299674267101</c:v>
                </c:pt>
                <c:pt idx="298">
                  <c:v>0.444805194805195</c:v>
                </c:pt>
                <c:pt idx="299">
                  <c:v>0.446601941747573</c:v>
                </c:pt>
                <c:pt idx="300">
                  <c:v>0.445161290322581</c:v>
                </c:pt>
                <c:pt idx="301">
                  <c:v>0.446945337620579</c:v>
                </c:pt>
                <c:pt idx="302">
                  <c:v>0.448717948717949</c:v>
                </c:pt>
                <c:pt idx="303">
                  <c:v>0.447284345047923</c:v>
                </c:pt>
                <c:pt idx="304">
                  <c:v>0.449044585987264</c:v>
                </c:pt>
                <c:pt idx="305">
                  <c:v>0.450793650793651</c:v>
                </c:pt>
                <c:pt idx="306">
                  <c:v>0.45253164556962</c:v>
                </c:pt>
                <c:pt idx="307">
                  <c:v>0.451104100946372</c:v>
                </c:pt>
                <c:pt idx="308">
                  <c:v>0.449685534591193</c:v>
                </c:pt>
                <c:pt idx="309">
                  <c:v>0.448275862068966</c:v>
                </c:pt>
                <c:pt idx="310">
                  <c:v>0.45</c:v>
                </c:pt>
                <c:pt idx="311">
                  <c:v>0.44859813084112</c:v>
                </c:pt>
                <c:pt idx="312">
                  <c:v>0.450310559006211</c:v>
                </c:pt>
                <c:pt idx="313">
                  <c:v>0.448916408668731</c:v>
                </c:pt>
                <c:pt idx="314">
                  <c:v>0.447530864197531</c:v>
                </c:pt>
                <c:pt idx="315">
                  <c:v>0.446153846153846</c:v>
                </c:pt>
                <c:pt idx="316">
                  <c:v>0.447852760736196</c:v>
                </c:pt>
                <c:pt idx="317">
                  <c:v>0.44954128440367</c:v>
                </c:pt>
                <c:pt idx="318">
                  <c:v>0.451219512195122</c:v>
                </c:pt>
                <c:pt idx="319">
                  <c:v>0.449848024316109</c:v>
                </c:pt>
                <c:pt idx="320">
                  <c:v>0.448484848484852</c:v>
                </c:pt>
                <c:pt idx="321">
                  <c:v>0.447129909365561</c:v>
                </c:pt>
                <c:pt idx="322">
                  <c:v>0.448795180722892</c:v>
                </c:pt>
                <c:pt idx="323">
                  <c:v>0.45045045045045</c:v>
                </c:pt>
                <c:pt idx="324">
                  <c:v>0.452095808383234</c:v>
                </c:pt>
                <c:pt idx="325">
                  <c:v>0.45373134328358</c:v>
                </c:pt>
                <c:pt idx="326">
                  <c:v>0.452380952380955</c:v>
                </c:pt>
                <c:pt idx="327">
                  <c:v>0.454005934718101</c:v>
                </c:pt>
                <c:pt idx="328">
                  <c:v>0.452662721893491</c:v>
                </c:pt>
                <c:pt idx="329">
                  <c:v>0.451327433628319</c:v>
                </c:pt>
                <c:pt idx="330">
                  <c:v>0.45</c:v>
                </c:pt>
                <c:pt idx="331">
                  <c:v>0.448680351906158</c:v>
                </c:pt>
                <c:pt idx="332">
                  <c:v>0.447368421052634</c:v>
                </c:pt>
                <c:pt idx="333">
                  <c:v>0.448979591836735</c:v>
                </c:pt>
                <c:pt idx="334">
                  <c:v>0.447674418604653</c:v>
                </c:pt>
                <c:pt idx="335">
                  <c:v>0.446376811594206</c:v>
                </c:pt>
                <c:pt idx="336">
                  <c:v>0.447976878612719</c:v>
                </c:pt>
                <c:pt idx="337">
                  <c:v>0.449567723342943</c:v>
                </c:pt>
                <c:pt idx="338">
                  <c:v>0.451149425287356</c:v>
                </c:pt>
                <c:pt idx="339">
                  <c:v>0.449856733524357</c:v>
                </c:pt>
                <c:pt idx="340">
                  <c:v>0.451428571428573</c:v>
                </c:pt>
                <c:pt idx="341">
                  <c:v>0.45014245014245</c:v>
                </c:pt>
                <c:pt idx="342">
                  <c:v>0.448863636363636</c:v>
                </c:pt>
                <c:pt idx="343">
                  <c:v>0.447592067988671</c:v>
                </c:pt>
                <c:pt idx="344">
                  <c:v>0.449152542372881</c:v>
                </c:pt>
                <c:pt idx="345">
                  <c:v>0.447887323943665</c:v>
                </c:pt>
                <c:pt idx="346">
                  <c:v>0.449438202247191</c:v>
                </c:pt>
                <c:pt idx="347">
                  <c:v>0.448179271708684</c:v>
                </c:pt>
                <c:pt idx="348">
                  <c:v>0.449720670391063</c:v>
                </c:pt>
                <c:pt idx="349">
                  <c:v>0.448467966573816</c:v>
                </c:pt>
                <c:pt idx="350">
                  <c:v>0.45</c:v>
                </c:pt>
                <c:pt idx="351">
                  <c:v>0.451523545706371</c:v>
                </c:pt>
                <c:pt idx="352">
                  <c:v>0.450276243093923</c:v>
                </c:pt>
                <c:pt idx="353">
                  <c:v>0.449035812672176</c:v>
                </c:pt>
                <c:pt idx="354">
                  <c:v>0.450549450549451</c:v>
                </c:pt>
                <c:pt idx="355">
                  <c:v>0.449315068493151</c:v>
                </c:pt>
                <c:pt idx="356">
                  <c:v>0.450819672131148</c:v>
                </c:pt>
                <c:pt idx="357">
                  <c:v>0.452316076294281</c:v>
                </c:pt>
                <c:pt idx="358">
                  <c:v>0.453804347826087</c:v>
                </c:pt>
                <c:pt idx="359">
                  <c:v>0.455284552845528</c:v>
                </c:pt>
                <c:pt idx="360">
                  <c:v>0.456756756756757</c:v>
                </c:pt>
                <c:pt idx="361">
                  <c:v>0.455525606469003</c:v>
                </c:pt>
                <c:pt idx="362">
                  <c:v>0.456989247311828</c:v>
                </c:pt>
                <c:pt idx="363">
                  <c:v>0.455764075067024</c:v>
                </c:pt>
                <c:pt idx="364">
                  <c:v>0.457219251336898</c:v>
                </c:pt>
                <c:pt idx="365">
                  <c:v>0.458666666666668</c:v>
                </c:pt>
                <c:pt idx="366">
                  <c:v>0.460106382978723</c:v>
                </c:pt>
                <c:pt idx="367">
                  <c:v>0.458885941644564</c:v>
                </c:pt>
                <c:pt idx="368">
                  <c:v>0.457671957671958</c:v>
                </c:pt>
                <c:pt idx="369">
                  <c:v>0.456464379947233</c:v>
                </c:pt>
                <c:pt idx="370">
                  <c:v>0.457894736842105</c:v>
                </c:pt>
                <c:pt idx="371">
                  <c:v>0.456692913385829</c:v>
                </c:pt>
                <c:pt idx="372">
                  <c:v>0.458115183246073</c:v>
                </c:pt>
                <c:pt idx="373">
                  <c:v>0.459530026109661</c:v>
                </c:pt>
                <c:pt idx="374">
                  <c:v>0.458333333333333</c:v>
                </c:pt>
                <c:pt idx="375">
                  <c:v>0.457142857142859</c:v>
                </c:pt>
                <c:pt idx="376">
                  <c:v>0.455958549222798</c:v>
                </c:pt>
                <c:pt idx="377">
                  <c:v>0.457364341085273</c:v>
                </c:pt>
                <c:pt idx="378">
                  <c:v>0.456185567010309</c:v>
                </c:pt>
                <c:pt idx="379">
                  <c:v>0.455012853470437</c:v>
                </c:pt>
                <c:pt idx="380">
                  <c:v>0.456410256410256</c:v>
                </c:pt>
                <c:pt idx="381">
                  <c:v>0.457800511508953</c:v>
                </c:pt>
                <c:pt idx="382">
                  <c:v>0.459183673469388</c:v>
                </c:pt>
                <c:pt idx="383">
                  <c:v>0.460559796437659</c:v>
                </c:pt>
                <c:pt idx="384">
                  <c:v>0.461928934010154</c:v>
                </c:pt>
                <c:pt idx="385">
                  <c:v>0.460759493670886</c:v>
                </c:pt>
                <c:pt idx="386">
                  <c:v>0.462121212121212</c:v>
                </c:pt>
                <c:pt idx="387">
                  <c:v>0.463476070528968</c:v>
                </c:pt>
                <c:pt idx="388">
                  <c:v>0.462311557788947</c:v>
                </c:pt>
                <c:pt idx="389">
                  <c:v>0.461152882205514</c:v>
                </c:pt>
                <c:pt idx="390">
                  <c:v>0.4625</c:v>
                </c:pt>
                <c:pt idx="391">
                  <c:v>0.461346633416459</c:v>
                </c:pt>
                <c:pt idx="392">
                  <c:v>0.460199004975124</c:v>
                </c:pt>
                <c:pt idx="393">
                  <c:v>0.459057071960298</c:v>
                </c:pt>
                <c:pt idx="394">
                  <c:v>0.46039603960396</c:v>
                </c:pt>
                <c:pt idx="395">
                  <c:v>0.459259259259259</c:v>
                </c:pt>
                <c:pt idx="396">
                  <c:v>0.458128078817734</c:v>
                </c:pt>
                <c:pt idx="397">
                  <c:v>0.45945945945946</c:v>
                </c:pt>
                <c:pt idx="398">
                  <c:v>0.460784313725491</c:v>
                </c:pt>
                <c:pt idx="399">
                  <c:v>0.462102689486553</c:v>
                </c:pt>
                <c:pt idx="400">
                  <c:v>0.463414634146342</c:v>
                </c:pt>
                <c:pt idx="401">
                  <c:v>0.464720194647202</c:v>
                </c:pt>
                <c:pt idx="402">
                  <c:v>0.466019417475728</c:v>
                </c:pt>
                <c:pt idx="403">
                  <c:v>0.464891041162228</c:v>
                </c:pt>
                <c:pt idx="404">
                  <c:v>0.463768115942029</c:v>
                </c:pt>
                <c:pt idx="405">
                  <c:v>0.465060240963857</c:v>
                </c:pt>
                <c:pt idx="406">
                  <c:v>0.466346153846154</c:v>
                </c:pt>
                <c:pt idx="407">
                  <c:v>0.465227817745805</c:v>
                </c:pt>
                <c:pt idx="408">
                  <c:v>0.466507177033493</c:v>
                </c:pt>
                <c:pt idx="409">
                  <c:v>0.467780429594274</c:v>
                </c:pt>
                <c:pt idx="410">
                  <c:v>0.466666666666669</c:v>
                </c:pt>
                <c:pt idx="411">
                  <c:v>0.465558194774349</c:v>
                </c:pt>
                <c:pt idx="412">
                  <c:v>0.464454976303319</c:v>
                </c:pt>
                <c:pt idx="413">
                  <c:v>0.463356973995276</c:v>
                </c:pt>
                <c:pt idx="414">
                  <c:v>0.464622641509435</c:v>
                </c:pt>
                <c:pt idx="415">
                  <c:v>0.465882352941176</c:v>
                </c:pt>
                <c:pt idx="416">
                  <c:v>0.464788732394368</c:v>
                </c:pt>
                <c:pt idx="417">
                  <c:v>0.466042154566745</c:v>
                </c:pt>
                <c:pt idx="418">
                  <c:v>0.467289719626168</c:v>
                </c:pt>
                <c:pt idx="419">
                  <c:v>0.468531468531469</c:v>
                </c:pt>
                <c:pt idx="420">
                  <c:v>0.469767441860465</c:v>
                </c:pt>
                <c:pt idx="421">
                  <c:v>0.468677494199536</c:v>
                </c:pt>
                <c:pt idx="422">
                  <c:v>0.467592592592593</c:v>
                </c:pt>
                <c:pt idx="423">
                  <c:v>0.466512702078522</c:v>
                </c:pt>
                <c:pt idx="424">
                  <c:v>0.467741935483871</c:v>
                </c:pt>
                <c:pt idx="425">
                  <c:v>0.468965517241379</c:v>
                </c:pt>
                <c:pt idx="426">
                  <c:v>0.467889908256883</c:v>
                </c:pt>
                <c:pt idx="427">
                  <c:v>0.469107551487414</c:v>
                </c:pt>
                <c:pt idx="428">
                  <c:v>0.468036529680365</c:v>
                </c:pt>
                <c:pt idx="429">
                  <c:v>0.469248291571754</c:v>
                </c:pt>
                <c:pt idx="430">
                  <c:v>0.468181818181818</c:v>
                </c:pt>
                <c:pt idx="431">
                  <c:v>0.467120181405898</c:v>
                </c:pt>
                <c:pt idx="432">
                  <c:v>0.468325791855207</c:v>
                </c:pt>
                <c:pt idx="433">
                  <c:v>0.467268623024833</c:v>
                </c:pt>
                <c:pt idx="434">
                  <c:v>0.466216216216216</c:v>
                </c:pt>
                <c:pt idx="435">
                  <c:v>0.465168539325846</c:v>
                </c:pt>
                <c:pt idx="436">
                  <c:v>0.464125560538117</c:v>
                </c:pt>
                <c:pt idx="437">
                  <c:v>0.465324384787475</c:v>
                </c:pt>
                <c:pt idx="438">
                  <c:v>0.46651785714286</c:v>
                </c:pt>
                <c:pt idx="439">
                  <c:v>0.467706013363029</c:v>
                </c:pt>
                <c:pt idx="440">
                  <c:v>0.468888888888892</c:v>
                </c:pt>
                <c:pt idx="441">
                  <c:v>0.470066518847009</c:v>
                </c:pt>
                <c:pt idx="442">
                  <c:v>0.469026548672566</c:v>
                </c:pt>
                <c:pt idx="443">
                  <c:v>0.470198675496689</c:v>
                </c:pt>
                <c:pt idx="444">
                  <c:v>0.469162995594716</c:v>
                </c:pt>
                <c:pt idx="445">
                  <c:v>0.468131868131868</c:v>
                </c:pt>
                <c:pt idx="446">
                  <c:v>0.469298245614035</c:v>
                </c:pt>
                <c:pt idx="447">
                  <c:v>0.468271334792123</c:v>
                </c:pt>
                <c:pt idx="448">
                  <c:v>0.467248908296943</c:v>
                </c:pt>
                <c:pt idx="449">
                  <c:v>0.466230936819172</c:v>
                </c:pt>
                <c:pt idx="450">
                  <c:v>0.46521739130435</c:v>
                </c:pt>
                <c:pt idx="451">
                  <c:v>0.466377440347074</c:v>
                </c:pt>
                <c:pt idx="452">
                  <c:v>0.465367965367969</c:v>
                </c:pt>
                <c:pt idx="453">
                  <c:v>0.466522678185748</c:v>
                </c:pt>
                <c:pt idx="454">
                  <c:v>0.465517241379311</c:v>
                </c:pt>
                <c:pt idx="455">
                  <c:v>0.466666666666669</c:v>
                </c:pt>
                <c:pt idx="456">
                  <c:v>0.467811158798283</c:v>
                </c:pt>
                <c:pt idx="457">
                  <c:v>0.46895074946467</c:v>
                </c:pt>
                <c:pt idx="458">
                  <c:v>0.46794871794872</c:v>
                </c:pt>
                <c:pt idx="459">
                  <c:v>0.466950959488273</c:v>
                </c:pt>
                <c:pt idx="460">
                  <c:v>0.465957446808511</c:v>
                </c:pt>
                <c:pt idx="461">
                  <c:v>0.464968152866242</c:v>
                </c:pt>
                <c:pt idx="462">
                  <c:v>0.463983050847459</c:v>
                </c:pt>
                <c:pt idx="463">
                  <c:v>0.463002114164906</c:v>
                </c:pt>
                <c:pt idx="464">
                  <c:v>0.462025316455696</c:v>
                </c:pt>
                <c:pt idx="465">
                  <c:v>0.461052631578947</c:v>
                </c:pt>
                <c:pt idx="466">
                  <c:v>0.460084033613447</c:v>
                </c:pt>
                <c:pt idx="467">
                  <c:v>0.459119496855346</c:v>
                </c:pt>
                <c:pt idx="468">
                  <c:v>0.458158995815902</c:v>
                </c:pt>
                <c:pt idx="469">
                  <c:v>0.459290187891441</c:v>
                </c:pt>
                <c:pt idx="470">
                  <c:v>0.458333333333333</c:v>
                </c:pt>
                <c:pt idx="471">
                  <c:v>0.45945945945946</c:v>
                </c:pt>
                <c:pt idx="472">
                  <c:v>0.45850622406639</c:v>
                </c:pt>
                <c:pt idx="473">
                  <c:v>0.459627329192549</c:v>
                </c:pt>
                <c:pt idx="474">
                  <c:v>0.458677685950415</c:v>
                </c:pt>
                <c:pt idx="475">
                  <c:v>0.457731958762887</c:v>
                </c:pt>
                <c:pt idx="476">
                  <c:v>0.458847736625514</c:v>
                </c:pt>
                <c:pt idx="477">
                  <c:v>0.457905544147846</c:v>
                </c:pt>
                <c:pt idx="478">
                  <c:v>0.459016393442625</c:v>
                </c:pt>
                <c:pt idx="479">
                  <c:v>0.460122699386505</c:v>
                </c:pt>
                <c:pt idx="480">
                  <c:v>0.459183673469388</c:v>
                </c:pt>
                <c:pt idx="481">
                  <c:v>0.460285132382892</c:v>
                </c:pt>
                <c:pt idx="482">
                  <c:v>0.461382113821138</c:v>
                </c:pt>
                <c:pt idx="483">
                  <c:v>0.460446247464503</c:v>
                </c:pt>
                <c:pt idx="484">
                  <c:v>0.461538461538464</c:v>
                </c:pt>
                <c:pt idx="485">
                  <c:v>0.460606060606061</c:v>
                </c:pt>
                <c:pt idx="486">
                  <c:v>0.461693548387097</c:v>
                </c:pt>
                <c:pt idx="487">
                  <c:v>0.460764587525151</c:v>
                </c:pt>
                <c:pt idx="488">
                  <c:v>0.461847389558233</c:v>
                </c:pt>
                <c:pt idx="489">
                  <c:v>0.460921843687375</c:v>
                </c:pt>
                <c:pt idx="490">
                  <c:v>0.46</c:v>
                </c:pt>
              </c:numCache>
            </c:numRef>
          </c:yVal>
          <c:smooth val="1"/>
        </c:ser>
        <c:ser>
          <c:idx val="7"/>
          <c:order val="4"/>
          <c:tx>
            <c:v>W=300 &amp; Z = 4.63</c:v>
          </c:tx>
          <c:spPr>
            <a:ln w="15875" cap="sq" cmpd="sng">
              <a:solidFill>
                <a:schemeClr val="tx1"/>
              </a:solidFill>
              <a:prstDash val="sysDot"/>
            </a:ln>
          </c:spPr>
          <c:marker>
            <c:symbol val="none"/>
          </c:marker>
          <c:xVal>
            <c:numRef>
              <c:f>'convergence data'!$AR$7:$AR$497</c:f>
              <c:numCache>
                <c:formatCode>General</c:formatCode>
                <c:ptCount val="491"/>
                <c:pt idx="0">
                  <c:v>10.0</c:v>
                </c:pt>
                <c:pt idx="1">
                  <c:v>11.0</c:v>
                </c:pt>
                <c:pt idx="2">
                  <c:v>12.0</c:v>
                </c:pt>
                <c:pt idx="3">
                  <c:v>13.0</c:v>
                </c:pt>
                <c:pt idx="4">
                  <c:v>14.0</c:v>
                </c:pt>
                <c:pt idx="5">
                  <c:v>15.0</c:v>
                </c:pt>
                <c:pt idx="6">
                  <c:v>16.0</c:v>
                </c:pt>
                <c:pt idx="7">
                  <c:v>17.0</c:v>
                </c:pt>
                <c:pt idx="8">
                  <c:v>18.0</c:v>
                </c:pt>
                <c:pt idx="9">
                  <c:v>19.0</c:v>
                </c:pt>
                <c:pt idx="10">
                  <c:v>20.0</c:v>
                </c:pt>
                <c:pt idx="11">
                  <c:v>21.0</c:v>
                </c:pt>
                <c:pt idx="12">
                  <c:v>22.0</c:v>
                </c:pt>
                <c:pt idx="13">
                  <c:v>23.0</c:v>
                </c:pt>
                <c:pt idx="14">
                  <c:v>24.0</c:v>
                </c:pt>
                <c:pt idx="15">
                  <c:v>25.0</c:v>
                </c:pt>
                <c:pt idx="16">
                  <c:v>26.0</c:v>
                </c:pt>
                <c:pt idx="17">
                  <c:v>27.0</c:v>
                </c:pt>
                <c:pt idx="18">
                  <c:v>28.0</c:v>
                </c:pt>
                <c:pt idx="19">
                  <c:v>29.0</c:v>
                </c:pt>
                <c:pt idx="20">
                  <c:v>30.0</c:v>
                </c:pt>
                <c:pt idx="21">
                  <c:v>31.0</c:v>
                </c:pt>
                <c:pt idx="22">
                  <c:v>32.0</c:v>
                </c:pt>
                <c:pt idx="23">
                  <c:v>33.0</c:v>
                </c:pt>
                <c:pt idx="24">
                  <c:v>34.0</c:v>
                </c:pt>
                <c:pt idx="25">
                  <c:v>35.0</c:v>
                </c:pt>
                <c:pt idx="26">
                  <c:v>36.0</c:v>
                </c:pt>
                <c:pt idx="27">
                  <c:v>37.0</c:v>
                </c:pt>
                <c:pt idx="28">
                  <c:v>38.0</c:v>
                </c:pt>
                <c:pt idx="29">
                  <c:v>39.0</c:v>
                </c:pt>
                <c:pt idx="30">
                  <c:v>40.0</c:v>
                </c:pt>
                <c:pt idx="31">
                  <c:v>41.0</c:v>
                </c:pt>
                <c:pt idx="32">
                  <c:v>42.0</c:v>
                </c:pt>
                <c:pt idx="33">
                  <c:v>43.0</c:v>
                </c:pt>
                <c:pt idx="34">
                  <c:v>44.0</c:v>
                </c:pt>
                <c:pt idx="35">
                  <c:v>45.0</c:v>
                </c:pt>
                <c:pt idx="36">
                  <c:v>46.0</c:v>
                </c:pt>
                <c:pt idx="37">
                  <c:v>47.0</c:v>
                </c:pt>
                <c:pt idx="38">
                  <c:v>48.0</c:v>
                </c:pt>
                <c:pt idx="39">
                  <c:v>49.0</c:v>
                </c:pt>
                <c:pt idx="40">
                  <c:v>50.0</c:v>
                </c:pt>
                <c:pt idx="41">
                  <c:v>51.0</c:v>
                </c:pt>
                <c:pt idx="42">
                  <c:v>52.0</c:v>
                </c:pt>
                <c:pt idx="43">
                  <c:v>53.0</c:v>
                </c:pt>
                <c:pt idx="44">
                  <c:v>54.0</c:v>
                </c:pt>
                <c:pt idx="45">
                  <c:v>55.0</c:v>
                </c:pt>
                <c:pt idx="46">
                  <c:v>56.0</c:v>
                </c:pt>
                <c:pt idx="47">
                  <c:v>57.0</c:v>
                </c:pt>
                <c:pt idx="48">
                  <c:v>58.0</c:v>
                </c:pt>
                <c:pt idx="49">
                  <c:v>59.0</c:v>
                </c:pt>
                <c:pt idx="50">
                  <c:v>60.0</c:v>
                </c:pt>
                <c:pt idx="51">
                  <c:v>61.0</c:v>
                </c:pt>
                <c:pt idx="52">
                  <c:v>62.0</c:v>
                </c:pt>
                <c:pt idx="53">
                  <c:v>63.0</c:v>
                </c:pt>
                <c:pt idx="54">
                  <c:v>64.0</c:v>
                </c:pt>
                <c:pt idx="55">
                  <c:v>65.0</c:v>
                </c:pt>
                <c:pt idx="56">
                  <c:v>66.0</c:v>
                </c:pt>
                <c:pt idx="57">
                  <c:v>67.0</c:v>
                </c:pt>
                <c:pt idx="58">
                  <c:v>68.0</c:v>
                </c:pt>
                <c:pt idx="59">
                  <c:v>69.0</c:v>
                </c:pt>
                <c:pt idx="60">
                  <c:v>70.0</c:v>
                </c:pt>
                <c:pt idx="61">
                  <c:v>71.0</c:v>
                </c:pt>
                <c:pt idx="62">
                  <c:v>72.0</c:v>
                </c:pt>
                <c:pt idx="63">
                  <c:v>73.0</c:v>
                </c:pt>
                <c:pt idx="64">
                  <c:v>74.0</c:v>
                </c:pt>
                <c:pt idx="65">
                  <c:v>75.0</c:v>
                </c:pt>
                <c:pt idx="66">
                  <c:v>76.0</c:v>
                </c:pt>
                <c:pt idx="67">
                  <c:v>77.0</c:v>
                </c:pt>
                <c:pt idx="68">
                  <c:v>78.0</c:v>
                </c:pt>
                <c:pt idx="69">
                  <c:v>79.0</c:v>
                </c:pt>
                <c:pt idx="70">
                  <c:v>80.0</c:v>
                </c:pt>
                <c:pt idx="71">
                  <c:v>81.0</c:v>
                </c:pt>
                <c:pt idx="72">
                  <c:v>82.0</c:v>
                </c:pt>
                <c:pt idx="73">
                  <c:v>83.0</c:v>
                </c:pt>
                <c:pt idx="74">
                  <c:v>84.0</c:v>
                </c:pt>
                <c:pt idx="75">
                  <c:v>85.0</c:v>
                </c:pt>
                <c:pt idx="76">
                  <c:v>86.0</c:v>
                </c:pt>
                <c:pt idx="77">
                  <c:v>87.0</c:v>
                </c:pt>
                <c:pt idx="78">
                  <c:v>88.0</c:v>
                </c:pt>
                <c:pt idx="79">
                  <c:v>89.0</c:v>
                </c:pt>
                <c:pt idx="80">
                  <c:v>90.0</c:v>
                </c:pt>
                <c:pt idx="81">
                  <c:v>91.0</c:v>
                </c:pt>
                <c:pt idx="82">
                  <c:v>92.0</c:v>
                </c:pt>
                <c:pt idx="83">
                  <c:v>93.0</c:v>
                </c:pt>
                <c:pt idx="84">
                  <c:v>94.0</c:v>
                </c:pt>
                <c:pt idx="85">
                  <c:v>95.0</c:v>
                </c:pt>
                <c:pt idx="86">
                  <c:v>96.0</c:v>
                </c:pt>
                <c:pt idx="87">
                  <c:v>97.0</c:v>
                </c:pt>
                <c:pt idx="88">
                  <c:v>98.0</c:v>
                </c:pt>
                <c:pt idx="89">
                  <c:v>99.0</c:v>
                </c:pt>
                <c:pt idx="90">
                  <c:v>100.0</c:v>
                </c:pt>
                <c:pt idx="91">
                  <c:v>101.0</c:v>
                </c:pt>
                <c:pt idx="92">
                  <c:v>102.0</c:v>
                </c:pt>
                <c:pt idx="93">
                  <c:v>103.0</c:v>
                </c:pt>
                <c:pt idx="94">
                  <c:v>104.0</c:v>
                </c:pt>
                <c:pt idx="95">
                  <c:v>105.0</c:v>
                </c:pt>
                <c:pt idx="96">
                  <c:v>106.0</c:v>
                </c:pt>
                <c:pt idx="97">
                  <c:v>107.0</c:v>
                </c:pt>
                <c:pt idx="98">
                  <c:v>108.0</c:v>
                </c:pt>
                <c:pt idx="99">
                  <c:v>109.0</c:v>
                </c:pt>
                <c:pt idx="100">
                  <c:v>110.0</c:v>
                </c:pt>
                <c:pt idx="101">
                  <c:v>111.0</c:v>
                </c:pt>
                <c:pt idx="102">
                  <c:v>112.0</c:v>
                </c:pt>
                <c:pt idx="103">
                  <c:v>113.0</c:v>
                </c:pt>
                <c:pt idx="104">
                  <c:v>114.0</c:v>
                </c:pt>
                <c:pt idx="105">
                  <c:v>115.0</c:v>
                </c:pt>
                <c:pt idx="106">
                  <c:v>116.0</c:v>
                </c:pt>
                <c:pt idx="107">
                  <c:v>117.0</c:v>
                </c:pt>
                <c:pt idx="108">
                  <c:v>118.0</c:v>
                </c:pt>
                <c:pt idx="109">
                  <c:v>119.0</c:v>
                </c:pt>
                <c:pt idx="110">
                  <c:v>120.0</c:v>
                </c:pt>
                <c:pt idx="111">
                  <c:v>121.0</c:v>
                </c:pt>
                <c:pt idx="112">
                  <c:v>122.0</c:v>
                </c:pt>
                <c:pt idx="113">
                  <c:v>123.0</c:v>
                </c:pt>
                <c:pt idx="114">
                  <c:v>124.0</c:v>
                </c:pt>
                <c:pt idx="115">
                  <c:v>125.0</c:v>
                </c:pt>
                <c:pt idx="116">
                  <c:v>126.0</c:v>
                </c:pt>
                <c:pt idx="117">
                  <c:v>127.0</c:v>
                </c:pt>
                <c:pt idx="118">
                  <c:v>128.0</c:v>
                </c:pt>
                <c:pt idx="119">
                  <c:v>129.0</c:v>
                </c:pt>
                <c:pt idx="120">
                  <c:v>130.0</c:v>
                </c:pt>
                <c:pt idx="121">
                  <c:v>131.0</c:v>
                </c:pt>
                <c:pt idx="122">
                  <c:v>132.0</c:v>
                </c:pt>
                <c:pt idx="123">
                  <c:v>133.0</c:v>
                </c:pt>
                <c:pt idx="124">
                  <c:v>134.0</c:v>
                </c:pt>
                <c:pt idx="125">
                  <c:v>135.0</c:v>
                </c:pt>
                <c:pt idx="126">
                  <c:v>136.0</c:v>
                </c:pt>
                <c:pt idx="127">
                  <c:v>137.0</c:v>
                </c:pt>
                <c:pt idx="128">
                  <c:v>138.0</c:v>
                </c:pt>
                <c:pt idx="129">
                  <c:v>139.0</c:v>
                </c:pt>
                <c:pt idx="130">
                  <c:v>140.0</c:v>
                </c:pt>
                <c:pt idx="131">
                  <c:v>141.0</c:v>
                </c:pt>
                <c:pt idx="132">
                  <c:v>142.0</c:v>
                </c:pt>
                <c:pt idx="133">
                  <c:v>143.0</c:v>
                </c:pt>
                <c:pt idx="134">
                  <c:v>144.0</c:v>
                </c:pt>
                <c:pt idx="135">
                  <c:v>145.0</c:v>
                </c:pt>
                <c:pt idx="136">
                  <c:v>146.0</c:v>
                </c:pt>
                <c:pt idx="137">
                  <c:v>147.0</c:v>
                </c:pt>
                <c:pt idx="138">
                  <c:v>148.0</c:v>
                </c:pt>
                <c:pt idx="139">
                  <c:v>149.0</c:v>
                </c:pt>
                <c:pt idx="140">
                  <c:v>150.0</c:v>
                </c:pt>
                <c:pt idx="141">
                  <c:v>151.0</c:v>
                </c:pt>
                <c:pt idx="142">
                  <c:v>152.0</c:v>
                </c:pt>
                <c:pt idx="143">
                  <c:v>153.0</c:v>
                </c:pt>
                <c:pt idx="144">
                  <c:v>154.0</c:v>
                </c:pt>
                <c:pt idx="145">
                  <c:v>155.0</c:v>
                </c:pt>
                <c:pt idx="146">
                  <c:v>156.0</c:v>
                </c:pt>
                <c:pt idx="147">
                  <c:v>157.0</c:v>
                </c:pt>
                <c:pt idx="148">
                  <c:v>158.0</c:v>
                </c:pt>
                <c:pt idx="149">
                  <c:v>159.0</c:v>
                </c:pt>
                <c:pt idx="150">
                  <c:v>160.0</c:v>
                </c:pt>
                <c:pt idx="151">
                  <c:v>161.0</c:v>
                </c:pt>
                <c:pt idx="152">
                  <c:v>162.0</c:v>
                </c:pt>
                <c:pt idx="153">
                  <c:v>163.0</c:v>
                </c:pt>
                <c:pt idx="154">
                  <c:v>164.0</c:v>
                </c:pt>
                <c:pt idx="155">
                  <c:v>165.0</c:v>
                </c:pt>
                <c:pt idx="156">
                  <c:v>166.0</c:v>
                </c:pt>
                <c:pt idx="157">
                  <c:v>167.0</c:v>
                </c:pt>
                <c:pt idx="158">
                  <c:v>168.0</c:v>
                </c:pt>
                <c:pt idx="159">
                  <c:v>169.0</c:v>
                </c:pt>
                <c:pt idx="160">
                  <c:v>170.0</c:v>
                </c:pt>
                <c:pt idx="161">
                  <c:v>171.0</c:v>
                </c:pt>
                <c:pt idx="162">
                  <c:v>172.0</c:v>
                </c:pt>
                <c:pt idx="163">
                  <c:v>173.0</c:v>
                </c:pt>
                <c:pt idx="164">
                  <c:v>174.0</c:v>
                </c:pt>
                <c:pt idx="165">
                  <c:v>175.0</c:v>
                </c:pt>
                <c:pt idx="166">
                  <c:v>176.0</c:v>
                </c:pt>
                <c:pt idx="167">
                  <c:v>177.0</c:v>
                </c:pt>
                <c:pt idx="168">
                  <c:v>178.0</c:v>
                </c:pt>
                <c:pt idx="169">
                  <c:v>179.0</c:v>
                </c:pt>
                <c:pt idx="170">
                  <c:v>180.0</c:v>
                </c:pt>
                <c:pt idx="171">
                  <c:v>181.0</c:v>
                </c:pt>
                <c:pt idx="172">
                  <c:v>182.0</c:v>
                </c:pt>
                <c:pt idx="173">
                  <c:v>183.0</c:v>
                </c:pt>
                <c:pt idx="174">
                  <c:v>184.0</c:v>
                </c:pt>
                <c:pt idx="175">
                  <c:v>185.0</c:v>
                </c:pt>
                <c:pt idx="176">
                  <c:v>186.0</c:v>
                </c:pt>
                <c:pt idx="177">
                  <c:v>187.0</c:v>
                </c:pt>
                <c:pt idx="178">
                  <c:v>188.0</c:v>
                </c:pt>
                <c:pt idx="179">
                  <c:v>189.0</c:v>
                </c:pt>
                <c:pt idx="180">
                  <c:v>190.0</c:v>
                </c:pt>
                <c:pt idx="181">
                  <c:v>191.0</c:v>
                </c:pt>
                <c:pt idx="182">
                  <c:v>192.0</c:v>
                </c:pt>
                <c:pt idx="183">
                  <c:v>193.0</c:v>
                </c:pt>
                <c:pt idx="184">
                  <c:v>194.0</c:v>
                </c:pt>
                <c:pt idx="185">
                  <c:v>195.0</c:v>
                </c:pt>
                <c:pt idx="186">
                  <c:v>196.0</c:v>
                </c:pt>
                <c:pt idx="187">
                  <c:v>197.0</c:v>
                </c:pt>
                <c:pt idx="188">
                  <c:v>198.0</c:v>
                </c:pt>
                <c:pt idx="189">
                  <c:v>199.0</c:v>
                </c:pt>
                <c:pt idx="190">
                  <c:v>200.0</c:v>
                </c:pt>
                <c:pt idx="191">
                  <c:v>201.0</c:v>
                </c:pt>
                <c:pt idx="192">
                  <c:v>202.0</c:v>
                </c:pt>
                <c:pt idx="193">
                  <c:v>203.0</c:v>
                </c:pt>
                <c:pt idx="194">
                  <c:v>204.0</c:v>
                </c:pt>
                <c:pt idx="195">
                  <c:v>205.0</c:v>
                </c:pt>
                <c:pt idx="196">
                  <c:v>206.0</c:v>
                </c:pt>
                <c:pt idx="197">
                  <c:v>207.0</c:v>
                </c:pt>
                <c:pt idx="198">
                  <c:v>208.0</c:v>
                </c:pt>
                <c:pt idx="199">
                  <c:v>209.0</c:v>
                </c:pt>
                <c:pt idx="200">
                  <c:v>210.0</c:v>
                </c:pt>
                <c:pt idx="201">
                  <c:v>211.0</c:v>
                </c:pt>
                <c:pt idx="202">
                  <c:v>212.0</c:v>
                </c:pt>
                <c:pt idx="203">
                  <c:v>213.0</c:v>
                </c:pt>
                <c:pt idx="204">
                  <c:v>214.0</c:v>
                </c:pt>
                <c:pt idx="205">
                  <c:v>215.0</c:v>
                </c:pt>
                <c:pt idx="206">
                  <c:v>216.0</c:v>
                </c:pt>
                <c:pt idx="207">
                  <c:v>217.0</c:v>
                </c:pt>
                <c:pt idx="208">
                  <c:v>218.0</c:v>
                </c:pt>
                <c:pt idx="209">
                  <c:v>219.0</c:v>
                </c:pt>
                <c:pt idx="210">
                  <c:v>220.0</c:v>
                </c:pt>
                <c:pt idx="211">
                  <c:v>221.0</c:v>
                </c:pt>
                <c:pt idx="212">
                  <c:v>222.0</c:v>
                </c:pt>
                <c:pt idx="213">
                  <c:v>223.0</c:v>
                </c:pt>
                <c:pt idx="214">
                  <c:v>224.0</c:v>
                </c:pt>
                <c:pt idx="215">
                  <c:v>225.0</c:v>
                </c:pt>
                <c:pt idx="216">
                  <c:v>226.0</c:v>
                </c:pt>
                <c:pt idx="217">
                  <c:v>227.0</c:v>
                </c:pt>
                <c:pt idx="218">
                  <c:v>228.0</c:v>
                </c:pt>
                <c:pt idx="219">
                  <c:v>229.0</c:v>
                </c:pt>
                <c:pt idx="220">
                  <c:v>230.0</c:v>
                </c:pt>
                <c:pt idx="221">
                  <c:v>231.0</c:v>
                </c:pt>
                <c:pt idx="222">
                  <c:v>232.0</c:v>
                </c:pt>
                <c:pt idx="223">
                  <c:v>233.0</c:v>
                </c:pt>
                <c:pt idx="224">
                  <c:v>234.0</c:v>
                </c:pt>
                <c:pt idx="225">
                  <c:v>235.0</c:v>
                </c:pt>
                <c:pt idx="226">
                  <c:v>236.0</c:v>
                </c:pt>
                <c:pt idx="227">
                  <c:v>237.0</c:v>
                </c:pt>
                <c:pt idx="228">
                  <c:v>238.0</c:v>
                </c:pt>
                <c:pt idx="229">
                  <c:v>239.0</c:v>
                </c:pt>
                <c:pt idx="230">
                  <c:v>240.0</c:v>
                </c:pt>
                <c:pt idx="231">
                  <c:v>241.0</c:v>
                </c:pt>
                <c:pt idx="232">
                  <c:v>242.0</c:v>
                </c:pt>
                <c:pt idx="233">
                  <c:v>243.0</c:v>
                </c:pt>
                <c:pt idx="234">
                  <c:v>244.0</c:v>
                </c:pt>
                <c:pt idx="235">
                  <c:v>245.0</c:v>
                </c:pt>
                <c:pt idx="236">
                  <c:v>246.0</c:v>
                </c:pt>
                <c:pt idx="237">
                  <c:v>247.0</c:v>
                </c:pt>
                <c:pt idx="238">
                  <c:v>248.0</c:v>
                </c:pt>
                <c:pt idx="239">
                  <c:v>249.0</c:v>
                </c:pt>
                <c:pt idx="240">
                  <c:v>250.0</c:v>
                </c:pt>
                <c:pt idx="241">
                  <c:v>251.0</c:v>
                </c:pt>
                <c:pt idx="242">
                  <c:v>252.0</c:v>
                </c:pt>
                <c:pt idx="243">
                  <c:v>253.0</c:v>
                </c:pt>
                <c:pt idx="244">
                  <c:v>254.0</c:v>
                </c:pt>
                <c:pt idx="245">
                  <c:v>255.0</c:v>
                </c:pt>
                <c:pt idx="246">
                  <c:v>256.0</c:v>
                </c:pt>
                <c:pt idx="247">
                  <c:v>257.0</c:v>
                </c:pt>
                <c:pt idx="248">
                  <c:v>258.0</c:v>
                </c:pt>
                <c:pt idx="249">
                  <c:v>259.0</c:v>
                </c:pt>
                <c:pt idx="250">
                  <c:v>260.0</c:v>
                </c:pt>
                <c:pt idx="251">
                  <c:v>261.0</c:v>
                </c:pt>
                <c:pt idx="252">
                  <c:v>262.0</c:v>
                </c:pt>
                <c:pt idx="253">
                  <c:v>263.0</c:v>
                </c:pt>
                <c:pt idx="254">
                  <c:v>264.0</c:v>
                </c:pt>
                <c:pt idx="255">
                  <c:v>265.0</c:v>
                </c:pt>
                <c:pt idx="256">
                  <c:v>266.0</c:v>
                </c:pt>
                <c:pt idx="257">
                  <c:v>267.0</c:v>
                </c:pt>
                <c:pt idx="258">
                  <c:v>268.0</c:v>
                </c:pt>
                <c:pt idx="259">
                  <c:v>269.0</c:v>
                </c:pt>
                <c:pt idx="260">
                  <c:v>270.0</c:v>
                </c:pt>
                <c:pt idx="261">
                  <c:v>271.0</c:v>
                </c:pt>
                <c:pt idx="262">
                  <c:v>272.0</c:v>
                </c:pt>
                <c:pt idx="263">
                  <c:v>273.0</c:v>
                </c:pt>
                <c:pt idx="264">
                  <c:v>274.0</c:v>
                </c:pt>
                <c:pt idx="265">
                  <c:v>275.0</c:v>
                </c:pt>
                <c:pt idx="266">
                  <c:v>276.0</c:v>
                </c:pt>
                <c:pt idx="267">
                  <c:v>277.0</c:v>
                </c:pt>
                <c:pt idx="268">
                  <c:v>278.0</c:v>
                </c:pt>
                <c:pt idx="269">
                  <c:v>279.0</c:v>
                </c:pt>
                <c:pt idx="270">
                  <c:v>280.0</c:v>
                </c:pt>
                <c:pt idx="271">
                  <c:v>281.0</c:v>
                </c:pt>
                <c:pt idx="272">
                  <c:v>282.0</c:v>
                </c:pt>
                <c:pt idx="273">
                  <c:v>283.0</c:v>
                </c:pt>
                <c:pt idx="274">
                  <c:v>284.0</c:v>
                </c:pt>
                <c:pt idx="275">
                  <c:v>285.0</c:v>
                </c:pt>
                <c:pt idx="276">
                  <c:v>286.0</c:v>
                </c:pt>
                <c:pt idx="277">
                  <c:v>287.0</c:v>
                </c:pt>
                <c:pt idx="278">
                  <c:v>288.0</c:v>
                </c:pt>
                <c:pt idx="279">
                  <c:v>289.0</c:v>
                </c:pt>
                <c:pt idx="280">
                  <c:v>290.0</c:v>
                </c:pt>
                <c:pt idx="281">
                  <c:v>291.0</c:v>
                </c:pt>
                <c:pt idx="282">
                  <c:v>292.0</c:v>
                </c:pt>
                <c:pt idx="283">
                  <c:v>293.0</c:v>
                </c:pt>
                <c:pt idx="284">
                  <c:v>294.0</c:v>
                </c:pt>
                <c:pt idx="285">
                  <c:v>295.0</c:v>
                </c:pt>
                <c:pt idx="286">
                  <c:v>296.0</c:v>
                </c:pt>
                <c:pt idx="287">
                  <c:v>297.0</c:v>
                </c:pt>
                <c:pt idx="288">
                  <c:v>298.0</c:v>
                </c:pt>
                <c:pt idx="289">
                  <c:v>299.0</c:v>
                </c:pt>
                <c:pt idx="290">
                  <c:v>300.0</c:v>
                </c:pt>
                <c:pt idx="291">
                  <c:v>301.0</c:v>
                </c:pt>
                <c:pt idx="292">
                  <c:v>302.0</c:v>
                </c:pt>
                <c:pt idx="293">
                  <c:v>303.0</c:v>
                </c:pt>
                <c:pt idx="294">
                  <c:v>304.0</c:v>
                </c:pt>
                <c:pt idx="295">
                  <c:v>305.0</c:v>
                </c:pt>
                <c:pt idx="296">
                  <c:v>306.0</c:v>
                </c:pt>
                <c:pt idx="297">
                  <c:v>307.0</c:v>
                </c:pt>
                <c:pt idx="298">
                  <c:v>308.0</c:v>
                </c:pt>
                <c:pt idx="299">
                  <c:v>309.0</c:v>
                </c:pt>
                <c:pt idx="300">
                  <c:v>310.0</c:v>
                </c:pt>
                <c:pt idx="301">
                  <c:v>311.0</c:v>
                </c:pt>
                <c:pt idx="302">
                  <c:v>312.0</c:v>
                </c:pt>
                <c:pt idx="303">
                  <c:v>313.0</c:v>
                </c:pt>
                <c:pt idx="304">
                  <c:v>314.0</c:v>
                </c:pt>
                <c:pt idx="305">
                  <c:v>315.0</c:v>
                </c:pt>
                <c:pt idx="306">
                  <c:v>316.0</c:v>
                </c:pt>
                <c:pt idx="307">
                  <c:v>317.0</c:v>
                </c:pt>
                <c:pt idx="308">
                  <c:v>318.0</c:v>
                </c:pt>
                <c:pt idx="309">
                  <c:v>319.0</c:v>
                </c:pt>
                <c:pt idx="310">
                  <c:v>320.0</c:v>
                </c:pt>
                <c:pt idx="311">
                  <c:v>321.0</c:v>
                </c:pt>
                <c:pt idx="312">
                  <c:v>322.0</c:v>
                </c:pt>
                <c:pt idx="313">
                  <c:v>323.0</c:v>
                </c:pt>
                <c:pt idx="314">
                  <c:v>324.0</c:v>
                </c:pt>
                <c:pt idx="315">
                  <c:v>325.0</c:v>
                </c:pt>
                <c:pt idx="316">
                  <c:v>326.0</c:v>
                </c:pt>
                <c:pt idx="317">
                  <c:v>327.0</c:v>
                </c:pt>
                <c:pt idx="318">
                  <c:v>328.0</c:v>
                </c:pt>
                <c:pt idx="319">
                  <c:v>329.0</c:v>
                </c:pt>
                <c:pt idx="320">
                  <c:v>330.0</c:v>
                </c:pt>
                <c:pt idx="321">
                  <c:v>331.0</c:v>
                </c:pt>
                <c:pt idx="322">
                  <c:v>332.0</c:v>
                </c:pt>
                <c:pt idx="323">
                  <c:v>333.0</c:v>
                </c:pt>
                <c:pt idx="324">
                  <c:v>334.0</c:v>
                </c:pt>
                <c:pt idx="325">
                  <c:v>335.0</c:v>
                </c:pt>
                <c:pt idx="326">
                  <c:v>336.0</c:v>
                </c:pt>
                <c:pt idx="327">
                  <c:v>337.0</c:v>
                </c:pt>
                <c:pt idx="328">
                  <c:v>338.0</c:v>
                </c:pt>
                <c:pt idx="329">
                  <c:v>339.0</c:v>
                </c:pt>
                <c:pt idx="330">
                  <c:v>340.0</c:v>
                </c:pt>
                <c:pt idx="331">
                  <c:v>341.0</c:v>
                </c:pt>
                <c:pt idx="332">
                  <c:v>342.0</c:v>
                </c:pt>
                <c:pt idx="333">
                  <c:v>343.0</c:v>
                </c:pt>
                <c:pt idx="334">
                  <c:v>344.0</c:v>
                </c:pt>
                <c:pt idx="335">
                  <c:v>345.0</c:v>
                </c:pt>
                <c:pt idx="336">
                  <c:v>346.0</c:v>
                </c:pt>
                <c:pt idx="337">
                  <c:v>347.0</c:v>
                </c:pt>
                <c:pt idx="338">
                  <c:v>348.0</c:v>
                </c:pt>
                <c:pt idx="339">
                  <c:v>349.0</c:v>
                </c:pt>
                <c:pt idx="340">
                  <c:v>350.0</c:v>
                </c:pt>
                <c:pt idx="341">
                  <c:v>351.0</c:v>
                </c:pt>
                <c:pt idx="342">
                  <c:v>352.0</c:v>
                </c:pt>
                <c:pt idx="343">
                  <c:v>353.0</c:v>
                </c:pt>
                <c:pt idx="344">
                  <c:v>354.0</c:v>
                </c:pt>
                <c:pt idx="345">
                  <c:v>355.0</c:v>
                </c:pt>
                <c:pt idx="346">
                  <c:v>356.0</c:v>
                </c:pt>
                <c:pt idx="347">
                  <c:v>357.0</c:v>
                </c:pt>
                <c:pt idx="348">
                  <c:v>358.0</c:v>
                </c:pt>
                <c:pt idx="349">
                  <c:v>359.0</c:v>
                </c:pt>
                <c:pt idx="350">
                  <c:v>360.0</c:v>
                </c:pt>
                <c:pt idx="351">
                  <c:v>361.0</c:v>
                </c:pt>
                <c:pt idx="352">
                  <c:v>362.0</c:v>
                </c:pt>
                <c:pt idx="353">
                  <c:v>363.0</c:v>
                </c:pt>
                <c:pt idx="354">
                  <c:v>364.0</c:v>
                </c:pt>
                <c:pt idx="355">
                  <c:v>365.0</c:v>
                </c:pt>
                <c:pt idx="356">
                  <c:v>366.0</c:v>
                </c:pt>
                <c:pt idx="357">
                  <c:v>367.0</c:v>
                </c:pt>
                <c:pt idx="358">
                  <c:v>368.0</c:v>
                </c:pt>
                <c:pt idx="359">
                  <c:v>369.0</c:v>
                </c:pt>
                <c:pt idx="360">
                  <c:v>370.0</c:v>
                </c:pt>
                <c:pt idx="361">
                  <c:v>371.0</c:v>
                </c:pt>
                <c:pt idx="362">
                  <c:v>372.0</c:v>
                </c:pt>
                <c:pt idx="363">
                  <c:v>373.0</c:v>
                </c:pt>
                <c:pt idx="364">
                  <c:v>374.0</c:v>
                </c:pt>
                <c:pt idx="365">
                  <c:v>375.0</c:v>
                </c:pt>
                <c:pt idx="366">
                  <c:v>376.0</c:v>
                </c:pt>
                <c:pt idx="367">
                  <c:v>377.0</c:v>
                </c:pt>
                <c:pt idx="368">
                  <c:v>378.0</c:v>
                </c:pt>
                <c:pt idx="369">
                  <c:v>379.0</c:v>
                </c:pt>
                <c:pt idx="370">
                  <c:v>380.0</c:v>
                </c:pt>
                <c:pt idx="371">
                  <c:v>381.0</c:v>
                </c:pt>
                <c:pt idx="372">
                  <c:v>382.0</c:v>
                </c:pt>
                <c:pt idx="373">
                  <c:v>383.0</c:v>
                </c:pt>
                <c:pt idx="374">
                  <c:v>384.0</c:v>
                </c:pt>
                <c:pt idx="375">
                  <c:v>385.0</c:v>
                </c:pt>
                <c:pt idx="376">
                  <c:v>386.0</c:v>
                </c:pt>
                <c:pt idx="377">
                  <c:v>387.0</c:v>
                </c:pt>
                <c:pt idx="378">
                  <c:v>388.0</c:v>
                </c:pt>
                <c:pt idx="379">
                  <c:v>389.0</c:v>
                </c:pt>
                <c:pt idx="380">
                  <c:v>390.0</c:v>
                </c:pt>
                <c:pt idx="381">
                  <c:v>391.0</c:v>
                </c:pt>
                <c:pt idx="382">
                  <c:v>392.0</c:v>
                </c:pt>
                <c:pt idx="383">
                  <c:v>393.0</c:v>
                </c:pt>
                <c:pt idx="384">
                  <c:v>394.0</c:v>
                </c:pt>
                <c:pt idx="385">
                  <c:v>395.0</c:v>
                </c:pt>
                <c:pt idx="386">
                  <c:v>396.0</c:v>
                </c:pt>
                <c:pt idx="387">
                  <c:v>397.0</c:v>
                </c:pt>
                <c:pt idx="388">
                  <c:v>398.0</c:v>
                </c:pt>
                <c:pt idx="389">
                  <c:v>399.0</c:v>
                </c:pt>
                <c:pt idx="390">
                  <c:v>400.0</c:v>
                </c:pt>
                <c:pt idx="391">
                  <c:v>401.0</c:v>
                </c:pt>
                <c:pt idx="392">
                  <c:v>402.0</c:v>
                </c:pt>
                <c:pt idx="393">
                  <c:v>403.0</c:v>
                </c:pt>
                <c:pt idx="394">
                  <c:v>404.0</c:v>
                </c:pt>
                <c:pt idx="395">
                  <c:v>405.0</c:v>
                </c:pt>
                <c:pt idx="396">
                  <c:v>406.0</c:v>
                </c:pt>
                <c:pt idx="397">
                  <c:v>407.0</c:v>
                </c:pt>
                <c:pt idx="398">
                  <c:v>408.0</c:v>
                </c:pt>
                <c:pt idx="399">
                  <c:v>409.0</c:v>
                </c:pt>
                <c:pt idx="400">
                  <c:v>410.0</c:v>
                </c:pt>
                <c:pt idx="401">
                  <c:v>411.0</c:v>
                </c:pt>
                <c:pt idx="402">
                  <c:v>412.0</c:v>
                </c:pt>
                <c:pt idx="403">
                  <c:v>413.0</c:v>
                </c:pt>
                <c:pt idx="404">
                  <c:v>414.0</c:v>
                </c:pt>
                <c:pt idx="405">
                  <c:v>415.0</c:v>
                </c:pt>
                <c:pt idx="406">
                  <c:v>416.0</c:v>
                </c:pt>
                <c:pt idx="407">
                  <c:v>417.0</c:v>
                </c:pt>
                <c:pt idx="408">
                  <c:v>418.0</c:v>
                </c:pt>
                <c:pt idx="409">
                  <c:v>419.0</c:v>
                </c:pt>
                <c:pt idx="410">
                  <c:v>420.0</c:v>
                </c:pt>
                <c:pt idx="411">
                  <c:v>421.0</c:v>
                </c:pt>
                <c:pt idx="412">
                  <c:v>422.0</c:v>
                </c:pt>
                <c:pt idx="413">
                  <c:v>423.0</c:v>
                </c:pt>
                <c:pt idx="414">
                  <c:v>424.0</c:v>
                </c:pt>
                <c:pt idx="415">
                  <c:v>425.0</c:v>
                </c:pt>
                <c:pt idx="416">
                  <c:v>426.0</c:v>
                </c:pt>
                <c:pt idx="417">
                  <c:v>427.0</c:v>
                </c:pt>
                <c:pt idx="418">
                  <c:v>428.0</c:v>
                </c:pt>
                <c:pt idx="419">
                  <c:v>429.0</c:v>
                </c:pt>
                <c:pt idx="420">
                  <c:v>430.0</c:v>
                </c:pt>
                <c:pt idx="421">
                  <c:v>431.0</c:v>
                </c:pt>
                <c:pt idx="422">
                  <c:v>432.0</c:v>
                </c:pt>
                <c:pt idx="423">
                  <c:v>433.0</c:v>
                </c:pt>
                <c:pt idx="424">
                  <c:v>434.0</c:v>
                </c:pt>
                <c:pt idx="425">
                  <c:v>435.0</c:v>
                </c:pt>
                <c:pt idx="426">
                  <c:v>436.0</c:v>
                </c:pt>
                <c:pt idx="427">
                  <c:v>437.0</c:v>
                </c:pt>
                <c:pt idx="428">
                  <c:v>438.0</c:v>
                </c:pt>
                <c:pt idx="429">
                  <c:v>439.0</c:v>
                </c:pt>
                <c:pt idx="430">
                  <c:v>440.0</c:v>
                </c:pt>
                <c:pt idx="431">
                  <c:v>441.0</c:v>
                </c:pt>
                <c:pt idx="432">
                  <c:v>442.0</c:v>
                </c:pt>
                <c:pt idx="433">
                  <c:v>443.0</c:v>
                </c:pt>
                <c:pt idx="434">
                  <c:v>444.0</c:v>
                </c:pt>
                <c:pt idx="435">
                  <c:v>445.0</c:v>
                </c:pt>
                <c:pt idx="436">
                  <c:v>446.0</c:v>
                </c:pt>
                <c:pt idx="437">
                  <c:v>447.0</c:v>
                </c:pt>
                <c:pt idx="438">
                  <c:v>448.0</c:v>
                </c:pt>
                <c:pt idx="439">
                  <c:v>449.0</c:v>
                </c:pt>
                <c:pt idx="440">
                  <c:v>450.0</c:v>
                </c:pt>
                <c:pt idx="441">
                  <c:v>451.0</c:v>
                </c:pt>
                <c:pt idx="442">
                  <c:v>452.0</c:v>
                </c:pt>
                <c:pt idx="443">
                  <c:v>453.0</c:v>
                </c:pt>
                <c:pt idx="444">
                  <c:v>454.0</c:v>
                </c:pt>
                <c:pt idx="445">
                  <c:v>455.0</c:v>
                </c:pt>
                <c:pt idx="446">
                  <c:v>456.0</c:v>
                </c:pt>
                <c:pt idx="447">
                  <c:v>457.0</c:v>
                </c:pt>
                <c:pt idx="448">
                  <c:v>458.0</c:v>
                </c:pt>
                <c:pt idx="449">
                  <c:v>459.0</c:v>
                </c:pt>
                <c:pt idx="450">
                  <c:v>460.0</c:v>
                </c:pt>
                <c:pt idx="451">
                  <c:v>461.0</c:v>
                </c:pt>
                <c:pt idx="452">
                  <c:v>462.0</c:v>
                </c:pt>
                <c:pt idx="453">
                  <c:v>463.0</c:v>
                </c:pt>
                <c:pt idx="454">
                  <c:v>464.0</c:v>
                </c:pt>
                <c:pt idx="455">
                  <c:v>465.0</c:v>
                </c:pt>
                <c:pt idx="456">
                  <c:v>466.0</c:v>
                </c:pt>
                <c:pt idx="457">
                  <c:v>467.0</c:v>
                </c:pt>
                <c:pt idx="458">
                  <c:v>468.0</c:v>
                </c:pt>
                <c:pt idx="459">
                  <c:v>469.0</c:v>
                </c:pt>
                <c:pt idx="460">
                  <c:v>470.0</c:v>
                </c:pt>
                <c:pt idx="461">
                  <c:v>471.0</c:v>
                </c:pt>
                <c:pt idx="462">
                  <c:v>472.0</c:v>
                </c:pt>
                <c:pt idx="463">
                  <c:v>473.0</c:v>
                </c:pt>
                <c:pt idx="464">
                  <c:v>474.0</c:v>
                </c:pt>
                <c:pt idx="465">
                  <c:v>475.0</c:v>
                </c:pt>
                <c:pt idx="466">
                  <c:v>476.0</c:v>
                </c:pt>
                <c:pt idx="467">
                  <c:v>477.0</c:v>
                </c:pt>
                <c:pt idx="468">
                  <c:v>478.0</c:v>
                </c:pt>
                <c:pt idx="469">
                  <c:v>479.0</c:v>
                </c:pt>
                <c:pt idx="470">
                  <c:v>480.0</c:v>
                </c:pt>
                <c:pt idx="471">
                  <c:v>481.0</c:v>
                </c:pt>
                <c:pt idx="472">
                  <c:v>482.0</c:v>
                </c:pt>
                <c:pt idx="473">
                  <c:v>483.0</c:v>
                </c:pt>
                <c:pt idx="474">
                  <c:v>484.0</c:v>
                </c:pt>
                <c:pt idx="475">
                  <c:v>485.0</c:v>
                </c:pt>
                <c:pt idx="476">
                  <c:v>486.0</c:v>
                </c:pt>
                <c:pt idx="477">
                  <c:v>487.0</c:v>
                </c:pt>
                <c:pt idx="478">
                  <c:v>488.0</c:v>
                </c:pt>
                <c:pt idx="479">
                  <c:v>489.0</c:v>
                </c:pt>
                <c:pt idx="480">
                  <c:v>490.0</c:v>
                </c:pt>
                <c:pt idx="481">
                  <c:v>491.0</c:v>
                </c:pt>
                <c:pt idx="482">
                  <c:v>492.0</c:v>
                </c:pt>
                <c:pt idx="483">
                  <c:v>493.0</c:v>
                </c:pt>
                <c:pt idx="484">
                  <c:v>494.0</c:v>
                </c:pt>
                <c:pt idx="485">
                  <c:v>495.0</c:v>
                </c:pt>
                <c:pt idx="486">
                  <c:v>496.0</c:v>
                </c:pt>
                <c:pt idx="487">
                  <c:v>497.0</c:v>
                </c:pt>
                <c:pt idx="488">
                  <c:v>498.0</c:v>
                </c:pt>
                <c:pt idx="489">
                  <c:v>499.0</c:v>
                </c:pt>
                <c:pt idx="490">
                  <c:v>500.0</c:v>
                </c:pt>
              </c:numCache>
            </c:numRef>
          </c:xVal>
          <c:yVal>
            <c:numRef>
              <c:f>'convergence data'!$AS$7:$AS$497</c:f>
              <c:numCache>
                <c:formatCode>0.00</c:formatCode>
                <c:ptCount val="491"/>
                <c:pt idx="0">
                  <c:v>0.3</c:v>
                </c:pt>
                <c:pt idx="1">
                  <c:v>0.272727272727273</c:v>
                </c:pt>
                <c:pt idx="2">
                  <c:v>0.25</c:v>
                </c:pt>
                <c:pt idx="3">
                  <c:v>0.230769230769233</c:v>
                </c:pt>
                <c:pt idx="4">
                  <c:v>0.214285714285714</c:v>
                </c:pt>
                <c:pt idx="5">
                  <c:v>0.2</c:v>
                </c:pt>
                <c:pt idx="6">
                  <c:v>0.1875</c:v>
                </c:pt>
                <c:pt idx="7">
                  <c:v>0.176470588235294</c:v>
                </c:pt>
                <c:pt idx="8">
                  <c:v>0.166666666666667</c:v>
                </c:pt>
                <c:pt idx="9">
                  <c:v>0.157894736842107</c:v>
                </c:pt>
                <c:pt idx="10">
                  <c:v>0.15</c:v>
                </c:pt>
                <c:pt idx="11">
                  <c:v>0.142857142857144</c:v>
                </c:pt>
                <c:pt idx="12">
                  <c:v>0.136363636363636</c:v>
                </c:pt>
                <c:pt idx="13">
                  <c:v>0.130434782608696</c:v>
                </c:pt>
                <c:pt idx="14">
                  <c:v>0.125</c:v>
                </c:pt>
                <c:pt idx="15">
                  <c:v>0.12</c:v>
                </c:pt>
                <c:pt idx="16">
                  <c:v>0.115384615384615</c:v>
                </c:pt>
                <c:pt idx="17">
                  <c:v>0.111111111111111</c:v>
                </c:pt>
                <c:pt idx="18">
                  <c:v>0.107142857142857</c:v>
                </c:pt>
                <c:pt idx="19">
                  <c:v>0.103448275862069</c:v>
                </c:pt>
                <c:pt idx="20">
                  <c:v>0.1</c:v>
                </c:pt>
                <c:pt idx="21">
                  <c:v>0.0967741935483872</c:v>
                </c:pt>
                <c:pt idx="22">
                  <c:v>0.0937500000000007</c:v>
                </c:pt>
                <c:pt idx="23">
                  <c:v>0.0909090909090911</c:v>
                </c:pt>
                <c:pt idx="24">
                  <c:v>0.0882352941176477</c:v>
                </c:pt>
                <c:pt idx="25">
                  <c:v>0.0857142857142857</c:v>
                </c:pt>
                <c:pt idx="26">
                  <c:v>0.0833333333333333</c:v>
                </c:pt>
                <c:pt idx="27">
                  <c:v>0.0810810810810811</c:v>
                </c:pt>
                <c:pt idx="28">
                  <c:v>0.0789473684210525</c:v>
                </c:pt>
                <c:pt idx="29">
                  <c:v>0.0769230769230769</c:v>
                </c:pt>
                <c:pt idx="30">
                  <c:v>0.075</c:v>
                </c:pt>
                <c:pt idx="31">
                  <c:v>0.0731707317073171</c:v>
                </c:pt>
                <c:pt idx="32">
                  <c:v>0.0714285714285714</c:v>
                </c:pt>
                <c:pt idx="33">
                  <c:v>0.0697674418604655</c:v>
                </c:pt>
                <c:pt idx="34">
                  <c:v>0.0681818181818182</c:v>
                </c:pt>
                <c:pt idx="35">
                  <c:v>0.0666666666666667</c:v>
                </c:pt>
                <c:pt idx="36">
                  <c:v>0.0652173913043478</c:v>
                </c:pt>
                <c:pt idx="37">
                  <c:v>0.0638297872340426</c:v>
                </c:pt>
                <c:pt idx="38">
                  <c:v>0.0625</c:v>
                </c:pt>
                <c:pt idx="39">
                  <c:v>0.0612244897959184</c:v>
                </c:pt>
                <c:pt idx="40">
                  <c:v>0.06</c:v>
                </c:pt>
                <c:pt idx="41">
                  <c:v>0.0588235294117647</c:v>
                </c:pt>
                <c:pt idx="42">
                  <c:v>0.0576923076923077</c:v>
                </c:pt>
                <c:pt idx="43">
                  <c:v>0.0754716981132075</c:v>
                </c:pt>
                <c:pt idx="44">
                  <c:v>0.0740740740740741</c:v>
                </c:pt>
                <c:pt idx="45">
                  <c:v>0.0727272727272727</c:v>
                </c:pt>
                <c:pt idx="46">
                  <c:v>0.089285714285714</c:v>
                </c:pt>
                <c:pt idx="47">
                  <c:v>0.087719298245614</c:v>
                </c:pt>
                <c:pt idx="48">
                  <c:v>0.103448275862069</c:v>
                </c:pt>
                <c:pt idx="49">
                  <c:v>0.101694915254237</c:v>
                </c:pt>
                <c:pt idx="50">
                  <c:v>0.1</c:v>
                </c:pt>
                <c:pt idx="51">
                  <c:v>0.0983606557377049</c:v>
                </c:pt>
                <c:pt idx="52">
                  <c:v>0.0967741935483872</c:v>
                </c:pt>
                <c:pt idx="53">
                  <c:v>0.0952380952380952</c:v>
                </c:pt>
                <c:pt idx="54">
                  <c:v>0.0937500000000007</c:v>
                </c:pt>
                <c:pt idx="55">
                  <c:v>0.0923076923076929</c:v>
                </c:pt>
                <c:pt idx="56">
                  <c:v>0.0909090909090911</c:v>
                </c:pt>
                <c:pt idx="57">
                  <c:v>0.0895522388059702</c:v>
                </c:pt>
                <c:pt idx="58">
                  <c:v>0.0882352941176477</c:v>
                </c:pt>
                <c:pt idx="59">
                  <c:v>0.0869565217391305</c:v>
                </c:pt>
                <c:pt idx="60">
                  <c:v>0.1</c:v>
                </c:pt>
                <c:pt idx="61">
                  <c:v>0.0985915492957753</c:v>
                </c:pt>
                <c:pt idx="62">
                  <c:v>0.0972222222222222</c:v>
                </c:pt>
                <c:pt idx="63">
                  <c:v>0.0958904109589041</c:v>
                </c:pt>
                <c:pt idx="64">
                  <c:v>0.0945945945945955</c:v>
                </c:pt>
                <c:pt idx="65">
                  <c:v>0.106666666666668</c:v>
                </c:pt>
                <c:pt idx="66">
                  <c:v>0.105263157894737</c:v>
                </c:pt>
                <c:pt idx="67">
                  <c:v>0.103896103896104</c:v>
                </c:pt>
                <c:pt idx="68">
                  <c:v>0.102564102564103</c:v>
                </c:pt>
                <c:pt idx="69">
                  <c:v>0.101265822784811</c:v>
                </c:pt>
                <c:pt idx="70">
                  <c:v>0.1</c:v>
                </c:pt>
                <c:pt idx="71">
                  <c:v>0.0987654320987662</c:v>
                </c:pt>
                <c:pt idx="72">
                  <c:v>0.0975609756097562</c:v>
                </c:pt>
                <c:pt idx="73">
                  <c:v>0.0963855421686752</c:v>
                </c:pt>
                <c:pt idx="74">
                  <c:v>0.0952380952380952</c:v>
                </c:pt>
                <c:pt idx="75">
                  <c:v>0.0941176470588235</c:v>
                </c:pt>
                <c:pt idx="76">
                  <c:v>0.0930232558139535</c:v>
                </c:pt>
                <c:pt idx="77">
                  <c:v>0.0919540229885066</c:v>
                </c:pt>
                <c:pt idx="78">
                  <c:v>0.0909090909090911</c:v>
                </c:pt>
                <c:pt idx="79">
                  <c:v>0.0898876404494382</c:v>
                </c:pt>
                <c:pt idx="80">
                  <c:v>0.0888888888888896</c:v>
                </c:pt>
                <c:pt idx="81">
                  <c:v>0.0879120879120879</c:v>
                </c:pt>
                <c:pt idx="82">
                  <c:v>0.0869565217391305</c:v>
                </c:pt>
                <c:pt idx="83">
                  <c:v>0.0860215053763442</c:v>
                </c:pt>
                <c:pt idx="84">
                  <c:v>0.0851063829787237</c:v>
                </c:pt>
                <c:pt idx="85">
                  <c:v>0.0842105263157895</c:v>
                </c:pt>
                <c:pt idx="86">
                  <c:v>0.0833333333333333</c:v>
                </c:pt>
                <c:pt idx="87">
                  <c:v>0.0824742268041237</c:v>
                </c:pt>
                <c:pt idx="88">
                  <c:v>0.0816326530612246</c:v>
                </c:pt>
                <c:pt idx="89">
                  <c:v>0.0808080808080808</c:v>
                </c:pt>
                <c:pt idx="90">
                  <c:v>0.09</c:v>
                </c:pt>
                <c:pt idx="91">
                  <c:v>0.0891089108910897</c:v>
                </c:pt>
                <c:pt idx="92">
                  <c:v>0.0882352941176477</c:v>
                </c:pt>
                <c:pt idx="93">
                  <c:v>0.0873786407766992</c:v>
                </c:pt>
                <c:pt idx="94">
                  <c:v>0.0865384615384623</c:v>
                </c:pt>
                <c:pt idx="95">
                  <c:v>0.0952380952380952</c:v>
                </c:pt>
                <c:pt idx="96">
                  <c:v>0.0943396226415094</c:v>
                </c:pt>
                <c:pt idx="97">
                  <c:v>0.0934579439252345</c:v>
                </c:pt>
                <c:pt idx="98">
                  <c:v>0.0925925925925935</c:v>
                </c:pt>
                <c:pt idx="99">
                  <c:v>0.0917431192660551</c:v>
                </c:pt>
                <c:pt idx="100">
                  <c:v>0.1</c:v>
                </c:pt>
                <c:pt idx="101">
                  <c:v>0.0990990990991</c:v>
                </c:pt>
                <c:pt idx="102">
                  <c:v>0.0982142857142857</c:v>
                </c:pt>
                <c:pt idx="103">
                  <c:v>0.0973451327433628</c:v>
                </c:pt>
                <c:pt idx="104">
                  <c:v>0.105263157894737</c:v>
                </c:pt>
                <c:pt idx="105">
                  <c:v>0.104347826086957</c:v>
                </c:pt>
                <c:pt idx="106">
                  <c:v>0.103448275862069</c:v>
                </c:pt>
                <c:pt idx="107">
                  <c:v>0.102564102564103</c:v>
                </c:pt>
                <c:pt idx="108">
                  <c:v>0.101694915254237</c:v>
                </c:pt>
                <c:pt idx="109">
                  <c:v>0.100840336134453</c:v>
                </c:pt>
                <c:pt idx="110">
                  <c:v>0.108333333333333</c:v>
                </c:pt>
                <c:pt idx="111">
                  <c:v>0.107438016528926</c:v>
                </c:pt>
                <c:pt idx="112">
                  <c:v>0.10655737704918</c:v>
                </c:pt>
                <c:pt idx="113">
                  <c:v>0.10569105691057</c:v>
                </c:pt>
                <c:pt idx="114">
                  <c:v>0.104838709677419</c:v>
                </c:pt>
                <c:pt idx="115">
                  <c:v>0.104</c:v>
                </c:pt>
                <c:pt idx="116">
                  <c:v>0.103174603174603</c:v>
                </c:pt>
                <c:pt idx="117">
                  <c:v>0.102362204724409</c:v>
                </c:pt>
                <c:pt idx="118">
                  <c:v>0.1015625</c:v>
                </c:pt>
                <c:pt idx="119">
                  <c:v>0.10077519379845</c:v>
                </c:pt>
                <c:pt idx="120">
                  <c:v>0.1</c:v>
                </c:pt>
                <c:pt idx="121">
                  <c:v>0.106870229007634</c:v>
                </c:pt>
                <c:pt idx="122">
                  <c:v>0.106060606060607</c:v>
                </c:pt>
                <c:pt idx="123">
                  <c:v>0.105263157894737</c:v>
                </c:pt>
                <c:pt idx="124">
                  <c:v>0.104477611940299</c:v>
                </c:pt>
                <c:pt idx="125">
                  <c:v>0.103703703703704</c:v>
                </c:pt>
                <c:pt idx="126">
                  <c:v>0.102941176470589</c:v>
                </c:pt>
                <c:pt idx="127">
                  <c:v>0.102189781021898</c:v>
                </c:pt>
                <c:pt idx="128">
                  <c:v>0.101449275362319</c:v>
                </c:pt>
                <c:pt idx="129">
                  <c:v>0.100719424460432</c:v>
                </c:pt>
                <c:pt idx="130">
                  <c:v>0.1</c:v>
                </c:pt>
                <c:pt idx="131">
                  <c:v>0.099290780141844</c:v>
                </c:pt>
                <c:pt idx="132">
                  <c:v>0.0985915492957753</c:v>
                </c:pt>
                <c:pt idx="133">
                  <c:v>0.0979020979020979</c:v>
                </c:pt>
                <c:pt idx="134">
                  <c:v>0.0972222222222222</c:v>
                </c:pt>
                <c:pt idx="135">
                  <c:v>0.096551724137931</c:v>
                </c:pt>
                <c:pt idx="136">
                  <c:v>0.0958904109589041</c:v>
                </c:pt>
                <c:pt idx="137">
                  <c:v>0.0952380952380952</c:v>
                </c:pt>
                <c:pt idx="138">
                  <c:v>0.101351351351351</c:v>
                </c:pt>
                <c:pt idx="139">
                  <c:v>0.100671140939597</c:v>
                </c:pt>
                <c:pt idx="140">
                  <c:v>0.1</c:v>
                </c:pt>
                <c:pt idx="141">
                  <c:v>0.099337748344371</c:v>
                </c:pt>
                <c:pt idx="142">
                  <c:v>0.0986842105263158</c:v>
                </c:pt>
                <c:pt idx="143">
                  <c:v>0.104575163398693</c:v>
                </c:pt>
                <c:pt idx="144">
                  <c:v>0.103896103896104</c:v>
                </c:pt>
                <c:pt idx="145">
                  <c:v>0.103225806451614</c:v>
                </c:pt>
                <c:pt idx="146">
                  <c:v>0.102564102564103</c:v>
                </c:pt>
                <c:pt idx="147">
                  <c:v>0.101910828025478</c:v>
                </c:pt>
                <c:pt idx="148">
                  <c:v>0.101265822784811</c:v>
                </c:pt>
                <c:pt idx="149">
                  <c:v>0.10062893081761</c:v>
                </c:pt>
                <c:pt idx="150">
                  <c:v>0.1</c:v>
                </c:pt>
                <c:pt idx="151">
                  <c:v>0.0993788819875776</c:v>
                </c:pt>
                <c:pt idx="152">
                  <c:v>0.0987654320987662</c:v>
                </c:pt>
                <c:pt idx="153">
                  <c:v>0.104294478527608</c:v>
                </c:pt>
                <c:pt idx="154">
                  <c:v>0.103658536585366</c:v>
                </c:pt>
                <c:pt idx="155">
                  <c:v>0.109090909090909</c:v>
                </c:pt>
                <c:pt idx="156">
                  <c:v>0.10843373493976</c:v>
                </c:pt>
                <c:pt idx="157">
                  <c:v>0.11377245508982</c:v>
                </c:pt>
                <c:pt idx="158">
                  <c:v>0.113095238095238</c:v>
                </c:pt>
                <c:pt idx="159">
                  <c:v>0.112426035502959</c:v>
                </c:pt>
                <c:pt idx="160">
                  <c:v>0.111764705882353</c:v>
                </c:pt>
                <c:pt idx="161">
                  <c:v>0.111111111111111</c:v>
                </c:pt>
                <c:pt idx="162">
                  <c:v>0.11046511627907</c:v>
                </c:pt>
                <c:pt idx="163">
                  <c:v>0.109826589595376</c:v>
                </c:pt>
                <c:pt idx="164">
                  <c:v>0.109195402298852</c:v>
                </c:pt>
                <c:pt idx="165">
                  <c:v>0.114285714285714</c:v>
                </c:pt>
                <c:pt idx="166">
                  <c:v>0.113636363636364</c:v>
                </c:pt>
                <c:pt idx="167">
                  <c:v>0.112994350282486</c:v>
                </c:pt>
                <c:pt idx="168">
                  <c:v>0.112359550561798</c:v>
                </c:pt>
                <c:pt idx="169">
                  <c:v>0.11173184357542</c:v>
                </c:pt>
                <c:pt idx="170">
                  <c:v>0.111111111111111</c:v>
                </c:pt>
                <c:pt idx="171">
                  <c:v>0.110497237569061</c:v>
                </c:pt>
                <c:pt idx="172">
                  <c:v>0.10989010989011</c:v>
                </c:pt>
                <c:pt idx="173">
                  <c:v>0.10928961748634</c:v>
                </c:pt>
                <c:pt idx="174">
                  <c:v>0.108695652173914</c:v>
                </c:pt>
                <c:pt idx="175">
                  <c:v>0.108108108108108</c:v>
                </c:pt>
                <c:pt idx="176">
                  <c:v>0.107526881720431</c:v>
                </c:pt>
                <c:pt idx="177">
                  <c:v>0.106951871657754</c:v>
                </c:pt>
                <c:pt idx="178">
                  <c:v>0.106382978723404</c:v>
                </c:pt>
                <c:pt idx="179">
                  <c:v>0.105820105820106</c:v>
                </c:pt>
                <c:pt idx="180">
                  <c:v>0.105263157894737</c:v>
                </c:pt>
                <c:pt idx="181">
                  <c:v>0.104712041884817</c:v>
                </c:pt>
                <c:pt idx="182">
                  <c:v>0.109375</c:v>
                </c:pt>
                <c:pt idx="183">
                  <c:v>0.10880829015544</c:v>
                </c:pt>
                <c:pt idx="184">
                  <c:v>0.108247422680412</c:v>
                </c:pt>
                <c:pt idx="185">
                  <c:v>0.107692307692308</c:v>
                </c:pt>
                <c:pt idx="186">
                  <c:v>0.107142857142857</c:v>
                </c:pt>
                <c:pt idx="187">
                  <c:v>0.106598984771575</c:v>
                </c:pt>
                <c:pt idx="188">
                  <c:v>0.106060606060607</c:v>
                </c:pt>
                <c:pt idx="189">
                  <c:v>0.105527638190955</c:v>
                </c:pt>
                <c:pt idx="190">
                  <c:v>0.105</c:v>
                </c:pt>
                <c:pt idx="191">
                  <c:v>0.104477611940299</c:v>
                </c:pt>
                <c:pt idx="192">
                  <c:v>0.103960396039604</c:v>
                </c:pt>
                <c:pt idx="193">
                  <c:v>0.103448275862069</c:v>
                </c:pt>
                <c:pt idx="194">
                  <c:v>0.102941176470589</c:v>
                </c:pt>
                <c:pt idx="195">
                  <c:v>0.102439024390244</c:v>
                </c:pt>
                <c:pt idx="196">
                  <c:v>0.101941747572816</c:v>
                </c:pt>
                <c:pt idx="197">
                  <c:v>0.101449275362319</c:v>
                </c:pt>
                <c:pt idx="198">
                  <c:v>0.100961538461538</c:v>
                </c:pt>
                <c:pt idx="199">
                  <c:v>0.100478468899521</c:v>
                </c:pt>
                <c:pt idx="200">
                  <c:v>0.1</c:v>
                </c:pt>
                <c:pt idx="201">
                  <c:v>0.0995260663507119</c:v>
                </c:pt>
                <c:pt idx="202">
                  <c:v>0.0990566037735855</c:v>
                </c:pt>
                <c:pt idx="203">
                  <c:v>0.0985915492957753</c:v>
                </c:pt>
                <c:pt idx="204">
                  <c:v>0.0981308411214962</c:v>
                </c:pt>
                <c:pt idx="205">
                  <c:v>0.0976744186046512</c:v>
                </c:pt>
                <c:pt idx="206">
                  <c:v>0.0972222222222222</c:v>
                </c:pt>
                <c:pt idx="207">
                  <c:v>0.0967741935483872</c:v>
                </c:pt>
                <c:pt idx="208">
                  <c:v>0.0963302752293578</c:v>
                </c:pt>
                <c:pt idx="209">
                  <c:v>0.0958904109589041</c:v>
                </c:pt>
                <c:pt idx="210">
                  <c:v>0.0954545454545455</c:v>
                </c:pt>
                <c:pt idx="211">
                  <c:v>0.0950226244343892</c:v>
                </c:pt>
                <c:pt idx="212">
                  <c:v>0.0945945945945955</c:v>
                </c:pt>
                <c:pt idx="213">
                  <c:v>0.0986547085201805</c:v>
                </c:pt>
                <c:pt idx="214">
                  <c:v>0.0982142857142857</c:v>
                </c:pt>
                <c:pt idx="215">
                  <c:v>0.0977777777777778</c:v>
                </c:pt>
                <c:pt idx="216">
                  <c:v>0.0973451327433628</c:v>
                </c:pt>
                <c:pt idx="217">
                  <c:v>0.0969162995594715</c:v>
                </c:pt>
                <c:pt idx="218">
                  <c:v>0.0964912280701754</c:v>
                </c:pt>
                <c:pt idx="219">
                  <c:v>0.0960698689956341</c:v>
                </c:pt>
                <c:pt idx="220">
                  <c:v>0.0956521739130441</c:v>
                </c:pt>
                <c:pt idx="221">
                  <c:v>0.0952380952380952</c:v>
                </c:pt>
                <c:pt idx="222">
                  <c:v>0.0948275862068972</c:v>
                </c:pt>
                <c:pt idx="223">
                  <c:v>0.0944206008583691</c:v>
                </c:pt>
                <c:pt idx="224">
                  <c:v>0.094017094017094</c:v>
                </c:pt>
                <c:pt idx="225">
                  <c:v>0.0936170212765957</c:v>
                </c:pt>
                <c:pt idx="226">
                  <c:v>0.0932203389830519</c:v>
                </c:pt>
                <c:pt idx="227">
                  <c:v>0.0928270042194094</c:v>
                </c:pt>
                <c:pt idx="228">
                  <c:v>0.092436974789916</c:v>
                </c:pt>
                <c:pt idx="229">
                  <c:v>0.0920502092050209</c:v>
                </c:pt>
                <c:pt idx="230">
                  <c:v>0.0916666666666673</c:v>
                </c:pt>
                <c:pt idx="231">
                  <c:v>0.0912863070539419</c:v>
                </c:pt>
                <c:pt idx="232">
                  <c:v>0.0909090909090911</c:v>
                </c:pt>
                <c:pt idx="233">
                  <c:v>0.090534979423869</c:v>
                </c:pt>
                <c:pt idx="234">
                  <c:v>0.0901639344262295</c:v>
                </c:pt>
                <c:pt idx="235">
                  <c:v>0.0897959183673477</c:v>
                </c:pt>
                <c:pt idx="236">
                  <c:v>0.0934959349593497</c:v>
                </c:pt>
                <c:pt idx="237">
                  <c:v>0.0931174089068835</c:v>
                </c:pt>
                <c:pt idx="238">
                  <c:v>0.092741935483871</c:v>
                </c:pt>
                <c:pt idx="239">
                  <c:v>0.0923694779116466</c:v>
                </c:pt>
                <c:pt idx="240">
                  <c:v>0.092</c:v>
                </c:pt>
                <c:pt idx="241">
                  <c:v>0.0956175298804782</c:v>
                </c:pt>
                <c:pt idx="242">
                  <c:v>0.0952380952380952</c:v>
                </c:pt>
                <c:pt idx="243">
                  <c:v>0.0948616600790518</c:v>
                </c:pt>
                <c:pt idx="244">
                  <c:v>0.094488188976378</c:v>
                </c:pt>
                <c:pt idx="245">
                  <c:v>0.0941176470588235</c:v>
                </c:pt>
                <c:pt idx="246">
                  <c:v>0.0937500000000007</c:v>
                </c:pt>
                <c:pt idx="247">
                  <c:v>0.0933852140077821</c:v>
                </c:pt>
                <c:pt idx="248">
                  <c:v>0.0968992248062016</c:v>
                </c:pt>
                <c:pt idx="249">
                  <c:v>0.0965250965250977</c:v>
                </c:pt>
                <c:pt idx="250">
                  <c:v>0.096153846153847</c:v>
                </c:pt>
                <c:pt idx="251">
                  <c:v>0.0957854406130272</c:v>
                </c:pt>
                <c:pt idx="252">
                  <c:v>0.0954198473282443</c:v>
                </c:pt>
                <c:pt idx="253">
                  <c:v>0.0950570342205323</c:v>
                </c:pt>
                <c:pt idx="254">
                  <c:v>0.0946969696969707</c:v>
                </c:pt>
                <c:pt idx="255">
                  <c:v>0.0943396226415094</c:v>
                </c:pt>
                <c:pt idx="256">
                  <c:v>0.0939849624060153</c:v>
                </c:pt>
                <c:pt idx="257">
                  <c:v>0.0973782771535581</c:v>
                </c:pt>
                <c:pt idx="258">
                  <c:v>0.0970149253731346</c:v>
                </c:pt>
                <c:pt idx="259">
                  <c:v>0.0966542750929376</c:v>
                </c:pt>
                <c:pt idx="260">
                  <c:v>0.0962962962962968</c:v>
                </c:pt>
                <c:pt idx="261">
                  <c:v>0.0959409594095941</c:v>
                </c:pt>
                <c:pt idx="262">
                  <c:v>0.0955882352941176</c:v>
                </c:pt>
                <c:pt idx="263">
                  <c:v>0.0952380952380952</c:v>
                </c:pt>
                <c:pt idx="264">
                  <c:v>0.0948905109489051</c:v>
                </c:pt>
                <c:pt idx="265">
                  <c:v>0.0945454545454552</c:v>
                </c:pt>
                <c:pt idx="266">
                  <c:v>0.0942028985507246</c:v>
                </c:pt>
                <c:pt idx="267">
                  <c:v>0.0938628158844772</c:v>
                </c:pt>
                <c:pt idx="268">
                  <c:v>0.0935251798561152</c:v>
                </c:pt>
                <c:pt idx="269">
                  <c:v>0.0931899641577061</c:v>
                </c:pt>
                <c:pt idx="270">
                  <c:v>0.0928571428571431</c:v>
                </c:pt>
                <c:pt idx="271">
                  <c:v>0.0925266903914602</c:v>
                </c:pt>
                <c:pt idx="272">
                  <c:v>0.0921985815602837</c:v>
                </c:pt>
                <c:pt idx="273">
                  <c:v>0.0918727915194346</c:v>
                </c:pt>
                <c:pt idx="274">
                  <c:v>0.0915492957746481</c:v>
                </c:pt>
                <c:pt idx="275">
                  <c:v>0.0912280701754387</c:v>
                </c:pt>
                <c:pt idx="276">
                  <c:v>0.0909090909090911</c:v>
                </c:pt>
                <c:pt idx="277">
                  <c:v>0.0905923344947735</c:v>
                </c:pt>
                <c:pt idx="278">
                  <c:v>0.0902777777777778</c:v>
                </c:pt>
                <c:pt idx="279">
                  <c:v>0.0899653979238761</c:v>
                </c:pt>
                <c:pt idx="280">
                  <c:v>0.089655172413794</c:v>
                </c:pt>
                <c:pt idx="281">
                  <c:v>0.0893470790378007</c:v>
                </c:pt>
                <c:pt idx="282">
                  <c:v>0.0890410958904111</c:v>
                </c:pt>
                <c:pt idx="283">
                  <c:v>0.0887372013651877</c:v>
                </c:pt>
                <c:pt idx="284">
                  <c:v>0.0884353741496608</c:v>
                </c:pt>
                <c:pt idx="285">
                  <c:v>0.0881355932203397</c:v>
                </c:pt>
                <c:pt idx="286">
                  <c:v>0.0912162162162162</c:v>
                </c:pt>
                <c:pt idx="287">
                  <c:v>0.0942760942760945</c:v>
                </c:pt>
                <c:pt idx="288">
                  <c:v>0.0939597315436242</c:v>
                </c:pt>
                <c:pt idx="289">
                  <c:v>0.0936454849498336</c:v>
                </c:pt>
                <c:pt idx="290">
                  <c:v>0.0933333333333334</c:v>
                </c:pt>
                <c:pt idx="291">
                  <c:v>0.0930232558139535</c:v>
                </c:pt>
                <c:pt idx="292">
                  <c:v>0.0927152317880795</c:v>
                </c:pt>
                <c:pt idx="293">
                  <c:v>0.0924092409240925</c:v>
                </c:pt>
                <c:pt idx="294">
                  <c:v>0.0921052631578952</c:v>
                </c:pt>
                <c:pt idx="295">
                  <c:v>0.0918032786885246</c:v>
                </c:pt>
                <c:pt idx="296">
                  <c:v>0.0915032679738562</c:v>
                </c:pt>
                <c:pt idx="297">
                  <c:v>0.0912052117263844</c:v>
                </c:pt>
                <c:pt idx="298">
                  <c:v>0.0909090909090911</c:v>
                </c:pt>
                <c:pt idx="299">
                  <c:v>0.0906148867313917</c:v>
                </c:pt>
                <c:pt idx="300">
                  <c:v>0.0903225806451613</c:v>
                </c:pt>
                <c:pt idx="301">
                  <c:v>0.090032154340836</c:v>
                </c:pt>
                <c:pt idx="302">
                  <c:v>0.0929487179487172</c:v>
                </c:pt>
                <c:pt idx="303">
                  <c:v>0.0926517571884985</c:v>
                </c:pt>
                <c:pt idx="304">
                  <c:v>0.0923566878980892</c:v>
                </c:pt>
                <c:pt idx="305">
                  <c:v>0.0920634920634929</c:v>
                </c:pt>
                <c:pt idx="306">
                  <c:v>0.0917721518987342</c:v>
                </c:pt>
                <c:pt idx="307">
                  <c:v>0.0946372239747637</c:v>
                </c:pt>
                <c:pt idx="308">
                  <c:v>0.0943396226415094</c:v>
                </c:pt>
                <c:pt idx="309">
                  <c:v>0.0940438871473354</c:v>
                </c:pt>
                <c:pt idx="310">
                  <c:v>0.0937500000000007</c:v>
                </c:pt>
                <c:pt idx="311">
                  <c:v>0.0965732087227414</c:v>
                </c:pt>
                <c:pt idx="312">
                  <c:v>0.0962732919254656</c:v>
                </c:pt>
                <c:pt idx="313">
                  <c:v>0.0959752321981427</c:v>
                </c:pt>
                <c:pt idx="314">
                  <c:v>0.0987654320987662</c:v>
                </c:pt>
                <c:pt idx="315">
                  <c:v>0.0984615384615385</c:v>
                </c:pt>
                <c:pt idx="316">
                  <c:v>0.0981595092024542</c:v>
                </c:pt>
                <c:pt idx="317">
                  <c:v>0.0978593272171254</c:v>
                </c:pt>
                <c:pt idx="318">
                  <c:v>0.0975609756097562</c:v>
                </c:pt>
                <c:pt idx="319">
                  <c:v>0.0972644376899696</c:v>
                </c:pt>
                <c:pt idx="320">
                  <c:v>0.0969696969696971</c:v>
                </c:pt>
                <c:pt idx="321">
                  <c:v>0.0966767371601209</c:v>
                </c:pt>
                <c:pt idx="322">
                  <c:v>0.0993975903614467</c:v>
                </c:pt>
                <c:pt idx="323">
                  <c:v>0.0990990990991</c:v>
                </c:pt>
                <c:pt idx="324">
                  <c:v>0.0988023952095814</c:v>
                </c:pt>
                <c:pt idx="325">
                  <c:v>0.0985074626865682</c:v>
                </c:pt>
                <c:pt idx="326">
                  <c:v>0.0982142857142857</c:v>
                </c:pt>
                <c:pt idx="327">
                  <c:v>0.0979228486646887</c:v>
                </c:pt>
                <c:pt idx="328">
                  <c:v>0.0976331360946746</c:v>
                </c:pt>
                <c:pt idx="329">
                  <c:v>0.0973451327433628</c:v>
                </c:pt>
                <c:pt idx="330">
                  <c:v>0.1</c:v>
                </c:pt>
                <c:pt idx="331">
                  <c:v>0.0997067448680352</c:v>
                </c:pt>
                <c:pt idx="332">
                  <c:v>0.0994152046783626</c:v>
                </c:pt>
                <c:pt idx="333">
                  <c:v>0.099125364431488</c:v>
                </c:pt>
                <c:pt idx="334">
                  <c:v>0.0988372093023256</c:v>
                </c:pt>
                <c:pt idx="335">
                  <c:v>0.101449275362319</c:v>
                </c:pt>
                <c:pt idx="336">
                  <c:v>0.101156069364162</c:v>
                </c:pt>
                <c:pt idx="337">
                  <c:v>0.100864553314121</c:v>
                </c:pt>
                <c:pt idx="338">
                  <c:v>0.100574712643678</c:v>
                </c:pt>
                <c:pt idx="339">
                  <c:v>0.10028653295129</c:v>
                </c:pt>
                <c:pt idx="340">
                  <c:v>0.1</c:v>
                </c:pt>
                <c:pt idx="341">
                  <c:v>0.0997150997151001</c:v>
                </c:pt>
                <c:pt idx="342">
                  <c:v>0.0994318181818182</c:v>
                </c:pt>
                <c:pt idx="343">
                  <c:v>0.0991501416430602</c:v>
                </c:pt>
                <c:pt idx="344">
                  <c:v>0.0988700564971752</c:v>
                </c:pt>
                <c:pt idx="345">
                  <c:v>0.0985915492957753</c:v>
                </c:pt>
                <c:pt idx="346">
                  <c:v>0.0983146067415731</c:v>
                </c:pt>
                <c:pt idx="347">
                  <c:v>0.0980392156862745</c:v>
                </c:pt>
                <c:pt idx="348">
                  <c:v>0.0977653631284929</c:v>
                </c:pt>
                <c:pt idx="349">
                  <c:v>0.0974930362116992</c:v>
                </c:pt>
                <c:pt idx="350">
                  <c:v>0.0972222222222222</c:v>
                </c:pt>
                <c:pt idx="351">
                  <c:v>0.0969529085872583</c:v>
                </c:pt>
                <c:pt idx="352">
                  <c:v>0.0966850828729282</c:v>
                </c:pt>
                <c:pt idx="353">
                  <c:v>0.0964187327823692</c:v>
                </c:pt>
                <c:pt idx="354">
                  <c:v>0.096153846153847</c:v>
                </c:pt>
                <c:pt idx="355">
                  <c:v>0.0958904109589041</c:v>
                </c:pt>
                <c:pt idx="356">
                  <c:v>0.0956284153005471</c:v>
                </c:pt>
                <c:pt idx="357">
                  <c:v>0.0953678474114442</c:v>
                </c:pt>
                <c:pt idx="358">
                  <c:v>0.0951086956521739</c:v>
                </c:pt>
                <c:pt idx="359">
                  <c:v>0.0975609756097562</c:v>
                </c:pt>
                <c:pt idx="360">
                  <c:v>0.0972972972972973</c:v>
                </c:pt>
                <c:pt idx="361">
                  <c:v>0.0970350404312672</c:v>
                </c:pt>
                <c:pt idx="362">
                  <c:v>0.0967741935483872</c:v>
                </c:pt>
                <c:pt idx="363">
                  <c:v>0.096514745308311</c:v>
                </c:pt>
                <c:pt idx="364">
                  <c:v>0.0962566844919786</c:v>
                </c:pt>
                <c:pt idx="365">
                  <c:v>0.0986666666666677</c:v>
                </c:pt>
                <c:pt idx="366">
                  <c:v>0.098404255319149</c:v>
                </c:pt>
                <c:pt idx="367">
                  <c:v>0.0981432360742706</c:v>
                </c:pt>
                <c:pt idx="368">
                  <c:v>0.0978835978835977</c:v>
                </c:pt>
                <c:pt idx="369">
                  <c:v>0.0976253298153037</c:v>
                </c:pt>
                <c:pt idx="370">
                  <c:v>0.0973684210526316</c:v>
                </c:pt>
                <c:pt idx="371">
                  <c:v>0.0997375328083993</c:v>
                </c:pt>
                <c:pt idx="372">
                  <c:v>0.0994764397905759</c:v>
                </c:pt>
                <c:pt idx="373">
                  <c:v>0.0992167101827676</c:v>
                </c:pt>
                <c:pt idx="374">
                  <c:v>0.098958333333334</c:v>
                </c:pt>
                <c:pt idx="375">
                  <c:v>0.0987012987012987</c:v>
                </c:pt>
                <c:pt idx="376">
                  <c:v>0.0984455958549225</c:v>
                </c:pt>
                <c:pt idx="377">
                  <c:v>0.10077519379845</c:v>
                </c:pt>
                <c:pt idx="378">
                  <c:v>0.100515463917526</c:v>
                </c:pt>
                <c:pt idx="379">
                  <c:v>0.102827763496144</c:v>
                </c:pt>
                <c:pt idx="380">
                  <c:v>0.105128205128205</c:v>
                </c:pt>
                <c:pt idx="381">
                  <c:v>0.107416879795396</c:v>
                </c:pt>
                <c:pt idx="382">
                  <c:v>0.107142857142857</c:v>
                </c:pt>
                <c:pt idx="383">
                  <c:v>0.106870229007634</c:v>
                </c:pt>
                <c:pt idx="384">
                  <c:v>0.106598984771575</c:v>
                </c:pt>
                <c:pt idx="385">
                  <c:v>0.106329113924051</c:v>
                </c:pt>
                <c:pt idx="386">
                  <c:v>0.106060606060607</c:v>
                </c:pt>
                <c:pt idx="387">
                  <c:v>0.105793450881613</c:v>
                </c:pt>
                <c:pt idx="388">
                  <c:v>0.108040201005025</c:v>
                </c:pt>
                <c:pt idx="389">
                  <c:v>0.107769423558897</c:v>
                </c:pt>
                <c:pt idx="390">
                  <c:v>0.1075</c:v>
                </c:pt>
                <c:pt idx="391">
                  <c:v>0.107231920199501</c:v>
                </c:pt>
                <c:pt idx="392">
                  <c:v>0.106965174129353</c:v>
                </c:pt>
                <c:pt idx="393">
                  <c:v>0.106699751861043</c:v>
                </c:pt>
                <c:pt idx="394">
                  <c:v>0.106435643564356</c:v>
                </c:pt>
                <c:pt idx="395">
                  <c:v>0.108641975308642</c:v>
                </c:pt>
                <c:pt idx="396">
                  <c:v>0.108374384236453</c:v>
                </c:pt>
                <c:pt idx="397">
                  <c:v>0.110565110565112</c:v>
                </c:pt>
                <c:pt idx="398">
                  <c:v>0.110294117647059</c:v>
                </c:pt>
                <c:pt idx="399">
                  <c:v>0.110024449877751</c:v>
                </c:pt>
                <c:pt idx="400">
                  <c:v>0.109756097560976</c:v>
                </c:pt>
                <c:pt idx="401">
                  <c:v>0.111922141119221</c:v>
                </c:pt>
                <c:pt idx="402">
                  <c:v>0.111650485436893</c:v>
                </c:pt>
                <c:pt idx="403">
                  <c:v>0.11138014527845</c:v>
                </c:pt>
                <c:pt idx="404">
                  <c:v>0.111111111111111</c:v>
                </c:pt>
                <c:pt idx="405">
                  <c:v>0.110843373493976</c:v>
                </c:pt>
                <c:pt idx="406">
                  <c:v>0.110576923076923</c:v>
                </c:pt>
                <c:pt idx="407">
                  <c:v>0.11031175059952</c:v>
                </c:pt>
                <c:pt idx="408">
                  <c:v>0.110047846889952</c:v>
                </c:pt>
                <c:pt idx="409">
                  <c:v>0.109785202863963</c:v>
                </c:pt>
                <c:pt idx="410">
                  <c:v>0.109523809523811</c:v>
                </c:pt>
                <c:pt idx="411">
                  <c:v>0.109263657957246</c:v>
                </c:pt>
                <c:pt idx="412">
                  <c:v>0.109004739336493</c:v>
                </c:pt>
                <c:pt idx="413">
                  <c:v>0.108747044917259</c:v>
                </c:pt>
                <c:pt idx="414">
                  <c:v>0.108490566037736</c:v>
                </c:pt>
                <c:pt idx="415">
                  <c:v>0.108235294117647</c:v>
                </c:pt>
                <c:pt idx="416">
                  <c:v>0.107981220657277</c:v>
                </c:pt>
                <c:pt idx="417">
                  <c:v>0.107728337236535</c:v>
                </c:pt>
                <c:pt idx="418">
                  <c:v>0.10747663551402</c:v>
                </c:pt>
                <c:pt idx="419">
                  <c:v>0.107226107226108</c:v>
                </c:pt>
                <c:pt idx="420">
                  <c:v>0.106976744186048</c:v>
                </c:pt>
                <c:pt idx="421">
                  <c:v>0.106728538283063</c:v>
                </c:pt>
                <c:pt idx="422">
                  <c:v>0.106481481481482</c:v>
                </c:pt>
                <c:pt idx="423">
                  <c:v>0.108545034642032</c:v>
                </c:pt>
                <c:pt idx="424">
                  <c:v>0.108294930875577</c:v>
                </c:pt>
                <c:pt idx="425">
                  <c:v>0.108045977011494</c:v>
                </c:pt>
                <c:pt idx="426">
                  <c:v>0.107798165137615</c:v>
                </c:pt>
                <c:pt idx="427">
                  <c:v>0.107551487414188</c:v>
                </c:pt>
                <c:pt idx="428">
                  <c:v>0.10730593607306</c:v>
                </c:pt>
                <c:pt idx="429">
                  <c:v>0.107061503416858</c:v>
                </c:pt>
                <c:pt idx="430">
                  <c:v>0.106818181818182</c:v>
                </c:pt>
                <c:pt idx="431">
                  <c:v>0.108843537414966</c:v>
                </c:pt>
                <c:pt idx="432">
                  <c:v>0.108597285067873</c:v>
                </c:pt>
                <c:pt idx="433">
                  <c:v>0.108352144469526</c:v>
                </c:pt>
                <c:pt idx="434">
                  <c:v>0.108108108108108</c:v>
                </c:pt>
                <c:pt idx="435">
                  <c:v>0.107865168539326</c:v>
                </c:pt>
                <c:pt idx="436">
                  <c:v>0.107623318385651</c:v>
                </c:pt>
                <c:pt idx="437">
                  <c:v>0.10738255033557</c:v>
                </c:pt>
                <c:pt idx="438">
                  <c:v>0.107142857142857</c:v>
                </c:pt>
                <c:pt idx="439">
                  <c:v>0.106904231625835</c:v>
                </c:pt>
                <c:pt idx="440">
                  <c:v>0.106666666666668</c:v>
                </c:pt>
                <c:pt idx="441">
                  <c:v>0.106430155210643</c:v>
                </c:pt>
                <c:pt idx="442">
                  <c:v>0.106194690265488</c:v>
                </c:pt>
                <c:pt idx="443">
                  <c:v>0.105960264900662</c:v>
                </c:pt>
                <c:pt idx="444">
                  <c:v>0.105726872246697</c:v>
                </c:pt>
                <c:pt idx="445">
                  <c:v>0.105494505494506</c:v>
                </c:pt>
                <c:pt idx="446">
                  <c:v>0.105263157894737</c:v>
                </c:pt>
                <c:pt idx="447">
                  <c:v>0.105032822757113</c:v>
                </c:pt>
                <c:pt idx="448">
                  <c:v>0.106986899563319</c:v>
                </c:pt>
                <c:pt idx="449">
                  <c:v>0.108932461873638</c:v>
                </c:pt>
                <c:pt idx="450">
                  <c:v>0.108695652173914</c:v>
                </c:pt>
                <c:pt idx="451">
                  <c:v>0.108459869848156</c:v>
                </c:pt>
                <c:pt idx="452">
                  <c:v>0.108225108225109</c:v>
                </c:pt>
                <c:pt idx="453">
                  <c:v>0.107991360691145</c:v>
                </c:pt>
                <c:pt idx="454">
                  <c:v>0.109913793103448</c:v>
                </c:pt>
                <c:pt idx="455">
                  <c:v>0.109677419354839</c:v>
                </c:pt>
                <c:pt idx="456">
                  <c:v>0.109442060085837</c:v>
                </c:pt>
                <c:pt idx="457">
                  <c:v>0.109207708779443</c:v>
                </c:pt>
                <c:pt idx="458">
                  <c:v>0.108974358974359</c:v>
                </c:pt>
                <c:pt idx="459">
                  <c:v>0.108742004264392</c:v>
                </c:pt>
                <c:pt idx="460">
                  <c:v>0.108510638297872</c:v>
                </c:pt>
                <c:pt idx="461">
                  <c:v>0.108280254777071</c:v>
                </c:pt>
                <c:pt idx="462">
                  <c:v>0.110169491525424</c:v>
                </c:pt>
                <c:pt idx="463">
                  <c:v>0.109936575052855</c:v>
                </c:pt>
                <c:pt idx="464">
                  <c:v>0.109704641350212</c:v>
                </c:pt>
                <c:pt idx="465">
                  <c:v>0.109473684210526</c:v>
                </c:pt>
                <c:pt idx="466">
                  <c:v>0.109243697478993</c:v>
                </c:pt>
                <c:pt idx="467">
                  <c:v>0.109014675052412</c:v>
                </c:pt>
                <c:pt idx="468">
                  <c:v>0.108786610878662</c:v>
                </c:pt>
                <c:pt idx="469">
                  <c:v>0.108559498956159</c:v>
                </c:pt>
                <c:pt idx="470">
                  <c:v>0.108333333333333</c:v>
                </c:pt>
                <c:pt idx="471">
                  <c:v>0.11018711018711</c:v>
                </c:pt>
                <c:pt idx="472">
                  <c:v>0.109958506224066</c:v>
                </c:pt>
                <c:pt idx="473">
                  <c:v>0.109730848861285</c:v>
                </c:pt>
                <c:pt idx="474">
                  <c:v>0.109504132231406</c:v>
                </c:pt>
                <c:pt idx="475">
                  <c:v>0.109278350515464</c:v>
                </c:pt>
                <c:pt idx="476">
                  <c:v>0.109053497942387</c:v>
                </c:pt>
                <c:pt idx="477">
                  <c:v>0.108829568788501</c:v>
                </c:pt>
                <c:pt idx="478">
                  <c:v>0.10860655737705</c:v>
                </c:pt>
                <c:pt idx="479">
                  <c:v>0.10838445807771</c:v>
                </c:pt>
                <c:pt idx="480">
                  <c:v>0.108163265306123</c:v>
                </c:pt>
                <c:pt idx="481">
                  <c:v>0.107942973523422</c:v>
                </c:pt>
                <c:pt idx="482">
                  <c:v>0.107723577235773</c:v>
                </c:pt>
                <c:pt idx="483">
                  <c:v>0.107505070993916</c:v>
                </c:pt>
                <c:pt idx="484">
                  <c:v>0.107287449392713</c:v>
                </c:pt>
                <c:pt idx="485">
                  <c:v>0.107070707070707</c:v>
                </c:pt>
                <c:pt idx="486">
                  <c:v>0.106854838709677</c:v>
                </c:pt>
                <c:pt idx="487">
                  <c:v>0.106639839034205</c:v>
                </c:pt>
                <c:pt idx="488">
                  <c:v>0.106425702811246</c:v>
                </c:pt>
                <c:pt idx="489">
                  <c:v>0.108216432865731</c:v>
                </c:pt>
                <c:pt idx="490">
                  <c:v>0.108</c:v>
                </c:pt>
              </c:numCache>
            </c:numRef>
          </c:yVal>
          <c:smooth val="1"/>
        </c:ser>
        <c:ser>
          <c:idx val="5"/>
          <c:order val="5"/>
          <c:tx>
            <c:v>W=2000 &amp; Z = 3.17</c:v>
          </c:tx>
          <c:spPr>
            <a:ln w="15875" cap="sq" cmpd="sng">
              <a:solidFill>
                <a:schemeClr val="tx1"/>
              </a:solidFill>
              <a:prstDash val="dashDot"/>
            </a:ln>
          </c:spPr>
          <c:marker>
            <c:symbol val="none"/>
          </c:marker>
          <c:xVal>
            <c:numRef>
              <c:f>'convergence data'!$BA$7:$BA$497</c:f>
              <c:numCache>
                <c:formatCode>General</c:formatCode>
                <c:ptCount val="491"/>
                <c:pt idx="0">
                  <c:v>10.0</c:v>
                </c:pt>
                <c:pt idx="1">
                  <c:v>11.0</c:v>
                </c:pt>
                <c:pt idx="2">
                  <c:v>12.0</c:v>
                </c:pt>
                <c:pt idx="3">
                  <c:v>13.0</c:v>
                </c:pt>
                <c:pt idx="4">
                  <c:v>14.0</c:v>
                </c:pt>
                <c:pt idx="5">
                  <c:v>15.0</c:v>
                </c:pt>
                <c:pt idx="6">
                  <c:v>16.0</c:v>
                </c:pt>
                <c:pt idx="7">
                  <c:v>17.0</c:v>
                </c:pt>
                <c:pt idx="8">
                  <c:v>18.0</c:v>
                </c:pt>
                <c:pt idx="9">
                  <c:v>19.0</c:v>
                </c:pt>
                <c:pt idx="10">
                  <c:v>20.0</c:v>
                </c:pt>
                <c:pt idx="11">
                  <c:v>21.0</c:v>
                </c:pt>
                <c:pt idx="12">
                  <c:v>22.0</c:v>
                </c:pt>
                <c:pt idx="13">
                  <c:v>23.0</c:v>
                </c:pt>
                <c:pt idx="14">
                  <c:v>24.0</c:v>
                </c:pt>
                <c:pt idx="15">
                  <c:v>25.0</c:v>
                </c:pt>
                <c:pt idx="16">
                  <c:v>26.0</c:v>
                </c:pt>
                <c:pt idx="17">
                  <c:v>27.0</c:v>
                </c:pt>
                <c:pt idx="18">
                  <c:v>28.0</c:v>
                </c:pt>
                <c:pt idx="19">
                  <c:v>29.0</c:v>
                </c:pt>
                <c:pt idx="20">
                  <c:v>30.0</c:v>
                </c:pt>
                <c:pt idx="21">
                  <c:v>31.0</c:v>
                </c:pt>
                <c:pt idx="22">
                  <c:v>32.0</c:v>
                </c:pt>
                <c:pt idx="23">
                  <c:v>33.0</c:v>
                </c:pt>
                <c:pt idx="24">
                  <c:v>34.0</c:v>
                </c:pt>
                <c:pt idx="25">
                  <c:v>35.0</c:v>
                </c:pt>
                <c:pt idx="26">
                  <c:v>36.0</c:v>
                </c:pt>
                <c:pt idx="27">
                  <c:v>37.0</c:v>
                </c:pt>
                <c:pt idx="28">
                  <c:v>38.0</c:v>
                </c:pt>
                <c:pt idx="29">
                  <c:v>39.0</c:v>
                </c:pt>
                <c:pt idx="30">
                  <c:v>40.0</c:v>
                </c:pt>
                <c:pt idx="31">
                  <c:v>41.0</c:v>
                </c:pt>
                <c:pt idx="32">
                  <c:v>42.0</c:v>
                </c:pt>
                <c:pt idx="33">
                  <c:v>43.0</c:v>
                </c:pt>
                <c:pt idx="34">
                  <c:v>44.0</c:v>
                </c:pt>
                <c:pt idx="35">
                  <c:v>45.0</c:v>
                </c:pt>
                <c:pt idx="36">
                  <c:v>46.0</c:v>
                </c:pt>
                <c:pt idx="37">
                  <c:v>47.0</c:v>
                </c:pt>
                <c:pt idx="38">
                  <c:v>48.0</c:v>
                </c:pt>
                <c:pt idx="39">
                  <c:v>49.0</c:v>
                </c:pt>
                <c:pt idx="40">
                  <c:v>50.0</c:v>
                </c:pt>
                <c:pt idx="41">
                  <c:v>51.0</c:v>
                </c:pt>
                <c:pt idx="42">
                  <c:v>52.0</c:v>
                </c:pt>
                <c:pt idx="43">
                  <c:v>53.0</c:v>
                </c:pt>
                <c:pt idx="44">
                  <c:v>54.0</c:v>
                </c:pt>
                <c:pt idx="45">
                  <c:v>55.0</c:v>
                </c:pt>
                <c:pt idx="46">
                  <c:v>56.0</c:v>
                </c:pt>
                <c:pt idx="47">
                  <c:v>57.0</c:v>
                </c:pt>
                <c:pt idx="48">
                  <c:v>58.0</c:v>
                </c:pt>
                <c:pt idx="49">
                  <c:v>59.0</c:v>
                </c:pt>
                <c:pt idx="50">
                  <c:v>60.0</c:v>
                </c:pt>
                <c:pt idx="51">
                  <c:v>61.0</c:v>
                </c:pt>
                <c:pt idx="52">
                  <c:v>62.0</c:v>
                </c:pt>
                <c:pt idx="53">
                  <c:v>63.0</c:v>
                </c:pt>
                <c:pt idx="54">
                  <c:v>64.0</c:v>
                </c:pt>
                <c:pt idx="55">
                  <c:v>65.0</c:v>
                </c:pt>
                <c:pt idx="56">
                  <c:v>66.0</c:v>
                </c:pt>
                <c:pt idx="57">
                  <c:v>67.0</c:v>
                </c:pt>
                <c:pt idx="58">
                  <c:v>68.0</c:v>
                </c:pt>
                <c:pt idx="59">
                  <c:v>69.0</c:v>
                </c:pt>
                <c:pt idx="60">
                  <c:v>70.0</c:v>
                </c:pt>
                <c:pt idx="61">
                  <c:v>71.0</c:v>
                </c:pt>
                <c:pt idx="62">
                  <c:v>72.0</c:v>
                </c:pt>
                <c:pt idx="63">
                  <c:v>73.0</c:v>
                </c:pt>
                <c:pt idx="64">
                  <c:v>74.0</c:v>
                </c:pt>
                <c:pt idx="65">
                  <c:v>75.0</c:v>
                </c:pt>
                <c:pt idx="66">
                  <c:v>76.0</c:v>
                </c:pt>
                <c:pt idx="67">
                  <c:v>77.0</c:v>
                </c:pt>
                <c:pt idx="68">
                  <c:v>78.0</c:v>
                </c:pt>
                <c:pt idx="69">
                  <c:v>79.0</c:v>
                </c:pt>
                <c:pt idx="70">
                  <c:v>80.0</c:v>
                </c:pt>
                <c:pt idx="71">
                  <c:v>81.0</c:v>
                </c:pt>
                <c:pt idx="72">
                  <c:v>82.0</c:v>
                </c:pt>
                <c:pt idx="73">
                  <c:v>83.0</c:v>
                </c:pt>
                <c:pt idx="74">
                  <c:v>84.0</c:v>
                </c:pt>
                <c:pt idx="75">
                  <c:v>85.0</c:v>
                </c:pt>
                <c:pt idx="76">
                  <c:v>86.0</c:v>
                </c:pt>
                <c:pt idx="77">
                  <c:v>87.0</c:v>
                </c:pt>
                <c:pt idx="78">
                  <c:v>88.0</c:v>
                </c:pt>
                <c:pt idx="79">
                  <c:v>89.0</c:v>
                </c:pt>
                <c:pt idx="80">
                  <c:v>90.0</c:v>
                </c:pt>
                <c:pt idx="81">
                  <c:v>91.0</c:v>
                </c:pt>
                <c:pt idx="82">
                  <c:v>92.0</c:v>
                </c:pt>
                <c:pt idx="83">
                  <c:v>93.0</c:v>
                </c:pt>
                <c:pt idx="84">
                  <c:v>94.0</c:v>
                </c:pt>
                <c:pt idx="85">
                  <c:v>95.0</c:v>
                </c:pt>
                <c:pt idx="86">
                  <c:v>96.0</c:v>
                </c:pt>
                <c:pt idx="87">
                  <c:v>97.0</c:v>
                </c:pt>
                <c:pt idx="88">
                  <c:v>98.0</c:v>
                </c:pt>
                <c:pt idx="89">
                  <c:v>99.0</c:v>
                </c:pt>
                <c:pt idx="90">
                  <c:v>100.0</c:v>
                </c:pt>
                <c:pt idx="91">
                  <c:v>101.0</c:v>
                </c:pt>
                <c:pt idx="92">
                  <c:v>102.0</c:v>
                </c:pt>
                <c:pt idx="93">
                  <c:v>103.0</c:v>
                </c:pt>
                <c:pt idx="94">
                  <c:v>104.0</c:v>
                </c:pt>
                <c:pt idx="95">
                  <c:v>105.0</c:v>
                </c:pt>
                <c:pt idx="96">
                  <c:v>106.0</c:v>
                </c:pt>
                <c:pt idx="97">
                  <c:v>107.0</c:v>
                </c:pt>
                <c:pt idx="98">
                  <c:v>108.0</c:v>
                </c:pt>
                <c:pt idx="99">
                  <c:v>109.0</c:v>
                </c:pt>
                <c:pt idx="100">
                  <c:v>110.0</c:v>
                </c:pt>
                <c:pt idx="101">
                  <c:v>111.0</c:v>
                </c:pt>
                <c:pt idx="102">
                  <c:v>112.0</c:v>
                </c:pt>
                <c:pt idx="103">
                  <c:v>113.0</c:v>
                </c:pt>
                <c:pt idx="104">
                  <c:v>114.0</c:v>
                </c:pt>
                <c:pt idx="105">
                  <c:v>115.0</c:v>
                </c:pt>
                <c:pt idx="106">
                  <c:v>116.0</c:v>
                </c:pt>
                <c:pt idx="107">
                  <c:v>117.0</c:v>
                </c:pt>
                <c:pt idx="108">
                  <c:v>118.0</c:v>
                </c:pt>
                <c:pt idx="109">
                  <c:v>119.0</c:v>
                </c:pt>
                <c:pt idx="110">
                  <c:v>120.0</c:v>
                </c:pt>
                <c:pt idx="111">
                  <c:v>121.0</c:v>
                </c:pt>
                <c:pt idx="112">
                  <c:v>122.0</c:v>
                </c:pt>
                <c:pt idx="113">
                  <c:v>123.0</c:v>
                </c:pt>
                <c:pt idx="114">
                  <c:v>124.0</c:v>
                </c:pt>
                <c:pt idx="115">
                  <c:v>125.0</c:v>
                </c:pt>
                <c:pt idx="116">
                  <c:v>126.0</c:v>
                </c:pt>
                <c:pt idx="117">
                  <c:v>127.0</c:v>
                </c:pt>
                <c:pt idx="118">
                  <c:v>128.0</c:v>
                </c:pt>
                <c:pt idx="119">
                  <c:v>129.0</c:v>
                </c:pt>
                <c:pt idx="120">
                  <c:v>130.0</c:v>
                </c:pt>
                <c:pt idx="121">
                  <c:v>131.0</c:v>
                </c:pt>
                <c:pt idx="122">
                  <c:v>132.0</c:v>
                </c:pt>
                <c:pt idx="123">
                  <c:v>133.0</c:v>
                </c:pt>
                <c:pt idx="124">
                  <c:v>134.0</c:v>
                </c:pt>
                <c:pt idx="125">
                  <c:v>135.0</c:v>
                </c:pt>
                <c:pt idx="126">
                  <c:v>136.0</c:v>
                </c:pt>
                <c:pt idx="127">
                  <c:v>137.0</c:v>
                </c:pt>
                <c:pt idx="128">
                  <c:v>138.0</c:v>
                </c:pt>
                <c:pt idx="129">
                  <c:v>139.0</c:v>
                </c:pt>
                <c:pt idx="130">
                  <c:v>140.0</c:v>
                </c:pt>
                <c:pt idx="131">
                  <c:v>141.0</c:v>
                </c:pt>
                <c:pt idx="132">
                  <c:v>142.0</c:v>
                </c:pt>
                <c:pt idx="133">
                  <c:v>143.0</c:v>
                </c:pt>
                <c:pt idx="134">
                  <c:v>144.0</c:v>
                </c:pt>
                <c:pt idx="135">
                  <c:v>145.0</c:v>
                </c:pt>
                <c:pt idx="136">
                  <c:v>146.0</c:v>
                </c:pt>
                <c:pt idx="137">
                  <c:v>147.0</c:v>
                </c:pt>
                <c:pt idx="138">
                  <c:v>148.0</c:v>
                </c:pt>
                <c:pt idx="139">
                  <c:v>149.0</c:v>
                </c:pt>
                <c:pt idx="140">
                  <c:v>150.0</c:v>
                </c:pt>
                <c:pt idx="141">
                  <c:v>151.0</c:v>
                </c:pt>
                <c:pt idx="142">
                  <c:v>152.0</c:v>
                </c:pt>
                <c:pt idx="143">
                  <c:v>153.0</c:v>
                </c:pt>
                <c:pt idx="144">
                  <c:v>154.0</c:v>
                </c:pt>
                <c:pt idx="145">
                  <c:v>155.0</c:v>
                </c:pt>
                <c:pt idx="146">
                  <c:v>156.0</c:v>
                </c:pt>
                <c:pt idx="147">
                  <c:v>157.0</c:v>
                </c:pt>
                <c:pt idx="148">
                  <c:v>158.0</c:v>
                </c:pt>
                <c:pt idx="149">
                  <c:v>159.0</c:v>
                </c:pt>
                <c:pt idx="150">
                  <c:v>160.0</c:v>
                </c:pt>
                <c:pt idx="151">
                  <c:v>161.0</c:v>
                </c:pt>
                <c:pt idx="152">
                  <c:v>162.0</c:v>
                </c:pt>
                <c:pt idx="153">
                  <c:v>163.0</c:v>
                </c:pt>
                <c:pt idx="154">
                  <c:v>164.0</c:v>
                </c:pt>
                <c:pt idx="155">
                  <c:v>165.0</c:v>
                </c:pt>
                <c:pt idx="156">
                  <c:v>166.0</c:v>
                </c:pt>
                <c:pt idx="157">
                  <c:v>167.0</c:v>
                </c:pt>
                <c:pt idx="158">
                  <c:v>168.0</c:v>
                </c:pt>
                <c:pt idx="159">
                  <c:v>169.0</c:v>
                </c:pt>
                <c:pt idx="160">
                  <c:v>170.0</c:v>
                </c:pt>
                <c:pt idx="161">
                  <c:v>171.0</c:v>
                </c:pt>
                <c:pt idx="162">
                  <c:v>172.0</c:v>
                </c:pt>
                <c:pt idx="163">
                  <c:v>173.0</c:v>
                </c:pt>
                <c:pt idx="164">
                  <c:v>174.0</c:v>
                </c:pt>
                <c:pt idx="165">
                  <c:v>175.0</c:v>
                </c:pt>
                <c:pt idx="166">
                  <c:v>176.0</c:v>
                </c:pt>
                <c:pt idx="167">
                  <c:v>177.0</c:v>
                </c:pt>
                <c:pt idx="168">
                  <c:v>178.0</c:v>
                </c:pt>
                <c:pt idx="169">
                  <c:v>179.0</c:v>
                </c:pt>
                <c:pt idx="170">
                  <c:v>180.0</c:v>
                </c:pt>
                <c:pt idx="171">
                  <c:v>181.0</c:v>
                </c:pt>
                <c:pt idx="172">
                  <c:v>182.0</c:v>
                </c:pt>
                <c:pt idx="173">
                  <c:v>183.0</c:v>
                </c:pt>
                <c:pt idx="174">
                  <c:v>184.0</c:v>
                </c:pt>
                <c:pt idx="175">
                  <c:v>185.0</c:v>
                </c:pt>
                <c:pt idx="176">
                  <c:v>186.0</c:v>
                </c:pt>
                <c:pt idx="177">
                  <c:v>187.0</c:v>
                </c:pt>
                <c:pt idx="178">
                  <c:v>188.0</c:v>
                </c:pt>
                <c:pt idx="179">
                  <c:v>189.0</c:v>
                </c:pt>
                <c:pt idx="180">
                  <c:v>190.0</c:v>
                </c:pt>
                <c:pt idx="181">
                  <c:v>191.0</c:v>
                </c:pt>
                <c:pt idx="182">
                  <c:v>192.0</c:v>
                </c:pt>
                <c:pt idx="183">
                  <c:v>193.0</c:v>
                </c:pt>
                <c:pt idx="184">
                  <c:v>194.0</c:v>
                </c:pt>
                <c:pt idx="185">
                  <c:v>195.0</c:v>
                </c:pt>
                <c:pt idx="186">
                  <c:v>196.0</c:v>
                </c:pt>
                <c:pt idx="187">
                  <c:v>197.0</c:v>
                </c:pt>
                <c:pt idx="188">
                  <c:v>198.0</c:v>
                </c:pt>
                <c:pt idx="189">
                  <c:v>199.0</c:v>
                </c:pt>
                <c:pt idx="190">
                  <c:v>200.0</c:v>
                </c:pt>
                <c:pt idx="191">
                  <c:v>201.0</c:v>
                </c:pt>
                <c:pt idx="192">
                  <c:v>202.0</c:v>
                </c:pt>
                <c:pt idx="193">
                  <c:v>203.0</c:v>
                </c:pt>
                <c:pt idx="194">
                  <c:v>204.0</c:v>
                </c:pt>
                <c:pt idx="195">
                  <c:v>205.0</c:v>
                </c:pt>
                <c:pt idx="196">
                  <c:v>206.0</c:v>
                </c:pt>
                <c:pt idx="197">
                  <c:v>207.0</c:v>
                </c:pt>
                <c:pt idx="198">
                  <c:v>208.0</c:v>
                </c:pt>
                <c:pt idx="199">
                  <c:v>209.0</c:v>
                </c:pt>
                <c:pt idx="200">
                  <c:v>210.0</c:v>
                </c:pt>
                <c:pt idx="201">
                  <c:v>211.0</c:v>
                </c:pt>
                <c:pt idx="202">
                  <c:v>212.0</c:v>
                </c:pt>
                <c:pt idx="203">
                  <c:v>213.0</c:v>
                </c:pt>
                <c:pt idx="204">
                  <c:v>214.0</c:v>
                </c:pt>
                <c:pt idx="205">
                  <c:v>215.0</c:v>
                </c:pt>
                <c:pt idx="206">
                  <c:v>216.0</c:v>
                </c:pt>
                <c:pt idx="207">
                  <c:v>217.0</c:v>
                </c:pt>
                <c:pt idx="208">
                  <c:v>218.0</c:v>
                </c:pt>
                <c:pt idx="209">
                  <c:v>219.0</c:v>
                </c:pt>
                <c:pt idx="210">
                  <c:v>220.0</c:v>
                </c:pt>
                <c:pt idx="211">
                  <c:v>221.0</c:v>
                </c:pt>
                <c:pt idx="212">
                  <c:v>222.0</c:v>
                </c:pt>
                <c:pt idx="213">
                  <c:v>223.0</c:v>
                </c:pt>
                <c:pt idx="214">
                  <c:v>224.0</c:v>
                </c:pt>
                <c:pt idx="215">
                  <c:v>225.0</c:v>
                </c:pt>
                <c:pt idx="216">
                  <c:v>226.0</c:v>
                </c:pt>
                <c:pt idx="217">
                  <c:v>227.0</c:v>
                </c:pt>
                <c:pt idx="218">
                  <c:v>228.0</c:v>
                </c:pt>
                <c:pt idx="219">
                  <c:v>229.0</c:v>
                </c:pt>
                <c:pt idx="220">
                  <c:v>230.0</c:v>
                </c:pt>
                <c:pt idx="221">
                  <c:v>231.0</c:v>
                </c:pt>
                <c:pt idx="222">
                  <c:v>232.0</c:v>
                </c:pt>
                <c:pt idx="223">
                  <c:v>233.0</c:v>
                </c:pt>
                <c:pt idx="224">
                  <c:v>234.0</c:v>
                </c:pt>
                <c:pt idx="225">
                  <c:v>235.0</c:v>
                </c:pt>
                <c:pt idx="226">
                  <c:v>236.0</c:v>
                </c:pt>
                <c:pt idx="227">
                  <c:v>237.0</c:v>
                </c:pt>
                <c:pt idx="228">
                  <c:v>238.0</c:v>
                </c:pt>
                <c:pt idx="229">
                  <c:v>239.0</c:v>
                </c:pt>
                <c:pt idx="230">
                  <c:v>240.0</c:v>
                </c:pt>
                <c:pt idx="231">
                  <c:v>241.0</c:v>
                </c:pt>
                <c:pt idx="232">
                  <c:v>242.0</c:v>
                </c:pt>
                <c:pt idx="233">
                  <c:v>243.0</c:v>
                </c:pt>
                <c:pt idx="234">
                  <c:v>244.0</c:v>
                </c:pt>
                <c:pt idx="235">
                  <c:v>245.0</c:v>
                </c:pt>
                <c:pt idx="236">
                  <c:v>246.0</c:v>
                </c:pt>
                <c:pt idx="237">
                  <c:v>247.0</c:v>
                </c:pt>
                <c:pt idx="238">
                  <c:v>248.0</c:v>
                </c:pt>
                <c:pt idx="239">
                  <c:v>249.0</c:v>
                </c:pt>
                <c:pt idx="240">
                  <c:v>250.0</c:v>
                </c:pt>
                <c:pt idx="241">
                  <c:v>251.0</c:v>
                </c:pt>
                <c:pt idx="242">
                  <c:v>252.0</c:v>
                </c:pt>
                <c:pt idx="243">
                  <c:v>253.0</c:v>
                </c:pt>
                <c:pt idx="244">
                  <c:v>254.0</c:v>
                </c:pt>
                <c:pt idx="245">
                  <c:v>255.0</c:v>
                </c:pt>
                <c:pt idx="246">
                  <c:v>256.0</c:v>
                </c:pt>
                <c:pt idx="247">
                  <c:v>257.0</c:v>
                </c:pt>
                <c:pt idx="248">
                  <c:v>258.0</c:v>
                </c:pt>
                <c:pt idx="249">
                  <c:v>259.0</c:v>
                </c:pt>
                <c:pt idx="250">
                  <c:v>260.0</c:v>
                </c:pt>
                <c:pt idx="251">
                  <c:v>261.0</c:v>
                </c:pt>
                <c:pt idx="252">
                  <c:v>262.0</c:v>
                </c:pt>
                <c:pt idx="253">
                  <c:v>263.0</c:v>
                </c:pt>
                <c:pt idx="254">
                  <c:v>264.0</c:v>
                </c:pt>
                <c:pt idx="255">
                  <c:v>265.0</c:v>
                </c:pt>
                <c:pt idx="256">
                  <c:v>266.0</c:v>
                </c:pt>
                <c:pt idx="257">
                  <c:v>267.0</c:v>
                </c:pt>
                <c:pt idx="258">
                  <c:v>268.0</c:v>
                </c:pt>
                <c:pt idx="259">
                  <c:v>269.0</c:v>
                </c:pt>
                <c:pt idx="260">
                  <c:v>270.0</c:v>
                </c:pt>
                <c:pt idx="261">
                  <c:v>271.0</c:v>
                </c:pt>
                <c:pt idx="262">
                  <c:v>272.0</c:v>
                </c:pt>
                <c:pt idx="263">
                  <c:v>273.0</c:v>
                </c:pt>
                <c:pt idx="264">
                  <c:v>274.0</c:v>
                </c:pt>
                <c:pt idx="265">
                  <c:v>275.0</c:v>
                </c:pt>
                <c:pt idx="266">
                  <c:v>276.0</c:v>
                </c:pt>
                <c:pt idx="267">
                  <c:v>277.0</c:v>
                </c:pt>
                <c:pt idx="268">
                  <c:v>278.0</c:v>
                </c:pt>
                <c:pt idx="269">
                  <c:v>279.0</c:v>
                </c:pt>
                <c:pt idx="270">
                  <c:v>280.0</c:v>
                </c:pt>
                <c:pt idx="271">
                  <c:v>281.0</c:v>
                </c:pt>
                <c:pt idx="272">
                  <c:v>282.0</c:v>
                </c:pt>
                <c:pt idx="273">
                  <c:v>283.0</c:v>
                </c:pt>
                <c:pt idx="274">
                  <c:v>284.0</c:v>
                </c:pt>
                <c:pt idx="275">
                  <c:v>285.0</c:v>
                </c:pt>
                <c:pt idx="276">
                  <c:v>286.0</c:v>
                </c:pt>
                <c:pt idx="277">
                  <c:v>287.0</c:v>
                </c:pt>
                <c:pt idx="278">
                  <c:v>288.0</c:v>
                </c:pt>
                <c:pt idx="279">
                  <c:v>289.0</c:v>
                </c:pt>
                <c:pt idx="280">
                  <c:v>290.0</c:v>
                </c:pt>
                <c:pt idx="281">
                  <c:v>291.0</c:v>
                </c:pt>
                <c:pt idx="282">
                  <c:v>292.0</c:v>
                </c:pt>
                <c:pt idx="283">
                  <c:v>293.0</c:v>
                </c:pt>
                <c:pt idx="284">
                  <c:v>294.0</c:v>
                </c:pt>
                <c:pt idx="285">
                  <c:v>295.0</c:v>
                </c:pt>
                <c:pt idx="286">
                  <c:v>296.0</c:v>
                </c:pt>
                <c:pt idx="287">
                  <c:v>297.0</c:v>
                </c:pt>
                <c:pt idx="288">
                  <c:v>298.0</c:v>
                </c:pt>
                <c:pt idx="289">
                  <c:v>299.0</c:v>
                </c:pt>
                <c:pt idx="290">
                  <c:v>300.0</c:v>
                </c:pt>
                <c:pt idx="291">
                  <c:v>301.0</c:v>
                </c:pt>
                <c:pt idx="292">
                  <c:v>302.0</c:v>
                </c:pt>
                <c:pt idx="293">
                  <c:v>303.0</c:v>
                </c:pt>
                <c:pt idx="294">
                  <c:v>304.0</c:v>
                </c:pt>
                <c:pt idx="295">
                  <c:v>305.0</c:v>
                </c:pt>
                <c:pt idx="296">
                  <c:v>306.0</c:v>
                </c:pt>
                <c:pt idx="297">
                  <c:v>307.0</c:v>
                </c:pt>
                <c:pt idx="298">
                  <c:v>308.0</c:v>
                </c:pt>
                <c:pt idx="299">
                  <c:v>309.0</c:v>
                </c:pt>
                <c:pt idx="300">
                  <c:v>310.0</c:v>
                </c:pt>
                <c:pt idx="301">
                  <c:v>311.0</c:v>
                </c:pt>
                <c:pt idx="302">
                  <c:v>312.0</c:v>
                </c:pt>
                <c:pt idx="303">
                  <c:v>313.0</c:v>
                </c:pt>
                <c:pt idx="304">
                  <c:v>314.0</c:v>
                </c:pt>
                <c:pt idx="305">
                  <c:v>315.0</c:v>
                </c:pt>
                <c:pt idx="306">
                  <c:v>316.0</c:v>
                </c:pt>
                <c:pt idx="307">
                  <c:v>317.0</c:v>
                </c:pt>
                <c:pt idx="308">
                  <c:v>318.0</c:v>
                </c:pt>
                <c:pt idx="309">
                  <c:v>319.0</c:v>
                </c:pt>
                <c:pt idx="310">
                  <c:v>320.0</c:v>
                </c:pt>
                <c:pt idx="311">
                  <c:v>321.0</c:v>
                </c:pt>
                <c:pt idx="312">
                  <c:v>322.0</c:v>
                </c:pt>
                <c:pt idx="313">
                  <c:v>323.0</c:v>
                </c:pt>
                <c:pt idx="314">
                  <c:v>324.0</c:v>
                </c:pt>
                <c:pt idx="315">
                  <c:v>325.0</c:v>
                </c:pt>
                <c:pt idx="316">
                  <c:v>326.0</c:v>
                </c:pt>
                <c:pt idx="317">
                  <c:v>327.0</c:v>
                </c:pt>
                <c:pt idx="318">
                  <c:v>328.0</c:v>
                </c:pt>
                <c:pt idx="319">
                  <c:v>329.0</c:v>
                </c:pt>
                <c:pt idx="320">
                  <c:v>330.0</c:v>
                </c:pt>
                <c:pt idx="321">
                  <c:v>331.0</c:v>
                </c:pt>
                <c:pt idx="322">
                  <c:v>332.0</c:v>
                </c:pt>
                <c:pt idx="323">
                  <c:v>333.0</c:v>
                </c:pt>
                <c:pt idx="324">
                  <c:v>334.0</c:v>
                </c:pt>
                <c:pt idx="325">
                  <c:v>335.0</c:v>
                </c:pt>
                <c:pt idx="326">
                  <c:v>336.0</c:v>
                </c:pt>
                <c:pt idx="327">
                  <c:v>337.0</c:v>
                </c:pt>
                <c:pt idx="328">
                  <c:v>338.0</c:v>
                </c:pt>
                <c:pt idx="329">
                  <c:v>339.0</c:v>
                </c:pt>
                <c:pt idx="330">
                  <c:v>340.0</c:v>
                </c:pt>
                <c:pt idx="331">
                  <c:v>341.0</c:v>
                </c:pt>
                <c:pt idx="332">
                  <c:v>342.0</c:v>
                </c:pt>
                <c:pt idx="333">
                  <c:v>343.0</c:v>
                </c:pt>
                <c:pt idx="334">
                  <c:v>344.0</c:v>
                </c:pt>
                <c:pt idx="335">
                  <c:v>345.0</c:v>
                </c:pt>
                <c:pt idx="336">
                  <c:v>346.0</c:v>
                </c:pt>
                <c:pt idx="337">
                  <c:v>347.0</c:v>
                </c:pt>
                <c:pt idx="338">
                  <c:v>348.0</c:v>
                </c:pt>
                <c:pt idx="339">
                  <c:v>349.0</c:v>
                </c:pt>
                <c:pt idx="340">
                  <c:v>350.0</c:v>
                </c:pt>
                <c:pt idx="341">
                  <c:v>351.0</c:v>
                </c:pt>
                <c:pt idx="342">
                  <c:v>352.0</c:v>
                </c:pt>
                <c:pt idx="343">
                  <c:v>353.0</c:v>
                </c:pt>
                <c:pt idx="344">
                  <c:v>354.0</c:v>
                </c:pt>
                <c:pt idx="345">
                  <c:v>355.0</c:v>
                </c:pt>
                <c:pt idx="346">
                  <c:v>356.0</c:v>
                </c:pt>
                <c:pt idx="347">
                  <c:v>357.0</c:v>
                </c:pt>
                <c:pt idx="348">
                  <c:v>358.0</c:v>
                </c:pt>
                <c:pt idx="349">
                  <c:v>359.0</c:v>
                </c:pt>
                <c:pt idx="350">
                  <c:v>360.0</c:v>
                </c:pt>
                <c:pt idx="351">
                  <c:v>361.0</c:v>
                </c:pt>
                <c:pt idx="352">
                  <c:v>362.0</c:v>
                </c:pt>
                <c:pt idx="353">
                  <c:v>363.0</c:v>
                </c:pt>
                <c:pt idx="354">
                  <c:v>364.0</c:v>
                </c:pt>
                <c:pt idx="355">
                  <c:v>365.0</c:v>
                </c:pt>
                <c:pt idx="356">
                  <c:v>366.0</c:v>
                </c:pt>
                <c:pt idx="357">
                  <c:v>367.0</c:v>
                </c:pt>
                <c:pt idx="358">
                  <c:v>368.0</c:v>
                </c:pt>
                <c:pt idx="359">
                  <c:v>369.0</c:v>
                </c:pt>
                <c:pt idx="360">
                  <c:v>370.0</c:v>
                </c:pt>
                <c:pt idx="361">
                  <c:v>371.0</c:v>
                </c:pt>
                <c:pt idx="362">
                  <c:v>372.0</c:v>
                </c:pt>
                <c:pt idx="363">
                  <c:v>373.0</c:v>
                </c:pt>
                <c:pt idx="364">
                  <c:v>374.0</c:v>
                </c:pt>
                <c:pt idx="365">
                  <c:v>375.0</c:v>
                </c:pt>
                <c:pt idx="366">
                  <c:v>376.0</c:v>
                </c:pt>
                <c:pt idx="367">
                  <c:v>377.0</c:v>
                </c:pt>
                <c:pt idx="368">
                  <c:v>378.0</c:v>
                </c:pt>
                <c:pt idx="369">
                  <c:v>379.0</c:v>
                </c:pt>
                <c:pt idx="370">
                  <c:v>380.0</c:v>
                </c:pt>
                <c:pt idx="371">
                  <c:v>381.0</c:v>
                </c:pt>
                <c:pt idx="372">
                  <c:v>382.0</c:v>
                </c:pt>
                <c:pt idx="373">
                  <c:v>383.0</c:v>
                </c:pt>
                <c:pt idx="374">
                  <c:v>384.0</c:v>
                </c:pt>
                <c:pt idx="375">
                  <c:v>385.0</c:v>
                </c:pt>
                <c:pt idx="376">
                  <c:v>386.0</c:v>
                </c:pt>
                <c:pt idx="377">
                  <c:v>387.0</c:v>
                </c:pt>
                <c:pt idx="378">
                  <c:v>388.0</c:v>
                </c:pt>
                <c:pt idx="379">
                  <c:v>389.0</c:v>
                </c:pt>
                <c:pt idx="380">
                  <c:v>390.0</c:v>
                </c:pt>
                <c:pt idx="381">
                  <c:v>391.0</c:v>
                </c:pt>
                <c:pt idx="382">
                  <c:v>392.0</c:v>
                </c:pt>
                <c:pt idx="383">
                  <c:v>393.0</c:v>
                </c:pt>
                <c:pt idx="384">
                  <c:v>394.0</c:v>
                </c:pt>
                <c:pt idx="385">
                  <c:v>395.0</c:v>
                </c:pt>
                <c:pt idx="386">
                  <c:v>396.0</c:v>
                </c:pt>
                <c:pt idx="387">
                  <c:v>397.0</c:v>
                </c:pt>
                <c:pt idx="388">
                  <c:v>398.0</c:v>
                </c:pt>
                <c:pt idx="389">
                  <c:v>399.0</c:v>
                </c:pt>
                <c:pt idx="390">
                  <c:v>400.0</c:v>
                </c:pt>
                <c:pt idx="391">
                  <c:v>401.0</c:v>
                </c:pt>
                <c:pt idx="392">
                  <c:v>402.0</c:v>
                </c:pt>
                <c:pt idx="393">
                  <c:v>403.0</c:v>
                </c:pt>
                <c:pt idx="394">
                  <c:v>404.0</c:v>
                </c:pt>
                <c:pt idx="395">
                  <c:v>405.0</c:v>
                </c:pt>
                <c:pt idx="396">
                  <c:v>406.0</c:v>
                </c:pt>
                <c:pt idx="397">
                  <c:v>407.0</c:v>
                </c:pt>
                <c:pt idx="398">
                  <c:v>408.0</c:v>
                </c:pt>
                <c:pt idx="399">
                  <c:v>409.0</c:v>
                </c:pt>
                <c:pt idx="400">
                  <c:v>410.0</c:v>
                </c:pt>
                <c:pt idx="401">
                  <c:v>411.0</c:v>
                </c:pt>
                <c:pt idx="402">
                  <c:v>412.0</c:v>
                </c:pt>
                <c:pt idx="403">
                  <c:v>413.0</c:v>
                </c:pt>
                <c:pt idx="404">
                  <c:v>414.0</c:v>
                </c:pt>
                <c:pt idx="405">
                  <c:v>415.0</c:v>
                </c:pt>
                <c:pt idx="406">
                  <c:v>416.0</c:v>
                </c:pt>
                <c:pt idx="407">
                  <c:v>417.0</c:v>
                </c:pt>
                <c:pt idx="408">
                  <c:v>418.0</c:v>
                </c:pt>
                <c:pt idx="409">
                  <c:v>419.0</c:v>
                </c:pt>
                <c:pt idx="410">
                  <c:v>420.0</c:v>
                </c:pt>
                <c:pt idx="411">
                  <c:v>421.0</c:v>
                </c:pt>
                <c:pt idx="412">
                  <c:v>422.0</c:v>
                </c:pt>
                <c:pt idx="413">
                  <c:v>423.0</c:v>
                </c:pt>
                <c:pt idx="414">
                  <c:v>424.0</c:v>
                </c:pt>
                <c:pt idx="415">
                  <c:v>425.0</c:v>
                </c:pt>
                <c:pt idx="416">
                  <c:v>426.0</c:v>
                </c:pt>
                <c:pt idx="417">
                  <c:v>427.0</c:v>
                </c:pt>
                <c:pt idx="418">
                  <c:v>428.0</c:v>
                </c:pt>
                <c:pt idx="419">
                  <c:v>429.0</c:v>
                </c:pt>
                <c:pt idx="420">
                  <c:v>430.0</c:v>
                </c:pt>
                <c:pt idx="421">
                  <c:v>431.0</c:v>
                </c:pt>
                <c:pt idx="422">
                  <c:v>432.0</c:v>
                </c:pt>
                <c:pt idx="423">
                  <c:v>433.0</c:v>
                </c:pt>
                <c:pt idx="424">
                  <c:v>434.0</c:v>
                </c:pt>
                <c:pt idx="425">
                  <c:v>435.0</c:v>
                </c:pt>
                <c:pt idx="426">
                  <c:v>436.0</c:v>
                </c:pt>
                <c:pt idx="427">
                  <c:v>437.0</c:v>
                </c:pt>
                <c:pt idx="428">
                  <c:v>438.0</c:v>
                </c:pt>
                <c:pt idx="429">
                  <c:v>439.0</c:v>
                </c:pt>
                <c:pt idx="430">
                  <c:v>440.0</c:v>
                </c:pt>
                <c:pt idx="431">
                  <c:v>441.0</c:v>
                </c:pt>
                <c:pt idx="432">
                  <c:v>442.0</c:v>
                </c:pt>
                <c:pt idx="433">
                  <c:v>443.0</c:v>
                </c:pt>
                <c:pt idx="434">
                  <c:v>444.0</c:v>
                </c:pt>
                <c:pt idx="435">
                  <c:v>445.0</c:v>
                </c:pt>
                <c:pt idx="436">
                  <c:v>446.0</c:v>
                </c:pt>
                <c:pt idx="437">
                  <c:v>447.0</c:v>
                </c:pt>
                <c:pt idx="438">
                  <c:v>448.0</c:v>
                </c:pt>
                <c:pt idx="439">
                  <c:v>449.0</c:v>
                </c:pt>
                <c:pt idx="440">
                  <c:v>450.0</c:v>
                </c:pt>
                <c:pt idx="441">
                  <c:v>451.0</c:v>
                </c:pt>
                <c:pt idx="442">
                  <c:v>452.0</c:v>
                </c:pt>
                <c:pt idx="443">
                  <c:v>453.0</c:v>
                </c:pt>
                <c:pt idx="444">
                  <c:v>454.0</c:v>
                </c:pt>
                <c:pt idx="445">
                  <c:v>455.0</c:v>
                </c:pt>
                <c:pt idx="446">
                  <c:v>456.0</c:v>
                </c:pt>
                <c:pt idx="447">
                  <c:v>457.0</c:v>
                </c:pt>
                <c:pt idx="448">
                  <c:v>458.0</c:v>
                </c:pt>
                <c:pt idx="449">
                  <c:v>459.0</c:v>
                </c:pt>
                <c:pt idx="450">
                  <c:v>460.0</c:v>
                </c:pt>
                <c:pt idx="451">
                  <c:v>461.0</c:v>
                </c:pt>
                <c:pt idx="452">
                  <c:v>462.0</c:v>
                </c:pt>
                <c:pt idx="453">
                  <c:v>463.0</c:v>
                </c:pt>
                <c:pt idx="454">
                  <c:v>464.0</c:v>
                </c:pt>
                <c:pt idx="455">
                  <c:v>465.0</c:v>
                </c:pt>
                <c:pt idx="456">
                  <c:v>466.0</c:v>
                </c:pt>
                <c:pt idx="457">
                  <c:v>467.0</c:v>
                </c:pt>
                <c:pt idx="458">
                  <c:v>468.0</c:v>
                </c:pt>
                <c:pt idx="459">
                  <c:v>469.0</c:v>
                </c:pt>
                <c:pt idx="460">
                  <c:v>470.0</c:v>
                </c:pt>
                <c:pt idx="461">
                  <c:v>471.0</c:v>
                </c:pt>
                <c:pt idx="462">
                  <c:v>472.0</c:v>
                </c:pt>
                <c:pt idx="463">
                  <c:v>473.0</c:v>
                </c:pt>
                <c:pt idx="464">
                  <c:v>474.0</c:v>
                </c:pt>
                <c:pt idx="465">
                  <c:v>475.0</c:v>
                </c:pt>
                <c:pt idx="466">
                  <c:v>476.0</c:v>
                </c:pt>
                <c:pt idx="467">
                  <c:v>477.0</c:v>
                </c:pt>
                <c:pt idx="468">
                  <c:v>478.0</c:v>
                </c:pt>
                <c:pt idx="469">
                  <c:v>479.0</c:v>
                </c:pt>
                <c:pt idx="470">
                  <c:v>480.0</c:v>
                </c:pt>
                <c:pt idx="471">
                  <c:v>481.0</c:v>
                </c:pt>
                <c:pt idx="472">
                  <c:v>482.0</c:v>
                </c:pt>
                <c:pt idx="473">
                  <c:v>483.0</c:v>
                </c:pt>
                <c:pt idx="474">
                  <c:v>484.0</c:v>
                </c:pt>
                <c:pt idx="475">
                  <c:v>485.0</c:v>
                </c:pt>
                <c:pt idx="476">
                  <c:v>486.0</c:v>
                </c:pt>
                <c:pt idx="477">
                  <c:v>487.0</c:v>
                </c:pt>
                <c:pt idx="478">
                  <c:v>488.0</c:v>
                </c:pt>
                <c:pt idx="479">
                  <c:v>489.0</c:v>
                </c:pt>
                <c:pt idx="480">
                  <c:v>490.0</c:v>
                </c:pt>
                <c:pt idx="481">
                  <c:v>491.0</c:v>
                </c:pt>
                <c:pt idx="482">
                  <c:v>492.0</c:v>
                </c:pt>
                <c:pt idx="483">
                  <c:v>493.0</c:v>
                </c:pt>
                <c:pt idx="484">
                  <c:v>494.0</c:v>
                </c:pt>
                <c:pt idx="485">
                  <c:v>495.0</c:v>
                </c:pt>
                <c:pt idx="486">
                  <c:v>496.0</c:v>
                </c:pt>
                <c:pt idx="487">
                  <c:v>497.0</c:v>
                </c:pt>
                <c:pt idx="488">
                  <c:v>498.0</c:v>
                </c:pt>
                <c:pt idx="489">
                  <c:v>499.0</c:v>
                </c:pt>
                <c:pt idx="490">
                  <c:v>500.0</c:v>
                </c:pt>
              </c:numCache>
            </c:numRef>
          </c:xVal>
          <c:yVal>
            <c:numRef>
              <c:f>'convergence data'!$BB$7:$BB$497</c:f>
              <c:numCache>
                <c:formatCode>0.00</c:formatCode>
                <c:ptCount val="491"/>
                <c:pt idx="0">
                  <c:v>0.9</c:v>
                </c:pt>
                <c:pt idx="1">
                  <c:v>0.909090909090908</c:v>
                </c:pt>
                <c:pt idx="2">
                  <c:v>0.916666666666667</c:v>
                </c:pt>
                <c:pt idx="3">
                  <c:v>0.923076923076923</c:v>
                </c:pt>
                <c:pt idx="4">
                  <c:v>0.928571428571429</c:v>
                </c:pt>
                <c:pt idx="5">
                  <c:v>0.933333333333333</c:v>
                </c:pt>
                <c:pt idx="6">
                  <c:v>0.9375</c:v>
                </c:pt>
                <c:pt idx="7">
                  <c:v>0.941176470588236</c:v>
                </c:pt>
                <c:pt idx="8">
                  <c:v>0.944444444444445</c:v>
                </c:pt>
                <c:pt idx="9">
                  <c:v>0.947368421052628</c:v>
                </c:pt>
                <c:pt idx="10">
                  <c:v>0.950000000000001</c:v>
                </c:pt>
                <c:pt idx="11">
                  <c:v>0.952380952380952</c:v>
                </c:pt>
                <c:pt idx="12">
                  <c:v>0.954545454545459</c:v>
                </c:pt>
                <c:pt idx="13">
                  <c:v>0.956521739130435</c:v>
                </c:pt>
                <c:pt idx="14">
                  <c:v>0.958333333333333</c:v>
                </c:pt>
                <c:pt idx="15">
                  <c:v>0.960000000000001</c:v>
                </c:pt>
                <c:pt idx="16">
                  <c:v>0.961538461538462</c:v>
                </c:pt>
                <c:pt idx="17">
                  <c:v>0.962962962962958</c:v>
                </c:pt>
                <c:pt idx="18">
                  <c:v>0.964285714285715</c:v>
                </c:pt>
                <c:pt idx="19">
                  <c:v>0.965517241379309</c:v>
                </c:pt>
                <c:pt idx="20">
                  <c:v>0.966666666666667</c:v>
                </c:pt>
                <c:pt idx="21">
                  <c:v>0.96774193548388</c:v>
                </c:pt>
                <c:pt idx="22">
                  <c:v>0.968750000000003</c:v>
                </c:pt>
                <c:pt idx="23">
                  <c:v>0.969696969696971</c:v>
                </c:pt>
                <c:pt idx="24">
                  <c:v>0.970588235294118</c:v>
                </c:pt>
                <c:pt idx="25">
                  <c:v>0.971428571428576</c:v>
                </c:pt>
                <c:pt idx="26">
                  <c:v>0.972222222222222</c:v>
                </c:pt>
                <c:pt idx="27">
                  <c:v>0.972972972972973</c:v>
                </c:pt>
                <c:pt idx="28">
                  <c:v>0.97368421052632</c:v>
                </c:pt>
                <c:pt idx="29">
                  <c:v>0.974358974358977</c:v>
                </c:pt>
                <c:pt idx="30">
                  <c:v>0.975000000000001</c:v>
                </c:pt>
                <c:pt idx="31">
                  <c:v>0.975609756097565</c:v>
                </c:pt>
                <c:pt idx="32">
                  <c:v>0.976190476190483</c:v>
                </c:pt>
                <c:pt idx="33">
                  <c:v>0.976744186046516</c:v>
                </c:pt>
                <c:pt idx="34">
                  <c:v>0.977272727272727</c:v>
                </c:pt>
                <c:pt idx="35">
                  <c:v>0.977777777777778</c:v>
                </c:pt>
                <c:pt idx="36">
                  <c:v>0.978260869565217</c:v>
                </c:pt>
                <c:pt idx="37">
                  <c:v>0.978723404255322</c:v>
                </c:pt>
                <c:pt idx="38">
                  <c:v>0.979166666666667</c:v>
                </c:pt>
                <c:pt idx="39">
                  <c:v>0.979591836734698</c:v>
                </c:pt>
                <c:pt idx="40">
                  <c:v>0.98</c:v>
                </c:pt>
                <c:pt idx="41">
                  <c:v>0.980392156862741</c:v>
                </c:pt>
                <c:pt idx="42">
                  <c:v>0.98076923076923</c:v>
                </c:pt>
                <c:pt idx="43">
                  <c:v>0.981132075471698</c:v>
                </c:pt>
                <c:pt idx="44">
                  <c:v>0.981481481481481</c:v>
                </c:pt>
                <c:pt idx="45">
                  <c:v>0.981818181818182</c:v>
                </c:pt>
                <c:pt idx="46">
                  <c:v>0.982142857142857</c:v>
                </c:pt>
                <c:pt idx="47">
                  <c:v>0.982456140350877</c:v>
                </c:pt>
                <c:pt idx="48">
                  <c:v>0.982758620689655</c:v>
                </c:pt>
                <c:pt idx="49">
                  <c:v>0.983050847457626</c:v>
                </c:pt>
                <c:pt idx="50">
                  <c:v>0.983333333333332</c:v>
                </c:pt>
                <c:pt idx="51">
                  <c:v>0.983606557377048</c:v>
                </c:pt>
                <c:pt idx="52">
                  <c:v>0.983870967741932</c:v>
                </c:pt>
                <c:pt idx="53">
                  <c:v>0.968253968253968</c:v>
                </c:pt>
                <c:pt idx="54">
                  <c:v>0.968750000000003</c:v>
                </c:pt>
                <c:pt idx="55">
                  <c:v>0.969230769230769</c:v>
                </c:pt>
                <c:pt idx="56">
                  <c:v>0.969696969696971</c:v>
                </c:pt>
                <c:pt idx="57">
                  <c:v>0.970149253731344</c:v>
                </c:pt>
                <c:pt idx="58">
                  <c:v>0.970588235294118</c:v>
                </c:pt>
                <c:pt idx="59">
                  <c:v>0.971014492753623</c:v>
                </c:pt>
                <c:pt idx="60">
                  <c:v>0.971428571428576</c:v>
                </c:pt>
                <c:pt idx="61">
                  <c:v>0.971830985915493</c:v>
                </c:pt>
                <c:pt idx="62">
                  <c:v>0.972222222222222</c:v>
                </c:pt>
                <c:pt idx="63">
                  <c:v>0.972602739726026</c:v>
                </c:pt>
                <c:pt idx="64">
                  <c:v>0.972972972972973</c:v>
                </c:pt>
                <c:pt idx="65">
                  <c:v>0.973333333333333</c:v>
                </c:pt>
                <c:pt idx="66">
                  <c:v>0.97368421052632</c:v>
                </c:pt>
                <c:pt idx="67">
                  <c:v>0.974025974025977</c:v>
                </c:pt>
                <c:pt idx="68">
                  <c:v>0.974358974358977</c:v>
                </c:pt>
                <c:pt idx="69">
                  <c:v>0.9746835443038</c:v>
                </c:pt>
                <c:pt idx="70">
                  <c:v>0.975000000000001</c:v>
                </c:pt>
                <c:pt idx="71">
                  <c:v>0.975308641975309</c:v>
                </c:pt>
                <c:pt idx="72">
                  <c:v>0.975609756097565</c:v>
                </c:pt>
                <c:pt idx="73">
                  <c:v>0.975903614457835</c:v>
                </c:pt>
                <c:pt idx="74">
                  <c:v>0.976190476190483</c:v>
                </c:pt>
                <c:pt idx="75">
                  <c:v>0.976470588235294</c:v>
                </c:pt>
                <c:pt idx="76">
                  <c:v>0.976744186046516</c:v>
                </c:pt>
                <c:pt idx="77">
                  <c:v>0.977011494252878</c:v>
                </c:pt>
                <c:pt idx="78">
                  <c:v>0.977272727272727</c:v>
                </c:pt>
                <c:pt idx="79">
                  <c:v>0.977528089887636</c:v>
                </c:pt>
                <c:pt idx="80">
                  <c:v>0.977777777777778</c:v>
                </c:pt>
                <c:pt idx="81">
                  <c:v>0.97802197802198</c:v>
                </c:pt>
                <c:pt idx="82">
                  <c:v>0.978260869565217</c:v>
                </c:pt>
                <c:pt idx="83">
                  <c:v>0.978494623655917</c:v>
                </c:pt>
                <c:pt idx="84">
                  <c:v>0.978723404255322</c:v>
                </c:pt>
                <c:pt idx="85">
                  <c:v>0.978947368421053</c:v>
                </c:pt>
                <c:pt idx="86">
                  <c:v>0.979166666666667</c:v>
                </c:pt>
                <c:pt idx="87">
                  <c:v>0.979381443298969</c:v>
                </c:pt>
                <c:pt idx="88">
                  <c:v>0.979591836734698</c:v>
                </c:pt>
                <c:pt idx="89">
                  <c:v>0.97979797979798</c:v>
                </c:pt>
                <c:pt idx="90">
                  <c:v>0.98</c:v>
                </c:pt>
                <c:pt idx="91">
                  <c:v>0.98019801980198</c:v>
                </c:pt>
                <c:pt idx="92">
                  <c:v>0.980392156862741</c:v>
                </c:pt>
                <c:pt idx="93">
                  <c:v>0.98058252427184</c:v>
                </c:pt>
                <c:pt idx="94">
                  <c:v>0.98076923076923</c:v>
                </c:pt>
                <c:pt idx="95">
                  <c:v>0.980952380952376</c:v>
                </c:pt>
                <c:pt idx="96">
                  <c:v>0.981132075471698</c:v>
                </c:pt>
                <c:pt idx="97">
                  <c:v>0.981308411214952</c:v>
                </c:pt>
                <c:pt idx="98">
                  <c:v>0.981481481481481</c:v>
                </c:pt>
                <c:pt idx="99">
                  <c:v>0.981651376146792</c:v>
                </c:pt>
                <c:pt idx="100">
                  <c:v>0.981818181818182</c:v>
                </c:pt>
                <c:pt idx="101">
                  <c:v>0.981981981981978</c:v>
                </c:pt>
                <c:pt idx="102">
                  <c:v>0.982142857142857</c:v>
                </c:pt>
                <c:pt idx="103">
                  <c:v>0.982300884955748</c:v>
                </c:pt>
                <c:pt idx="104">
                  <c:v>0.982456140350877</c:v>
                </c:pt>
                <c:pt idx="105">
                  <c:v>0.982608695652177</c:v>
                </c:pt>
                <c:pt idx="106">
                  <c:v>0.982758620689655</c:v>
                </c:pt>
                <c:pt idx="107">
                  <c:v>0.982905982905983</c:v>
                </c:pt>
                <c:pt idx="108">
                  <c:v>0.983050847457626</c:v>
                </c:pt>
                <c:pt idx="109">
                  <c:v>0.983193277310924</c:v>
                </c:pt>
                <c:pt idx="110">
                  <c:v>0.983333333333332</c:v>
                </c:pt>
                <c:pt idx="111">
                  <c:v>0.983471074380165</c:v>
                </c:pt>
                <c:pt idx="112">
                  <c:v>0.983606557377048</c:v>
                </c:pt>
                <c:pt idx="113">
                  <c:v>0.983739837398381</c:v>
                </c:pt>
                <c:pt idx="114">
                  <c:v>0.983870967741932</c:v>
                </c:pt>
                <c:pt idx="115">
                  <c:v>0.984</c:v>
                </c:pt>
                <c:pt idx="116">
                  <c:v>0.98412698412698</c:v>
                </c:pt>
                <c:pt idx="117">
                  <c:v>0.984251968503937</c:v>
                </c:pt>
                <c:pt idx="118">
                  <c:v>0.984375</c:v>
                </c:pt>
                <c:pt idx="119">
                  <c:v>0.984496124031004</c:v>
                </c:pt>
                <c:pt idx="120">
                  <c:v>0.984615384615385</c:v>
                </c:pt>
                <c:pt idx="121">
                  <c:v>0.984732824427481</c:v>
                </c:pt>
                <c:pt idx="122">
                  <c:v>0.984848484848486</c:v>
                </c:pt>
                <c:pt idx="123">
                  <c:v>0.984962406015038</c:v>
                </c:pt>
                <c:pt idx="124">
                  <c:v>0.985074626865672</c:v>
                </c:pt>
                <c:pt idx="125">
                  <c:v>0.985185185185184</c:v>
                </c:pt>
                <c:pt idx="126">
                  <c:v>0.985294117647059</c:v>
                </c:pt>
                <c:pt idx="127">
                  <c:v>0.985401459854014</c:v>
                </c:pt>
                <c:pt idx="128">
                  <c:v>0.985507246376812</c:v>
                </c:pt>
                <c:pt idx="129">
                  <c:v>0.985611510791364</c:v>
                </c:pt>
                <c:pt idx="130">
                  <c:v>0.985714285714283</c:v>
                </c:pt>
                <c:pt idx="131">
                  <c:v>0.98581560283688</c:v>
                </c:pt>
                <c:pt idx="132">
                  <c:v>0.985915492957746</c:v>
                </c:pt>
                <c:pt idx="133">
                  <c:v>0.986013986013985</c:v>
                </c:pt>
                <c:pt idx="134">
                  <c:v>0.98611111111111</c:v>
                </c:pt>
                <c:pt idx="135">
                  <c:v>0.986206896551724</c:v>
                </c:pt>
                <c:pt idx="136">
                  <c:v>0.986301369863011</c:v>
                </c:pt>
                <c:pt idx="137">
                  <c:v>0.986394557823129</c:v>
                </c:pt>
                <c:pt idx="138">
                  <c:v>0.986486486486487</c:v>
                </c:pt>
                <c:pt idx="139">
                  <c:v>0.986577181208049</c:v>
                </c:pt>
                <c:pt idx="140">
                  <c:v>0.986666666666667</c:v>
                </c:pt>
                <c:pt idx="141">
                  <c:v>0.986754966887416</c:v>
                </c:pt>
                <c:pt idx="142">
                  <c:v>0.986842105263158</c:v>
                </c:pt>
                <c:pt idx="143">
                  <c:v>0.980392156862741</c:v>
                </c:pt>
                <c:pt idx="144">
                  <c:v>0.980519480519481</c:v>
                </c:pt>
                <c:pt idx="145">
                  <c:v>0.980645161290323</c:v>
                </c:pt>
                <c:pt idx="146">
                  <c:v>0.98076923076923</c:v>
                </c:pt>
                <c:pt idx="147">
                  <c:v>0.980891719745222</c:v>
                </c:pt>
                <c:pt idx="148">
                  <c:v>0.981012658227848</c:v>
                </c:pt>
                <c:pt idx="149">
                  <c:v>0.981132075471698</c:v>
                </c:pt>
                <c:pt idx="150">
                  <c:v>0.98125</c:v>
                </c:pt>
                <c:pt idx="151">
                  <c:v>0.981366459627324</c:v>
                </c:pt>
                <c:pt idx="152">
                  <c:v>0.981481481481481</c:v>
                </c:pt>
                <c:pt idx="153">
                  <c:v>0.981595092024541</c:v>
                </c:pt>
                <c:pt idx="154">
                  <c:v>0.981707317073175</c:v>
                </c:pt>
                <c:pt idx="155">
                  <c:v>0.981818181818182</c:v>
                </c:pt>
                <c:pt idx="156">
                  <c:v>0.981927710843374</c:v>
                </c:pt>
                <c:pt idx="157">
                  <c:v>0.982035928143713</c:v>
                </c:pt>
                <c:pt idx="158">
                  <c:v>0.982142857142857</c:v>
                </c:pt>
                <c:pt idx="159">
                  <c:v>0.982248520710055</c:v>
                </c:pt>
                <c:pt idx="160">
                  <c:v>0.982352941176465</c:v>
                </c:pt>
                <c:pt idx="161">
                  <c:v>0.982456140350877</c:v>
                </c:pt>
                <c:pt idx="162">
                  <c:v>0.982558139534884</c:v>
                </c:pt>
                <c:pt idx="163">
                  <c:v>0.982658959537573</c:v>
                </c:pt>
                <c:pt idx="164">
                  <c:v>0.982758620689655</c:v>
                </c:pt>
                <c:pt idx="165">
                  <c:v>0.98285714285714</c:v>
                </c:pt>
                <c:pt idx="166">
                  <c:v>0.982954545454545</c:v>
                </c:pt>
                <c:pt idx="167">
                  <c:v>0.983050847457626</c:v>
                </c:pt>
                <c:pt idx="168">
                  <c:v>0.98314606741573</c:v>
                </c:pt>
                <c:pt idx="169">
                  <c:v>0.98324022346369</c:v>
                </c:pt>
                <c:pt idx="170">
                  <c:v>0.983333333333332</c:v>
                </c:pt>
                <c:pt idx="171">
                  <c:v>0.983425414364641</c:v>
                </c:pt>
                <c:pt idx="172">
                  <c:v>0.983516483516484</c:v>
                </c:pt>
                <c:pt idx="173">
                  <c:v>0.983606557377048</c:v>
                </c:pt>
                <c:pt idx="174">
                  <c:v>0.983695652173918</c:v>
                </c:pt>
                <c:pt idx="175">
                  <c:v>0.983783783783783</c:v>
                </c:pt>
                <c:pt idx="176">
                  <c:v>0.983870967741932</c:v>
                </c:pt>
                <c:pt idx="177">
                  <c:v>0.978609625668455</c:v>
                </c:pt>
                <c:pt idx="178">
                  <c:v>0.978723404255322</c:v>
                </c:pt>
                <c:pt idx="179">
                  <c:v>0.978835978835979</c:v>
                </c:pt>
                <c:pt idx="180">
                  <c:v>0.97368421052632</c:v>
                </c:pt>
                <c:pt idx="181">
                  <c:v>0.9738219895288</c:v>
                </c:pt>
                <c:pt idx="182">
                  <c:v>0.973958333333337</c:v>
                </c:pt>
                <c:pt idx="183">
                  <c:v>0.974093264248708</c:v>
                </c:pt>
                <c:pt idx="184">
                  <c:v>0.974226804123712</c:v>
                </c:pt>
                <c:pt idx="185">
                  <c:v>0.974358974358977</c:v>
                </c:pt>
                <c:pt idx="186">
                  <c:v>0.974489795918366</c:v>
                </c:pt>
                <c:pt idx="187">
                  <c:v>0.974619289340105</c:v>
                </c:pt>
                <c:pt idx="188">
                  <c:v>0.974747474747479</c:v>
                </c:pt>
                <c:pt idx="189">
                  <c:v>0.974874371859297</c:v>
                </c:pt>
                <c:pt idx="190">
                  <c:v>0.975000000000001</c:v>
                </c:pt>
                <c:pt idx="191">
                  <c:v>0.975124378109453</c:v>
                </c:pt>
                <c:pt idx="192">
                  <c:v>0.975247524752475</c:v>
                </c:pt>
                <c:pt idx="193">
                  <c:v>0.975369458128083</c:v>
                </c:pt>
                <c:pt idx="194">
                  <c:v>0.975490196078434</c:v>
                </c:pt>
                <c:pt idx="195">
                  <c:v>0.975609756097565</c:v>
                </c:pt>
                <c:pt idx="196">
                  <c:v>0.97572815533981</c:v>
                </c:pt>
                <c:pt idx="197">
                  <c:v>0.975845410628028</c:v>
                </c:pt>
                <c:pt idx="198">
                  <c:v>0.975961538461541</c:v>
                </c:pt>
                <c:pt idx="199">
                  <c:v>0.976076555023923</c:v>
                </c:pt>
                <c:pt idx="200">
                  <c:v>0.976190476190483</c:v>
                </c:pt>
                <c:pt idx="201">
                  <c:v>0.976303317535548</c:v>
                </c:pt>
                <c:pt idx="202">
                  <c:v>0.976415094339623</c:v>
                </c:pt>
                <c:pt idx="203">
                  <c:v>0.976525821596244</c:v>
                </c:pt>
                <c:pt idx="204">
                  <c:v>0.976635514018697</c:v>
                </c:pt>
                <c:pt idx="205">
                  <c:v>0.976744186046516</c:v>
                </c:pt>
                <c:pt idx="206">
                  <c:v>0.976851851851852</c:v>
                </c:pt>
                <c:pt idx="207">
                  <c:v>0.976958525345622</c:v>
                </c:pt>
                <c:pt idx="208">
                  <c:v>0.97706422018349</c:v>
                </c:pt>
                <c:pt idx="209">
                  <c:v>0.977168949771688</c:v>
                </c:pt>
                <c:pt idx="210">
                  <c:v>0.977272727272727</c:v>
                </c:pt>
                <c:pt idx="211">
                  <c:v>0.97737556561086</c:v>
                </c:pt>
                <c:pt idx="212">
                  <c:v>0.977477477477482</c:v>
                </c:pt>
                <c:pt idx="213">
                  <c:v>0.977578475336323</c:v>
                </c:pt>
                <c:pt idx="214">
                  <c:v>0.977678571428579</c:v>
                </c:pt>
                <c:pt idx="215">
                  <c:v>0.977777777777778</c:v>
                </c:pt>
                <c:pt idx="216">
                  <c:v>0.977876106194693</c:v>
                </c:pt>
                <c:pt idx="217">
                  <c:v>0.977973568281937</c:v>
                </c:pt>
                <c:pt idx="218">
                  <c:v>0.978070175438601</c:v>
                </c:pt>
                <c:pt idx="219">
                  <c:v>0.978165938864629</c:v>
                </c:pt>
                <c:pt idx="220">
                  <c:v>0.978260869565217</c:v>
                </c:pt>
                <c:pt idx="221">
                  <c:v>0.978354978354979</c:v>
                </c:pt>
                <c:pt idx="222">
                  <c:v>0.978448275862068</c:v>
                </c:pt>
                <c:pt idx="223">
                  <c:v>0.978540772532193</c:v>
                </c:pt>
                <c:pt idx="224">
                  <c:v>0.978632478632483</c:v>
                </c:pt>
                <c:pt idx="225">
                  <c:v>0.978723404255322</c:v>
                </c:pt>
                <c:pt idx="226">
                  <c:v>0.978813559322033</c:v>
                </c:pt>
                <c:pt idx="227">
                  <c:v>0.978902953586502</c:v>
                </c:pt>
                <c:pt idx="228">
                  <c:v>0.97899159663866</c:v>
                </c:pt>
                <c:pt idx="229">
                  <c:v>0.97907949790795</c:v>
                </c:pt>
                <c:pt idx="230">
                  <c:v>0.979166666666667</c:v>
                </c:pt>
                <c:pt idx="231">
                  <c:v>0.9792531120332</c:v>
                </c:pt>
                <c:pt idx="232">
                  <c:v>0.979338842975207</c:v>
                </c:pt>
                <c:pt idx="233">
                  <c:v>0.979423868312757</c:v>
                </c:pt>
                <c:pt idx="234">
                  <c:v>0.979508196721311</c:v>
                </c:pt>
                <c:pt idx="235">
                  <c:v>0.979591836734698</c:v>
                </c:pt>
                <c:pt idx="236">
                  <c:v>0.975609756097565</c:v>
                </c:pt>
                <c:pt idx="237">
                  <c:v>0.975708502024296</c:v>
                </c:pt>
                <c:pt idx="238">
                  <c:v>0.975806451612903</c:v>
                </c:pt>
                <c:pt idx="239">
                  <c:v>0.975903614457835</c:v>
                </c:pt>
                <c:pt idx="240">
                  <c:v>0.976000000000001</c:v>
                </c:pt>
                <c:pt idx="241">
                  <c:v>0.976095617529891</c:v>
                </c:pt>
                <c:pt idx="242">
                  <c:v>0.976190476190483</c:v>
                </c:pt>
                <c:pt idx="243">
                  <c:v>0.976284584980233</c:v>
                </c:pt>
                <c:pt idx="244">
                  <c:v>0.976377952755906</c:v>
                </c:pt>
                <c:pt idx="245">
                  <c:v>0.976470588235294</c:v>
                </c:pt>
                <c:pt idx="246">
                  <c:v>0.976562499999999</c:v>
                </c:pt>
                <c:pt idx="247">
                  <c:v>0.97665369649806</c:v>
                </c:pt>
                <c:pt idx="248">
                  <c:v>0.976744186046516</c:v>
                </c:pt>
                <c:pt idx="249">
                  <c:v>0.97683397683398</c:v>
                </c:pt>
                <c:pt idx="250">
                  <c:v>0.976923076923083</c:v>
                </c:pt>
                <c:pt idx="251">
                  <c:v>0.977011494252878</c:v>
                </c:pt>
                <c:pt idx="252">
                  <c:v>0.977099236641227</c:v>
                </c:pt>
                <c:pt idx="253">
                  <c:v>0.977186311787071</c:v>
                </c:pt>
                <c:pt idx="254">
                  <c:v>0.977272727272727</c:v>
                </c:pt>
                <c:pt idx="255">
                  <c:v>0.977358490566038</c:v>
                </c:pt>
                <c:pt idx="256">
                  <c:v>0.977443609022556</c:v>
                </c:pt>
                <c:pt idx="257">
                  <c:v>0.973782771535584</c:v>
                </c:pt>
                <c:pt idx="258">
                  <c:v>0.973880597014925</c:v>
                </c:pt>
                <c:pt idx="259">
                  <c:v>0.973977695167286</c:v>
                </c:pt>
                <c:pt idx="260">
                  <c:v>0.974074074074079</c:v>
                </c:pt>
                <c:pt idx="261">
                  <c:v>0.974169741697417</c:v>
                </c:pt>
                <c:pt idx="262">
                  <c:v>0.974264705882348</c:v>
                </c:pt>
                <c:pt idx="263">
                  <c:v>0.974358974358977</c:v>
                </c:pt>
                <c:pt idx="264">
                  <c:v>0.974452554744526</c:v>
                </c:pt>
                <c:pt idx="265">
                  <c:v>0.974545454545459</c:v>
                </c:pt>
                <c:pt idx="266">
                  <c:v>0.97463768115942</c:v>
                </c:pt>
                <c:pt idx="267">
                  <c:v>0.974729241877256</c:v>
                </c:pt>
                <c:pt idx="268">
                  <c:v>0.974820143884895</c:v>
                </c:pt>
                <c:pt idx="269">
                  <c:v>0.974910394265233</c:v>
                </c:pt>
                <c:pt idx="270">
                  <c:v>0.975000000000001</c:v>
                </c:pt>
                <c:pt idx="271">
                  <c:v>0.97508896797153</c:v>
                </c:pt>
                <c:pt idx="272">
                  <c:v>0.975177304964539</c:v>
                </c:pt>
                <c:pt idx="273">
                  <c:v>0.975265017667848</c:v>
                </c:pt>
                <c:pt idx="274">
                  <c:v>0.975352112676056</c:v>
                </c:pt>
                <c:pt idx="275">
                  <c:v>0.975438596491228</c:v>
                </c:pt>
                <c:pt idx="276">
                  <c:v>0.97552447552448</c:v>
                </c:pt>
                <c:pt idx="277">
                  <c:v>0.975609756097565</c:v>
                </c:pt>
                <c:pt idx="278">
                  <c:v>0.975694444444449</c:v>
                </c:pt>
                <c:pt idx="279">
                  <c:v>0.975778546712803</c:v>
                </c:pt>
                <c:pt idx="280">
                  <c:v>0.975862068965517</c:v>
                </c:pt>
                <c:pt idx="281">
                  <c:v>0.975945017182137</c:v>
                </c:pt>
                <c:pt idx="282">
                  <c:v>0.976027397260275</c:v>
                </c:pt>
                <c:pt idx="283">
                  <c:v>0.976109215017065</c:v>
                </c:pt>
                <c:pt idx="284">
                  <c:v>0.976190476190483</c:v>
                </c:pt>
                <c:pt idx="285">
                  <c:v>0.976271186440681</c:v>
                </c:pt>
                <c:pt idx="286">
                  <c:v>0.976351351351351</c:v>
                </c:pt>
                <c:pt idx="287">
                  <c:v>0.973063973063973</c:v>
                </c:pt>
                <c:pt idx="288">
                  <c:v>0.973154362416108</c:v>
                </c:pt>
                <c:pt idx="289">
                  <c:v>0.973244147157192</c:v>
                </c:pt>
                <c:pt idx="290">
                  <c:v>0.973333333333333</c:v>
                </c:pt>
                <c:pt idx="291">
                  <c:v>0.973421926910299</c:v>
                </c:pt>
                <c:pt idx="292">
                  <c:v>0.973509933774834</c:v>
                </c:pt>
                <c:pt idx="293">
                  <c:v>0.973597359735973</c:v>
                </c:pt>
                <c:pt idx="294">
                  <c:v>0.97368421052632</c:v>
                </c:pt>
                <c:pt idx="295">
                  <c:v>0.973770491803282</c:v>
                </c:pt>
                <c:pt idx="296">
                  <c:v>0.973856209150327</c:v>
                </c:pt>
                <c:pt idx="297">
                  <c:v>0.973941368078182</c:v>
                </c:pt>
                <c:pt idx="298">
                  <c:v>0.974025974025977</c:v>
                </c:pt>
                <c:pt idx="299">
                  <c:v>0.97411003236246</c:v>
                </c:pt>
                <c:pt idx="300">
                  <c:v>0.974193548387097</c:v>
                </c:pt>
                <c:pt idx="301">
                  <c:v>0.97427652733119</c:v>
                </c:pt>
                <c:pt idx="302">
                  <c:v>0.974358974358977</c:v>
                </c:pt>
                <c:pt idx="303">
                  <c:v>0.974440894568695</c:v>
                </c:pt>
                <c:pt idx="304">
                  <c:v>0.974522292993631</c:v>
                </c:pt>
                <c:pt idx="305">
                  <c:v>0.974603174603182</c:v>
                </c:pt>
                <c:pt idx="306">
                  <c:v>0.9746835443038</c:v>
                </c:pt>
                <c:pt idx="307">
                  <c:v>0.974763406940063</c:v>
                </c:pt>
                <c:pt idx="308">
                  <c:v>0.9748427672956</c:v>
                </c:pt>
                <c:pt idx="309">
                  <c:v>0.974921630094049</c:v>
                </c:pt>
                <c:pt idx="310">
                  <c:v>0.975000000000001</c:v>
                </c:pt>
                <c:pt idx="311">
                  <c:v>0.975077881619938</c:v>
                </c:pt>
                <c:pt idx="312">
                  <c:v>0.975155279503111</c:v>
                </c:pt>
                <c:pt idx="313">
                  <c:v>0.975232198142414</c:v>
                </c:pt>
                <c:pt idx="314">
                  <c:v>0.975308641975309</c:v>
                </c:pt>
                <c:pt idx="315">
                  <c:v>0.975384615384615</c:v>
                </c:pt>
                <c:pt idx="316">
                  <c:v>0.975460122699388</c:v>
                </c:pt>
                <c:pt idx="317">
                  <c:v>0.975535168195718</c:v>
                </c:pt>
                <c:pt idx="318">
                  <c:v>0.975609756097565</c:v>
                </c:pt>
                <c:pt idx="319">
                  <c:v>0.975683890577512</c:v>
                </c:pt>
                <c:pt idx="320">
                  <c:v>0.975757575757576</c:v>
                </c:pt>
                <c:pt idx="321">
                  <c:v>0.975830815709973</c:v>
                </c:pt>
                <c:pt idx="322">
                  <c:v>0.975903614457835</c:v>
                </c:pt>
                <c:pt idx="323">
                  <c:v>0.975975975975976</c:v>
                </c:pt>
                <c:pt idx="324">
                  <c:v>0.976047904191617</c:v>
                </c:pt>
                <c:pt idx="325">
                  <c:v>0.976119402985079</c:v>
                </c:pt>
                <c:pt idx="326">
                  <c:v>0.976190476190483</c:v>
                </c:pt>
                <c:pt idx="327">
                  <c:v>0.976261127596439</c:v>
                </c:pt>
                <c:pt idx="328">
                  <c:v>0.976331360946743</c:v>
                </c:pt>
                <c:pt idx="329">
                  <c:v>0.976401179941002</c:v>
                </c:pt>
                <c:pt idx="330">
                  <c:v>0.976470588235294</c:v>
                </c:pt>
                <c:pt idx="331">
                  <c:v>0.976539589442814</c:v>
                </c:pt>
                <c:pt idx="332">
                  <c:v>0.976608187134507</c:v>
                </c:pt>
                <c:pt idx="333">
                  <c:v>0.976676384839649</c:v>
                </c:pt>
                <c:pt idx="334">
                  <c:v>0.976744186046516</c:v>
                </c:pt>
                <c:pt idx="335">
                  <c:v>0.9768115942029</c:v>
                </c:pt>
                <c:pt idx="336">
                  <c:v>0.976878612716766</c:v>
                </c:pt>
                <c:pt idx="337">
                  <c:v>0.976945244956776</c:v>
                </c:pt>
                <c:pt idx="338">
                  <c:v>0.977011494252878</c:v>
                </c:pt>
                <c:pt idx="339">
                  <c:v>0.977077363896848</c:v>
                </c:pt>
                <c:pt idx="340">
                  <c:v>0.977142857142858</c:v>
                </c:pt>
                <c:pt idx="341">
                  <c:v>0.977207977207977</c:v>
                </c:pt>
                <c:pt idx="342">
                  <c:v>0.977272727272727</c:v>
                </c:pt>
                <c:pt idx="343">
                  <c:v>0.977337110481589</c:v>
                </c:pt>
                <c:pt idx="344">
                  <c:v>0.977401129943503</c:v>
                </c:pt>
                <c:pt idx="345">
                  <c:v>0.97746478873239</c:v>
                </c:pt>
                <c:pt idx="346">
                  <c:v>0.977528089887636</c:v>
                </c:pt>
                <c:pt idx="347">
                  <c:v>0.977591036414574</c:v>
                </c:pt>
                <c:pt idx="348">
                  <c:v>0.977653631284919</c:v>
                </c:pt>
                <c:pt idx="349">
                  <c:v>0.977715877437329</c:v>
                </c:pt>
                <c:pt idx="350">
                  <c:v>0.977777777777778</c:v>
                </c:pt>
                <c:pt idx="351">
                  <c:v>0.977839335180055</c:v>
                </c:pt>
                <c:pt idx="352">
                  <c:v>0.977900552486194</c:v>
                </c:pt>
                <c:pt idx="353">
                  <c:v>0.977961432506894</c:v>
                </c:pt>
                <c:pt idx="354">
                  <c:v>0.97802197802198</c:v>
                </c:pt>
                <c:pt idx="355">
                  <c:v>0.978082191780821</c:v>
                </c:pt>
                <c:pt idx="356">
                  <c:v>0.978142076502735</c:v>
                </c:pt>
                <c:pt idx="357">
                  <c:v>0.978201634877385</c:v>
                </c:pt>
                <c:pt idx="358">
                  <c:v>0.978260869565217</c:v>
                </c:pt>
                <c:pt idx="359">
                  <c:v>0.978319783197832</c:v>
                </c:pt>
                <c:pt idx="360">
                  <c:v>0.978378378378382</c:v>
                </c:pt>
                <c:pt idx="361">
                  <c:v>0.978436657681941</c:v>
                </c:pt>
                <c:pt idx="362">
                  <c:v>0.978494623655917</c:v>
                </c:pt>
                <c:pt idx="363">
                  <c:v>0.978552278820375</c:v>
                </c:pt>
                <c:pt idx="364">
                  <c:v>0.978609625668455</c:v>
                </c:pt>
                <c:pt idx="365">
                  <c:v>0.978666666666667</c:v>
                </c:pt>
                <c:pt idx="366">
                  <c:v>0.978723404255322</c:v>
                </c:pt>
                <c:pt idx="367">
                  <c:v>0.978779840848811</c:v>
                </c:pt>
                <c:pt idx="368">
                  <c:v>0.978835978835979</c:v>
                </c:pt>
                <c:pt idx="369">
                  <c:v>0.978891820580483</c:v>
                </c:pt>
                <c:pt idx="370">
                  <c:v>0.978947368421053</c:v>
                </c:pt>
                <c:pt idx="371">
                  <c:v>0.979002624671916</c:v>
                </c:pt>
                <c:pt idx="372">
                  <c:v>0.979057591623037</c:v>
                </c:pt>
                <c:pt idx="373">
                  <c:v>0.979112271540471</c:v>
                </c:pt>
                <c:pt idx="374">
                  <c:v>0.979166666666667</c:v>
                </c:pt>
                <c:pt idx="375">
                  <c:v>0.979220779220782</c:v>
                </c:pt>
                <c:pt idx="376">
                  <c:v>0.979274611398967</c:v>
                </c:pt>
                <c:pt idx="377">
                  <c:v>0.979328165374677</c:v>
                </c:pt>
                <c:pt idx="378">
                  <c:v>0.979381443298969</c:v>
                </c:pt>
                <c:pt idx="379">
                  <c:v>0.979434447300774</c:v>
                </c:pt>
                <c:pt idx="380">
                  <c:v>0.979487179487179</c:v>
                </c:pt>
                <c:pt idx="381">
                  <c:v>0.979539641943734</c:v>
                </c:pt>
                <c:pt idx="382">
                  <c:v>0.979591836734698</c:v>
                </c:pt>
                <c:pt idx="383">
                  <c:v>0.979643765903308</c:v>
                </c:pt>
                <c:pt idx="384">
                  <c:v>0.979695431472088</c:v>
                </c:pt>
                <c:pt idx="385">
                  <c:v>0.979746835443043</c:v>
                </c:pt>
                <c:pt idx="386">
                  <c:v>0.97979797979798</c:v>
                </c:pt>
                <c:pt idx="387">
                  <c:v>0.979848866498748</c:v>
                </c:pt>
                <c:pt idx="388">
                  <c:v>0.979899497487442</c:v>
                </c:pt>
                <c:pt idx="389">
                  <c:v>0.979949874686724</c:v>
                </c:pt>
                <c:pt idx="390">
                  <c:v>0.98</c:v>
                </c:pt>
                <c:pt idx="391">
                  <c:v>0.980049875311721</c:v>
                </c:pt>
                <c:pt idx="392">
                  <c:v>0.980099502487563</c:v>
                </c:pt>
                <c:pt idx="393">
                  <c:v>0.980148883374691</c:v>
                </c:pt>
                <c:pt idx="394">
                  <c:v>0.98019801980198</c:v>
                </c:pt>
                <c:pt idx="395">
                  <c:v>0.980246913580247</c:v>
                </c:pt>
                <c:pt idx="396">
                  <c:v>0.980295566502463</c:v>
                </c:pt>
                <c:pt idx="397">
                  <c:v>0.98034398034398</c:v>
                </c:pt>
                <c:pt idx="398">
                  <c:v>0.980392156862741</c:v>
                </c:pt>
                <c:pt idx="399">
                  <c:v>0.980440097799511</c:v>
                </c:pt>
                <c:pt idx="400">
                  <c:v>0.980487804878046</c:v>
                </c:pt>
                <c:pt idx="401">
                  <c:v>0.980535279805348</c:v>
                </c:pt>
                <c:pt idx="402">
                  <c:v>0.98058252427184</c:v>
                </c:pt>
                <c:pt idx="403">
                  <c:v>0.980629539951575</c:v>
                </c:pt>
                <c:pt idx="404">
                  <c:v>0.980676328502415</c:v>
                </c:pt>
                <c:pt idx="405">
                  <c:v>0.980722891566265</c:v>
                </c:pt>
                <c:pt idx="406">
                  <c:v>0.98076923076923</c:v>
                </c:pt>
                <c:pt idx="407">
                  <c:v>0.98081534772182</c:v>
                </c:pt>
                <c:pt idx="408">
                  <c:v>0.980861244019139</c:v>
                </c:pt>
                <c:pt idx="409">
                  <c:v>0.980906921241046</c:v>
                </c:pt>
                <c:pt idx="410">
                  <c:v>0.980952380952376</c:v>
                </c:pt>
                <c:pt idx="411">
                  <c:v>0.980997624703088</c:v>
                </c:pt>
                <c:pt idx="412">
                  <c:v>0.981042654028436</c:v>
                </c:pt>
                <c:pt idx="413">
                  <c:v>0.981087470449176</c:v>
                </c:pt>
                <c:pt idx="414">
                  <c:v>0.981132075471698</c:v>
                </c:pt>
                <c:pt idx="415">
                  <c:v>0.981176470588235</c:v>
                </c:pt>
                <c:pt idx="416">
                  <c:v>0.981220657276995</c:v>
                </c:pt>
                <c:pt idx="417">
                  <c:v>0.981264637002342</c:v>
                </c:pt>
                <c:pt idx="418">
                  <c:v>0.981308411214952</c:v>
                </c:pt>
                <c:pt idx="419">
                  <c:v>0.981351981351978</c:v>
                </c:pt>
                <c:pt idx="420">
                  <c:v>0.981395348837204</c:v>
                </c:pt>
                <c:pt idx="421">
                  <c:v>0.981438515081202</c:v>
                </c:pt>
                <c:pt idx="422">
                  <c:v>0.981481481481481</c:v>
                </c:pt>
                <c:pt idx="423">
                  <c:v>0.981524249422629</c:v>
                </c:pt>
                <c:pt idx="424">
                  <c:v>0.981566820276496</c:v>
                </c:pt>
                <c:pt idx="425">
                  <c:v>0.981609195402299</c:v>
                </c:pt>
                <c:pt idx="426">
                  <c:v>0.981651376146792</c:v>
                </c:pt>
                <c:pt idx="427">
                  <c:v>0.981693363844394</c:v>
                </c:pt>
                <c:pt idx="428">
                  <c:v>0.981735159817347</c:v>
                </c:pt>
                <c:pt idx="429">
                  <c:v>0.981776765375854</c:v>
                </c:pt>
                <c:pt idx="430">
                  <c:v>0.981818181818182</c:v>
                </c:pt>
                <c:pt idx="431">
                  <c:v>0.981859410430842</c:v>
                </c:pt>
                <c:pt idx="432">
                  <c:v>0.981900452488692</c:v>
                </c:pt>
                <c:pt idx="433">
                  <c:v>0.981941309255079</c:v>
                </c:pt>
                <c:pt idx="434">
                  <c:v>0.981981981981978</c:v>
                </c:pt>
                <c:pt idx="435">
                  <c:v>0.982022471910111</c:v>
                </c:pt>
                <c:pt idx="436">
                  <c:v>0.982062780269053</c:v>
                </c:pt>
                <c:pt idx="437">
                  <c:v>0.982102908277402</c:v>
                </c:pt>
                <c:pt idx="438">
                  <c:v>0.982142857142857</c:v>
                </c:pt>
                <c:pt idx="439">
                  <c:v>0.982182628062356</c:v>
                </c:pt>
                <c:pt idx="440">
                  <c:v>0.982222222222219</c:v>
                </c:pt>
                <c:pt idx="441">
                  <c:v>0.982261640798223</c:v>
                </c:pt>
                <c:pt idx="442">
                  <c:v>0.982300884955748</c:v>
                </c:pt>
                <c:pt idx="443">
                  <c:v>0.98233995584989</c:v>
                </c:pt>
                <c:pt idx="444">
                  <c:v>0.982378854625552</c:v>
                </c:pt>
                <c:pt idx="445">
                  <c:v>0.982417582417582</c:v>
                </c:pt>
                <c:pt idx="446">
                  <c:v>0.982456140350877</c:v>
                </c:pt>
                <c:pt idx="447">
                  <c:v>0.982494529540481</c:v>
                </c:pt>
                <c:pt idx="448">
                  <c:v>0.982532751091698</c:v>
                </c:pt>
                <c:pt idx="449">
                  <c:v>0.982570806100218</c:v>
                </c:pt>
                <c:pt idx="450">
                  <c:v>0.982608695652177</c:v>
                </c:pt>
                <c:pt idx="451">
                  <c:v>0.982646420824295</c:v>
                </c:pt>
                <c:pt idx="452">
                  <c:v>0.982683982683983</c:v>
                </c:pt>
                <c:pt idx="453">
                  <c:v>0.982721382289418</c:v>
                </c:pt>
                <c:pt idx="454">
                  <c:v>0.982758620689655</c:v>
                </c:pt>
                <c:pt idx="455">
                  <c:v>0.982795698924732</c:v>
                </c:pt>
                <c:pt idx="456">
                  <c:v>0.98283261802575</c:v>
                </c:pt>
                <c:pt idx="457">
                  <c:v>0.982869379014988</c:v>
                </c:pt>
                <c:pt idx="458">
                  <c:v>0.982905982905983</c:v>
                </c:pt>
                <c:pt idx="459">
                  <c:v>0.982942430703625</c:v>
                </c:pt>
                <c:pt idx="460">
                  <c:v>0.982978723404255</c:v>
                </c:pt>
                <c:pt idx="461">
                  <c:v>0.983014861995749</c:v>
                </c:pt>
                <c:pt idx="462">
                  <c:v>0.983050847457626</c:v>
                </c:pt>
                <c:pt idx="463">
                  <c:v>0.983086680761095</c:v>
                </c:pt>
                <c:pt idx="464">
                  <c:v>0.983122362869198</c:v>
                </c:pt>
                <c:pt idx="465">
                  <c:v>0.983157894736842</c:v>
                </c:pt>
                <c:pt idx="466">
                  <c:v>0.983193277310924</c:v>
                </c:pt>
                <c:pt idx="467">
                  <c:v>0.983228511530398</c:v>
                </c:pt>
                <c:pt idx="468">
                  <c:v>0.983263598326355</c:v>
                </c:pt>
                <c:pt idx="469">
                  <c:v>0.98329853862213</c:v>
                </c:pt>
                <c:pt idx="470">
                  <c:v>0.983333333333332</c:v>
                </c:pt>
                <c:pt idx="471">
                  <c:v>0.983367983367978</c:v>
                </c:pt>
                <c:pt idx="472">
                  <c:v>0.983402489626552</c:v>
                </c:pt>
                <c:pt idx="473">
                  <c:v>0.983436853002066</c:v>
                </c:pt>
                <c:pt idx="474">
                  <c:v>0.983471074380165</c:v>
                </c:pt>
                <c:pt idx="475">
                  <c:v>0.983505154639176</c:v>
                </c:pt>
                <c:pt idx="476">
                  <c:v>0.983539094650205</c:v>
                </c:pt>
                <c:pt idx="477">
                  <c:v>0.983572895277202</c:v>
                </c:pt>
                <c:pt idx="478">
                  <c:v>0.983606557377048</c:v>
                </c:pt>
                <c:pt idx="479">
                  <c:v>0.983640081799592</c:v>
                </c:pt>
                <c:pt idx="480">
                  <c:v>0.983673469387755</c:v>
                </c:pt>
                <c:pt idx="481">
                  <c:v>0.983706720977597</c:v>
                </c:pt>
                <c:pt idx="482">
                  <c:v>0.983739837398381</c:v>
                </c:pt>
                <c:pt idx="483">
                  <c:v>0.983772819472617</c:v>
                </c:pt>
                <c:pt idx="484">
                  <c:v>0.983805668016195</c:v>
                </c:pt>
                <c:pt idx="485">
                  <c:v>0.983838383838384</c:v>
                </c:pt>
                <c:pt idx="486">
                  <c:v>0.983870967741932</c:v>
                </c:pt>
                <c:pt idx="487">
                  <c:v>0.98390342052314</c:v>
                </c:pt>
                <c:pt idx="488">
                  <c:v>0.983935742971888</c:v>
                </c:pt>
                <c:pt idx="489">
                  <c:v>0.983967935871739</c:v>
                </c:pt>
                <c:pt idx="490">
                  <c:v>0.984</c:v>
                </c:pt>
              </c:numCache>
            </c:numRef>
          </c:yVal>
          <c:smooth val="1"/>
        </c:ser>
        <c:ser>
          <c:idx val="6"/>
          <c:order val="6"/>
          <c:tx>
            <c:v>W=2000 &amp; Z = 3.97</c:v>
          </c:tx>
          <c:spPr>
            <a:ln w="28575" cap="sq" cmpd="sng">
              <a:solidFill>
                <a:srgbClr val="008000"/>
              </a:solidFill>
              <a:prstDash val="sysDot"/>
            </a:ln>
          </c:spPr>
          <c:marker>
            <c:symbol val="none"/>
          </c:marker>
          <c:xVal>
            <c:numRef>
              <c:f>'convergence data'!$BJ$7:$BJ$497</c:f>
              <c:numCache>
                <c:formatCode>General</c:formatCode>
                <c:ptCount val="491"/>
                <c:pt idx="0">
                  <c:v>10.0</c:v>
                </c:pt>
                <c:pt idx="1">
                  <c:v>11.0</c:v>
                </c:pt>
                <c:pt idx="2">
                  <c:v>12.0</c:v>
                </c:pt>
                <c:pt idx="3">
                  <c:v>13.0</c:v>
                </c:pt>
                <c:pt idx="4">
                  <c:v>14.0</c:v>
                </c:pt>
                <c:pt idx="5">
                  <c:v>15.0</c:v>
                </c:pt>
                <c:pt idx="6">
                  <c:v>16.0</c:v>
                </c:pt>
                <c:pt idx="7">
                  <c:v>17.0</c:v>
                </c:pt>
                <c:pt idx="8">
                  <c:v>18.0</c:v>
                </c:pt>
                <c:pt idx="9">
                  <c:v>19.0</c:v>
                </c:pt>
                <c:pt idx="10">
                  <c:v>20.0</c:v>
                </c:pt>
                <c:pt idx="11">
                  <c:v>21.0</c:v>
                </c:pt>
                <c:pt idx="12">
                  <c:v>22.0</c:v>
                </c:pt>
                <c:pt idx="13">
                  <c:v>23.0</c:v>
                </c:pt>
                <c:pt idx="14">
                  <c:v>24.0</c:v>
                </c:pt>
                <c:pt idx="15">
                  <c:v>25.0</c:v>
                </c:pt>
                <c:pt idx="16">
                  <c:v>26.0</c:v>
                </c:pt>
                <c:pt idx="17">
                  <c:v>27.0</c:v>
                </c:pt>
                <c:pt idx="18">
                  <c:v>28.0</c:v>
                </c:pt>
                <c:pt idx="19">
                  <c:v>29.0</c:v>
                </c:pt>
                <c:pt idx="20">
                  <c:v>30.0</c:v>
                </c:pt>
                <c:pt idx="21">
                  <c:v>31.0</c:v>
                </c:pt>
                <c:pt idx="22">
                  <c:v>32.0</c:v>
                </c:pt>
                <c:pt idx="23">
                  <c:v>33.0</c:v>
                </c:pt>
                <c:pt idx="24">
                  <c:v>34.0</c:v>
                </c:pt>
                <c:pt idx="25">
                  <c:v>35.0</c:v>
                </c:pt>
                <c:pt idx="26">
                  <c:v>36.0</c:v>
                </c:pt>
                <c:pt idx="27">
                  <c:v>37.0</c:v>
                </c:pt>
                <c:pt idx="28">
                  <c:v>38.0</c:v>
                </c:pt>
                <c:pt idx="29">
                  <c:v>39.0</c:v>
                </c:pt>
                <c:pt idx="30">
                  <c:v>40.0</c:v>
                </c:pt>
                <c:pt idx="31">
                  <c:v>41.0</c:v>
                </c:pt>
                <c:pt idx="32">
                  <c:v>42.0</c:v>
                </c:pt>
                <c:pt idx="33">
                  <c:v>43.0</c:v>
                </c:pt>
                <c:pt idx="34">
                  <c:v>44.0</c:v>
                </c:pt>
                <c:pt idx="35">
                  <c:v>45.0</c:v>
                </c:pt>
                <c:pt idx="36">
                  <c:v>46.0</c:v>
                </c:pt>
                <c:pt idx="37">
                  <c:v>47.0</c:v>
                </c:pt>
                <c:pt idx="38">
                  <c:v>48.0</c:v>
                </c:pt>
                <c:pt idx="39">
                  <c:v>49.0</c:v>
                </c:pt>
                <c:pt idx="40">
                  <c:v>50.0</c:v>
                </c:pt>
                <c:pt idx="41">
                  <c:v>51.0</c:v>
                </c:pt>
                <c:pt idx="42">
                  <c:v>52.0</c:v>
                </c:pt>
                <c:pt idx="43">
                  <c:v>53.0</c:v>
                </c:pt>
                <c:pt idx="44">
                  <c:v>54.0</c:v>
                </c:pt>
                <c:pt idx="45">
                  <c:v>55.0</c:v>
                </c:pt>
                <c:pt idx="46">
                  <c:v>56.0</c:v>
                </c:pt>
                <c:pt idx="47">
                  <c:v>57.0</c:v>
                </c:pt>
                <c:pt idx="48">
                  <c:v>58.0</c:v>
                </c:pt>
                <c:pt idx="49">
                  <c:v>59.0</c:v>
                </c:pt>
                <c:pt idx="50">
                  <c:v>60.0</c:v>
                </c:pt>
                <c:pt idx="51">
                  <c:v>61.0</c:v>
                </c:pt>
                <c:pt idx="52">
                  <c:v>62.0</c:v>
                </c:pt>
                <c:pt idx="53">
                  <c:v>63.0</c:v>
                </c:pt>
                <c:pt idx="54">
                  <c:v>64.0</c:v>
                </c:pt>
                <c:pt idx="55">
                  <c:v>65.0</c:v>
                </c:pt>
                <c:pt idx="56">
                  <c:v>66.0</c:v>
                </c:pt>
                <c:pt idx="57">
                  <c:v>67.0</c:v>
                </c:pt>
                <c:pt idx="58">
                  <c:v>68.0</c:v>
                </c:pt>
                <c:pt idx="59">
                  <c:v>69.0</c:v>
                </c:pt>
                <c:pt idx="60">
                  <c:v>70.0</c:v>
                </c:pt>
                <c:pt idx="61">
                  <c:v>71.0</c:v>
                </c:pt>
                <c:pt idx="62">
                  <c:v>72.0</c:v>
                </c:pt>
                <c:pt idx="63">
                  <c:v>73.0</c:v>
                </c:pt>
                <c:pt idx="64">
                  <c:v>74.0</c:v>
                </c:pt>
                <c:pt idx="65">
                  <c:v>75.0</c:v>
                </c:pt>
                <c:pt idx="66">
                  <c:v>76.0</c:v>
                </c:pt>
                <c:pt idx="67">
                  <c:v>77.0</c:v>
                </c:pt>
                <c:pt idx="68">
                  <c:v>78.0</c:v>
                </c:pt>
                <c:pt idx="69">
                  <c:v>79.0</c:v>
                </c:pt>
                <c:pt idx="70">
                  <c:v>80.0</c:v>
                </c:pt>
                <c:pt idx="71">
                  <c:v>81.0</c:v>
                </c:pt>
                <c:pt idx="72">
                  <c:v>82.0</c:v>
                </c:pt>
                <c:pt idx="73">
                  <c:v>83.0</c:v>
                </c:pt>
                <c:pt idx="74">
                  <c:v>84.0</c:v>
                </c:pt>
                <c:pt idx="75">
                  <c:v>85.0</c:v>
                </c:pt>
                <c:pt idx="76">
                  <c:v>86.0</c:v>
                </c:pt>
                <c:pt idx="77">
                  <c:v>87.0</c:v>
                </c:pt>
                <c:pt idx="78">
                  <c:v>88.0</c:v>
                </c:pt>
                <c:pt idx="79">
                  <c:v>89.0</c:v>
                </c:pt>
                <c:pt idx="80">
                  <c:v>90.0</c:v>
                </c:pt>
                <c:pt idx="81">
                  <c:v>91.0</c:v>
                </c:pt>
                <c:pt idx="82">
                  <c:v>92.0</c:v>
                </c:pt>
                <c:pt idx="83">
                  <c:v>93.0</c:v>
                </c:pt>
                <c:pt idx="84">
                  <c:v>94.0</c:v>
                </c:pt>
                <c:pt idx="85">
                  <c:v>95.0</c:v>
                </c:pt>
                <c:pt idx="86">
                  <c:v>96.0</c:v>
                </c:pt>
                <c:pt idx="87">
                  <c:v>97.0</c:v>
                </c:pt>
                <c:pt idx="88">
                  <c:v>98.0</c:v>
                </c:pt>
                <c:pt idx="89">
                  <c:v>99.0</c:v>
                </c:pt>
                <c:pt idx="90">
                  <c:v>100.0</c:v>
                </c:pt>
                <c:pt idx="91">
                  <c:v>101.0</c:v>
                </c:pt>
                <c:pt idx="92">
                  <c:v>102.0</c:v>
                </c:pt>
                <c:pt idx="93">
                  <c:v>103.0</c:v>
                </c:pt>
                <c:pt idx="94">
                  <c:v>104.0</c:v>
                </c:pt>
                <c:pt idx="95">
                  <c:v>105.0</c:v>
                </c:pt>
                <c:pt idx="96">
                  <c:v>106.0</c:v>
                </c:pt>
                <c:pt idx="97">
                  <c:v>107.0</c:v>
                </c:pt>
                <c:pt idx="98">
                  <c:v>108.0</c:v>
                </c:pt>
                <c:pt idx="99">
                  <c:v>109.0</c:v>
                </c:pt>
                <c:pt idx="100">
                  <c:v>110.0</c:v>
                </c:pt>
                <c:pt idx="101">
                  <c:v>111.0</c:v>
                </c:pt>
                <c:pt idx="102">
                  <c:v>112.0</c:v>
                </c:pt>
                <c:pt idx="103">
                  <c:v>113.0</c:v>
                </c:pt>
                <c:pt idx="104">
                  <c:v>114.0</c:v>
                </c:pt>
                <c:pt idx="105">
                  <c:v>115.0</c:v>
                </c:pt>
                <c:pt idx="106">
                  <c:v>116.0</c:v>
                </c:pt>
                <c:pt idx="107">
                  <c:v>117.0</c:v>
                </c:pt>
                <c:pt idx="108">
                  <c:v>118.0</c:v>
                </c:pt>
                <c:pt idx="109">
                  <c:v>119.0</c:v>
                </c:pt>
                <c:pt idx="110">
                  <c:v>120.0</c:v>
                </c:pt>
                <c:pt idx="111">
                  <c:v>121.0</c:v>
                </c:pt>
                <c:pt idx="112">
                  <c:v>122.0</c:v>
                </c:pt>
                <c:pt idx="113">
                  <c:v>123.0</c:v>
                </c:pt>
                <c:pt idx="114">
                  <c:v>124.0</c:v>
                </c:pt>
                <c:pt idx="115">
                  <c:v>125.0</c:v>
                </c:pt>
                <c:pt idx="116">
                  <c:v>126.0</c:v>
                </c:pt>
                <c:pt idx="117">
                  <c:v>127.0</c:v>
                </c:pt>
                <c:pt idx="118">
                  <c:v>128.0</c:v>
                </c:pt>
                <c:pt idx="119">
                  <c:v>129.0</c:v>
                </c:pt>
                <c:pt idx="120">
                  <c:v>130.0</c:v>
                </c:pt>
                <c:pt idx="121">
                  <c:v>131.0</c:v>
                </c:pt>
                <c:pt idx="122">
                  <c:v>132.0</c:v>
                </c:pt>
                <c:pt idx="123">
                  <c:v>133.0</c:v>
                </c:pt>
                <c:pt idx="124">
                  <c:v>134.0</c:v>
                </c:pt>
                <c:pt idx="125">
                  <c:v>135.0</c:v>
                </c:pt>
                <c:pt idx="126">
                  <c:v>136.0</c:v>
                </c:pt>
                <c:pt idx="127">
                  <c:v>137.0</c:v>
                </c:pt>
                <c:pt idx="128">
                  <c:v>138.0</c:v>
                </c:pt>
                <c:pt idx="129">
                  <c:v>139.0</c:v>
                </c:pt>
                <c:pt idx="130">
                  <c:v>140.0</c:v>
                </c:pt>
                <c:pt idx="131">
                  <c:v>141.0</c:v>
                </c:pt>
                <c:pt idx="132">
                  <c:v>142.0</c:v>
                </c:pt>
                <c:pt idx="133">
                  <c:v>143.0</c:v>
                </c:pt>
                <c:pt idx="134">
                  <c:v>144.0</c:v>
                </c:pt>
                <c:pt idx="135">
                  <c:v>145.0</c:v>
                </c:pt>
                <c:pt idx="136">
                  <c:v>146.0</c:v>
                </c:pt>
                <c:pt idx="137">
                  <c:v>147.0</c:v>
                </c:pt>
                <c:pt idx="138">
                  <c:v>148.0</c:v>
                </c:pt>
                <c:pt idx="139">
                  <c:v>149.0</c:v>
                </c:pt>
                <c:pt idx="140">
                  <c:v>150.0</c:v>
                </c:pt>
                <c:pt idx="141">
                  <c:v>151.0</c:v>
                </c:pt>
                <c:pt idx="142">
                  <c:v>152.0</c:v>
                </c:pt>
                <c:pt idx="143">
                  <c:v>153.0</c:v>
                </c:pt>
                <c:pt idx="144">
                  <c:v>154.0</c:v>
                </c:pt>
                <c:pt idx="145">
                  <c:v>155.0</c:v>
                </c:pt>
                <c:pt idx="146">
                  <c:v>156.0</c:v>
                </c:pt>
                <c:pt idx="147">
                  <c:v>157.0</c:v>
                </c:pt>
                <c:pt idx="148">
                  <c:v>158.0</c:v>
                </c:pt>
                <c:pt idx="149">
                  <c:v>159.0</c:v>
                </c:pt>
                <c:pt idx="150">
                  <c:v>160.0</c:v>
                </c:pt>
                <c:pt idx="151">
                  <c:v>161.0</c:v>
                </c:pt>
                <c:pt idx="152">
                  <c:v>162.0</c:v>
                </c:pt>
                <c:pt idx="153">
                  <c:v>163.0</c:v>
                </c:pt>
                <c:pt idx="154">
                  <c:v>164.0</c:v>
                </c:pt>
                <c:pt idx="155">
                  <c:v>165.0</c:v>
                </c:pt>
                <c:pt idx="156">
                  <c:v>166.0</c:v>
                </c:pt>
                <c:pt idx="157">
                  <c:v>167.0</c:v>
                </c:pt>
                <c:pt idx="158">
                  <c:v>168.0</c:v>
                </c:pt>
                <c:pt idx="159">
                  <c:v>169.0</c:v>
                </c:pt>
                <c:pt idx="160">
                  <c:v>170.0</c:v>
                </c:pt>
                <c:pt idx="161">
                  <c:v>171.0</c:v>
                </c:pt>
                <c:pt idx="162">
                  <c:v>172.0</c:v>
                </c:pt>
                <c:pt idx="163">
                  <c:v>173.0</c:v>
                </c:pt>
                <c:pt idx="164">
                  <c:v>174.0</c:v>
                </c:pt>
                <c:pt idx="165">
                  <c:v>175.0</c:v>
                </c:pt>
                <c:pt idx="166">
                  <c:v>176.0</c:v>
                </c:pt>
                <c:pt idx="167">
                  <c:v>177.0</c:v>
                </c:pt>
                <c:pt idx="168">
                  <c:v>178.0</c:v>
                </c:pt>
                <c:pt idx="169">
                  <c:v>179.0</c:v>
                </c:pt>
                <c:pt idx="170">
                  <c:v>180.0</c:v>
                </c:pt>
                <c:pt idx="171">
                  <c:v>181.0</c:v>
                </c:pt>
                <c:pt idx="172">
                  <c:v>182.0</c:v>
                </c:pt>
                <c:pt idx="173">
                  <c:v>183.0</c:v>
                </c:pt>
                <c:pt idx="174">
                  <c:v>184.0</c:v>
                </c:pt>
                <c:pt idx="175">
                  <c:v>185.0</c:v>
                </c:pt>
                <c:pt idx="176">
                  <c:v>186.0</c:v>
                </c:pt>
                <c:pt idx="177">
                  <c:v>187.0</c:v>
                </c:pt>
                <c:pt idx="178">
                  <c:v>188.0</c:v>
                </c:pt>
                <c:pt idx="179">
                  <c:v>189.0</c:v>
                </c:pt>
                <c:pt idx="180">
                  <c:v>190.0</c:v>
                </c:pt>
                <c:pt idx="181">
                  <c:v>191.0</c:v>
                </c:pt>
                <c:pt idx="182">
                  <c:v>192.0</c:v>
                </c:pt>
                <c:pt idx="183">
                  <c:v>193.0</c:v>
                </c:pt>
                <c:pt idx="184">
                  <c:v>194.0</c:v>
                </c:pt>
                <c:pt idx="185">
                  <c:v>195.0</c:v>
                </c:pt>
                <c:pt idx="186">
                  <c:v>196.0</c:v>
                </c:pt>
                <c:pt idx="187">
                  <c:v>197.0</c:v>
                </c:pt>
                <c:pt idx="188">
                  <c:v>198.0</c:v>
                </c:pt>
                <c:pt idx="189">
                  <c:v>199.0</c:v>
                </c:pt>
                <c:pt idx="190">
                  <c:v>200.0</c:v>
                </c:pt>
                <c:pt idx="191">
                  <c:v>201.0</c:v>
                </c:pt>
                <c:pt idx="192">
                  <c:v>202.0</c:v>
                </c:pt>
                <c:pt idx="193">
                  <c:v>203.0</c:v>
                </c:pt>
                <c:pt idx="194">
                  <c:v>204.0</c:v>
                </c:pt>
                <c:pt idx="195">
                  <c:v>205.0</c:v>
                </c:pt>
                <c:pt idx="196">
                  <c:v>206.0</c:v>
                </c:pt>
                <c:pt idx="197">
                  <c:v>207.0</c:v>
                </c:pt>
                <c:pt idx="198">
                  <c:v>208.0</c:v>
                </c:pt>
                <c:pt idx="199">
                  <c:v>209.0</c:v>
                </c:pt>
                <c:pt idx="200">
                  <c:v>210.0</c:v>
                </c:pt>
                <c:pt idx="201">
                  <c:v>211.0</c:v>
                </c:pt>
                <c:pt idx="202">
                  <c:v>212.0</c:v>
                </c:pt>
                <c:pt idx="203">
                  <c:v>213.0</c:v>
                </c:pt>
                <c:pt idx="204">
                  <c:v>214.0</c:v>
                </c:pt>
                <c:pt idx="205">
                  <c:v>215.0</c:v>
                </c:pt>
                <c:pt idx="206">
                  <c:v>216.0</c:v>
                </c:pt>
                <c:pt idx="207">
                  <c:v>217.0</c:v>
                </c:pt>
                <c:pt idx="208">
                  <c:v>218.0</c:v>
                </c:pt>
                <c:pt idx="209">
                  <c:v>219.0</c:v>
                </c:pt>
                <c:pt idx="210">
                  <c:v>220.0</c:v>
                </c:pt>
                <c:pt idx="211">
                  <c:v>221.0</c:v>
                </c:pt>
                <c:pt idx="212">
                  <c:v>222.0</c:v>
                </c:pt>
                <c:pt idx="213">
                  <c:v>223.0</c:v>
                </c:pt>
                <c:pt idx="214">
                  <c:v>224.0</c:v>
                </c:pt>
                <c:pt idx="215">
                  <c:v>225.0</c:v>
                </c:pt>
                <c:pt idx="216">
                  <c:v>226.0</c:v>
                </c:pt>
                <c:pt idx="217">
                  <c:v>227.0</c:v>
                </c:pt>
                <c:pt idx="218">
                  <c:v>228.0</c:v>
                </c:pt>
                <c:pt idx="219">
                  <c:v>229.0</c:v>
                </c:pt>
                <c:pt idx="220">
                  <c:v>230.0</c:v>
                </c:pt>
                <c:pt idx="221">
                  <c:v>231.0</c:v>
                </c:pt>
                <c:pt idx="222">
                  <c:v>232.0</c:v>
                </c:pt>
                <c:pt idx="223">
                  <c:v>233.0</c:v>
                </c:pt>
                <c:pt idx="224">
                  <c:v>234.0</c:v>
                </c:pt>
                <c:pt idx="225">
                  <c:v>235.0</c:v>
                </c:pt>
                <c:pt idx="226">
                  <c:v>236.0</c:v>
                </c:pt>
                <c:pt idx="227">
                  <c:v>237.0</c:v>
                </c:pt>
                <c:pt idx="228">
                  <c:v>238.0</c:v>
                </c:pt>
                <c:pt idx="229">
                  <c:v>239.0</c:v>
                </c:pt>
                <c:pt idx="230">
                  <c:v>240.0</c:v>
                </c:pt>
                <c:pt idx="231">
                  <c:v>241.0</c:v>
                </c:pt>
                <c:pt idx="232">
                  <c:v>242.0</c:v>
                </c:pt>
                <c:pt idx="233">
                  <c:v>243.0</c:v>
                </c:pt>
                <c:pt idx="234">
                  <c:v>244.0</c:v>
                </c:pt>
                <c:pt idx="235">
                  <c:v>245.0</c:v>
                </c:pt>
                <c:pt idx="236">
                  <c:v>246.0</c:v>
                </c:pt>
                <c:pt idx="237">
                  <c:v>247.0</c:v>
                </c:pt>
                <c:pt idx="238">
                  <c:v>248.0</c:v>
                </c:pt>
                <c:pt idx="239">
                  <c:v>249.0</c:v>
                </c:pt>
                <c:pt idx="240">
                  <c:v>250.0</c:v>
                </c:pt>
                <c:pt idx="241">
                  <c:v>251.0</c:v>
                </c:pt>
                <c:pt idx="242">
                  <c:v>252.0</c:v>
                </c:pt>
                <c:pt idx="243">
                  <c:v>253.0</c:v>
                </c:pt>
                <c:pt idx="244">
                  <c:v>254.0</c:v>
                </c:pt>
                <c:pt idx="245">
                  <c:v>255.0</c:v>
                </c:pt>
                <c:pt idx="246">
                  <c:v>256.0</c:v>
                </c:pt>
                <c:pt idx="247">
                  <c:v>257.0</c:v>
                </c:pt>
                <c:pt idx="248">
                  <c:v>258.0</c:v>
                </c:pt>
                <c:pt idx="249">
                  <c:v>259.0</c:v>
                </c:pt>
                <c:pt idx="250">
                  <c:v>260.0</c:v>
                </c:pt>
                <c:pt idx="251">
                  <c:v>261.0</c:v>
                </c:pt>
                <c:pt idx="252">
                  <c:v>262.0</c:v>
                </c:pt>
                <c:pt idx="253">
                  <c:v>263.0</c:v>
                </c:pt>
                <c:pt idx="254">
                  <c:v>264.0</c:v>
                </c:pt>
                <c:pt idx="255">
                  <c:v>265.0</c:v>
                </c:pt>
                <c:pt idx="256">
                  <c:v>266.0</c:v>
                </c:pt>
                <c:pt idx="257">
                  <c:v>267.0</c:v>
                </c:pt>
                <c:pt idx="258">
                  <c:v>268.0</c:v>
                </c:pt>
                <c:pt idx="259">
                  <c:v>269.0</c:v>
                </c:pt>
                <c:pt idx="260">
                  <c:v>270.0</c:v>
                </c:pt>
                <c:pt idx="261">
                  <c:v>271.0</c:v>
                </c:pt>
                <c:pt idx="262">
                  <c:v>272.0</c:v>
                </c:pt>
                <c:pt idx="263">
                  <c:v>273.0</c:v>
                </c:pt>
                <c:pt idx="264">
                  <c:v>274.0</c:v>
                </c:pt>
                <c:pt idx="265">
                  <c:v>275.0</c:v>
                </c:pt>
                <c:pt idx="266">
                  <c:v>276.0</c:v>
                </c:pt>
                <c:pt idx="267">
                  <c:v>277.0</c:v>
                </c:pt>
                <c:pt idx="268">
                  <c:v>278.0</c:v>
                </c:pt>
                <c:pt idx="269">
                  <c:v>279.0</c:v>
                </c:pt>
                <c:pt idx="270">
                  <c:v>280.0</c:v>
                </c:pt>
                <c:pt idx="271">
                  <c:v>281.0</c:v>
                </c:pt>
                <c:pt idx="272">
                  <c:v>282.0</c:v>
                </c:pt>
                <c:pt idx="273">
                  <c:v>283.0</c:v>
                </c:pt>
                <c:pt idx="274">
                  <c:v>284.0</c:v>
                </c:pt>
                <c:pt idx="275">
                  <c:v>285.0</c:v>
                </c:pt>
                <c:pt idx="276">
                  <c:v>286.0</c:v>
                </c:pt>
                <c:pt idx="277">
                  <c:v>287.0</c:v>
                </c:pt>
                <c:pt idx="278">
                  <c:v>288.0</c:v>
                </c:pt>
                <c:pt idx="279">
                  <c:v>289.0</c:v>
                </c:pt>
                <c:pt idx="280">
                  <c:v>290.0</c:v>
                </c:pt>
                <c:pt idx="281">
                  <c:v>291.0</c:v>
                </c:pt>
                <c:pt idx="282">
                  <c:v>292.0</c:v>
                </c:pt>
                <c:pt idx="283">
                  <c:v>293.0</c:v>
                </c:pt>
                <c:pt idx="284">
                  <c:v>294.0</c:v>
                </c:pt>
                <c:pt idx="285">
                  <c:v>295.0</c:v>
                </c:pt>
                <c:pt idx="286">
                  <c:v>296.0</c:v>
                </c:pt>
                <c:pt idx="287">
                  <c:v>297.0</c:v>
                </c:pt>
                <c:pt idx="288">
                  <c:v>298.0</c:v>
                </c:pt>
                <c:pt idx="289">
                  <c:v>299.0</c:v>
                </c:pt>
                <c:pt idx="290">
                  <c:v>300.0</c:v>
                </c:pt>
                <c:pt idx="291">
                  <c:v>301.0</c:v>
                </c:pt>
                <c:pt idx="292">
                  <c:v>302.0</c:v>
                </c:pt>
                <c:pt idx="293">
                  <c:v>303.0</c:v>
                </c:pt>
                <c:pt idx="294">
                  <c:v>304.0</c:v>
                </c:pt>
                <c:pt idx="295">
                  <c:v>305.0</c:v>
                </c:pt>
                <c:pt idx="296">
                  <c:v>306.0</c:v>
                </c:pt>
                <c:pt idx="297">
                  <c:v>307.0</c:v>
                </c:pt>
                <c:pt idx="298">
                  <c:v>308.0</c:v>
                </c:pt>
                <c:pt idx="299">
                  <c:v>309.0</c:v>
                </c:pt>
                <c:pt idx="300">
                  <c:v>310.0</c:v>
                </c:pt>
                <c:pt idx="301">
                  <c:v>311.0</c:v>
                </c:pt>
                <c:pt idx="302">
                  <c:v>312.0</c:v>
                </c:pt>
                <c:pt idx="303">
                  <c:v>313.0</c:v>
                </c:pt>
                <c:pt idx="304">
                  <c:v>314.0</c:v>
                </c:pt>
                <c:pt idx="305">
                  <c:v>315.0</c:v>
                </c:pt>
                <c:pt idx="306">
                  <c:v>316.0</c:v>
                </c:pt>
                <c:pt idx="307">
                  <c:v>317.0</c:v>
                </c:pt>
                <c:pt idx="308">
                  <c:v>318.0</c:v>
                </c:pt>
                <c:pt idx="309">
                  <c:v>319.0</c:v>
                </c:pt>
                <c:pt idx="310">
                  <c:v>320.0</c:v>
                </c:pt>
                <c:pt idx="311">
                  <c:v>321.0</c:v>
                </c:pt>
                <c:pt idx="312">
                  <c:v>322.0</c:v>
                </c:pt>
                <c:pt idx="313">
                  <c:v>323.0</c:v>
                </c:pt>
                <c:pt idx="314">
                  <c:v>324.0</c:v>
                </c:pt>
                <c:pt idx="315">
                  <c:v>325.0</c:v>
                </c:pt>
                <c:pt idx="316">
                  <c:v>326.0</c:v>
                </c:pt>
                <c:pt idx="317">
                  <c:v>327.0</c:v>
                </c:pt>
                <c:pt idx="318">
                  <c:v>328.0</c:v>
                </c:pt>
                <c:pt idx="319">
                  <c:v>329.0</c:v>
                </c:pt>
                <c:pt idx="320">
                  <c:v>330.0</c:v>
                </c:pt>
                <c:pt idx="321">
                  <c:v>331.0</c:v>
                </c:pt>
                <c:pt idx="322">
                  <c:v>332.0</c:v>
                </c:pt>
                <c:pt idx="323">
                  <c:v>333.0</c:v>
                </c:pt>
                <c:pt idx="324">
                  <c:v>334.0</c:v>
                </c:pt>
                <c:pt idx="325">
                  <c:v>335.0</c:v>
                </c:pt>
                <c:pt idx="326">
                  <c:v>336.0</c:v>
                </c:pt>
                <c:pt idx="327">
                  <c:v>337.0</c:v>
                </c:pt>
                <c:pt idx="328">
                  <c:v>338.0</c:v>
                </c:pt>
                <c:pt idx="329">
                  <c:v>339.0</c:v>
                </c:pt>
                <c:pt idx="330">
                  <c:v>340.0</c:v>
                </c:pt>
                <c:pt idx="331">
                  <c:v>341.0</c:v>
                </c:pt>
                <c:pt idx="332">
                  <c:v>342.0</c:v>
                </c:pt>
                <c:pt idx="333">
                  <c:v>343.0</c:v>
                </c:pt>
                <c:pt idx="334">
                  <c:v>344.0</c:v>
                </c:pt>
                <c:pt idx="335">
                  <c:v>345.0</c:v>
                </c:pt>
                <c:pt idx="336">
                  <c:v>346.0</c:v>
                </c:pt>
                <c:pt idx="337">
                  <c:v>347.0</c:v>
                </c:pt>
                <c:pt idx="338">
                  <c:v>348.0</c:v>
                </c:pt>
                <c:pt idx="339">
                  <c:v>349.0</c:v>
                </c:pt>
                <c:pt idx="340">
                  <c:v>350.0</c:v>
                </c:pt>
                <c:pt idx="341">
                  <c:v>351.0</c:v>
                </c:pt>
                <c:pt idx="342">
                  <c:v>352.0</c:v>
                </c:pt>
                <c:pt idx="343">
                  <c:v>353.0</c:v>
                </c:pt>
                <c:pt idx="344">
                  <c:v>354.0</c:v>
                </c:pt>
                <c:pt idx="345">
                  <c:v>355.0</c:v>
                </c:pt>
                <c:pt idx="346">
                  <c:v>356.0</c:v>
                </c:pt>
                <c:pt idx="347">
                  <c:v>357.0</c:v>
                </c:pt>
                <c:pt idx="348">
                  <c:v>358.0</c:v>
                </c:pt>
                <c:pt idx="349">
                  <c:v>359.0</c:v>
                </c:pt>
                <c:pt idx="350">
                  <c:v>360.0</c:v>
                </c:pt>
                <c:pt idx="351">
                  <c:v>361.0</c:v>
                </c:pt>
                <c:pt idx="352">
                  <c:v>362.0</c:v>
                </c:pt>
                <c:pt idx="353">
                  <c:v>363.0</c:v>
                </c:pt>
                <c:pt idx="354">
                  <c:v>364.0</c:v>
                </c:pt>
                <c:pt idx="355">
                  <c:v>365.0</c:v>
                </c:pt>
                <c:pt idx="356">
                  <c:v>366.0</c:v>
                </c:pt>
                <c:pt idx="357">
                  <c:v>367.0</c:v>
                </c:pt>
                <c:pt idx="358">
                  <c:v>368.0</c:v>
                </c:pt>
                <c:pt idx="359">
                  <c:v>369.0</c:v>
                </c:pt>
                <c:pt idx="360">
                  <c:v>370.0</c:v>
                </c:pt>
                <c:pt idx="361">
                  <c:v>371.0</c:v>
                </c:pt>
                <c:pt idx="362">
                  <c:v>372.0</c:v>
                </c:pt>
                <c:pt idx="363">
                  <c:v>373.0</c:v>
                </c:pt>
                <c:pt idx="364">
                  <c:v>374.0</c:v>
                </c:pt>
                <c:pt idx="365">
                  <c:v>375.0</c:v>
                </c:pt>
                <c:pt idx="366">
                  <c:v>376.0</c:v>
                </c:pt>
                <c:pt idx="367">
                  <c:v>377.0</c:v>
                </c:pt>
                <c:pt idx="368">
                  <c:v>378.0</c:v>
                </c:pt>
                <c:pt idx="369">
                  <c:v>379.0</c:v>
                </c:pt>
                <c:pt idx="370">
                  <c:v>380.0</c:v>
                </c:pt>
                <c:pt idx="371">
                  <c:v>381.0</c:v>
                </c:pt>
                <c:pt idx="372">
                  <c:v>382.0</c:v>
                </c:pt>
                <c:pt idx="373">
                  <c:v>383.0</c:v>
                </c:pt>
                <c:pt idx="374">
                  <c:v>384.0</c:v>
                </c:pt>
                <c:pt idx="375">
                  <c:v>385.0</c:v>
                </c:pt>
                <c:pt idx="376">
                  <c:v>386.0</c:v>
                </c:pt>
                <c:pt idx="377">
                  <c:v>387.0</c:v>
                </c:pt>
                <c:pt idx="378">
                  <c:v>388.0</c:v>
                </c:pt>
                <c:pt idx="379">
                  <c:v>389.0</c:v>
                </c:pt>
                <c:pt idx="380">
                  <c:v>390.0</c:v>
                </c:pt>
                <c:pt idx="381">
                  <c:v>391.0</c:v>
                </c:pt>
                <c:pt idx="382">
                  <c:v>392.0</c:v>
                </c:pt>
                <c:pt idx="383">
                  <c:v>393.0</c:v>
                </c:pt>
                <c:pt idx="384">
                  <c:v>394.0</c:v>
                </c:pt>
                <c:pt idx="385">
                  <c:v>395.0</c:v>
                </c:pt>
                <c:pt idx="386">
                  <c:v>396.0</c:v>
                </c:pt>
                <c:pt idx="387">
                  <c:v>397.0</c:v>
                </c:pt>
                <c:pt idx="388">
                  <c:v>398.0</c:v>
                </c:pt>
                <c:pt idx="389">
                  <c:v>399.0</c:v>
                </c:pt>
                <c:pt idx="390">
                  <c:v>400.0</c:v>
                </c:pt>
                <c:pt idx="391">
                  <c:v>401.0</c:v>
                </c:pt>
                <c:pt idx="392">
                  <c:v>402.0</c:v>
                </c:pt>
                <c:pt idx="393">
                  <c:v>403.0</c:v>
                </c:pt>
                <c:pt idx="394">
                  <c:v>404.0</c:v>
                </c:pt>
                <c:pt idx="395">
                  <c:v>405.0</c:v>
                </c:pt>
                <c:pt idx="396">
                  <c:v>406.0</c:v>
                </c:pt>
                <c:pt idx="397">
                  <c:v>407.0</c:v>
                </c:pt>
                <c:pt idx="398">
                  <c:v>408.0</c:v>
                </c:pt>
                <c:pt idx="399">
                  <c:v>409.0</c:v>
                </c:pt>
                <c:pt idx="400">
                  <c:v>410.0</c:v>
                </c:pt>
                <c:pt idx="401">
                  <c:v>411.0</c:v>
                </c:pt>
                <c:pt idx="402">
                  <c:v>412.0</c:v>
                </c:pt>
                <c:pt idx="403">
                  <c:v>413.0</c:v>
                </c:pt>
                <c:pt idx="404">
                  <c:v>414.0</c:v>
                </c:pt>
                <c:pt idx="405">
                  <c:v>415.0</c:v>
                </c:pt>
                <c:pt idx="406">
                  <c:v>416.0</c:v>
                </c:pt>
                <c:pt idx="407">
                  <c:v>417.0</c:v>
                </c:pt>
                <c:pt idx="408">
                  <c:v>418.0</c:v>
                </c:pt>
                <c:pt idx="409">
                  <c:v>419.0</c:v>
                </c:pt>
                <c:pt idx="410">
                  <c:v>420.0</c:v>
                </c:pt>
                <c:pt idx="411">
                  <c:v>421.0</c:v>
                </c:pt>
                <c:pt idx="412">
                  <c:v>422.0</c:v>
                </c:pt>
                <c:pt idx="413">
                  <c:v>423.0</c:v>
                </c:pt>
                <c:pt idx="414">
                  <c:v>424.0</c:v>
                </c:pt>
                <c:pt idx="415">
                  <c:v>425.0</c:v>
                </c:pt>
                <c:pt idx="416">
                  <c:v>426.0</c:v>
                </c:pt>
                <c:pt idx="417">
                  <c:v>427.0</c:v>
                </c:pt>
                <c:pt idx="418">
                  <c:v>428.0</c:v>
                </c:pt>
                <c:pt idx="419">
                  <c:v>429.0</c:v>
                </c:pt>
                <c:pt idx="420">
                  <c:v>430.0</c:v>
                </c:pt>
                <c:pt idx="421">
                  <c:v>431.0</c:v>
                </c:pt>
                <c:pt idx="422">
                  <c:v>432.0</c:v>
                </c:pt>
                <c:pt idx="423">
                  <c:v>433.0</c:v>
                </c:pt>
                <c:pt idx="424">
                  <c:v>434.0</c:v>
                </c:pt>
                <c:pt idx="425">
                  <c:v>435.0</c:v>
                </c:pt>
                <c:pt idx="426">
                  <c:v>436.0</c:v>
                </c:pt>
                <c:pt idx="427">
                  <c:v>437.0</c:v>
                </c:pt>
                <c:pt idx="428">
                  <c:v>438.0</c:v>
                </c:pt>
                <c:pt idx="429">
                  <c:v>439.0</c:v>
                </c:pt>
                <c:pt idx="430">
                  <c:v>440.0</c:v>
                </c:pt>
                <c:pt idx="431">
                  <c:v>441.0</c:v>
                </c:pt>
                <c:pt idx="432">
                  <c:v>442.0</c:v>
                </c:pt>
                <c:pt idx="433">
                  <c:v>443.0</c:v>
                </c:pt>
                <c:pt idx="434">
                  <c:v>444.0</c:v>
                </c:pt>
                <c:pt idx="435">
                  <c:v>445.0</c:v>
                </c:pt>
                <c:pt idx="436">
                  <c:v>446.0</c:v>
                </c:pt>
                <c:pt idx="437">
                  <c:v>447.0</c:v>
                </c:pt>
                <c:pt idx="438">
                  <c:v>448.0</c:v>
                </c:pt>
                <c:pt idx="439">
                  <c:v>449.0</c:v>
                </c:pt>
                <c:pt idx="440">
                  <c:v>450.0</c:v>
                </c:pt>
                <c:pt idx="441">
                  <c:v>451.0</c:v>
                </c:pt>
                <c:pt idx="442">
                  <c:v>452.0</c:v>
                </c:pt>
                <c:pt idx="443">
                  <c:v>453.0</c:v>
                </c:pt>
                <c:pt idx="444">
                  <c:v>454.0</c:v>
                </c:pt>
                <c:pt idx="445">
                  <c:v>455.0</c:v>
                </c:pt>
                <c:pt idx="446">
                  <c:v>456.0</c:v>
                </c:pt>
                <c:pt idx="447">
                  <c:v>457.0</c:v>
                </c:pt>
                <c:pt idx="448">
                  <c:v>458.0</c:v>
                </c:pt>
                <c:pt idx="449">
                  <c:v>459.0</c:v>
                </c:pt>
                <c:pt idx="450">
                  <c:v>460.0</c:v>
                </c:pt>
                <c:pt idx="451">
                  <c:v>461.0</c:v>
                </c:pt>
                <c:pt idx="452">
                  <c:v>462.0</c:v>
                </c:pt>
                <c:pt idx="453">
                  <c:v>463.0</c:v>
                </c:pt>
                <c:pt idx="454">
                  <c:v>464.0</c:v>
                </c:pt>
                <c:pt idx="455">
                  <c:v>465.0</c:v>
                </c:pt>
                <c:pt idx="456">
                  <c:v>466.0</c:v>
                </c:pt>
                <c:pt idx="457">
                  <c:v>467.0</c:v>
                </c:pt>
                <c:pt idx="458">
                  <c:v>468.0</c:v>
                </c:pt>
                <c:pt idx="459">
                  <c:v>469.0</c:v>
                </c:pt>
                <c:pt idx="460">
                  <c:v>470.0</c:v>
                </c:pt>
                <c:pt idx="461">
                  <c:v>471.0</c:v>
                </c:pt>
                <c:pt idx="462">
                  <c:v>472.0</c:v>
                </c:pt>
                <c:pt idx="463">
                  <c:v>473.0</c:v>
                </c:pt>
                <c:pt idx="464">
                  <c:v>474.0</c:v>
                </c:pt>
                <c:pt idx="465">
                  <c:v>475.0</c:v>
                </c:pt>
                <c:pt idx="466">
                  <c:v>476.0</c:v>
                </c:pt>
                <c:pt idx="467">
                  <c:v>477.0</c:v>
                </c:pt>
                <c:pt idx="468">
                  <c:v>478.0</c:v>
                </c:pt>
                <c:pt idx="469">
                  <c:v>479.0</c:v>
                </c:pt>
                <c:pt idx="470">
                  <c:v>480.0</c:v>
                </c:pt>
                <c:pt idx="471">
                  <c:v>481.0</c:v>
                </c:pt>
                <c:pt idx="472">
                  <c:v>482.0</c:v>
                </c:pt>
                <c:pt idx="473">
                  <c:v>483.0</c:v>
                </c:pt>
                <c:pt idx="474">
                  <c:v>484.0</c:v>
                </c:pt>
                <c:pt idx="475">
                  <c:v>485.0</c:v>
                </c:pt>
                <c:pt idx="476">
                  <c:v>486.0</c:v>
                </c:pt>
                <c:pt idx="477">
                  <c:v>487.0</c:v>
                </c:pt>
                <c:pt idx="478">
                  <c:v>488.0</c:v>
                </c:pt>
                <c:pt idx="479">
                  <c:v>489.0</c:v>
                </c:pt>
                <c:pt idx="480">
                  <c:v>490.0</c:v>
                </c:pt>
                <c:pt idx="481">
                  <c:v>491.0</c:v>
                </c:pt>
                <c:pt idx="482">
                  <c:v>492.0</c:v>
                </c:pt>
                <c:pt idx="483">
                  <c:v>493.0</c:v>
                </c:pt>
                <c:pt idx="484">
                  <c:v>494.0</c:v>
                </c:pt>
                <c:pt idx="485">
                  <c:v>495.0</c:v>
                </c:pt>
                <c:pt idx="486">
                  <c:v>496.0</c:v>
                </c:pt>
                <c:pt idx="487">
                  <c:v>497.0</c:v>
                </c:pt>
                <c:pt idx="488">
                  <c:v>498.0</c:v>
                </c:pt>
                <c:pt idx="489">
                  <c:v>499.0</c:v>
                </c:pt>
                <c:pt idx="490">
                  <c:v>500.0</c:v>
                </c:pt>
              </c:numCache>
            </c:numRef>
          </c:xVal>
          <c:yVal>
            <c:numRef>
              <c:f>'convergence data'!$BK$7:$BK$497</c:f>
              <c:numCache>
                <c:formatCode>0.00</c:formatCode>
                <c:ptCount val="491"/>
                <c:pt idx="0">
                  <c:v>0.700000000000001</c:v>
                </c:pt>
                <c:pt idx="1">
                  <c:v>0.636363636363639</c:v>
                </c:pt>
                <c:pt idx="2">
                  <c:v>0.583333333333333</c:v>
                </c:pt>
                <c:pt idx="3">
                  <c:v>0.538461538461538</c:v>
                </c:pt>
                <c:pt idx="4">
                  <c:v>0.5</c:v>
                </c:pt>
                <c:pt idx="5">
                  <c:v>0.466666666666669</c:v>
                </c:pt>
                <c:pt idx="6">
                  <c:v>0.437500000000001</c:v>
                </c:pt>
                <c:pt idx="7">
                  <c:v>0.411764705882355</c:v>
                </c:pt>
                <c:pt idx="8">
                  <c:v>0.388888888888893</c:v>
                </c:pt>
                <c:pt idx="9">
                  <c:v>0.368421052631579</c:v>
                </c:pt>
                <c:pt idx="10">
                  <c:v>0.4</c:v>
                </c:pt>
                <c:pt idx="11">
                  <c:v>0.380952380952384</c:v>
                </c:pt>
                <c:pt idx="12">
                  <c:v>0.363636363636364</c:v>
                </c:pt>
                <c:pt idx="13">
                  <c:v>0.347826086956524</c:v>
                </c:pt>
                <c:pt idx="14">
                  <c:v>0.375000000000001</c:v>
                </c:pt>
                <c:pt idx="15">
                  <c:v>0.4</c:v>
                </c:pt>
                <c:pt idx="16">
                  <c:v>0.384615384615385</c:v>
                </c:pt>
                <c:pt idx="17">
                  <c:v>0.370370370370373</c:v>
                </c:pt>
                <c:pt idx="18">
                  <c:v>0.392857142857145</c:v>
                </c:pt>
                <c:pt idx="19">
                  <c:v>0.379310344827588</c:v>
                </c:pt>
                <c:pt idx="20">
                  <c:v>0.366666666666669</c:v>
                </c:pt>
                <c:pt idx="21">
                  <c:v>0.387096774193551</c:v>
                </c:pt>
                <c:pt idx="22">
                  <c:v>0.40625</c:v>
                </c:pt>
                <c:pt idx="23">
                  <c:v>0.424242424242424</c:v>
                </c:pt>
                <c:pt idx="24">
                  <c:v>0.441176470588235</c:v>
                </c:pt>
                <c:pt idx="25">
                  <c:v>0.457142857142859</c:v>
                </c:pt>
                <c:pt idx="26">
                  <c:v>0.444444444444444</c:v>
                </c:pt>
                <c:pt idx="27">
                  <c:v>0.432432432432432</c:v>
                </c:pt>
                <c:pt idx="28">
                  <c:v>0.421052631578949</c:v>
                </c:pt>
                <c:pt idx="29">
                  <c:v>0.41025641025641</c:v>
                </c:pt>
                <c:pt idx="30">
                  <c:v>0.4</c:v>
                </c:pt>
                <c:pt idx="31">
                  <c:v>0.390243902439024</c:v>
                </c:pt>
                <c:pt idx="32">
                  <c:v>0.380952380952384</c:v>
                </c:pt>
                <c:pt idx="33">
                  <c:v>0.372093023255816</c:v>
                </c:pt>
                <c:pt idx="34">
                  <c:v>0.363636363636364</c:v>
                </c:pt>
                <c:pt idx="35">
                  <c:v>0.355555555555556</c:v>
                </c:pt>
                <c:pt idx="36">
                  <c:v>0.347826086956524</c:v>
                </c:pt>
                <c:pt idx="37">
                  <c:v>0.340425531914897</c:v>
                </c:pt>
                <c:pt idx="38">
                  <c:v>0.333333333333333</c:v>
                </c:pt>
                <c:pt idx="39">
                  <c:v>0.326530612244901</c:v>
                </c:pt>
                <c:pt idx="40">
                  <c:v>0.320000000000002</c:v>
                </c:pt>
                <c:pt idx="41">
                  <c:v>0.313725490196078</c:v>
                </c:pt>
                <c:pt idx="42">
                  <c:v>0.307692307692308</c:v>
                </c:pt>
                <c:pt idx="43">
                  <c:v>0.320754716981132</c:v>
                </c:pt>
                <c:pt idx="44">
                  <c:v>0.314814814814819</c:v>
                </c:pt>
                <c:pt idx="45">
                  <c:v>0.309090909090911</c:v>
                </c:pt>
                <c:pt idx="46">
                  <c:v>0.303571428571429</c:v>
                </c:pt>
                <c:pt idx="47">
                  <c:v>0.315789473684214</c:v>
                </c:pt>
                <c:pt idx="48">
                  <c:v>0.310344827586209</c:v>
                </c:pt>
                <c:pt idx="49">
                  <c:v>0.322033898305086</c:v>
                </c:pt>
                <c:pt idx="50">
                  <c:v>0.31666666666667</c:v>
                </c:pt>
                <c:pt idx="51">
                  <c:v>0.311475409836068</c:v>
                </c:pt>
                <c:pt idx="52">
                  <c:v>0.322580645161292</c:v>
                </c:pt>
                <c:pt idx="53">
                  <c:v>0.317460317460318</c:v>
                </c:pt>
                <c:pt idx="54">
                  <c:v>0.328125000000001</c:v>
                </c:pt>
                <c:pt idx="55">
                  <c:v>0.323076923076926</c:v>
                </c:pt>
                <c:pt idx="56">
                  <c:v>0.333333333333333</c:v>
                </c:pt>
                <c:pt idx="57">
                  <c:v>0.343283582089554</c:v>
                </c:pt>
                <c:pt idx="58">
                  <c:v>0.338235294117649</c:v>
                </c:pt>
                <c:pt idx="59">
                  <c:v>0.347826086956524</c:v>
                </c:pt>
                <c:pt idx="60">
                  <c:v>0.342857142857143</c:v>
                </c:pt>
                <c:pt idx="61">
                  <c:v>0.352112676056338</c:v>
                </c:pt>
                <c:pt idx="62">
                  <c:v>0.361111111111111</c:v>
                </c:pt>
                <c:pt idx="63">
                  <c:v>0.356164383561646</c:v>
                </c:pt>
                <c:pt idx="64">
                  <c:v>0.36486486486487</c:v>
                </c:pt>
                <c:pt idx="65">
                  <c:v>0.36</c:v>
                </c:pt>
                <c:pt idx="66">
                  <c:v>0.368421052631579</c:v>
                </c:pt>
                <c:pt idx="67">
                  <c:v>0.363636363636364</c:v>
                </c:pt>
                <c:pt idx="68">
                  <c:v>0.358974358974361</c:v>
                </c:pt>
                <c:pt idx="69">
                  <c:v>0.354430379746836</c:v>
                </c:pt>
                <c:pt idx="70">
                  <c:v>0.35</c:v>
                </c:pt>
                <c:pt idx="71">
                  <c:v>0.358024691358028</c:v>
                </c:pt>
                <c:pt idx="72">
                  <c:v>0.365853658536585</c:v>
                </c:pt>
                <c:pt idx="73">
                  <c:v>0.361445783132532</c:v>
                </c:pt>
                <c:pt idx="74">
                  <c:v>0.369047619047621</c:v>
                </c:pt>
                <c:pt idx="75">
                  <c:v>0.364705882352944</c:v>
                </c:pt>
                <c:pt idx="76">
                  <c:v>0.360465116279072</c:v>
                </c:pt>
                <c:pt idx="77">
                  <c:v>0.356321839080463</c:v>
                </c:pt>
                <c:pt idx="78">
                  <c:v>0.352272727272729</c:v>
                </c:pt>
                <c:pt idx="79">
                  <c:v>0.359550561797756</c:v>
                </c:pt>
                <c:pt idx="80">
                  <c:v>0.366666666666669</c:v>
                </c:pt>
                <c:pt idx="81">
                  <c:v>0.362637362637363</c:v>
                </c:pt>
                <c:pt idx="82">
                  <c:v>0.369565217391304</c:v>
                </c:pt>
                <c:pt idx="83">
                  <c:v>0.376344086021505</c:v>
                </c:pt>
                <c:pt idx="84">
                  <c:v>0.382978723404259</c:v>
                </c:pt>
                <c:pt idx="85">
                  <c:v>0.389473684210528</c:v>
                </c:pt>
                <c:pt idx="86">
                  <c:v>0.38541666666667</c:v>
                </c:pt>
                <c:pt idx="87">
                  <c:v>0.381443298969074</c:v>
                </c:pt>
                <c:pt idx="88">
                  <c:v>0.377551020408163</c:v>
                </c:pt>
                <c:pt idx="89">
                  <c:v>0.373737373737374</c:v>
                </c:pt>
                <c:pt idx="90">
                  <c:v>0.380000000000002</c:v>
                </c:pt>
                <c:pt idx="91">
                  <c:v>0.376237623762376</c:v>
                </c:pt>
                <c:pt idx="92">
                  <c:v>0.372549019607845</c:v>
                </c:pt>
                <c:pt idx="93">
                  <c:v>0.368932038834953</c:v>
                </c:pt>
                <c:pt idx="94">
                  <c:v>0.375000000000001</c:v>
                </c:pt>
                <c:pt idx="95">
                  <c:v>0.380952380952384</c:v>
                </c:pt>
                <c:pt idx="96">
                  <c:v>0.377358490566038</c:v>
                </c:pt>
                <c:pt idx="97">
                  <c:v>0.373831775700937</c:v>
                </c:pt>
                <c:pt idx="98">
                  <c:v>0.370370370370373</c:v>
                </c:pt>
                <c:pt idx="99">
                  <c:v>0.366972477064224</c:v>
                </c:pt>
                <c:pt idx="100">
                  <c:v>0.372727272727275</c:v>
                </c:pt>
                <c:pt idx="101">
                  <c:v>0.378378378378381</c:v>
                </c:pt>
                <c:pt idx="102">
                  <c:v>0.383928571428574</c:v>
                </c:pt>
                <c:pt idx="103">
                  <c:v>0.389380530973455</c:v>
                </c:pt>
                <c:pt idx="104">
                  <c:v>0.394736842105264</c:v>
                </c:pt>
                <c:pt idx="105">
                  <c:v>0.4</c:v>
                </c:pt>
                <c:pt idx="106">
                  <c:v>0.396551724137931</c:v>
                </c:pt>
                <c:pt idx="107">
                  <c:v>0.401709401709404</c:v>
                </c:pt>
                <c:pt idx="108">
                  <c:v>0.398305084745766</c:v>
                </c:pt>
                <c:pt idx="109">
                  <c:v>0.39495798319328</c:v>
                </c:pt>
                <c:pt idx="110">
                  <c:v>0.39166666666667</c:v>
                </c:pt>
                <c:pt idx="111">
                  <c:v>0.396694214876033</c:v>
                </c:pt>
                <c:pt idx="112">
                  <c:v>0.393442622950823</c:v>
                </c:pt>
                <c:pt idx="113">
                  <c:v>0.390243902439024</c:v>
                </c:pt>
                <c:pt idx="114">
                  <c:v>0.395161290322583</c:v>
                </c:pt>
                <c:pt idx="115">
                  <c:v>0.4</c:v>
                </c:pt>
                <c:pt idx="116">
                  <c:v>0.396825396825399</c:v>
                </c:pt>
                <c:pt idx="117">
                  <c:v>0.393700787401575</c:v>
                </c:pt>
                <c:pt idx="118">
                  <c:v>0.390625000000001</c:v>
                </c:pt>
                <c:pt idx="119">
                  <c:v>0.38759689922481</c:v>
                </c:pt>
                <c:pt idx="120">
                  <c:v>0.392307692307695</c:v>
                </c:pt>
                <c:pt idx="121">
                  <c:v>0.389312977099242</c:v>
                </c:pt>
                <c:pt idx="122">
                  <c:v>0.386363636363638</c:v>
                </c:pt>
                <c:pt idx="123">
                  <c:v>0.383458646616542</c:v>
                </c:pt>
                <c:pt idx="124">
                  <c:v>0.388059701492537</c:v>
                </c:pt>
                <c:pt idx="125">
                  <c:v>0.385185185185187</c:v>
                </c:pt>
                <c:pt idx="126">
                  <c:v>0.389705882352944</c:v>
                </c:pt>
                <c:pt idx="127">
                  <c:v>0.386861313868616</c:v>
                </c:pt>
                <c:pt idx="128">
                  <c:v>0.384057971014496</c:v>
                </c:pt>
                <c:pt idx="129">
                  <c:v>0.388489208633095</c:v>
                </c:pt>
                <c:pt idx="130">
                  <c:v>0.392857142857145</c:v>
                </c:pt>
                <c:pt idx="131">
                  <c:v>0.397163120567376</c:v>
                </c:pt>
                <c:pt idx="132">
                  <c:v>0.401408450704225</c:v>
                </c:pt>
                <c:pt idx="133">
                  <c:v>0.398601398601399</c:v>
                </c:pt>
                <c:pt idx="134">
                  <c:v>0.395833333333333</c:v>
                </c:pt>
                <c:pt idx="135">
                  <c:v>0.393103448275864</c:v>
                </c:pt>
                <c:pt idx="136">
                  <c:v>0.390410958904113</c:v>
                </c:pt>
                <c:pt idx="137">
                  <c:v>0.387755102040816</c:v>
                </c:pt>
                <c:pt idx="138">
                  <c:v>0.385135135135135</c:v>
                </c:pt>
                <c:pt idx="139">
                  <c:v>0.389261744966444</c:v>
                </c:pt>
                <c:pt idx="140">
                  <c:v>0.38666666666667</c:v>
                </c:pt>
                <c:pt idx="141">
                  <c:v>0.384105960264904</c:v>
                </c:pt>
                <c:pt idx="142">
                  <c:v>0.381578947368424</c:v>
                </c:pt>
                <c:pt idx="143">
                  <c:v>0.385620915032684</c:v>
                </c:pt>
                <c:pt idx="144">
                  <c:v>0.383116883116886</c:v>
                </c:pt>
                <c:pt idx="145">
                  <c:v>0.387096774193551</c:v>
                </c:pt>
                <c:pt idx="146">
                  <c:v>0.384615384615385</c:v>
                </c:pt>
                <c:pt idx="147">
                  <c:v>0.382165605095544</c:v>
                </c:pt>
                <c:pt idx="148">
                  <c:v>0.379746835443038</c:v>
                </c:pt>
                <c:pt idx="149">
                  <c:v>0.377358490566038</c:v>
                </c:pt>
                <c:pt idx="150">
                  <c:v>0.375000000000001</c:v>
                </c:pt>
                <c:pt idx="151">
                  <c:v>0.372670807453418</c:v>
                </c:pt>
                <c:pt idx="152">
                  <c:v>0.376543209876543</c:v>
                </c:pt>
                <c:pt idx="153">
                  <c:v>0.374233128834356</c:v>
                </c:pt>
                <c:pt idx="154">
                  <c:v>0.371951219512195</c:v>
                </c:pt>
                <c:pt idx="155">
                  <c:v>0.369696969696972</c:v>
                </c:pt>
                <c:pt idx="156">
                  <c:v>0.367469879518074</c:v>
                </c:pt>
                <c:pt idx="157">
                  <c:v>0.365269461077847</c:v>
                </c:pt>
                <c:pt idx="158">
                  <c:v>0.369047619047621</c:v>
                </c:pt>
                <c:pt idx="159">
                  <c:v>0.366863905325448</c:v>
                </c:pt>
                <c:pt idx="160">
                  <c:v>0.370588235294121</c:v>
                </c:pt>
                <c:pt idx="161">
                  <c:v>0.368421052631579</c:v>
                </c:pt>
                <c:pt idx="162">
                  <c:v>0.366279069767445</c:v>
                </c:pt>
                <c:pt idx="163">
                  <c:v>0.364161849710983</c:v>
                </c:pt>
                <c:pt idx="164">
                  <c:v>0.367816091954027</c:v>
                </c:pt>
                <c:pt idx="165">
                  <c:v>0.365714285714289</c:v>
                </c:pt>
                <c:pt idx="166">
                  <c:v>0.369318181818185</c:v>
                </c:pt>
                <c:pt idx="167">
                  <c:v>0.367231638418077</c:v>
                </c:pt>
                <c:pt idx="168">
                  <c:v>0.365168539325847</c:v>
                </c:pt>
                <c:pt idx="169">
                  <c:v>0.363128491620114</c:v>
                </c:pt>
                <c:pt idx="170">
                  <c:v>0.361111111111111</c:v>
                </c:pt>
                <c:pt idx="171">
                  <c:v>0.359116022099451</c:v>
                </c:pt>
                <c:pt idx="172">
                  <c:v>0.362637362637363</c:v>
                </c:pt>
                <c:pt idx="173">
                  <c:v>0.366120218579235</c:v>
                </c:pt>
                <c:pt idx="174">
                  <c:v>0.369565217391304</c:v>
                </c:pt>
                <c:pt idx="175">
                  <c:v>0.36756756756757</c:v>
                </c:pt>
                <c:pt idx="176">
                  <c:v>0.365591397849465</c:v>
                </c:pt>
                <c:pt idx="177">
                  <c:v>0.363636363636364</c:v>
                </c:pt>
                <c:pt idx="178">
                  <c:v>0.361702127659575</c:v>
                </c:pt>
                <c:pt idx="179">
                  <c:v>0.365079365079368</c:v>
                </c:pt>
                <c:pt idx="180">
                  <c:v>0.368421052631579</c:v>
                </c:pt>
                <c:pt idx="181">
                  <c:v>0.366492146596859</c:v>
                </c:pt>
                <c:pt idx="182">
                  <c:v>0.364583333333333</c:v>
                </c:pt>
                <c:pt idx="183">
                  <c:v>0.362694300518135</c:v>
                </c:pt>
                <c:pt idx="184">
                  <c:v>0.3659793814433</c:v>
                </c:pt>
                <c:pt idx="185">
                  <c:v>0.369230769230771</c:v>
                </c:pt>
                <c:pt idx="186">
                  <c:v>0.372448979591839</c:v>
                </c:pt>
                <c:pt idx="187">
                  <c:v>0.375634517766498</c:v>
                </c:pt>
                <c:pt idx="188">
                  <c:v>0.373737373737374</c:v>
                </c:pt>
                <c:pt idx="189">
                  <c:v>0.371859296482414</c:v>
                </c:pt>
                <c:pt idx="190">
                  <c:v>0.37</c:v>
                </c:pt>
                <c:pt idx="191">
                  <c:v>0.3681592039801</c:v>
                </c:pt>
                <c:pt idx="192">
                  <c:v>0.366336633663366</c:v>
                </c:pt>
                <c:pt idx="193">
                  <c:v>0.36945812807882</c:v>
                </c:pt>
                <c:pt idx="194">
                  <c:v>0.372549019607845</c:v>
                </c:pt>
                <c:pt idx="195">
                  <c:v>0.370731707317074</c:v>
                </c:pt>
                <c:pt idx="196">
                  <c:v>0.368932038834953</c:v>
                </c:pt>
                <c:pt idx="197">
                  <c:v>0.367149758454106</c:v>
                </c:pt>
                <c:pt idx="198">
                  <c:v>0.36538461538462</c:v>
                </c:pt>
                <c:pt idx="199">
                  <c:v>0.363636363636364</c:v>
                </c:pt>
                <c:pt idx="200">
                  <c:v>0.366666666666669</c:v>
                </c:pt>
                <c:pt idx="201">
                  <c:v>0.364928909952611</c:v>
                </c:pt>
                <c:pt idx="202">
                  <c:v>0.36792452830189</c:v>
                </c:pt>
                <c:pt idx="203">
                  <c:v>0.370892018779345</c:v>
                </c:pt>
                <c:pt idx="204">
                  <c:v>0.369158878504676</c:v>
                </c:pt>
                <c:pt idx="205">
                  <c:v>0.367441860465116</c:v>
                </c:pt>
                <c:pt idx="206">
                  <c:v>0.370370370370373</c:v>
                </c:pt>
                <c:pt idx="207">
                  <c:v>0.373271889400922</c:v>
                </c:pt>
                <c:pt idx="208">
                  <c:v>0.376146788990829</c:v>
                </c:pt>
                <c:pt idx="209">
                  <c:v>0.374429223744295</c:v>
                </c:pt>
                <c:pt idx="210">
                  <c:v>0.372727272727275</c:v>
                </c:pt>
                <c:pt idx="211">
                  <c:v>0.371040723981902</c:v>
                </c:pt>
                <c:pt idx="212">
                  <c:v>0.373873873873878</c:v>
                </c:pt>
                <c:pt idx="213">
                  <c:v>0.37219730941704</c:v>
                </c:pt>
                <c:pt idx="214">
                  <c:v>0.370535714285714</c:v>
                </c:pt>
                <c:pt idx="215">
                  <c:v>0.368888888888893</c:v>
                </c:pt>
                <c:pt idx="216">
                  <c:v>0.367256637168143</c:v>
                </c:pt>
                <c:pt idx="217">
                  <c:v>0.370044052863436</c:v>
                </c:pt>
                <c:pt idx="218">
                  <c:v>0.372807017543862</c:v>
                </c:pt>
                <c:pt idx="219">
                  <c:v>0.37117903930131</c:v>
                </c:pt>
                <c:pt idx="220">
                  <c:v>0.373913043478261</c:v>
                </c:pt>
                <c:pt idx="221">
                  <c:v>0.376623376623377</c:v>
                </c:pt>
                <c:pt idx="222">
                  <c:v>0.379310344827588</c:v>
                </c:pt>
                <c:pt idx="223">
                  <c:v>0.377682403433478</c:v>
                </c:pt>
                <c:pt idx="224">
                  <c:v>0.376068376068378</c:v>
                </c:pt>
                <c:pt idx="225">
                  <c:v>0.374468085106385</c:v>
                </c:pt>
                <c:pt idx="226">
                  <c:v>0.372881355932206</c:v>
                </c:pt>
                <c:pt idx="227">
                  <c:v>0.371308016877639</c:v>
                </c:pt>
                <c:pt idx="228">
                  <c:v>0.373949579831934</c:v>
                </c:pt>
                <c:pt idx="229">
                  <c:v>0.372384937238497</c:v>
                </c:pt>
                <c:pt idx="230">
                  <c:v>0.370833333333333</c:v>
                </c:pt>
                <c:pt idx="231">
                  <c:v>0.373443983402492</c:v>
                </c:pt>
                <c:pt idx="232">
                  <c:v>0.371900826446281</c:v>
                </c:pt>
                <c:pt idx="233">
                  <c:v>0.374485596707822</c:v>
                </c:pt>
                <c:pt idx="234">
                  <c:v>0.372950819672133</c:v>
                </c:pt>
                <c:pt idx="235">
                  <c:v>0.375510204081633</c:v>
                </c:pt>
                <c:pt idx="236">
                  <c:v>0.3739837398374</c:v>
                </c:pt>
                <c:pt idx="237">
                  <c:v>0.376518218623484</c:v>
                </c:pt>
                <c:pt idx="238">
                  <c:v>0.379032258064516</c:v>
                </c:pt>
                <c:pt idx="239">
                  <c:v>0.381526104417674</c:v>
                </c:pt>
                <c:pt idx="240">
                  <c:v>0.380000000000002</c:v>
                </c:pt>
                <c:pt idx="241">
                  <c:v>0.382470119521914</c:v>
                </c:pt>
                <c:pt idx="242">
                  <c:v>0.380952380952384</c:v>
                </c:pt>
                <c:pt idx="243">
                  <c:v>0.383399209486166</c:v>
                </c:pt>
                <c:pt idx="244">
                  <c:v>0.381889763779532</c:v>
                </c:pt>
                <c:pt idx="245">
                  <c:v>0.380392156862747</c:v>
                </c:pt>
                <c:pt idx="246">
                  <c:v>0.378906250000001</c:v>
                </c:pt>
                <c:pt idx="247">
                  <c:v>0.377431906614786</c:v>
                </c:pt>
                <c:pt idx="248">
                  <c:v>0.375968992248065</c:v>
                </c:pt>
                <c:pt idx="249">
                  <c:v>0.374517374517375</c:v>
                </c:pt>
                <c:pt idx="250">
                  <c:v>0.373076923076925</c:v>
                </c:pt>
                <c:pt idx="251">
                  <c:v>0.371647509578544</c:v>
                </c:pt>
                <c:pt idx="252">
                  <c:v>0.370229007633588</c:v>
                </c:pt>
                <c:pt idx="253">
                  <c:v>0.368821292775668</c:v>
                </c:pt>
                <c:pt idx="254">
                  <c:v>0.367424242424245</c:v>
                </c:pt>
                <c:pt idx="255">
                  <c:v>0.366037735849059</c:v>
                </c:pt>
                <c:pt idx="256">
                  <c:v>0.364661654135338</c:v>
                </c:pt>
                <c:pt idx="257">
                  <c:v>0.363295880149815</c:v>
                </c:pt>
                <c:pt idx="258">
                  <c:v>0.361940298507465</c:v>
                </c:pt>
                <c:pt idx="259">
                  <c:v>0.360594795539035</c:v>
                </c:pt>
                <c:pt idx="260">
                  <c:v>0.35925925925926</c:v>
                </c:pt>
                <c:pt idx="261">
                  <c:v>0.357933579335795</c:v>
                </c:pt>
                <c:pt idx="262">
                  <c:v>0.356617647058824</c:v>
                </c:pt>
                <c:pt idx="263">
                  <c:v>0.355311355311355</c:v>
                </c:pt>
                <c:pt idx="264">
                  <c:v>0.354014598540147</c:v>
                </c:pt>
                <c:pt idx="265">
                  <c:v>0.356363636363636</c:v>
                </c:pt>
                <c:pt idx="266">
                  <c:v>0.358695652173913</c:v>
                </c:pt>
                <c:pt idx="267">
                  <c:v>0.361010830324913</c:v>
                </c:pt>
                <c:pt idx="268">
                  <c:v>0.363309352517986</c:v>
                </c:pt>
                <c:pt idx="269">
                  <c:v>0.362007168458781</c:v>
                </c:pt>
                <c:pt idx="270">
                  <c:v>0.360714285714289</c:v>
                </c:pt>
                <c:pt idx="271">
                  <c:v>0.362989323843418</c:v>
                </c:pt>
                <c:pt idx="272">
                  <c:v>0.361702127659575</c:v>
                </c:pt>
                <c:pt idx="273">
                  <c:v>0.360424028268553</c:v>
                </c:pt>
                <c:pt idx="274">
                  <c:v>0.362676056338028</c:v>
                </c:pt>
                <c:pt idx="275">
                  <c:v>0.36140350877193</c:v>
                </c:pt>
                <c:pt idx="276">
                  <c:v>0.360139860139863</c:v>
                </c:pt>
                <c:pt idx="277">
                  <c:v>0.358885017421605</c:v>
                </c:pt>
                <c:pt idx="278">
                  <c:v>0.357638888888891</c:v>
                </c:pt>
                <c:pt idx="279">
                  <c:v>0.356401384083047</c:v>
                </c:pt>
                <c:pt idx="280">
                  <c:v>0.355172413793103</c:v>
                </c:pt>
                <c:pt idx="281">
                  <c:v>0.357388316151205</c:v>
                </c:pt>
                <c:pt idx="282">
                  <c:v>0.359589041095892</c:v>
                </c:pt>
                <c:pt idx="283">
                  <c:v>0.358361774744029</c:v>
                </c:pt>
                <c:pt idx="284">
                  <c:v>0.360544217687077</c:v>
                </c:pt>
                <c:pt idx="285">
                  <c:v>0.36271186440678</c:v>
                </c:pt>
                <c:pt idx="286">
                  <c:v>0.361486486486489</c:v>
                </c:pt>
                <c:pt idx="287">
                  <c:v>0.360269360269362</c:v>
                </c:pt>
                <c:pt idx="288">
                  <c:v>0.359060402684566</c:v>
                </c:pt>
                <c:pt idx="289">
                  <c:v>0.357859531772577</c:v>
                </c:pt>
                <c:pt idx="290">
                  <c:v>0.356666666666669</c:v>
                </c:pt>
                <c:pt idx="291">
                  <c:v>0.355481727574754</c:v>
                </c:pt>
                <c:pt idx="292">
                  <c:v>0.354304635761589</c:v>
                </c:pt>
                <c:pt idx="293">
                  <c:v>0.353135313531353</c:v>
                </c:pt>
                <c:pt idx="294">
                  <c:v>0.351973684210526</c:v>
                </c:pt>
                <c:pt idx="295">
                  <c:v>0.354098360655738</c:v>
                </c:pt>
                <c:pt idx="296">
                  <c:v>0.356209150326797</c:v>
                </c:pt>
                <c:pt idx="297">
                  <c:v>0.355048859934856</c:v>
                </c:pt>
                <c:pt idx="298">
                  <c:v>0.35714285714286</c:v>
                </c:pt>
                <c:pt idx="299">
                  <c:v>0.359223300970876</c:v>
                </c:pt>
                <c:pt idx="300">
                  <c:v>0.358064516129034</c:v>
                </c:pt>
                <c:pt idx="301">
                  <c:v>0.356913183279746</c:v>
                </c:pt>
                <c:pt idx="302">
                  <c:v>0.358974358974361</c:v>
                </c:pt>
                <c:pt idx="303">
                  <c:v>0.361022364217256</c:v>
                </c:pt>
                <c:pt idx="304">
                  <c:v>0.363057324840764</c:v>
                </c:pt>
                <c:pt idx="305">
                  <c:v>0.361904761904766</c:v>
                </c:pt>
                <c:pt idx="306">
                  <c:v>0.360759493670887</c:v>
                </c:pt>
                <c:pt idx="307">
                  <c:v>0.359621451104101</c:v>
                </c:pt>
                <c:pt idx="308">
                  <c:v>0.358490566037736</c:v>
                </c:pt>
                <c:pt idx="309">
                  <c:v>0.35736677115988</c:v>
                </c:pt>
                <c:pt idx="310">
                  <c:v>0.35625</c:v>
                </c:pt>
                <c:pt idx="311">
                  <c:v>0.358255451713396</c:v>
                </c:pt>
                <c:pt idx="312">
                  <c:v>0.35714285714286</c:v>
                </c:pt>
                <c:pt idx="313">
                  <c:v>0.359133126934985</c:v>
                </c:pt>
                <c:pt idx="314">
                  <c:v>0.361111111111111</c:v>
                </c:pt>
                <c:pt idx="315">
                  <c:v>0.363076923076925</c:v>
                </c:pt>
                <c:pt idx="316">
                  <c:v>0.361963190184052</c:v>
                </c:pt>
                <c:pt idx="317">
                  <c:v>0.363914373088688</c:v>
                </c:pt>
                <c:pt idx="318">
                  <c:v>0.365853658536585</c:v>
                </c:pt>
                <c:pt idx="319">
                  <c:v>0.364741641337386</c:v>
                </c:pt>
                <c:pt idx="320">
                  <c:v>0.363636363636364</c:v>
                </c:pt>
                <c:pt idx="321">
                  <c:v>0.365558912386709</c:v>
                </c:pt>
                <c:pt idx="322">
                  <c:v>0.364457831325303</c:v>
                </c:pt>
                <c:pt idx="323">
                  <c:v>0.366366366366369</c:v>
                </c:pt>
                <c:pt idx="324">
                  <c:v>0.365269461077847</c:v>
                </c:pt>
                <c:pt idx="325">
                  <c:v>0.364179104477612</c:v>
                </c:pt>
                <c:pt idx="326">
                  <c:v>0.366071428571429</c:v>
                </c:pt>
                <c:pt idx="327">
                  <c:v>0.367952522255193</c:v>
                </c:pt>
                <c:pt idx="328">
                  <c:v>0.366863905325448</c:v>
                </c:pt>
                <c:pt idx="329">
                  <c:v>0.368731563421829</c:v>
                </c:pt>
                <c:pt idx="330">
                  <c:v>0.367647058823527</c:v>
                </c:pt>
                <c:pt idx="331">
                  <c:v>0.366568914956014</c:v>
                </c:pt>
                <c:pt idx="332">
                  <c:v>0.365497076023392</c:v>
                </c:pt>
                <c:pt idx="333">
                  <c:v>0.364431486880468</c:v>
                </c:pt>
                <c:pt idx="334">
                  <c:v>0.363372093023259</c:v>
                </c:pt>
                <c:pt idx="335">
                  <c:v>0.362318840579712</c:v>
                </c:pt>
                <c:pt idx="336">
                  <c:v>0.364161849710983</c:v>
                </c:pt>
                <c:pt idx="337">
                  <c:v>0.363112391930839</c:v>
                </c:pt>
                <c:pt idx="338">
                  <c:v>0.364942528735632</c:v>
                </c:pt>
                <c:pt idx="339">
                  <c:v>0.363896848137536</c:v>
                </c:pt>
                <c:pt idx="340">
                  <c:v>0.365714285714289</c:v>
                </c:pt>
                <c:pt idx="341">
                  <c:v>0.367521367521368</c:v>
                </c:pt>
                <c:pt idx="342">
                  <c:v>0.366477272727276</c:v>
                </c:pt>
                <c:pt idx="343">
                  <c:v>0.368271954674221</c:v>
                </c:pt>
                <c:pt idx="344">
                  <c:v>0.367231638418077</c:v>
                </c:pt>
                <c:pt idx="345">
                  <c:v>0.366197183098592</c:v>
                </c:pt>
                <c:pt idx="346">
                  <c:v>0.365168539325847</c:v>
                </c:pt>
                <c:pt idx="347">
                  <c:v>0.364145658263305</c:v>
                </c:pt>
                <c:pt idx="348">
                  <c:v>0.363128491620114</c:v>
                </c:pt>
                <c:pt idx="349">
                  <c:v>0.362116991643457</c:v>
                </c:pt>
                <c:pt idx="350">
                  <c:v>0.361111111111111</c:v>
                </c:pt>
                <c:pt idx="351">
                  <c:v>0.362880886426594</c:v>
                </c:pt>
                <c:pt idx="352">
                  <c:v>0.361878453038677</c:v>
                </c:pt>
                <c:pt idx="353">
                  <c:v>0.360881542699726</c:v>
                </c:pt>
                <c:pt idx="354">
                  <c:v>0.359890109890111</c:v>
                </c:pt>
                <c:pt idx="355">
                  <c:v>0.358904109589044</c:v>
                </c:pt>
                <c:pt idx="356">
                  <c:v>0.357923497267763</c:v>
                </c:pt>
                <c:pt idx="357">
                  <c:v>0.356948228882836</c:v>
                </c:pt>
                <c:pt idx="358">
                  <c:v>0.358695652173913</c:v>
                </c:pt>
                <c:pt idx="359">
                  <c:v>0.360433604336043</c:v>
                </c:pt>
                <c:pt idx="360">
                  <c:v>0.359459459459461</c:v>
                </c:pt>
                <c:pt idx="361">
                  <c:v>0.358490566037736</c:v>
                </c:pt>
                <c:pt idx="362">
                  <c:v>0.357526881720433</c:v>
                </c:pt>
                <c:pt idx="363">
                  <c:v>0.356568364611262</c:v>
                </c:pt>
                <c:pt idx="364">
                  <c:v>0.355614973262035</c:v>
                </c:pt>
                <c:pt idx="365">
                  <c:v>0.357333333333333</c:v>
                </c:pt>
                <c:pt idx="366">
                  <c:v>0.356382978723407</c:v>
                </c:pt>
                <c:pt idx="367">
                  <c:v>0.355437665782495</c:v>
                </c:pt>
                <c:pt idx="368">
                  <c:v>0.354497354497355</c:v>
                </c:pt>
                <c:pt idx="369">
                  <c:v>0.356200527704488</c:v>
                </c:pt>
                <c:pt idx="370">
                  <c:v>0.355263157894737</c:v>
                </c:pt>
                <c:pt idx="371">
                  <c:v>0.356955380577428</c:v>
                </c:pt>
                <c:pt idx="372">
                  <c:v>0.356020942408377</c:v>
                </c:pt>
                <c:pt idx="373">
                  <c:v>0.355091383812011</c:v>
                </c:pt>
                <c:pt idx="374">
                  <c:v>0.354166666666669</c:v>
                </c:pt>
                <c:pt idx="375">
                  <c:v>0.353246753246753</c:v>
                </c:pt>
                <c:pt idx="376">
                  <c:v>0.352331606217618</c:v>
                </c:pt>
                <c:pt idx="377">
                  <c:v>0.351421188630491</c:v>
                </c:pt>
                <c:pt idx="378">
                  <c:v>0.350515463917528</c:v>
                </c:pt>
                <c:pt idx="379">
                  <c:v>0.352185089974296</c:v>
                </c:pt>
                <c:pt idx="380">
                  <c:v>0.353846153846154</c:v>
                </c:pt>
                <c:pt idx="381">
                  <c:v>0.355498721227625</c:v>
                </c:pt>
                <c:pt idx="382">
                  <c:v>0.354591836734694</c:v>
                </c:pt>
                <c:pt idx="383">
                  <c:v>0.353689567430026</c:v>
                </c:pt>
                <c:pt idx="384">
                  <c:v>0.352791878172589</c:v>
                </c:pt>
                <c:pt idx="385">
                  <c:v>0.351898734177217</c:v>
                </c:pt>
                <c:pt idx="386">
                  <c:v>0.353535353535354</c:v>
                </c:pt>
                <c:pt idx="387">
                  <c:v>0.352644836272042</c:v>
                </c:pt>
                <c:pt idx="388">
                  <c:v>0.351758793969853</c:v>
                </c:pt>
                <c:pt idx="389">
                  <c:v>0.350877192982459</c:v>
                </c:pt>
                <c:pt idx="390">
                  <c:v>0.35</c:v>
                </c:pt>
                <c:pt idx="391">
                  <c:v>0.351620947630924</c:v>
                </c:pt>
                <c:pt idx="392">
                  <c:v>0.353233830845771</c:v>
                </c:pt>
                <c:pt idx="393">
                  <c:v>0.354838709677422</c:v>
                </c:pt>
                <c:pt idx="394">
                  <c:v>0.356435643564356</c:v>
                </c:pt>
                <c:pt idx="395">
                  <c:v>0.355555555555556</c:v>
                </c:pt>
                <c:pt idx="396">
                  <c:v>0.35714285714286</c:v>
                </c:pt>
                <c:pt idx="397">
                  <c:v>0.356265356265356</c:v>
                </c:pt>
                <c:pt idx="398">
                  <c:v>0.357843137254904</c:v>
                </c:pt>
                <c:pt idx="399">
                  <c:v>0.356968215158926</c:v>
                </c:pt>
                <c:pt idx="400">
                  <c:v>0.356097560975612</c:v>
                </c:pt>
                <c:pt idx="401">
                  <c:v>0.357664233576644</c:v>
                </c:pt>
                <c:pt idx="402">
                  <c:v>0.359223300970876</c:v>
                </c:pt>
                <c:pt idx="403">
                  <c:v>0.360774818401937</c:v>
                </c:pt>
                <c:pt idx="404">
                  <c:v>0.359903381642514</c:v>
                </c:pt>
                <c:pt idx="405">
                  <c:v>0.359036144578313</c:v>
                </c:pt>
                <c:pt idx="406">
                  <c:v>0.358173076923077</c:v>
                </c:pt>
                <c:pt idx="407">
                  <c:v>0.357314148681055</c:v>
                </c:pt>
                <c:pt idx="408">
                  <c:v>0.356459330143541</c:v>
                </c:pt>
                <c:pt idx="409">
                  <c:v>0.355608591885445</c:v>
                </c:pt>
                <c:pt idx="410">
                  <c:v>0.35714285714286</c:v>
                </c:pt>
                <c:pt idx="411">
                  <c:v>0.356294536817102</c:v>
                </c:pt>
                <c:pt idx="412">
                  <c:v>0.357819905213273</c:v>
                </c:pt>
                <c:pt idx="413">
                  <c:v>0.356973995271871</c:v>
                </c:pt>
                <c:pt idx="414">
                  <c:v>0.356132075471698</c:v>
                </c:pt>
                <c:pt idx="415">
                  <c:v>0.357647058823527</c:v>
                </c:pt>
                <c:pt idx="416">
                  <c:v>0.359154929577467</c:v>
                </c:pt>
                <c:pt idx="417">
                  <c:v>0.358313817330214</c:v>
                </c:pt>
                <c:pt idx="418">
                  <c:v>0.357476635514021</c:v>
                </c:pt>
                <c:pt idx="419">
                  <c:v>0.356643356643355</c:v>
                </c:pt>
                <c:pt idx="420">
                  <c:v>0.355813953488372</c:v>
                </c:pt>
                <c:pt idx="421">
                  <c:v>0.354988399071928</c:v>
                </c:pt>
                <c:pt idx="422">
                  <c:v>0.356481481481483</c:v>
                </c:pt>
                <c:pt idx="423">
                  <c:v>0.355658198614319</c:v>
                </c:pt>
                <c:pt idx="424">
                  <c:v>0.354838709677422</c:v>
                </c:pt>
                <c:pt idx="425">
                  <c:v>0.356321839080463</c:v>
                </c:pt>
                <c:pt idx="426">
                  <c:v>0.355504587155966</c:v>
                </c:pt>
                <c:pt idx="427">
                  <c:v>0.354691075514875</c:v>
                </c:pt>
                <c:pt idx="428">
                  <c:v>0.356164383561646</c:v>
                </c:pt>
                <c:pt idx="429">
                  <c:v>0.355353075170846</c:v>
                </c:pt>
                <c:pt idx="430">
                  <c:v>0.354545454545455</c:v>
                </c:pt>
                <c:pt idx="431">
                  <c:v>0.356009070294787</c:v>
                </c:pt>
                <c:pt idx="432">
                  <c:v>0.355203619909503</c:v>
                </c:pt>
                <c:pt idx="433">
                  <c:v>0.354401805869078</c:v>
                </c:pt>
                <c:pt idx="434">
                  <c:v>0.355855855855859</c:v>
                </c:pt>
                <c:pt idx="435">
                  <c:v>0.355056179775283</c:v>
                </c:pt>
                <c:pt idx="436">
                  <c:v>0.354260089686099</c:v>
                </c:pt>
                <c:pt idx="437">
                  <c:v>0.353467561521255</c:v>
                </c:pt>
                <c:pt idx="438">
                  <c:v>0.352678571428573</c:v>
                </c:pt>
                <c:pt idx="439">
                  <c:v>0.351893095768374</c:v>
                </c:pt>
                <c:pt idx="440">
                  <c:v>0.351111111111111</c:v>
                </c:pt>
                <c:pt idx="441">
                  <c:v>0.350332594235033</c:v>
                </c:pt>
                <c:pt idx="442">
                  <c:v>0.349557522123894</c:v>
                </c:pt>
                <c:pt idx="443">
                  <c:v>0.348785871964683</c:v>
                </c:pt>
                <c:pt idx="444">
                  <c:v>0.350220264317183</c:v>
                </c:pt>
                <c:pt idx="445">
                  <c:v>0.349450549450549</c:v>
                </c:pt>
                <c:pt idx="446">
                  <c:v>0.348684210526316</c:v>
                </c:pt>
                <c:pt idx="447">
                  <c:v>0.350109409190372</c:v>
                </c:pt>
                <c:pt idx="448">
                  <c:v>0.351528384279479</c:v>
                </c:pt>
                <c:pt idx="449">
                  <c:v>0.350762527233115</c:v>
                </c:pt>
                <c:pt idx="450">
                  <c:v>0.35217391304348</c:v>
                </c:pt>
                <c:pt idx="451">
                  <c:v>0.351409978308028</c:v>
                </c:pt>
                <c:pt idx="452">
                  <c:v>0.352813852813855</c:v>
                </c:pt>
                <c:pt idx="453">
                  <c:v>0.352051835853132</c:v>
                </c:pt>
                <c:pt idx="454">
                  <c:v>0.353448275862072</c:v>
                </c:pt>
                <c:pt idx="455">
                  <c:v>0.352688172043013</c:v>
                </c:pt>
                <c:pt idx="456">
                  <c:v>0.354077253218885</c:v>
                </c:pt>
                <c:pt idx="457">
                  <c:v>0.353319057815849</c:v>
                </c:pt>
                <c:pt idx="458">
                  <c:v>0.354700854700855</c:v>
                </c:pt>
                <c:pt idx="459">
                  <c:v>0.35394456289979</c:v>
                </c:pt>
                <c:pt idx="460">
                  <c:v>0.353191489361702</c:v>
                </c:pt>
                <c:pt idx="461">
                  <c:v>0.35244161358811</c:v>
                </c:pt>
                <c:pt idx="462">
                  <c:v>0.353813559322036</c:v>
                </c:pt>
                <c:pt idx="463">
                  <c:v>0.353065539112053</c:v>
                </c:pt>
                <c:pt idx="464">
                  <c:v>0.352320675105489</c:v>
                </c:pt>
                <c:pt idx="465">
                  <c:v>0.351578947368424</c:v>
                </c:pt>
                <c:pt idx="466">
                  <c:v>0.350840336134456</c:v>
                </c:pt>
                <c:pt idx="467">
                  <c:v>0.350104821802937</c:v>
                </c:pt>
                <c:pt idx="468">
                  <c:v>0.349372384937243</c:v>
                </c:pt>
                <c:pt idx="469">
                  <c:v>0.348643006263048</c:v>
                </c:pt>
                <c:pt idx="470">
                  <c:v>0.35</c:v>
                </c:pt>
                <c:pt idx="471">
                  <c:v>0.351351351351351</c:v>
                </c:pt>
                <c:pt idx="472">
                  <c:v>0.352697095435685</c:v>
                </c:pt>
                <c:pt idx="473">
                  <c:v>0.354037267080747</c:v>
                </c:pt>
                <c:pt idx="474">
                  <c:v>0.355371900826449</c:v>
                </c:pt>
                <c:pt idx="475">
                  <c:v>0.354639175257732</c:v>
                </c:pt>
                <c:pt idx="476">
                  <c:v>0.353909465020578</c:v>
                </c:pt>
                <c:pt idx="477">
                  <c:v>0.353182751540043</c:v>
                </c:pt>
                <c:pt idx="478">
                  <c:v>0.352459016393445</c:v>
                </c:pt>
                <c:pt idx="479">
                  <c:v>0.351738241308793</c:v>
                </c:pt>
                <c:pt idx="480">
                  <c:v>0.351020408163267</c:v>
                </c:pt>
                <c:pt idx="481">
                  <c:v>0.352342158859472</c:v>
                </c:pt>
                <c:pt idx="482">
                  <c:v>0.351626016260163</c:v>
                </c:pt>
                <c:pt idx="483">
                  <c:v>0.352941176470588</c:v>
                </c:pt>
                <c:pt idx="484">
                  <c:v>0.352226720647773</c:v>
                </c:pt>
                <c:pt idx="485">
                  <c:v>0.351515151515152</c:v>
                </c:pt>
                <c:pt idx="486">
                  <c:v>0.350806451612905</c:v>
                </c:pt>
                <c:pt idx="487">
                  <c:v>0.352112676056338</c:v>
                </c:pt>
                <c:pt idx="488">
                  <c:v>0.353413654618474</c:v>
                </c:pt>
                <c:pt idx="489">
                  <c:v>0.354709418837675</c:v>
                </c:pt>
                <c:pt idx="490">
                  <c:v>0.354</c:v>
                </c:pt>
              </c:numCache>
            </c:numRef>
          </c:yVal>
          <c:smooth val="1"/>
        </c:ser>
        <c:ser>
          <c:idx val="0"/>
          <c:order val="7"/>
          <c:tx>
            <c:v>W=2000 &amp; Z = 4.76</c:v>
          </c:tx>
          <c:spPr>
            <a:ln w="28575" cap="sq" cmpd="sng">
              <a:solidFill>
                <a:srgbClr val="008000"/>
              </a:solidFill>
              <a:prstDash val="dashDot"/>
            </a:ln>
          </c:spPr>
          <c:marker>
            <c:symbol val="none"/>
          </c:marker>
          <c:xVal>
            <c:numRef>
              <c:f>'convergence data'!$BS$7:$BS$497</c:f>
              <c:numCache>
                <c:formatCode>General</c:formatCode>
                <c:ptCount val="491"/>
                <c:pt idx="0">
                  <c:v>10.0</c:v>
                </c:pt>
                <c:pt idx="1">
                  <c:v>11.0</c:v>
                </c:pt>
                <c:pt idx="2">
                  <c:v>12.0</c:v>
                </c:pt>
                <c:pt idx="3">
                  <c:v>13.0</c:v>
                </c:pt>
                <c:pt idx="4">
                  <c:v>14.0</c:v>
                </c:pt>
                <c:pt idx="5">
                  <c:v>15.0</c:v>
                </c:pt>
                <c:pt idx="6">
                  <c:v>16.0</c:v>
                </c:pt>
                <c:pt idx="7">
                  <c:v>17.0</c:v>
                </c:pt>
                <c:pt idx="8">
                  <c:v>18.0</c:v>
                </c:pt>
                <c:pt idx="9">
                  <c:v>19.0</c:v>
                </c:pt>
                <c:pt idx="10">
                  <c:v>20.0</c:v>
                </c:pt>
                <c:pt idx="11">
                  <c:v>21.0</c:v>
                </c:pt>
                <c:pt idx="12">
                  <c:v>22.0</c:v>
                </c:pt>
                <c:pt idx="13">
                  <c:v>23.0</c:v>
                </c:pt>
                <c:pt idx="14">
                  <c:v>24.0</c:v>
                </c:pt>
                <c:pt idx="15">
                  <c:v>25.0</c:v>
                </c:pt>
                <c:pt idx="16">
                  <c:v>26.0</c:v>
                </c:pt>
                <c:pt idx="17">
                  <c:v>27.0</c:v>
                </c:pt>
                <c:pt idx="18">
                  <c:v>28.0</c:v>
                </c:pt>
                <c:pt idx="19">
                  <c:v>29.0</c:v>
                </c:pt>
                <c:pt idx="20">
                  <c:v>30.0</c:v>
                </c:pt>
                <c:pt idx="21">
                  <c:v>31.0</c:v>
                </c:pt>
                <c:pt idx="22">
                  <c:v>32.0</c:v>
                </c:pt>
                <c:pt idx="23">
                  <c:v>33.0</c:v>
                </c:pt>
                <c:pt idx="24">
                  <c:v>34.0</c:v>
                </c:pt>
                <c:pt idx="25">
                  <c:v>35.0</c:v>
                </c:pt>
                <c:pt idx="26">
                  <c:v>36.0</c:v>
                </c:pt>
                <c:pt idx="27">
                  <c:v>37.0</c:v>
                </c:pt>
                <c:pt idx="28">
                  <c:v>38.0</c:v>
                </c:pt>
                <c:pt idx="29">
                  <c:v>39.0</c:v>
                </c:pt>
                <c:pt idx="30">
                  <c:v>40.0</c:v>
                </c:pt>
                <c:pt idx="31">
                  <c:v>41.0</c:v>
                </c:pt>
                <c:pt idx="32">
                  <c:v>42.0</c:v>
                </c:pt>
                <c:pt idx="33">
                  <c:v>43.0</c:v>
                </c:pt>
                <c:pt idx="34">
                  <c:v>44.0</c:v>
                </c:pt>
                <c:pt idx="35">
                  <c:v>45.0</c:v>
                </c:pt>
                <c:pt idx="36">
                  <c:v>46.0</c:v>
                </c:pt>
                <c:pt idx="37">
                  <c:v>47.0</c:v>
                </c:pt>
                <c:pt idx="38">
                  <c:v>48.0</c:v>
                </c:pt>
                <c:pt idx="39">
                  <c:v>49.0</c:v>
                </c:pt>
                <c:pt idx="40">
                  <c:v>50.0</c:v>
                </c:pt>
                <c:pt idx="41">
                  <c:v>51.0</c:v>
                </c:pt>
                <c:pt idx="42">
                  <c:v>52.0</c:v>
                </c:pt>
                <c:pt idx="43">
                  <c:v>53.0</c:v>
                </c:pt>
                <c:pt idx="44">
                  <c:v>54.0</c:v>
                </c:pt>
                <c:pt idx="45">
                  <c:v>55.0</c:v>
                </c:pt>
                <c:pt idx="46">
                  <c:v>56.0</c:v>
                </c:pt>
                <c:pt idx="47">
                  <c:v>57.0</c:v>
                </c:pt>
                <c:pt idx="48">
                  <c:v>58.0</c:v>
                </c:pt>
                <c:pt idx="49">
                  <c:v>59.0</c:v>
                </c:pt>
                <c:pt idx="50">
                  <c:v>60.0</c:v>
                </c:pt>
                <c:pt idx="51">
                  <c:v>61.0</c:v>
                </c:pt>
                <c:pt idx="52">
                  <c:v>62.0</c:v>
                </c:pt>
                <c:pt idx="53">
                  <c:v>63.0</c:v>
                </c:pt>
                <c:pt idx="54">
                  <c:v>64.0</c:v>
                </c:pt>
                <c:pt idx="55">
                  <c:v>65.0</c:v>
                </c:pt>
                <c:pt idx="56">
                  <c:v>66.0</c:v>
                </c:pt>
                <c:pt idx="57">
                  <c:v>67.0</c:v>
                </c:pt>
                <c:pt idx="58">
                  <c:v>68.0</c:v>
                </c:pt>
                <c:pt idx="59">
                  <c:v>69.0</c:v>
                </c:pt>
                <c:pt idx="60">
                  <c:v>70.0</c:v>
                </c:pt>
                <c:pt idx="61">
                  <c:v>71.0</c:v>
                </c:pt>
                <c:pt idx="62">
                  <c:v>72.0</c:v>
                </c:pt>
                <c:pt idx="63">
                  <c:v>73.0</c:v>
                </c:pt>
                <c:pt idx="64">
                  <c:v>74.0</c:v>
                </c:pt>
                <c:pt idx="65">
                  <c:v>75.0</c:v>
                </c:pt>
                <c:pt idx="66">
                  <c:v>76.0</c:v>
                </c:pt>
                <c:pt idx="67">
                  <c:v>77.0</c:v>
                </c:pt>
                <c:pt idx="68">
                  <c:v>78.0</c:v>
                </c:pt>
                <c:pt idx="69">
                  <c:v>79.0</c:v>
                </c:pt>
                <c:pt idx="70">
                  <c:v>80.0</c:v>
                </c:pt>
                <c:pt idx="71">
                  <c:v>81.0</c:v>
                </c:pt>
                <c:pt idx="72">
                  <c:v>82.0</c:v>
                </c:pt>
                <c:pt idx="73">
                  <c:v>83.0</c:v>
                </c:pt>
                <c:pt idx="74">
                  <c:v>84.0</c:v>
                </c:pt>
                <c:pt idx="75">
                  <c:v>85.0</c:v>
                </c:pt>
                <c:pt idx="76">
                  <c:v>86.0</c:v>
                </c:pt>
                <c:pt idx="77">
                  <c:v>87.0</c:v>
                </c:pt>
                <c:pt idx="78">
                  <c:v>88.0</c:v>
                </c:pt>
                <c:pt idx="79">
                  <c:v>89.0</c:v>
                </c:pt>
                <c:pt idx="80">
                  <c:v>90.0</c:v>
                </c:pt>
                <c:pt idx="81">
                  <c:v>91.0</c:v>
                </c:pt>
                <c:pt idx="82">
                  <c:v>92.0</c:v>
                </c:pt>
                <c:pt idx="83">
                  <c:v>93.0</c:v>
                </c:pt>
                <c:pt idx="84">
                  <c:v>94.0</c:v>
                </c:pt>
                <c:pt idx="85">
                  <c:v>95.0</c:v>
                </c:pt>
                <c:pt idx="86">
                  <c:v>96.0</c:v>
                </c:pt>
                <c:pt idx="87">
                  <c:v>97.0</c:v>
                </c:pt>
                <c:pt idx="88">
                  <c:v>98.0</c:v>
                </c:pt>
                <c:pt idx="89">
                  <c:v>99.0</c:v>
                </c:pt>
                <c:pt idx="90">
                  <c:v>100.0</c:v>
                </c:pt>
                <c:pt idx="91">
                  <c:v>101.0</c:v>
                </c:pt>
                <c:pt idx="92">
                  <c:v>102.0</c:v>
                </c:pt>
                <c:pt idx="93">
                  <c:v>103.0</c:v>
                </c:pt>
                <c:pt idx="94">
                  <c:v>104.0</c:v>
                </c:pt>
                <c:pt idx="95">
                  <c:v>105.0</c:v>
                </c:pt>
                <c:pt idx="96">
                  <c:v>106.0</c:v>
                </c:pt>
                <c:pt idx="97">
                  <c:v>107.0</c:v>
                </c:pt>
                <c:pt idx="98">
                  <c:v>108.0</c:v>
                </c:pt>
                <c:pt idx="99">
                  <c:v>109.0</c:v>
                </c:pt>
                <c:pt idx="100">
                  <c:v>110.0</c:v>
                </c:pt>
                <c:pt idx="101">
                  <c:v>111.0</c:v>
                </c:pt>
                <c:pt idx="102">
                  <c:v>112.0</c:v>
                </c:pt>
                <c:pt idx="103">
                  <c:v>113.0</c:v>
                </c:pt>
                <c:pt idx="104">
                  <c:v>114.0</c:v>
                </c:pt>
                <c:pt idx="105">
                  <c:v>115.0</c:v>
                </c:pt>
                <c:pt idx="106">
                  <c:v>116.0</c:v>
                </c:pt>
                <c:pt idx="107">
                  <c:v>117.0</c:v>
                </c:pt>
                <c:pt idx="108">
                  <c:v>118.0</c:v>
                </c:pt>
                <c:pt idx="109">
                  <c:v>119.0</c:v>
                </c:pt>
                <c:pt idx="110">
                  <c:v>120.0</c:v>
                </c:pt>
                <c:pt idx="111">
                  <c:v>121.0</c:v>
                </c:pt>
                <c:pt idx="112">
                  <c:v>122.0</c:v>
                </c:pt>
                <c:pt idx="113">
                  <c:v>123.0</c:v>
                </c:pt>
                <c:pt idx="114">
                  <c:v>124.0</c:v>
                </c:pt>
                <c:pt idx="115">
                  <c:v>125.0</c:v>
                </c:pt>
                <c:pt idx="116">
                  <c:v>126.0</c:v>
                </c:pt>
                <c:pt idx="117">
                  <c:v>127.0</c:v>
                </c:pt>
                <c:pt idx="118">
                  <c:v>128.0</c:v>
                </c:pt>
                <c:pt idx="119">
                  <c:v>129.0</c:v>
                </c:pt>
                <c:pt idx="120">
                  <c:v>130.0</c:v>
                </c:pt>
                <c:pt idx="121">
                  <c:v>131.0</c:v>
                </c:pt>
                <c:pt idx="122">
                  <c:v>132.0</c:v>
                </c:pt>
                <c:pt idx="123">
                  <c:v>133.0</c:v>
                </c:pt>
                <c:pt idx="124">
                  <c:v>134.0</c:v>
                </c:pt>
                <c:pt idx="125">
                  <c:v>135.0</c:v>
                </c:pt>
                <c:pt idx="126">
                  <c:v>136.0</c:v>
                </c:pt>
                <c:pt idx="127">
                  <c:v>137.0</c:v>
                </c:pt>
                <c:pt idx="128">
                  <c:v>138.0</c:v>
                </c:pt>
                <c:pt idx="129">
                  <c:v>139.0</c:v>
                </c:pt>
                <c:pt idx="130">
                  <c:v>140.0</c:v>
                </c:pt>
                <c:pt idx="131">
                  <c:v>141.0</c:v>
                </c:pt>
                <c:pt idx="132">
                  <c:v>142.0</c:v>
                </c:pt>
                <c:pt idx="133">
                  <c:v>143.0</c:v>
                </c:pt>
                <c:pt idx="134">
                  <c:v>144.0</c:v>
                </c:pt>
                <c:pt idx="135">
                  <c:v>145.0</c:v>
                </c:pt>
                <c:pt idx="136">
                  <c:v>146.0</c:v>
                </c:pt>
                <c:pt idx="137">
                  <c:v>147.0</c:v>
                </c:pt>
                <c:pt idx="138">
                  <c:v>148.0</c:v>
                </c:pt>
                <c:pt idx="139">
                  <c:v>149.0</c:v>
                </c:pt>
                <c:pt idx="140">
                  <c:v>150.0</c:v>
                </c:pt>
                <c:pt idx="141">
                  <c:v>151.0</c:v>
                </c:pt>
                <c:pt idx="142">
                  <c:v>152.0</c:v>
                </c:pt>
                <c:pt idx="143">
                  <c:v>153.0</c:v>
                </c:pt>
                <c:pt idx="144">
                  <c:v>154.0</c:v>
                </c:pt>
                <c:pt idx="145">
                  <c:v>155.0</c:v>
                </c:pt>
                <c:pt idx="146">
                  <c:v>156.0</c:v>
                </c:pt>
                <c:pt idx="147">
                  <c:v>157.0</c:v>
                </c:pt>
                <c:pt idx="148">
                  <c:v>158.0</c:v>
                </c:pt>
                <c:pt idx="149">
                  <c:v>159.0</c:v>
                </c:pt>
                <c:pt idx="150">
                  <c:v>160.0</c:v>
                </c:pt>
                <c:pt idx="151">
                  <c:v>161.0</c:v>
                </c:pt>
                <c:pt idx="152">
                  <c:v>162.0</c:v>
                </c:pt>
                <c:pt idx="153">
                  <c:v>163.0</c:v>
                </c:pt>
                <c:pt idx="154">
                  <c:v>164.0</c:v>
                </c:pt>
                <c:pt idx="155">
                  <c:v>165.0</c:v>
                </c:pt>
                <c:pt idx="156">
                  <c:v>166.0</c:v>
                </c:pt>
                <c:pt idx="157">
                  <c:v>167.0</c:v>
                </c:pt>
                <c:pt idx="158">
                  <c:v>168.0</c:v>
                </c:pt>
                <c:pt idx="159">
                  <c:v>169.0</c:v>
                </c:pt>
                <c:pt idx="160">
                  <c:v>170.0</c:v>
                </c:pt>
                <c:pt idx="161">
                  <c:v>171.0</c:v>
                </c:pt>
                <c:pt idx="162">
                  <c:v>172.0</c:v>
                </c:pt>
                <c:pt idx="163">
                  <c:v>173.0</c:v>
                </c:pt>
                <c:pt idx="164">
                  <c:v>174.0</c:v>
                </c:pt>
                <c:pt idx="165">
                  <c:v>175.0</c:v>
                </c:pt>
                <c:pt idx="166">
                  <c:v>176.0</c:v>
                </c:pt>
                <c:pt idx="167">
                  <c:v>177.0</c:v>
                </c:pt>
                <c:pt idx="168">
                  <c:v>178.0</c:v>
                </c:pt>
                <c:pt idx="169">
                  <c:v>179.0</c:v>
                </c:pt>
                <c:pt idx="170">
                  <c:v>180.0</c:v>
                </c:pt>
                <c:pt idx="171">
                  <c:v>181.0</c:v>
                </c:pt>
                <c:pt idx="172">
                  <c:v>182.0</c:v>
                </c:pt>
                <c:pt idx="173">
                  <c:v>183.0</c:v>
                </c:pt>
                <c:pt idx="174">
                  <c:v>184.0</c:v>
                </c:pt>
                <c:pt idx="175">
                  <c:v>185.0</c:v>
                </c:pt>
                <c:pt idx="176">
                  <c:v>186.0</c:v>
                </c:pt>
                <c:pt idx="177">
                  <c:v>187.0</c:v>
                </c:pt>
                <c:pt idx="178">
                  <c:v>188.0</c:v>
                </c:pt>
                <c:pt idx="179">
                  <c:v>189.0</c:v>
                </c:pt>
                <c:pt idx="180">
                  <c:v>190.0</c:v>
                </c:pt>
                <c:pt idx="181">
                  <c:v>191.0</c:v>
                </c:pt>
                <c:pt idx="182">
                  <c:v>192.0</c:v>
                </c:pt>
                <c:pt idx="183">
                  <c:v>193.0</c:v>
                </c:pt>
                <c:pt idx="184">
                  <c:v>194.0</c:v>
                </c:pt>
                <c:pt idx="185">
                  <c:v>195.0</c:v>
                </c:pt>
                <c:pt idx="186">
                  <c:v>196.0</c:v>
                </c:pt>
                <c:pt idx="187">
                  <c:v>197.0</c:v>
                </c:pt>
                <c:pt idx="188">
                  <c:v>198.0</c:v>
                </c:pt>
                <c:pt idx="189">
                  <c:v>199.0</c:v>
                </c:pt>
                <c:pt idx="190">
                  <c:v>200.0</c:v>
                </c:pt>
                <c:pt idx="191">
                  <c:v>201.0</c:v>
                </c:pt>
                <c:pt idx="192">
                  <c:v>202.0</c:v>
                </c:pt>
                <c:pt idx="193">
                  <c:v>203.0</c:v>
                </c:pt>
                <c:pt idx="194">
                  <c:v>204.0</c:v>
                </c:pt>
                <c:pt idx="195">
                  <c:v>205.0</c:v>
                </c:pt>
                <c:pt idx="196">
                  <c:v>206.0</c:v>
                </c:pt>
                <c:pt idx="197">
                  <c:v>207.0</c:v>
                </c:pt>
                <c:pt idx="198">
                  <c:v>208.0</c:v>
                </c:pt>
                <c:pt idx="199">
                  <c:v>209.0</c:v>
                </c:pt>
                <c:pt idx="200">
                  <c:v>210.0</c:v>
                </c:pt>
                <c:pt idx="201">
                  <c:v>211.0</c:v>
                </c:pt>
                <c:pt idx="202">
                  <c:v>212.0</c:v>
                </c:pt>
                <c:pt idx="203">
                  <c:v>213.0</c:v>
                </c:pt>
                <c:pt idx="204">
                  <c:v>214.0</c:v>
                </c:pt>
                <c:pt idx="205">
                  <c:v>215.0</c:v>
                </c:pt>
                <c:pt idx="206">
                  <c:v>216.0</c:v>
                </c:pt>
                <c:pt idx="207">
                  <c:v>217.0</c:v>
                </c:pt>
                <c:pt idx="208">
                  <c:v>218.0</c:v>
                </c:pt>
                <c:pt idx="209">
                  <c:v>219.0</c:v>
                </c:pt>
                <c:pt idx="210">
                  <c:v>220.0</c:v>
                </c:pt>
                <c:pt idx="211">
                  <c:v>221.0</c:v>
                </c:pt>
                <c:pt idx="212">
                  <c:v>222.0</c:v>
                </c:pt>
                <c:pt idx="213">
                  <c:v>223.0</c:v>
                </c:pt>
                <c:pt idx="214">
                  <c:v>224.0</c:v>
                </c:pt>
                <c:pt idx="215">
                  <c:v>225.0</c:v>
                </c:pt>
                <c:pt idx="216">
                  <c:v>226.0</c:v>
                </c:pt>
                <c:pt idx="217">
                  <c:v>227.0</c:v>
                </c:pt>
                <c:pt idx="218">
                  <c:v>228.0</c:v>
                </c:pt>
                <c:pt idx="219">
                  <c:v>229.0</c:v>
                </c:pt>
                <c:pt idx="220">
                  <c:v>230.0</c:v>
                </c:pt>
                <c:pt idx="221">
                  <c:v>231.0</c:v>
                </c:pt>
                <c:pt idx="222">
                  <c:v>232.0</c:v>
                </c:pt>
                <c:pt idx="223">
                  <c:v>233.0</c:v>
                </c:pt>
                <c:pt idx="224">
                  <c:v>234.0</c:v>
                </c:pt>
                <c:pt idx="225">
                  <c:v>235.0</c:v>
                </c:pt>
                <c:pt idx="226">
                  <c:v>236.0</c:v>
                </c:pt>
                <c:pt idx="227">
                  <c:v>237.0</c:v>
                </c:pt>
                <c:pt idx="228">
                  <c:v>238.0</c:v>
                </c:pt>
                <c:pt idx="229">
                  <c:v>239.0</c:v>
                </c:pt>
                <c:pt idx="230">
                  <c:v>240.0</c:v>
                </c:pt>
                <c:pt idx="231">
                  <c:v>241.0</c:v>
                </c:pt>
                <c:pt idx="232">
                  <c:v>242.0</c:v>
                </c:pt>
                <c:pt idx="233">
                  <c:v>243.0</c:v>
                </c:pt>
                <c:pt idx="234">
                  <c:v>244.0</c:v>
                </c:pt>
                <c:pt idx="235">
                  <c:v>245.0</c:v>
                </c:pt>
                <c:pt idx="236">
                  <c:v>246.0</c:v>
                </c:pt>
                <c:pt idx="237">
                  <c:v>247.0</c:v>
                </c:pt>
                <c:pt idx="238">
                  <c:v>248.0</c:v>
                </c:pt>
                <c:pt idx="239">
                  <c:v>249.0</c:v>
                </c:pt>
                <c:pt idx="240">
                  <c:v>250.0</c:v>
                </c:pt>
                <c:pt idx="241">
                  <c:v>251.0</c:v>
                </c:pt>
                <c:pt idx="242">
                  <c:v>252.0</c:v>
                </c:pt>
                <c:pt idx="243">
                  <c:v>253.0</c:v>
                </c:pt>
                <c:pt idx="244">
                  <c:v>254.0</c:v>
                </c:pt>
                <c:pt idx="245">
                  <c:v>255.0</c:v>
                </c:pt>
                <c:pt idx="246">
                  <c:v>256.0</c:v>
                </c:pt>
                <c:pt idx="247">
                  <c:v>257.0</c:v>
                </c:pt>
                <c:pt idx="248">
                  <c:v>258.0</c:v>
                </c:pt>
                <c:pt idx="249">
                  <c:v>259.0</c:v>
                </c:pt>
                <c:pt idx="250">
                  <c:v>260.0</c:v>
                </c:pt>
                <c:pt idx="251">
                  <c:v>261.0</c:v>
                </c:pt>
                <c:pt idx="252">
                  <c:v>262.0</c:v>
                </c:pt>
                <c:pt idx="253">
                  <c:v>263.0</c:v>
                </c:pt>
                <c:pt idx="254">
                  <c:v>264.0</c:v>
                </c:pt>
                <c:pt idx="255">
                  <c:v>265.0</c:v>
                </c:pt>
                <c:pt idx="256">
                  <c:v>266.0</c:v>
                </c:pt>
                <c:pt idx="257">
                  <c:v>267.0</c:v>
                </c:pt>
                <c:pt idx="258">
                  <c:v>268.0</c:v>
                </c:pt>
                <c:pt idx="259">
                  <c:v>269.0</c:v>
                </c:pt>
                <c:pt idx="260">
                  <c:v>270.0</c:v>
                </c:pt>
                <c:pt idx="261">
                  <c:v>271.0</c:v>
                </c:pt>
                <c:pt idx="262">
                  <c:v>272.0</c:v>
                </c:pt>
                <c:pt idx="263">
                  <c:v>273.0</c:v>
                </c:pt>
                <c:pt idx="264">
                  <c:v>274.0</c:v>
                </c:pt>
                <c:pt idx="265">
                  <c:v>275.0</c:v>
                </c:pt>
                <c:pt idx="266">
                  <c:v>276.0</c:v>
                </c:pt>
                <c:pt idx="267">
                  <c:v>277.0</c:v>
                </c:pt>
                <c:pt idx="268">
                  <c:v>278.0</c:v>
                </c:pt>
                <c:pt idx="269">
                  <c:v>279.0</c:v>
                </c:pt>
                <c:pt idx="270">
                  <c:v>280.0</c:v>
                </c:pt>
                <c:pt idx="271">
                  <c:v>281.0</c:v>
                </c:pt>
                <c:pt idx="272">
                  <c:v>282.0</c:v>
                </c:pt>
                <c:pt idx="273">
                  <c:v>283.0</c:v>
                </c:pt>
                <c:pt idx="274">
                  <c:v>284.0</c:v>
                </c:pt>
                <c:pt idx="275">
                  <c:v>285.0</c:v>
                </c:pt>
                <c:pt idx="276">
                  <c:v>286.0</c:v>
                </c:pt>
                <c:pt idx="277">
                  <c:v>287.0</c:v>
                </c:pt>
                <c:pt idx="278">
                  <c:v>288.0</c:v>
                </c:pt>
                <c:pt idx="279">
                  <c:v>289.0</c:v>
                </c:pt>
                <c:pt idx="280">
                  <c:v>290.0</c:v>
                </c:pt>
                <c:pt idx="281">
                  <c:v>291.0</c:v>
                </c:pt>
                <c:pt idx="282">
                  <c:v>292.0</c:v>
                </c:pt>
                <c:pt idx="283">
                  <c:v>293.0</c:v>
                </c:pt>
                <c:pt idx="284">
                  <c:v>294.0</c:v>
                </c:pt>
                <c:pt idx="285">
                  <c:v>295.0</c:v>
                </c:pt>
                <c:pt idx="286">
                  <c:v>296.0</c:v>
                </c:pt>
                <c:pt idx="287">
                  <c:v>297.0</c:v>
                </c:pt>
                <c:pt idx="288">
                  <c:v>298.0</c:v>
                </c:pt>
                <c:pt idx="289">
                  <c:v>299.0</c:v>
                </c:pt>
                <c:pt idx="290">
                  <c:v>300.0</c:v>
                </c:pt>
                <c:pt idx="291">
                  <c:v>301.0</c:v>
                </c:pt>
                <c:pt idx="292">
                  <c:v>302.0</c:v>
                </c:pt>
                <c:pt idx="293">
                  <c:v>303.0</c:v>
                </c:pt>
                <c:pt idx="294">
                  <c:v>304.0</c:v>
                </c:pt>
                <c:pt idx="295">
                  <c:v>305.0</c:v>
                </c:pt>
                <c:pt idx="296">
                  <c:v>306.0</c:v>
                </c:pt>
                <c:pt idx="297">
                  <c:v>307.0</c:v>
                </c:pt>
                <c:pt idx="298">
                  <c:v>308.0</c:v>
                </c:pt>
                <c:pt idx="299">
                  <c:v>309.0</c:v>
                </c:pt>
                <c:pt idx="300">
                  <c:v>310.0</c:v>
                </c:pt>
                <c:pt idx="301">
                  <c:v>311.0</c:v>
                </c:pt>
                <c:pt idx="302">
                  <c:v>312.0</c:v>
                </c:pt>
                <c:pt idx="303">
                  <c:v>313.0</c:v>
                </c:pt>
                <c:pt idx="304">
                  <c:v>314.0</c:v>
                </c:pt>
                <c:pt idx="305">
                  <c:v>315.0</c:v>
                </c:pt>
                <c:pt idx="306">
                  <c:v>316.0</c:v>
                </c:pt>
                <c:pt idx="307">
                  <c:v>317.0</c:v>
                </c:pt>
                <c:pt idx="308">
                  <c:v>318.0</c:v>
                </c:pt>
                <c:pt idx="309">
                  <c:v>319.0</c:v>
                </c:pt>
                <c:pt idx="310">
                  <c:v>320.0</c:v>
                </c:pt>
                <c:pt idx="311">
                  <c:v>321.0</c:v>
                </c:pt>
                <c:pt idx="312">
                  <c:v>322.0</c:v>
                </c:pt>
                <c:pt idx="313">
                  <c:v>323.0</c:v>
                </c:pt>
                <c:pt idx="314">
                  <c:v>324.0</c:v>
                </c:pt>
                <c:pt idx="315">
                  <c:v>325.0</c:v>
                </c:pt>
                <c:pt idx="316">
                  <c:v>326.0</c:v>
                </c:pt>
                <c:pt idx="317">
                  <c:v>327.0</c:v>
                </c:pt>
                <c:pt idx="318">
                  <c:v>328.0</c:v>
                </c:pt>
                <c:pt idx="319">
                  <c:v>329.0</c:v>
                </c:pt>
                <c:pt idx="320">
                  <c:v>330.0</c:v>
                </c:pt>
                <c:pt idx="321">
                  <c:v>331.0</c:v>
                </c:pt>
                <c:pt idx="322">
                  <c:v>332.0</c:v>
                </c:pt>
                <c:pt idx="323">
                  <c:v>333.0</c:v>
                </c:pt>
                <c:pt idx="324">
                  <c:v>334.0</c:v>
                </c:pt>
                <c:pt idx="325">
                  <c:v>335.0</c:v>
                </c:pt>
                <c:pt idx="326">
                  <c:v>336.0</c:v>
                </c:pt>
                <c:pt idx="327">
                  <c:v>337.0</c:v>
                </c:pt>
                <c:pt idx="328">
                  <c:v>338.0</c:v>
                </c:pt>
                <c:pt idx="329">
                  <c:v>339.0</c:v>
                </c:pt>
                <c:pt idx="330">
                  <c:v>340.0</c:v>
                </c:pt>
                <c:pt idx="331">
                  <c:v>341.0</c:v>
                </c:pt>
                <c:pt idx="332">
                  <c:v>342.0</c:v>
                </c:pt>
                <c:pt idx="333">
                  <c:v>343.0</c:v>
                </c:pt>
                <c:pt idx="334">
                  <c:v>344.0</c:v>
                </c:pt>
                <c:pt idx="335">
                  <c:v>345.0</c:v>
                </c:pt>
                <c:pt idx="336">
                  <c:v>346.0</c:v>
                </c:pt>
                <c:pt idx="337">
                  <c:v>347.0</c:v>
                </c:pt>
                <c:pt idx="338">
                  <c:v>348.0</c:v>
                </c:pt>
                <c:pt idx="339">
                  <c:v>349.0</c:v>
                </c:pt>
                <c:pt idx="340">
                  <c:v>350.0</c:v>
                </c:pt>
                <c:pt idx="341">
                  <c:v>351.0</c:v>
                </c:pt>
                <c:pt idx="342">
                  <c:v>352.0</c:v>
                </c:pt>
                <c:pt idx="343">
                  <c:v>353.0</c:v>
                </c:pt>
                <c:pt idx="344">
                  <c:v>354.0</c:v>
                </c:pt>
                <c:pt idx="345">
                  <c:v>355.0</c:v>
                </c:pt>
                <c:pt idx="346">
                  <c:v>356.0</c:v>
                </c:pt>
                <c:pt idx="347">
                  <c:v>357.0</c:v>
                </c:pt>
                <c:pt idx="348">
                  <c:v>358.0</c:v>
                </c:pt>
                <c:pt idx="349">
                  <c:v>359.0</c:v>
                </c:pt>
                <c:pt idx="350">
                  <c:v>360.0</c:v>
                </c:pt>
                <c:pt idx="351">
                  <c:v>361.0</c:v>
                </c:pt>
                <c:pt idx="352">
                  <c:v>362.0</c:v>
                </c:pt>
                <c:pt idx="353">
                  <c:v>363.0</c:v>
                </c:pt>
                <c:pt idx="354">
                  <c:v>364.0</c:v>
                </c:pt>
                <c:pt idx="355">
                  <c:v>365.0</c:v>
                </c:pt>
                <c:pt idx="356">
                  <c:v>366.0</c:v>
                </c:pt>
                <c:pt idx="357">
                  <c:v>367.0</c:v>
                </c:pt>
                <c:pt idx="358">
                  <c:v>368.0</c:v>
                </c:pt>
                <c:pt idx="359">
                  <c:v>369.0</c:v>
                </c:pt>
                <c:pt idx="360">
                  <c:v>370.0</c:v>
                </c:pt>
                <c:pt idx="361">
                  <c:v>371.0</c:v>
                </c:pt>
                <c:pt idx="362">
                  <c:v>372.0</c:v>
                </c:pt>
                <c:pt idx="363">
                  <c:v>373.0</c:v>
                </c:pt>
                <c:pt idx="364">
                  <c:v>374.0</c:v>
                </c:pt>
                <c:pt idx="365">
                  <c:v>375.0</c:v>
                </c:pt>
                <c:pt idx="366">
                  <c:v>376.0</c:v>
                </c:pt>
                <c:pt idx="367">
                  <c:v>377.0</c:v>
                </c:pt>
                <c:pt idx="368">
                  <c:v>378.0</c:v>
                </c:pt>
                <c:pt idx="369">
                  <c:v>379.0</c:v>
                </c:pt>
                <c:pt idx="370">
                  <c:v>380.0</c:v>
                </c:pt>
                <c:pt idx="371">
                  <c:v>381.0</c:v>
                </c:pt>
                <c:pt idx="372">
                  <c:v>382.0</c:v>
                </c:pt>
                <c:pt idx="373">
                  <c:v>383.0</c:v>
                </c:pt>
                <c:pt idx="374">
                  <c:v>384.0</c:v>
                </c:pt>
                <c:pt idx="375">
                  <c:v>385.0</c:v>
                </c:pt>
                <c:pt idx="376">
                  <c:v>386.0</c:v>
                </c:pt>
                <c:pt idx="377">
                  <c:v>387.0</c:v>
                </c:pt>
                <c:pt idx="378">
                  <c:v>388.0</c:v>
                </c:pt>
                <c:pt idx="379">
                  <c:v>389.0</c:v>
                </c:pt>
                <c:pt idx="380">
                  <c:v>390.0</c:v>
                </c:pt>
                <c:pt idx="381">
                  <c:v>391.0</c:v>
                </c:pt>
                <c:pt idx="382">
                  <c:v>392.0</c:v>
                </c:pt>
                <c:pt idx="383">
                  <c:v>393.0</c:v>
                </c:pt>
                <c:pt idx="384">
                  <c:v>394.0</c:v>
                </c:pt>
                <c:pt idx="385">
                  <c:v>395.0</c:v>
                </c:pt>
                <c:pt idx="386">
                  <c:v>396.0</c:v>
                </c:pt>
                <c:pt idx="387">
                  <c:v>397.0</c:v>
                </c:pt>
                <c:pt idx="388">
                  <c:v>398.0</c:v>
                </c:pt>
                <c:pt idx="389">
                  <c:v>399.0</c:v>
                </c:pt>
                <c:pt idx="390">
                  <c:v>400.0</c:v>
                </c:pt>
                <c:pt idx="391">
                  <c:v>401.0</c:v>
                </c:pt>
                <c:pt idx="392">
                  <c:v>402.0</c:v>
                </c:pt>
                <c:pt idx="393">
                  <c:v>403.0</c:v>
                </c:pt>
                <c:pt idx="394">
                  <c:v>404.0</c:v>
                </c:pt>
                <c:pt idx="395">
                  <c:v>405.0</c:v>
                </c:pt>
                <c:pt idx="396">
                  <c:v>406.0</c:v>
                </c:pt>
                <c:pt idx="397">
                  <c:v>407.0</c:v>
                </c:pt>
                <c:pt idx="398">
                  <c:v>408.0</c:v>
                </c:pt>
                <c:pt idx="399">
                  <c:v>409.0</c:v>
                </c:pt>
                <c:pt idx="400">
                  <c:v>410.0</c:v>
                </c:pt>
                <c:pt idx="401">
                  <c:v>411.0</c:v>
                </c:pt>
                <c:pt idx="402">
                  <c:v>412.0</c:v>
                </c:pt>
                <c:pt idx="403">
                  <c:v>413.0</c:v>
                </c:pt>
                <c:pt idx="404">
                  <c:v>414.0</c:v>
                </c:pt>
                <c:pt idx="405">
                  <c:v>415.0</c:v>
                </c:pt>
                <c:pt idx="406">
                  <c:v>416.0</c:v>
                </c:pt>
                <c:pt idx="407">
                  <c:v>417.0</c:v>
                </c:pt>
                <c:pt idx="408">
                  <c:v>418.0</c:v>
                </c:pt>
                <c:pt idx="409">
                  <c:v>419.0</c:v>
                </c:pt>
                <c:pt idx="410">
                  <c:v>420.0</c:v>
                </c:pt>
                <c:pt idx="411">
                  <c:v>421.0</c:v>
                </c:pt>
                <c:pt idx="412">
                  <c:v>422.0</c:v>
                </c:pt>
                <c:pt idx="413">
                  <c:v>423.0</c:v>
                </c:pt>
                <c:pt idx="414">
                  <c:v>424.0</c:v>
                </c:pt>
                <c:pt idx="415">
                  <c:v>425.0</c:v>
                </c:pt>
                <c:pt idx="416">
                  <c:v>426.0</c:v>
                </c:pt>
                <c:pt idx="417">
                  <c:v>427.0</c:v>
                </c:pt>
                <c:pt idx="418">
                  <c:v>428.0</c:v>
                </c:pt>
                <c:pt idx="419">
                  <c:v>429.0</c:v>
                </c:pt>
                <c:pt idx="420">
                  <c:v>430.0</c:v>
                </c:pt>
                <c:pt idx="421">
                  <c:v>431.0</c:v>
                </c:pt>
                <c:pt idx="422">
                  <c:v>432.0</c:v>
                </c:pt>
                <c:pt idx="423">
                  <c:v>433.0</c:v>
                </c:pt>
                <c:pt idx="424">
                  <c:v>434.0</c:v>
                </c:pt>
                <c:pt idx="425">
                  <c:v>435.0</c:v>
                </c:pt>
                <c:pt idx="426">
                  <c:v>436.0</c:v>
                </c:pt>
                <c:pt idx="427">
                  <c:v>437.0</c:v>
                </c:pt>
                <c:pt idx="428">
                  <c:v>438.0</c:v>
                </c:pt>
                <c:pt idx="429">
                  <c:v>439.0</c:v>
                </c:pt>
                <c:pt idx="430">
                  <c:v>440.0</c:v>
                </c:pt>
                <c:pt idx="431">
                  <c:v>441.0</c:v>
                </c:pt>
                <c:pt idx="432">
                  <c:v>442.0</c:v>
                </c:pt>
                <c:pt idx="433">
                  <c:v>443.0</c:v>
                </c:pt>
                <c:pt idx="434">
                  <c:v>444.0</c:v>
                </c:pt>
                <c:pt idx="435">
                  <c:v>445.0</c:v>
                </c:pt>
                <c:pt idx="436">
                  <c:v>446.0</c:v>
                </c:pt>
                <c:pt idx="437">
                  <c:v>447.0</c:v>
                </c:pt>
                <c:pt idx="438">
                  <c:v>448.0</c:v>
                </c:pt>
                <c:pt idx="439">
                  <c:v>449.0</c:v>
                </c:pt>
                <c:pt idx="440">
                  <c:v>450.0</c:v>
                </c:pt>
                <c:pt idx="441">
                  <c:v>451.0</c:v>
                </c:pt>
                <c:pt idx="442">
                  <c:v>452.0</c:v>
                </c:pt>
                <c:pt idx="443">
                  <c:v>453.0</c:v>
                </c:pt>
                <c:pt idx="444">
                  <c:v>454.0</c:v>
                </c:pt>
                <c:pt idx="445">
                  <c:v>455.0</c:v>
                </c:pt>
                <c:pt idx="446">
                  <c:v>456.0</c:v>
                </c:pt>
                <c:pt idx="447">
                  <c:v>457.0</c:v>
                </c:pt>
                <c:pt idx="448">
                  <c:v>458.0</c:v>
                </c:pt>
                <c:pt idx="449">
                  <c:v>459.0</c:v>
                </c:pt>
                <c:pt idx="450">
                  <c:v>460.0</c:v>
                </c:pt>
                <c:pt idx="451">
                  <c:v>461.0</c:v>
                </c:pt>
                <c:pt idx="452">
                  <c:v>462.0</c:v>
                </c:pt>
                <c:pt idx="453">
                  <c:v>463.0</c:v>
                </c:pt>
                <c:pt idx="454">
                  <c:v>464.0</c:v>
                </c:pt>
                <c:pt idx="455">
                  <c:v>465.0</c:v>
                </c:pt>
                <c:pt idx="456">
                  <c:v>466.0</c:v>
                </c:pt>
                <c:pt idx="457">
                  <c:v>467.0</c:v>
                </c:pt>
                <c:pt idx="458">
                  <c:v>468.0</c:v>
                </c:pt>
                <c:pt idx="459">
                  <c:v>469.0</c:v>
                </c:pt>
                <c:pt idx="460">
                  <c:v>470.0</c:v>
                </c:pt>
                <c:pt idx="461">
                  <c:v>471.0</c:v>
                </c:pt>
                <c:pt idx="462">
                  <c:v>472.0</c:v>
                </c:pt>
                <c:pt idx="463">
                  <c:v>473.0</c:v>
                </c:pt>
                <c:pt idx="464">
                  <c:v>474.0</c:v>
                </c:pt>
                <c:pt idx="465">
                  <c:v>475.0</c:v>
                </c:pt>
                <c:pt idx="466">
                  <c:v>476.0</c:v>
                </c:pt>
                <c:pt idx="467">
                  <c:v>477.0</c:v>
                </c:pt>
                <c:pt idx="468">
                  <c:v>478.0</c:v>
                </c:pt>
                <c:pt idx="469">
                  <c:v>479.0</c:v>
                </c:pt>
                <c:pt idx="470">
                  <c:v>480.0</c:v>
                </c:pt>
                <c:pt idx="471">
                  <c:v>481.0</c:v>
                </c:pt>
                <c:pt idx="472">
                  <c:v>482.0</c:v>
                </c:pt>
                <c:pt idx="473">
                  <c:v>483.0</c:v>
                </c:pt>
                <c:pt idx="474">
                  <c:v>484.0</c:v>
                </c:pt>
                <c:pt idx="475">
                  <c:v>485.0</c:v>
                </c:pt>
                <c:pt idx="476">
                  <c:v>486.0</c:v>
                </c:pt>
                <c:pt idx="477">
                  <c:v>487.0</c:v>
                </c:pt>
                <c:pt idx="478">
                  <c:v>488.0</c:v>
                </c:pt>
                <c:pt idx="479">
                  <c:v>489.0</c:v>
                </c:pt>
                <c:pt idx="480">
                  <c:v>490.0</c:v>
                </c:pt>
                <c:pt idx="481">
                  <c:v>491.0</c:v>
                </c:pt>
                <c:pt idx="482">
                  <c:v>492.0</c:v>
                </c:pt>
                <c:pt idx="483">
                  <c:v>493.0</c:v>
                </c:pt>
                <c:pt idx="484">
                  <c:v>494.0</c:v>
                </c:pt>
                <c:pt idx="485">
                  <c:v>495.0</c:v>
                </c:pt>
                <c:pt idx="486">
                  <c:v>496.0</c:v>
                </c:pt>
                <c:pt idx="487">
                  <c:v>497.0</c:v>
                </c:pt>
                <c:pt idx="488">
                  <c:v>498.0</c:v>
                </c:pt>
                <c:pt idx="489">
                  <c:v>499.0</c:v>
                </c:pt>
                <c:pt idx="490">
                  <c:v>500.0</c:v>
                </c:pt>
              </c:numCache>
            </c:numRef>
          </c:xVal>
          <c:yVal>
            <c:numRef>
              <c:f>'convergence data'!$BT$7:$BT$497</c:f>
              <c:numCache>
                <c:formatCode>0.00</c:formatCode>
                <c:ptCount val="491"/>
                <c:pt idx="0">
                  <c:v>0.3</c:v>
                </c:pt>
                <c:pt idx="1">
                  <c:v>0.272727272727273</c:v>
                </c:pt>
                <c:pt idx="2">
                  <c:v>0.333333333333333</c:v>
                </c:pt>
                <c:pt idx="3">
                  <c:v>0.307692307692308</c:v>
                </c:pt>
                <c:pt idx="4">
                  <c:v>0.35714285714286</c:v>
                </c:pt>
                <c:pt idx="5">
                  <c:v>0.333333333333333</c:v>
                </c:pt>
                <c:pt idx="6">
                  <c:v>0.375000000000001</c:v>
                </c:pt>
                <c:pt idx="7">
                  <c:v>0.411764705882355</c:v>
                </c:pt>
                <c:pt idx="8">
                  <c:v>0.388888888888893</c:v>
                </c:pt>
                <c:pt idx="9">
                  <c:v>0.368421052631579</c:v>
                </c:pt>
                <c:pt idx="10">
                  <c:v>0.35</c:v>
                </c:pt>
                <c:pt idx="11">
                  <c:v>0.333333333333333</c:v>
                </c:pt>
                <c:pt idx="12">
                  <c:v>0.31818181818182</c:v>
                </c:pt>
                <c:pt idx="13">
                  <c:v>0.304347826086957</c:v>
                </c:pt>
                <c:pt idx="14">
                  <c:v>0.291666666666669</c:v>
                </c:pt>
                <c:pt idx="15">
                  <c:v>0.28</c:v>
                </c:pt>
                <c:pt idx="16">
                  <c:v>0.269230769230769</c:v>
                </c:pt>
                <c:pt idx="17">
                  <c:v>0.296296296296296</c:v>
                </c:pt>
                <c:pt idx="18">
                  <c:v>0.321428571428574</c:v>
                </c:pt>
                <c:pt idx="19">
                  <c:v>0.344827586206899</c:v>
                </c:pt>
                <c:pt idx="20">
                  <c:v>0.333333333333333</c:v>
                </c:pt>
                <c:pt idx="21">
                  <c:v>0.322580645161292</c:v>
                </c:pt>
                <c:pt idx="22">
                  <c:v>0.34375</c:v>
                </c:pt>
                <c:pt idx="23">
                  <c:v>0.333333333333333</c:v>
                </c:pt>
                <c:pt idx="24">
                  <c:v>0.352941176470588</c:v>
                </c:pt>
                <c:pt idx="25">
                  <c:v>0.342857142857143</c:v>
                </c:pt>
                <c:pt idx="26">
                  <c:v>0.333333333333333</c:v>
                </c:pt>
                <c:pt idx="27">
                  <c:v>0.351351351351351</c:v>
                </c:pt>
                <c:pt idx="28">
                  <c:v>0.342105263157897</c:v>
                </c:pt>
                <c:pt idx="29">
                  <c:v>0.333333333333333</c:v>
                </c:pt>
                <c:pt idx="30">
                  <c:v>0.325000000000002</c:v>
                </c:pt>
                <c:pt idx="31">
                  <c:v>0.317073170731707</c:v>
                </c:pt>
                <c:pt idx="32">
                  <c:v>0.309523809523812</c:v>
                </c:pt>
                <c:pt idx="33">
                  <c:v>0.302325581395353</c:v>
                </c:pt>
                <c:pt idx="34">
                  <c:v>0.295454545454547</c:v>
                </c:pt>
                <c:pt idx="35">
                  <c:v>0.311111111111111</c:v>
                </c:pt>
                <c:pt idx="36">
                  <c:v>0.304347826086957</c:v>
                </c:pt>
                <c:pt idx="37">
                  <c:v>0.319148936170215</c:v>
                </c:pt>
                <c:pt idx="38">
                  <c:v>0.333333333333333</c:v>
                </c:pt>
                <c:pt idx="39">
                  <c:v>0.326530612244901</c:v>
                </c:pt>
                <c:pt idx="40">
                  <c:v>0.320000000000002</c:v>
                </c:pt>
                <c:pt idx="41">
                  <c:v>0.333333333333333</c:v>
                </c:pt>
                <c:pt idx="42">
                  <c:v>0.32692307692308</c:v>
                </c:pt>
                <c:pt idx="43">
                  <c:v>0.320754716981132</c:v>
                </c:pt>
                <c:pt idx="44">
                  <c:v>0.314814814814819</c:v>
                </c:pt>
                <c:pt idx="45">
                  <c:v>0.309090909090911</c:v>
                </c:pt>
                <c:pt idx="46">
                  <c:v>0.303571428571429</c:v>
                </c:pt>
                <c:pt idx="47">
                  <c:v>0.315789473684214</c:v>
                </c:pt>
                <c:pt idx="48">
                  <c:v>0.310344827586209</c:v>
                </c:pt>
                <c:pt idx="49">
                  <c:v>0.305084745762715</c:v>
                </c:pt>
                <c:pt idx="50">
                  <c:v>0.31666666666667</c:v>
                </c:pt>
                <c:pt idx="51">
                  <c:v>0.311475409836068</c:v>
                </c:pt>
                <c:pt idx="52">
                  <c:v>0.306451612903226</c:v>
                </c:pt>
                <c:pt idx="53">
                  <c:v>0.301587301587304</c:v>
                </c:pt>
                <c:pt idx="54">
                  <c:v>0.312500000000001</c:v>
                </c:pt>
                <c:pt idx="55">
                  <c:v>0.307692307692308</c:v>
                </c:pt>
                <c:pt idx="56">
                  <c:v>0.31818181818182</c:v>
                </c:pt>
                <c:pt idx="57">
                  <c:v>0.328358208955227</c:v>
                </c:pt>
                <c:pt idx="58">
                  <c:v>0.323529411764709</c:v>
                </c:pt>
                <c:pt idx="59">
                  <c:v>0.318840579710148</c:v>
                </c:pt>
                <c:pt idx="60">
                  <c:v>0.314285714285715</c:v>
                </c:pt>
                <c:pt idx="61">
                  <c:v>0.309859154929578</c:v>
                </c:pt>
                <c:pt idx="62">
                  <c:v>0.305555555555556</c:v>
                </c:pt>
                <c:pt idx="63">
                  <c:v>0.315068493150688</c:v>
                </c:pt>
                <c:pt idx="64">
                  <c:v>0.310810810810814</c:v>
                </c:pt>
                <c:pt idx="65">
                  <c:v>0.306666666666669</c:v>
                </c:pt>
                <c:pt idx="66">
                  <c:v>0.302631578947368</c:v>
                </c:pt>
                <c:pt idx="67">
                  <c:v>0.298701298701299</c:v>
                </c:pt>
                <c:pt idx="68">
                  <c:v>0.294871794871795</c:v>
                </c:pt>
                <c:pt idx="69">
                  <c:v>0.303797468354431</c:v>
                </c:pt>
                <c:pt idx="70">
                  <c:v>0.312500000000001</c:v>
                </c:pt>
                <c:pt idx="71">
                  <c:v>0.32098765432099</c:v>
                </c:pt>
                <c:pt idx="72">
                  <c:v>0.317073170731707</c:v>
                </c:pt>
                <c:pt idx="73">
                  <c:v>0.313253012048192</c:v>
                </c:pt>
                <c:pt idx="74">
                  <c:v>0.309523809523812</c:v>
                </c:pt>
                <c:pt idx="75">
                  <c:v>0.317647058823529</c:v>
                </c:pt>
                <c:pt idx="76">
                  <c:v>0.32558139534884</c:v>
                </c:pt>
                <c:pt idx="77">
                  <c:v>0.321839080459771</c:v>
                </c:pt>
                <c:pt idx="78">
                  <c:v>0.31818181818182</c:v>
                </c:pt>
                <c:pt idx="79">
                  <c:v>0.314606741573034</c:v>
                </c:pt>
                <c:pt idx="80">
                  <c:v>0.311111111111111</c:v>
                </c:pt>
                <c:pt idx="81">
                  <c:v>0.318681318681319</c:v>
                </c:pt>
                <c:pt idx="82">
                  <c:v>0.315217391304351</c:v>
                </c:pt>
                <c:pt idx="83">
                  <c:v>0.311827956989251</c:v>
                </c:pt>
                <c:pt idx="84">
                  <c:v>0.308510638297875</c:v>
                </c:pt>
                <c:pt idx="85">
                  <c:v>0.305263157894737</c:v>
                </c:pt>
                <c:pt idx="86">
                  <c:v>0.302083333333333</c:v>
                </c:pt>
                <c:pt idx="87">
                  <c:v>0.309278350515464</c:v>
                </c:pt>
                <c:pt idx="88">
                  <c:v>0.316326530612248</c:v>
                </c:pt>
                <c:pt idx="89">
                  <c:v>0.313131313131313</c:v>
                </c:pt>
                <c:pt idx="90">
                  <c:v>0.310000000000001</c:v>
                </c:pt>
                <c:pt idx="91">
                  <c:v>0.306930693069309</c:v>
                </c:pt>
                <c:pt idx="92">
                  <c:v>0.303921568627454</c:v>
                </c:pt>
                <c:pt idx="93">
                  <c:v>0.300970873786411</c:v>
                </c:pt>
                <c:pt idx="94">
                  <c:v>0.307692307692308</c:v>
                </c:pt>
                <c:pt idx="95">
                  <c:v>0.304761904761905</c:v>
                </c:pt>
                <c:pt idx="96">
                  <c:v>0.301886792452833</c:v>
                </c:pt>
                <c:pt idx="97">
                  <c:v>0.299065420560748</c:v>
                </c:pt>
                <c:pt idx="98">
                  <c:v>0.296296296296296</c:v>
                </c:pt>
                <c:pt idx="99">
                  <c:v>0.302752293577983</c:v>
                </c:pt>
                <c:pt idx="100">
                  <c:v>0.3</c:v>
                </c:pt>
                <c:pt idx="101">
                  <c:v>0.297297297297297</c:v>
                </c:pt>
                <c:pt idx="102">
                  <c:v>0.303571428571429</c:v>
                </c:pt>
                <c:pt idx="103">
                  <c:v>0.300884955752215</c:v>
                </c:pt>
                <c:pt idx="104">
                  <c:v>0.298245614035088</c:v>
                </c:pt>
                <c:pt idx="105">
                  <c:v>0.304347826086957</c:v>
                </c:pt>
                <c:pt idx="106">
                  <c:v>0.310344827586209</c:v>
                </c:pt>
                <c:pt idx="107">
                  <c:v>0.307692307692308</c:v>
                </c:pt>
                <c:pt idx="108">
                  <c:v>0.305084745762715</c:v>
                </c:pt>
                <c:pt idx="109">
                  <c:v>0.310924369747903</c:v>
                </c:pt>
                <c:pt idx="110">
                  <c:v>0.308333333333333</c:v>
                </c:pt>
                <c:pt idx="111">
                  <c:v>0.305785123966944</c:v>
                </c:pt>
                <c:pt idx="112">
                  <c:v>0.303278688524591</c:v>
                </c:pt>
                <c:pt idx="113">
                  <c:v>0.308943089430894</c:v>
                </c:pt>
                <c:pt idx="114">
                  <c:v>0.306451612903226</c:v>
                </c:pt>
                <c:pt idx="115">
                  <c:v>0.304</c:v>
                </c:pt>
                <c:pt idx="116">
                  <c:v>0.301587301587304</c:v>
                </c:pt>
                <c:pt idx="117">
                  <c:v>0.30708661417323</c:v>
                </c:pt>
                <c:pt idx="118">
                  <c:v>0.312500000000001</c:v>
                </c:pt>
                <c:pt idx="119">
                  <c:v>0.310077519379849</c:v>
                </c:pt>
                <c:pt idx="120">
                  <c:v>0.307692307692308</c:v>
                </c:pt>
                <c:pt idx="121">
                  <c:v>0.305343511450382</c:v>
                </c:pt>
                <c:pt idx="122">
                  <c:v>0.310606060606061</c:v>
                </c:pt>
                <c:pt idx="123">
                  <c:v>0.308270676691729</c:v>
                </c:pt>
                <c:pt idx="124">
                  <c:v>0.313432835820899</c:v>
                </c:pt>
                <c:pt idx="125">
                  <c:v>0.311111111111111</c:v>
                </c:pt>
                <c:pt idx="126">
                  <c:v>0.308823529411766</c:v>
                </c:pt>
                <c:pt idx="127">
                  <c:v>0.313868613138689</c:v>
                </c:pt>
                <c:pt idx="128">
                  <c:v>0.318840579710148</c:v>
                </c:pt>
                <c:pt idx="129">
                  <c:v>0.323741007194247</c:v>
                </c:pt>
                <c:pt idx="130">
                  <c:v>0.321428571428574</c:v>
                </c:pt>
                <c:pt idx="131">
                  <c:v>0.319148936170215</c:v>
                </c:pt>
                <c:pt idx="132">
                  <c:v>0.316901408450704</c:v>
                </c:pt>
                <c:pt idx="133">
                  <c:v>0.314685314685315</c:v>
                </c:pt>
                <c:pt idx="134">
                  <c:v>0.312500000000001</c:v>
                </c:pt>
                <c:pt idx="135">
                  <c:v>0.310344827586209</c:v>
                </c:pt>
                <c:pt idx="136">
                  <c:v>0.308219178082192</c:v>
                </c:pt>
                <c:pt idx="137">
                  <c:v>0.306122448979594</c:v>
                </c:pt>
                <c:pt idx="138">
                  <c:v>0.304054054054055</c:v>
                </c:pt>
                <c:pt idx="139">
                  <c:v>0.302013422818792</c:v>
                </c:pt>
                <c:pt idx="140">
                  <c:v>0.3</c:v>
                </c:pt>
                <c:pt idx="141">
                  <c:v>0.298013245033113</c:v>
                </c:pt>
                <c:pt idx="142">
                  <c:v>0.296052631578949</c:v>
                </c:pt>
                <c:pt idx="143">
                  <c:v>0.294117647058824</c:v>
                </c:pt>
                <c:pt idx="144">
                  <c:v>0.292207792207792</c:v>
                </c:pt>
                <c:pt idx="145">
                  <c:v>0.290322580645163</c:v>
                </c:pt>
                <c:pt idx="146">
                  <c:v>0.288461538461536</c:v>
                </c:pt>
                <c:pt idx="147">
                  <c:v>0.292993630573248</c:v>
                </c:pt>
                <c:pt idx="148">
                  <c:v>0.29746835443038</c:v>
                </c:pt>
                <c:pt idx="149">
                  <c:v>0.301886792452833</c:v>
                </c:pt>
                <c:pt idx="150">
                  <c:v>0.30625</c:v>
                </c:pt>
                <c:pt idx="151">
                  <c:v>0.31055900621118</c:v>
                </c:pt>
                <c:pt idx="152">
                  <c:v>0.314814814814819</c:v>
                </c:pt>
                <c:pt idx="153">
                  <c:v>0.312883435582825</c:v>
                </c:pt>
                <c:pt idx="154">
                  <c:v>0.3109756097561</c:v>
                </c:pt>
                <c:pt idx="155">
                  <c:v>0.309090909090911</c:v>
                </c:pt>
                <c:pt idx="156">
                  <c:v>0.313253012048192</c:v>
                </c:pt>
                <c:pt idx="157">
                  <c:v>0.311377245508982</c:v>
                </c:pt>
                <c:pt idx="158">
                  <c:v>0.309523809523812</c:v>
                </c:pt>
                <c:pt idx="159">
                  <c:v>0.313609467455623</c:v>
                </c:pt>
                <c:pt idx="160">
                  <c:v>0.317647058823529</c:v>
                </c:pt>
                <c:pt idx="161">
                  <c:v>0.315789473684214</c:v>
                </c:pt>
                <c:pt idx="162">
                  <c:v>0.313953488372095</c:v>
                </c:pt>
                <c:pt idx="163">
                  <c:v>0.312138728323699</c:v>
                </c:pt>
                <c:pt idx="164">
                  <c:v>0.310344827586209</c:v>
                </c:pt>
                <c:pt idx="165">
                  <c:v>0.308571428571429</c:v>
                </c:pt>
                <c:pt idx="166">
                  <c:v>0.306818181818185</c:v>
                </c:pt>
                <c:pt idx="167">
                  <c:v>0.305084745762715</c:v>
                </c:pt>
                <c:pt idx="168">
                  <c:v>0.308988764044949</c:v>
                </c:pt>
                <c:pt idx="169">
                  <c:v>0.307262569832405</c:v>
                </c:pt>
                <c:pt idx="170">
                  <c:v>0.305555555555556</c:v>
                </c:pt>
                <c:pt idx="171">
                  <c:v>0.30386740331492</c:v>
                </c:pt>
                <c:pt idx="172">
                  <c:v>0.302197802197804</c:v>
                </c:pt>
                <c:pt idx="173">
                  <c:v>0.300546448087432</c:v>
                </c:pt>
                <c:pt idx="174">
                  <c:v>0.298913043478261</c:v>
                </c:pt>
                <c:pt idx="175">
                  <c:v>0.297297297297297</c:v>
                </c:pt>
                <c:pt idx="176">
                  <c:v>0.295698924731183</c:v>
                </c:pt>
                <c:pt idx="177">
                  <c:v>0.294117647058824</c:v>
                </c:pt>
                <c:pt idx="178">
                  <c:v>0.292553191489362</c:v>
                </c:pt>
                <c:pt idx="179">
                  <c:v>0.296296296296296</c:v>
                </c:pt>
                <c:pt idx="180">
                  <c:v>0.3</c:v>
                </c:pt>
                <c:pt idx="181">
                  <c:v>0.29842931937173</c:v>
                </c:pt>
                <c:pt idx="182">
                  <c:v>0.296875000000001</c:v>
                </c:pt>
                <c:pt idx="183">
                  <c:v>0.29533678756477</c:v>
                </c:pt>
                <c:pt idx="184">
                  <c:v>0.298969072164951</c:v>
                </c:pt>
                <c:pt idx="185">
                  <c:v>0.297435897435897</c:v>
                </c:pt>
                <c:pt idx="186">
                  <c:v>0.295918367346943</c:v>
                </c:pt>
                <c:pt idx="187">
                  <c:v>0.294416243654825</c:v>
                </c:pt>
                <c:pt idx="188">
                  <c:v>0.297979797979802</c:v>
                </c:pt>
                <c:pt idx="189">
                  <c:v>0.296482412060304</c:v>
                </c:pt>
                <c:pt idx="190">
                  <c:v>0.295</c:v>
                </c:pt>
                <c:pt idx="191">
                  <c:v>0.293532338308458</c:v>
                </c:pt>
                <c:pt idx="192">
                  <c:v>0.292079207920794</c:v>
                </c:pt>
                <c:pt idx="193">
                  <c:v>0.29064039408867</c:v>
                </c:pt>
                <c:pt idx="194">
                  <c:v>0.289215686274511</c:v>
                </c:pt>
                <c:pt idx="195">
                  <c:v>0.287804878048782</c:v>
                </c:pt>
                <c:pt idx="196">
                  <c:v>0.29126213592233</c:v>
                </c:pt>
                <c:pt idx="197">
                  <c:v>0.289855072463768</c:v>
                </c:pt>
                <c:pt idx="198">
                  <c:v>0.288461538461536</c:v>
                </c:pt>
                <c:pt idx="199">
                  <c:v>0.287081339712919</c:v>
                </c:pt>
                <c:pt idx="200">
                  <c:v>0.290476190476191</c:v>
                </c:pt>
                <c:pt idx="201">
                  <c:v>0.289099526066351</c:v>
                </c:pt>
                <c:pt idx="202">
                  <c:v>0.287735849056604</c:v>
                </c:pt>
                <c:pt idx="203">
                  <c:v>0.291079812206573</c:v>
                </c:pt>
                <c:pt idx="204">
                  <c:v>0.289719626168224</c:v>
                </c:pt>
                <c:pt idx="205">
                  <c:v>0.288372093023259</c:v>
                </c:pt>
                <c:pt idx="206">
                  <c:v>0.291666666666669</c:v>
                </c:pt>
                <c:pt idx="207">
                  <c:v>0.290322580645163</c:v>
                </c:pt>
                <c:pt idx="208">
                  <c:v>0.288990825688073</c:v>
                </c:pt>
                <c:pt idx="209">
                  <c:v>0.292237442922374</c:v>
                </c:pt>
                <c:pt idx="210">
                  <c:v>0.295454545454547</c:v>
                </c:pt>
                <c:pt idx="211">
                  <c:v>0.294117647058824</c:v>
                </c:pt>
                <c:pt idx="212">
                  <c:v>0.292792792792793</c:v>
                </c:pt>
                <c:pt idx="213">
                  <c:v>0.291479820627805</c:v>
                </c:pt>
                <c:pt idx="214">
                  <c:v>0.29464285714286</c:v>
                </c:pt>
                <c:pt idx="215">
                  <c:v>0.293333333333333</c:v>
                </c:pt>
                <c:pt idx="216">
                  <c:v>0.292035398230089</c:v>
                </c:pt>
                <c:pt idx="217">
                  <c:v>0.290748898678414</c:v>
                </c:pt>
                <c:pt idx="218">
                  <c:v>0.29385964912281</c:v>
                </c:pt>
                <c:pt idx="219">
                  <c:v>0.292576419213976</c:v>
                </c:pt>
                <c:pt idx="220">
                  <c:v>0.291304347826087</c:v>
                </c:pt>
                <c:pt idx="221">
                  <c:v>0.29004329004329</c:v>
                </c:pt>
                <c:pt idx="222">
                  <c:v>0.288793103448276</c:v>
                </c:pt>
                <c:pt idx="223">
                  <c:v>0.28755364806867</c:v>
                </c:pt>
                <c:pt idx="224">
                  <c:v>0.286324786324789</c:v>
                </c:pt>
                <c:pt idx="225">
                  <c:v>0.285106382978723</c:v>
                </c:pt>
                <c:pt idx="226">
                  <c:v>0.283898305084749</c:v>
                </c:pt>
                <c:pt idx="227">
                  <c:v>0.286919831223631</c:v>
                </c:pt>
                <c:pt idx="228">
                  <c:v>0.285714285714288</c:v>
                </c:pt>
                <c:pt idx="229">
                  <c:v>0.288702928870293</c:v>
                </c:pt>
                <c:pt idx="230">
                  <c:v>0.2875</c:v>
                </c:pt>
                <c:pt idx="231">
                  <c:v>0.290456431535272</c:v>
                </c:pt>
                <c:pt idx="232">
                  <c:v>0.293388429752069</c:v>
                </c:pt>
                <c:pt idx="233">
                  <c:v>0.292181069958851</c:v>
                </c:pt>
                <c:pt idx="234">
                  <c:v>0.295081967213117</c:v>
                </c:pt>
                <c:pt idx="235">
                  <c:v>0.29387755102041</c:v>
                </c:pt>
                <c:pt idx="236">
                  <c:v>0.296747967479677</c:v>
                </c:pt>
                <c:pt idx="237">
                  <c:v>0.295546558704455</c:v>
                </c:pt>
                <c:pt idx="238">
                  <c:v>0.29435483870968</c:v>
                </c:pt>
                <c:pt idx="239">
                  <c:v>0.293172690763054</c:v>
                </c:pt>
                <c:pt idx="240">
                  <c:v>0.292</c:v>
                </c:pt>
                <c:pt idx="241">
                  <c:v>0.290836653386456</c:v>
                </c:pt>
                <c:pt idx="242">
                  <c:v>0.293650793650794</c:v>
                </c:pt>
                <c:pt idx="243">
                  <c:v>0.292490118577075</c:v>
                </c:pt>
                <c:pt idx="244">
                  <c:v>0.291338582677167</c:v>
                </c:pt>
                <c:pt idx="245">
                  <c:v>0.294117647058824</c:v>
                </c:pt>
                <c:pt idx="246">
                  <c:v>0.292968750000001</c:v>
                </c:pt>
                <c:pt idx="247">
                  <c:v>0.291828793774322</c:v>
                </c:pt>
                <c:pt idx="248">
                  <c:v>0.290697674418605</c:v>
                </c:pt>
                <c:pt idx="249">
                  <c:v>0.28957528957529</c:v>
                </c:pt>
                <c:pt idx="250">
                  <c:v>0.288461538461536</c:v>
                </c:pt>
                <c:pt idx="251">
                  <c:v>0.287356321839083</c:v>
                </c:pt>
                <c:pt idx="252">
                  <c:v>0.290076335877866</c:v>
                </c:pt>
                <c:pt idx="253">
                  <c:v>0.288973384030419</c:v>
                </c:pt>
                <c:pt idx="254">
                  <c:v>0.287878787878791</c:v>
                </c:pt>
                <c:pt idx="255">
                  <c:v>0.290566037735852</c:v>
                </c:pt>
                <c:pt idx="256">
                  <c:v>0.293233082706767</c:v>
                </c:pt>
                <c:pt idx="257">
                  <c:v>0.292134831460674</c:v>
                </c:pt>
                <c:pt idx="258">
                  <c:v>0.291044776119406</c:v>
                </c:pt>
                <c:pt idx="259">
                  <c:v>0.289962825278813</c:v>
                </c:pt>
                <c:pt idx="260">
                  <c:v>0.288888888888892</c:v>
                </c:pt>
                <c:pt idx="261">
                  <c:v>0.287822878228785</c:v>
                </c:pt>
                <c:pt idx="262">
                  <c:v>0.286764705882355</c:v>
                </c:pt>
                <c:pt idx="263">
                  <c:v>0.289377289377292</c:v>
                </c:pt>
                <c:pt idx="264">
                  <c:v>0.288321167883215</c:v>
                </c:pt>
                <c:pt idx="265">
                  <c:v>0.287272727272729</c:v>
                </c:pt>
                <c:pt idx="266">
                  <c:v>0.289855072463768</c:v>
                </c:pt>
                <c:pt idx="267">
                  <c:v>0.288808664259931</c:v>
                </c:pt>
                <c:pt idx="268">
                  <c:v>0.287769784172664</c:v>
                </c:pt>
                <c:pt idx="269">
                  <c:v>0.28673835125448</c:v>
                </c:pt>
                <c:pt idx="270">
                  <c:v>0.285714285714288</c:v>
                </c:pt>
                <c:pt idx="271">
                  <c:v>0.288256227758007</c:v>
                </c:pt>
                <c:pt idx="272">
                  <c:v>0.287234042553189</c:v>
                </c:pt>
                <c:pt idx="273">
                  <c:v>0.286219081272087</c:v>
                </c:pt>
                <c:pt idx="274">
                  <c:v>0.285211267605634</c:v>
                </c:pt>
                <c:pt idx="275">
                  <c:v>0.284210526315789</c:v>
                </c:pt>
                <c:pt idx="276">
                  <c:v>0.286713286713287</c:v>
                </c:pt>
                <c:pt idx="277">
                  <c:v>0.285714285714288</c:v>
                </c:pt>
                <c:pt idx="278">
                  <c:v>0.284722222222222</c:v>
                </c:pt>
                <c:pt idx="279">
                  <c:v>0.28719723183391</c:v>
                </c:pt>
                <c:pt idx="280">
                  <c:v>0.286206896551724</c:v>
                </c:pt>
                <c:pt idx="281">
                  <c:v>0.288659793814435</c:v>
                </c:pt>
                <c:pt idx="282">
                  <c:v>0.287671232876712</c:v>
                </c:pt>
                <c:pt idx="283">
                  <c:v>0.286689419795223</c:v>
                </c:pt>
                <c:pt idx="284">
                  <c:v>0.285714285714288</c:v>
                </c:pt>
                <c:pt idx="285">
                  <c:v>0.284745762711864</c:v>
                </c:pt>
                <c:pt idx="286">
                  <c:v>0.283783783783784</c:v>
                </c:pt>
                <c:pt idx="287">
                  <c:v>0.282828282828286</c:v>
                </c:pt>
                <c:pt idx="288">
                  <c:v>0.285234899328861</c:v>
                </c:pt>
                <c:pt idx="289">
                  <c:v>0.284280936454852</c:v>
                </c:pt>
                <c:pt idx="290">
                  <c:v>0.286666666666669</c:v>
                </c:pt>
                <c:pt idx="291">
                  <c:v>0.285714285714288</c:v>
                </c:pt>
                <c:pt idx="292">
                  <c:v>0.288079470198677</c:v>
                </c:pt>
                <c:pt idx="293">
                  <c:v>0.287128712871287</c:v>
                </c:pt>
                <c:pt idx="294">
                  <c:v>0.286184210526316</c:v>
                </c:pt>
                <c:pt idx="295">
                  <c:v>0.288524590163935</c:v>
                </c:pt>
                <c:pt idx="296">
                  <c:v>0.290849673202617</c:v>
                </c:pt>
                <c:pt idx="297">
                  <c:v>0.289902280130295</c:v>
                </c:pt>
                <c:pt idx="298">
                  <c:v>0.292207792207792</c:v>
                </c:pt>
                <c:pt idx="299">
                  <c:v>0.29126213592233</c:v>
                </c:pt>
                <c:pt idx="300">
                  <c:v>0.290322580645163</c:v>
                </c:pt>
                <c:pt idx="301">
                  <c:v>0.292604501607719</c:v>
                </c:pt>
                <c:pt idx="302">
                  <c:v>0.291666666666669</c:v>
                </c:pt>
                <c:pt idx="303">
                  <c:v>0.29073482428115</c:v>
                </c:pt>
                <c:pt idx="304">
                  <c:v>0.289808917197456</c:v>
                </c:pt>
                <c:pt idx="305">
                  <c:v>0.292063492063492</c:v>
                </c:pt>
                <c:pt idx="306">
                  <c:v>0.294303797468355</c:v>
                </c:pt>
                <c:pt idx="307">
                  <c:v>0.293375394321769</c:v>
                </c:pt>
                <c:pt idx="308">
                  <c:v>0.292452830188681</c:v>
                </c:pt>
                <c:pt idx="309">
                  <c:v>0.294670846394986</c:v>
                </c:pt>
                <c:pt idx="310">
                  <c:v>0.296875000000001</c:v>
                </c:pt>
                <c:pt idx="311">
                  <c:v>0.299065420560748</c:v>
                </c:pt>
                <c:pt idx="312">
                  <c:v>0.301242236024847</c:v>
                </c:pt>
                <c:pt idx="313">
                  <c:v>0.30340557275542</c:v>
                </c:pt>
                <c:pt idx="314">
                  <c:v>0.302469135802471</c:v>
                </c:pt>
                <c:pt idx="315">
                  <c:v>0.301538461538464</c:v>
                </c:pt>
                <c:pt idx="316">
                  <c:v>0.300613496932515</c:v>
                </c:pt>
                <c:pt idx="317">
                  <c:v>0.302752293577983</c:v>
                </c:pt>
                <c:pt idx="318">
                  <c:v>0.30487804878049</c:v>
                </c:pt>
                <c:pt idx="319">
                  <c:v>0.303951367781156</c:v>
                </c:pt>
                <c:pt idx="320">
                  <c:v>0.306060606060608</c:v>
                </c:pt>
                <c:pt idx="321">
                  <c:v>0.305135951661631</c:v>
                </c:pt>
                <c:pt idx="322">
                  <c:v>0.304216867469883</c:v>
                </c:pt>
                <c:pt idx="323">
                  <c:v>0.303303303303305</c:v>
                </c:pt>
                <c:pt idx="324">
                  <c:v>0.305389221556888</c:v>
                </c:pt>
                <c:pt idx="325">
                  <c:v>0.304477611940302</c:v>
                </c:pt>
                <c:pt idx="326">
                  <c:v>0.303571428571429</c:v>
                </c:pt>
                <c:pt idx="327">
                  <c:v>0.302670623145404</c:v>
                </c:pt>
                <c:pt idx="328">
                  <c:v>0.304733727810652</c:v>
                </c:pt>
                <c:pt idx="329">
                  <c:v>0.303834808259589</c:v>
                </c:pt>
                <c:pt idx="330">
                  <c:v>0.302941176470588</c:v>
                </c:pt>
                <c:pt idx="331">
                  <c:v>0.304985337243405</c:v>
                </c:pt>
                <c:pt idx="332">
                  <c:v>0.307017543859652</c:v>
                </c:pt>
                <c:pt idx="333">
                  <c:v>0.309037900874638</c:v>
                </c:pt>
                <c:pt idx="334">
                  <c:v>0.308139534883721</c:v>
                </c:pt>
                <c:pt idx="335">
                  <c:v>0.307246376811594</c:v>
                </c:pt>
                <c:pt idx="336">
                  <c:v>0.306358381502893</c:v>
                </c:pt>
                <c:pt idx="337">
                  <c:v>0.30547550432277</c:v>
                </c:pt>
                <c:pt idx="338">
                  <c:v>0.307471264367819</c:v>
                </c:pt>
                <c:pt idx="339">
                  <c:v>0.306590257879659</c:v>
                </c:pt>
                <c:pt idx="340">
                  <c:v>0.305714285714289</c:v>
                </c:pt>
                <c:pt idx="341">
                  <c:v>0.304843304843305</c:v>
                </c:pt>
                <c:pt idx="342">
                  <c:v>0.303977272727276</c:v>
                </c:pt>
                <c:pt idx="343">
                  <c:v>0.305949008498584</c:v>
                </c:pt>
                <c:pt idx="344">
                  <c:v>0.307909604519776</c:v>
                </c:pt>
                <c:pt idx="345">
                  <c:v>0.307042253521127</c:v>
                </c:pt>
                <c:pt idx="346">
                  <c:v>0.308988764044949</c:v>
                </c:pt>
                <c:pt idx="347">
                  <c:v>0.308123249299722</c:v>
                </c:pt>
                <c:pt idx="348">
                  <c:v>0.31005586592179</c:v>
                </c:pt>
                <c:pt idx="349">
                  <c:v>0.31197771587744</c:v>
                </c:pt>
                <c:pt idx="350">
                  <c:v>0.313888888888893</c:v>
                </c:pt>
                <c:pt idx="351">
                  <c:v>0.313019390581717</c:v>
                </c:pt>
                <c:pt idx="352">
                  <c:v>0.312154696132598</c:v>
                </c:pt>
                <c:pt idx="353">
                  <c:v>0.311294765840222</c:v>
                </c:pt>
                <c:pt idx="354">
                  <c:v>0.310439560439561</c:v>
                </c:pt>
                <c:pt idx="355">
                  <c:v>0.309589041095892</c:v>
                </c:pt>
                <c:pt idx="356">
                  <c:v>0.311475409836068</c:v>
                </c:pt>
                <c:pt idx="357">
                  <c:v>0.310626702997278</c:v>
                </c:pt>
                <c:pt idx="358">
                  <c:v>0.312500000000001</c:v>
                </c:pt>
                <c:pt idx="359">
                  <c:v>0.311653116531165</c:v>
                </c:pt>
                <c:pt idx="360">
                  <c:v>0.310810810810814</c:v>
                </c:pt>
                <c:pt idx="361">
                  <c:v>0.312668463611863</c:v>
                </c:pt>
                <c:pt idx="362">
                  <c:v>0.311827956989251</c:v>
                </c:pt>
                <c:pt idx="363">
                  <c:v>0.31099195710456</c:v>
                </c:pt>
                <c:pt idx="364">
                  <c:v>0.310160427807489</c:v>
                </c:pt>
                <c:pt idx="365">
                  <c:v>0.309333333333333</c:v>
                </c:pt>
                <c:pt idx="366">
                  <c:v>0.311170212765959</c:v>
                </c:pt>
                <c:pt idx="367">
                  <c:v>0.310344827586209</c:v>
                </c:pt>
                <c:pt idx="368">
                  <c:v>0.309523809523812</c:v>
                </c:pt>
                <c:pt idx="369">
                  <c:v>0.308707124010554</c:v>
                </c:pt>
                <c:pt idx="370">
                  <c:v>0.310526315789478</c:v>
                </c:pt>
                <c:pt idx="371">
                  <c:v>0.309711286089239</c:v>
                </c:pt>
                <c:pt idx="372">
                  <c:v>0.308900523560211</c:v>
                </c:pt>
                <c:pt idx="373">
                  <c:v>0.310704960835511</c:v>
                </c:pt>
                <c:pt idx="374">
                  <c:v>0.309895833333333</c:v>
                </c:pt>
                <c:pt idx="375">
                  <c:v>0.309090909090911</c:v>
                </c:pt>
                <c:pt idx="376">
                  <c:v>0.310880829015548</c:v>
                </c:pt>
                <c:pt idx="377">
                  <c:v>0.310077519379849</c:v>
                </c:pt>
                <c:pt idx="378">
                  <c:v>0.309278350515464</c:v>
                </c:pt>
                <c:pt idx="379">
                  <c:v>0.308483290488432</c:v>
                </c:pt>
                <c:pt idx="380">
                  <c:v>0.307692307692308</c:v>
                </c:pt>
                <c:pt idx="381">
                  <c:v>0.306905370843991</c:v>
                </c:pt>
                <c:pt idx="382">
                  <c:v>0.306122448979594</c:v>
                </c:pt>
                <c:pt idx="383">
                  <c:v>0.307888040712471</c:v>
                </c:pt>
                <c:pt idx="384">
                  <c:v>0.309644670050763</c:v>
                </c:pt>
                <c:pt idx="385">
                  <c:v>0.308860759493673</c:v>
                </c:pt>
                <c:pt idx="386">
                  <c:v>0.310606060606061</c:v>
                </c:pt>
                <c:pt idx="387">
                  <c:v>0.309823677581867</c:v>
                </c:pt>
                <c:pt idx="388">
                  <c:v>0.309045226130653</c:v>
                </c:pt>
                <c:pt idx="389">
                  <c:v>0.308270676691729</c:v>
                </c:pt>
                <c:pt idx="390">
                  <c:v>0.3075</c:v>
                </c:pt>
                <c:pt idx="391">
                  <c:v>0.306733167082294</c:v>
                </c:pt>
                <c:pt idx="392">
                  <c:v>0.308457711442787</c:v>
                </c:pt>
                <c:pt idx="393">
                  <c:v>0.307692307692308</c:v>
                </c:pt>
                <c:pt idx="394">
                  <c:v>0.309405940594061</c:v>
                </c:pt>
                <c:pt idx="395">
                  <c:v>0.311111111111111</c:v>
                </c:pt>
                <c:pt idx="396">
                  <c:v>0.310344827586209</c:v>
                </c:pt>
                <c:pt idx="397">
                  <c:v>0.309582309582312</c:v>
                </c:pt>
                <c:pt idx="398">
                  <c:v>0.311274509803924</c:v>
                </c:pt>
                <c:pt idx="399">
                  <c:v>0.310513447432763</c:v>
                </c:pt>
                <c:pt idx="400">
                  <c:v>0.31219512195122</c:v>
                </c:pt>
                <c:pt idx="401">
                  <c:v>0.313868613138689</c:v>
                </c:pt>
                <c:pt idx="402">
                  <c:v>0.313106796116505</c:v>
                </c:pt>
                <c:pt idx="403">
                  <c:v>0.314769975786927</c:v>
                </c:pt>
                <c:pt idx="404">
                  <c:v>0.31642512077295</c:v>
                </c:pt>
                <c:pt idx="405">
                  <c:v>0.31807228915663</c:v>
                </c:pt>
                <c:pt idx="406">
                  <c:v>0.317307692307695</c:v>
                </c:pt>
                <c:pt idx="407">
                  <c:v>0.318944844124702</c:v>
                </c:pt>
                <c:pt idx="408">
                  <c:v>0.31818181818182</c:v>
                </c:pt>
                <c:pt idx="409">
                  <c:v>0.317422434367545</c:v>
                </c:pt>
                <c:pt idx="410">
                  <c:v>0.31666666666667</c:v>
                </c:pt>
                <c:pt idx="411">
                  <c:v>0.31828978622328</c:v>
                </c:pt>
                <c:pt idx="412">
                  <c:v>0.319905213270145</c:v>
                </c:pt>
                <c:pt idx="413">
                  <c:v>0.319148936170215</c:v>
                </c:pt>
                <c:pt idx="414">
                  <c:v>0.318396226415094</c:v>
                </c:pt>
                <c:pt idx="415">
                  <c:v>0.317647058823529</c:v>
                </c:pt>
                <c:pt idx="416">
                  <c:v>0.31924882629108</c:v>
                </c:pt>
                <c:pt idx="417">
                  <c:v>0.318501170960187</c:v>
                </c:pt>
                <c:pt idx="418">
                  <c:v>0.320093457943925</c:v>
                </c:pt>
                <c:pt idx="419">
                  <c:v>0.319347319347321</c:v>
                </c:pt>
                <c:pt idx="420">
                  <c:v>0.32093023255814</c:v>
                </c:pt>
                <c:pt idx="421">
                  <c:v>0.32018561484919</c:v>
                </c:pt>
                <c:pt idx="422">
                  <c:v>0.321759259259261</c:v>
                </c:pt>
                <c:pt idx="423">
                  <c:v>0.321016166281758</c:v>
                </c:pt>
                <c:pt idx="424">
                  <c:v>0.320276497695857</c:v>
                </c:pt>
                <c:pt idx="425">
                  <c:v>0.31954022988506</c:v>
                </c:pt>
                <c:pt idx="426">
                  <c:v>0.318807339449544</c:v>
                </c:pt>
                <c:pt idx="427">
                  <c:v>0.318077803203664</c:v>
                </c:pt>
                <c:pt idx="428">
                  <c:v>0.319634703196349</c:v>
                </c:pt>
                <c:pt idx="429">
                  <c:v>0.318906605922555</c:v>
                </c:pt>
                <c:pt idx="430">
                  <c:v>0.31818181818182</c:v>
                </c:pt>
                <c:pt idx="431">
                  <c:v>0.317460317460318</c:v>
                </c:pt>
                <c:pt idx="432">
                  <c:v>0.316742081447966</c:v>
                </c:pt>
                <c:pt idx="433">
                  <c:v>0.316027088036117</c:v>
                </c:pt>
                <c:pt idx="434">
                  <c:v>0.317567567567571</c:v>
                </c:pt>
                <c:pt idx="435">
                  <c:v>0.316853932584272</c:v>
                </c:pt>
                <c:pt idx="436">
                  <c:v>0.318385650224218</c:v>
                </c:pt>
                <c:pt idx="437">
                  <c:v>0.317673378076063</c:v>
                </c:pt>
                <c:pt idx="438">
                  <c:v>0.31696428571429</c:v>
                </c:pt>
                <c:pt idx="439">
                  <c:v>0.316258351893096</c:v>
                </c:pt>
                <c:pt idx="440">
                  <c:v>0.317777777777781</c:v>
                </c:pt>
                <c:pt idx="441">
                  <c:v>0.317073170731707</c:v>
                </c:pt>
                <c:pt idx="442">
                  <c:v>0.316371681415931</c:v>
                </c:pt>
                <c:pt idx="443">
                  <c:v>0.315673289183225</c:v>
                </c:pt>
                <c:pt idx="444">
                  <c:v>0.314977973568285</c:v>
                </c:pt>
                <c:pt idx="445">
                  <c:v>0.314285714285715</c:v>
                </c:pt>
                <c:pt idx="446">
                  <c:v>0.313596491228073</c:v>
                </c:pt>
                <c:pt idx="447">
                  <c:v>0.312910284463897</c:v>
                </c:pt>
                <c:pt idx="448">
                  <c:v>0.31222707423581</c:v>
                </c:pt>
                <c:pt idx="449">
                  <c:v>0.311546840958608</c:v>
                </c:pt>
                <c:pt idx="450">
                  <c:v>0.310869565217394</c:v>
                </c:pt>
                <c:pt idx="451">
                  <c:v>0.310195227765727</c:v>
                </c:pt>
                <c:pt idx="452">
                  <c:v>0.311688311688314</c:v>
                </c:pt>
                <c:pt idx="453">
                  <c:v>0.313174946004321</c:v>
                </c:pt>
                <c:pt idx="454">
                  <c:v>0.312500000000001</c:v>
                </c:pt>
                <c:pt idx="455">
                  <c:v>0.313978494623659</c:v>
                </c:pt>
                <c:pt idx="456">
                  <c:v>0.313304721030047</c:v>
                </c:pt>
                <c:pt idx="457">
                  <c:v>0.312633832976445</c:v>
                </c:pt>
                <c:pt idx="458">
                  <c:v>0.311965811965815</c:v>
                </c:pt>
                <c:pt idx="459">
                  <c:v>0.311300639658852</c:v>
                </c:pt>
                <c:pt idx="460">
                  <c:v>0.312765957446809</c:v>
                </c:pt>
                <c:pt idx="461">
                  <c:v>0.312101910828025</c:v>
                </c:pt>
                <c:pt idx="462">
                  <c:v>0.311440677966104</c:v>
                </c:pt>
                <c:pt idx="463">
                  <c:v>0.312896405919666</c:v>
                </c:pt>
                <c:pt idx="464">
                  <c:v>0.312236286919833</c:v>
                </c:pt>
                <c:pt idx="465">
                  <c:v>0.313684210526316</c:v>
                </c:pt>
                <c:pt idx="466">
                  <c:v>0.313025210084035</c:v>
                </c:pt>
                <c:pt idx="467">
                  <c:v>0.312368972746333</c:v>
                </c:pt>
                <c:pt idx="468">
                  <c:v>0.31171548117155</c:v>
                </c:pt>
                <c:pt idx="469">
                  <c:v>0.311064718162842</c:v>
                </c:pt>
                <c:pt idx="470">
                  <c:v>0.312500000000001</c:v>
                </c:pt>
                <c:pt idx="471">
                  <c:v>0.311850311850314</c:v>
                </c:pt>
                <c:pt idx="472">
                  <c:v>0.311203319502075</c:v>
                </c:pt>
                <c:pt idx="473">
                  <c:v>0.31055900621118</c:v>
                </c:pt>
                <c:pt idx="474">
                  <c:v>0.309917355371903</c:v>
                </c:pt>
                <c:pt idx="475">
                  <c:v>0.311340206185569</c:v>
                </c:pt>
                <c:pt idx="476">
                  <c:v>0.310699588477366</c:v>
                </c:pt>
                <c:pt idx="477">
                  <c:v>0.310061601642712</c:v>
                </c:pt>
                <c:pt idx="478">
                  <c:v>0.311475409836068</c:v>
                </c:pt>
                <c:pt idx="479">
                  <c:v>0.310838445807773</c:v>
                </c:pt>
                <c:pt idx="480">
                  <c:v>0.312244897959186</c:v>
                </c:pt>
                <c:pt idx="481">
                  <c:v>0.311608961303466</c:v>
                </c:pt>
                <c:pt idx="482">
                  <c:v>0.313008130081301</c:v>
                </c:pt>
                <c:pt idx="483">
                  <c:v>0.312373225152132</c:v>
                </c:pt>
                <c:pt idx="484">
                  <c:v>0.31174089068826</c:v>
                </c:pt>
                <c:pt idx="485">
                  <c:v>0.311111111111111</c:v>
                </c:pt>
                <c:pt idx="486">
                  <c:v>0.310483870967746</c:v>
                </c:pt>
                <c:pt idx="487">
                  <c:v>0.311871227364188</c:v>
                </c:pt>
                <c:pt idx="488">
                  <c:v>0.311244979919683</c:v>
                </c:pt>
                <c:pt idx="489">
                  <c:v>0.31062124248497</c:v>
                </c:pt>
                <c:pt idx="490">
                  <c:v>0.310000000000001</c:v>
                </c:pt>
              </c:numCache>
            </c:numRef>
          </c:yVal>
          <c:smooth val="1"/>
        </c:ser>
        <c:dLbls>
          <c:showLegendKey val="0"/>
          <c:showVal val="0"/>
          <c:showCatName val="0"/>
          <c:showSerName val="0"/>
          <c:showPercent val="0"/>
          <c:showBubbleSize val="0"/>
        </c:dLbls>
        <c:axId val="-2075927000"/>
        <c:axId val="-2075911816"/>
      </c:scatterChart>
      <c:valAx>
        <c:axId val="-2075927000"/>
        <c:scaling>
          <c:orientation val="minMax"/>
          <c:max val="500.0"/>
          <c:min val="0.0"/>
        </c:scaling>
        <c:delete val="0"/>
        <c:axPos val="b"/>
        <c:title>
          <c:tx>
            <c:rich>
              <a:bodyPr/>
              <a:lstStyle/>
              <a:p>
                <a:pPr>
                  <a:defRPr/>
                </a:pPr>
                <a:r>
                  <a:rPr lang="en-US"/>
                  <a:t>No. of Random</a:t>
                </a:r>
                <a:r>
                  <a:rPr lang="en-US" baseline="0"/>
                  <a:t> Variates (</a:t>
                </a:r>
                <a:r>
                  <a:rPr lang="en-US" i="1" baseline="0"/>
                  <a:t>N</a:t>
                </a:r>
                <a:r>
                  <a:rPr lang="en-US" baseline="0"/>
                  <a:t>)</a:t>
                </a:r>
                <a:endParaRPr lang="en-US"/>
              </a:p>
            </c:rich>
          </c:tx>
          <c:layout/>
          <c:overlay val="0"/>
        </c:title>
        <c:numFmt formatCode="General" sourceLinked="1"/>
        <c:majorTickMark val="in"/>
        <c:minorTickMark val="none"/>
        <c:tickLblPos val="nextTo"/>
        <c:crossAx val="-2075911816"/>
        <c:crosses val="autoZero"/>
        <c:crossBetween val="midCat"/>
      </c:valAx>
      <c:valAx>
        <c:axId val="-2075911816"/>
        <c:scaling>
          <c:orientation val="minMax"/>
          <c:max val="1.0"/>
        </c:scaling>
        <c:delete val="0"/>
        <c:axPos val="l"/>
        <c:title>
          <c:tx>
            <c:rich>
              <a:bodyPr rot="-5400000" vert="horz"/>
              <a:lstStyle/>
              <a:p>
                <a:pPr>
                  <a:defRPr b="0"/>
                </a:pPr>
                <a:r>
                  <a:rPr lang="en-US" b="1"/>
                  <a:t>Probability of</a:t>
                </a:r>
                <a:r>
                  <a:rPr lang="en-US" b="1" baseline="0"/>
                  <a:t> Exceeding the </a:t>
                </a:r>
              </a:p>
              <a:p>
                <a:pPr>
                  <a:defRPr b="0"/>
                </a:pPr>
                <a:r>
                  <a:rPr lang="en-US" b="1" baseline="0"/>
                  <a:t>Lower Bound of DS-III</a:t>
                </a:r>
                <a:endParaRPr lang="en-US" b="1"/>
              </a:p>
            </c:rich>
          </c:tx>
          <c:layout>
            <c:manualLayout>
              <c:xMode val="edge"/>
              <c:yMode val="edge"/>
              <c:x val="0.0158519247594051"/>
              <c:y val="0.175801127971592"/>
            </c:manualLayout>
          </c:layout>
          <c:overlay val="0"/>
        </c:title>
        <c:numFmt formatCode="0.00" sourceLinked="1"/>
        <c:majorTickMark val="in"/>
        <c:minorTickMark val="none"/>
        <c:tickLblPos val="nextTo"/>
        <c:crossAx val="-2075927000"/>
        <c:crosses val="autoZero"/>
        <c:crossBetween val="midCat"/>
      </c:valAx>
      <c:spPr>
        <a:ln w="12700" cmpd="sng">
          <a:solidFill>
            <a:schemeClr val="tx1">
              <a:lumMod val="95000"/>
              <a:lumOff val="5000"/>
            </a:schemeClr>
          </a:solidFill>
        </a:ln>
      </c:spPr>
    </c:plotArea>
    <c:legend>
      <c:legendPos val="r"/>
      <c:layout>
        <c:manualLayout>
          <c:xMode val="edge"/>
          <c:yMode val="edge"/>
          <c:x val="0.315916447944007"/>
          <c:y val="0.113518992854995"/>
          <c:w val="0.637403944298629"/>
          <c:h val="0.188422458062309"/>
        </c:manualLayout>
      </c:layout>
      <c:overlay val="0"/>
    </c:legend>
    <c:plotVisOnly val="1"/>
    <c:dispBlanksAs val="gap"/>
    <c:showDLblsOverMax val="0"/>
  </c:chart>
  <c:spPr>
    <a:ln>
      <a:noFill/>
    </a:ln>
  </c:spPr>
  <c:txPr>
    <a:bodyPr/>
    <a:lstStyle/>
    <a:p>
      <a:pPr>
        <a:defRPr>
          <a:latin typeface="Times New Roman"/>
          <a:cs typeface="Times New Roman"/>
        </a:defRPr>
      </a:pPr>
      <a:endParaRPr lang="en-US"/>
    </a:p>
  </c:txPr>
  <c:externalData r:id="rId1">
    <c:autoUpdate val="0"/>
  </c:externalData>
</c:chartSpace>
</file>

<file path=word/charts/chart2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18"/>
    </mc:Choice>
    <mc:Fallback>
      <c:style val="18"/>
    </mc:Fallback>
  </mc:AlternateContent>
  <c:chart>
    <c:autoTitleDeleted val="0"/>
    <c:plotArea>
      <c:layout>
        <c:manualLayout>
          <c:layoutTarget val="inner"/>
          <c:xMode val="edge"/>
          <c:yMode val="edge"/>
          <c:x val="0.140646186416239"/>
          <c:y val="0.0601851851851851"/>
          <c:w val="0.823860729878692"/>
          <c:h val="0.716086589457732"/>
        </c:manualLayout>
      </c:layout>
      <c:scatterChart>
        <c:scatterStyle val="lineMarker"/>
        <c:varyColors val="0"/>
        <c:ser>
          <c:idx val="0"/>
          <c:order val="0"/>
          <c:tx>
            <c:v>DS IV</c:v>
          </c:tx>
          <c:spPr>
            <a:ln w="28575" cap="sq" cmpd="sng">
              <a:solidFill>
                <a:srgbClr val="008000"/>
              </a:solidFill>
            </a:ln>
          </c:spPr>
          <c:marker>
            <c:symbol val="circle"/>
            <c:size val="5"/>
            <c:spPr>
              <a:solidFill>
                <a:srgbClr val="008000"/>
              </a:solidFill>
              <a:ln w="28575" cmpd="sng">
                <a:noFill/>
              </a:ln>
            </c:spPr>
          </c:marker>
          <c:xVal>
            <c:numRef>
              <c:f>'50 kg'!$B$6:$B$21</c:f>
              <c:numCache>
                <c:formatCode>General</c:formatCode>
                <c:ptCount val="12"/>
                <c:pt idx="0">
                  <c:v>4.0</c:v>
                </c:pt>
                <c:pt idx="1">
                  <c:v>4.5</c:v>
                </c:pt>
                <c:pt idx="2">
                  <c:v>5.0</c:v>
                </c:pt>
                <c:pt idx="3">
                  <c:v>6.0</c:v>
                </c:pt>
                <c:pt idx="4">
                  <c:v>7.5</c:v>
                </c:pt>
                <c:pt idx="5">
                  <c:v>10.0</c:v>
                </c:pt>
                <c:pt idx="6">
                  <c:v>15.0</c:v>
                </c:pt>
                <c:pt idx="7">
                  <c:v>20.0</c:v>
                </c:pt>
                <c:pt idx="8">
                  <c:v>25.0</c:v>
                </c:pt>
                <c:pt idx="9">
                  <c:v>30.0</c:v>
                </c:pt>
                <c:pt idx="10">
                  <c:v>35.0</c:v>
                </c:pt>
                <c:pt idx="11">
                  <c:v>40.0</c:v>
                </c:pt>
              </c:numCache>
            </c:numRef>
          </c:xVal>
          <c:yVal>
            <c:numRef>
              <c:f>'50 kg'!$G$6:$G$21</c:f>
              <c:numCache>
                <c:formatCode>0.00</c:formatCode>
                <c:ptCount val="12"/>
                <c:pt idx="0">
                  <c:v>0.604000000000001</c:v>
                </c:pt>
                <c:pt idx="1">
                  <c:v>0.592</c:v>
                </c:pt>
                <c:pt idx="2">
                  <c:v>0.552</c:v>
                </c:pt>
                <c:pt idx="3">
                  <c:v>0.00800000000000002</c:v>
                </c:pt>
                <c:pt idx="4">
                  <c:v>0.0</c:v>
                </c:pt>
                <c:pt idx="5">
                  <c:v>0.0</c:v>
                </c:pt>
                <c:pt idx="6">
                  <c:v>0.0</c:v>
                </c:pt>
                <c:pt idx="7">
                  <c:v>0.0</c:v>
                </c:pt>
                <c:pt idx="8">
                  <c:v>0.0</c:v>
                </c:pt>
                <c:pt idx="9">
                  <c:v>0.0</c:v>
                </c:pt>
                <c:pt idx="10">
                  <c:v>0.0</c:v>
                </c:pt>
                <c:pt idx="11">
                  <c:v>0.0</c:v>
                </c:pt>
              </c:numCache>
            </c:numRef>
          </c:yVal>
          <c:smooth val="0"/>
        </c:ser>
        <c:ser>
          <c:idx val="2"/>
          <c:order val="1"/>
          <c:tx>
            <c:v>DS III</c:v>
          </c:tx>
          <c:spPr>
            <a:ln w="28575" cap="sq" cmpd="sng">
              <a:solidFill>
                <a:srgbClr val="C00000"/>
              </a:solidFill>
            </a:ln>
          </c:spPr>
          <c:marker>
            <c:spPr>
              <a:solidFill>
                <a:srgbClr val="C00000"/>
              </a:solidFill>
              <a:ln>
                <a:noFill/>
              </a:ln>
            </c:spPr>
          </c:marker>
          <c:xVal>
            <c:numRef>
              <c:f>'50 kg'!$B$6:$B$24</c:f>
              <c:numCache>
                <c:formatCode>General</c:formatCode>
                <c:ptCount val="15"/>
                <c:pt idx="0">
                  <c:v>4.0</c:v>
                </c:pt>
                <c:pt idx="1">
                  <c:v>4.5</c:v>
                </c:pt>
                <c:pt idx="2">
                  <c:v>5.0</c:v>
                </c:pt>
                <c:pt idx="3">
                  <c:v>6.0</c:v>
                </c:pt>
                <c:pt idx="4">
                  <c:v>7.5</c:v>
                </c:pt>
                <c:pt idx="5">
                  <c:v>10.0</c:v>
                </c:pt>
                <c:pt idx="6">
                  <c:v>15.0</c:v>
                </c:pt>
                <c:pt idx="7">
                  <c:v>20.0</c:v>
                </c:pt>
                <c:pt idx="8">
                  <c:v>25.0</c:v>
                </c:pt>
                <c:pt idx="9">
                  <c:v>30.0</c:v>
                </c:pt>
                <c:pt idx="10">
                  <c:v>35.0</c:v>
                </c:pt>
                <c:pt idx="11">
                  <c:v>40.0</c:v>
                </c:pt>
              </c:numCache>
            </c:numRef>
          </c:xVal>
          <c:yVal>
            <c:numRef>
              <c:f>'50 kg'!$F$6:$F$24</c:f>
              <c:numCache>
                <c:formatCode>0.00</c:formatCode>
                <c:ptCount val="15"/>
                <c:pt idx="0">
                  <c:v>0.604000000000001</c:v>
                </c:pt>
                <c:pt idx="1">
                  <c:v>0.592</c:v>
                </c:pt>
                <c:pt idx="2">
                  <c:v>0.552</c:v>
                </c:pt>
                <c:pt idx="3">
                  <c:v>0.084</c:v>
                </c:pt>
                <c:pt idx="4">
                  <c:v>0.06</c:v>
                </c:pt>
                <c:pt idx="5">
                  <c:v>0.048</c:v>
                </c:pt>
                <c:pt idx="6">
                  <c:v>0.0</c:v>
                </c:pt>
                <c:pt idx="7">
                  <c:v>0.0</c:v>
                </c:pt>
                <c:pt idx="8">
                  <c:v>0.0</c:v>
                </c:pt>
                <c:pt idx="9">
                  <c:v>0.0</c:v>
                </c:pt>
                <c:pt idx="10">
                  <c:v>0.0</c:v>
                </c:pt>
                <c:pt idx="11">
                  <c:v>0.0</c:v>
                </c:pt>
              </c:numCache>
            </c:numRef>
          </c:yVal>
          <c:smooth val="0"/>
        </c:ser>
        <c:ser>
          <c:idx val="1"/>
          <c:order val="2"/>
          <c:tx>
            <c:v>DS II</c:v>
          </c:tx>
          <c:spPr>
            <a:ln w="28575" cap="sq" cmpd="sng">
              <a:solidFill>
                <a:srgbClr val="0000FF"/>
              </a:solidFill>
            </a:ln>
          </c:spPr>
          <c:marker>
            <c:spPr>
              <a:solidFill>
                <a:srgbClr val="0000FF"/>
              </a:solidFill>
              <a:ln>
                <a:noFill/>
              </a:ln>
            </c:spPr>
          </c:marker>
          <c:xVal>
            <c:numRef>
              <c:f>'50 kg'!$B$6:$B$24</c:f>
              <c:numCache>
                <c:formatCode>General</c:formatCode>
                <c:ptCount val="15"/>
                <c:pt idx="0">
                  <c:v>4.0</c:v>
                </c:pt>
                <c:pt idx="1">
                  <c:v>4.5</c:v>
                </c:pt>
                <c:pt idx="2">
                  <c:v>5.0</c:v>
                </c:pt>
                <c:pt idx="3">
                  <c:v>6.0</c:v>
                </c:pt>
                <c:pt idx="4">
                  <c:v>7.5</c:v>
                </c:pt>
                <c:pt idx="5">
                  <c:v>10.0</c:v>
                </c:pt>
                <c:pt idx="6">
                  <c:v>15.0</c:v>
                </c:pt>
                <c:pt idx="7">
                  <c:v>20.0</c:v>
                </c:pt>
                <c:pt idx="8">
                  <c:v>25.0</c:v>
                </c:pt>
                <c:pt idx="9">
                  <c:v>30.0</c:v>
                </c:pt>
                <c:pt idx="10">
                  <c:v>35.0</c:v>
                </c:pt>
                <c:pt idx="11">
                  <c:v>40.0</c:v>
                </c:pt>
              </c:numCache>
            </c:numRef>
          </c:xVal>
          <c:yVal>
            <c:numRef>
              <c:f>'50 kg'!$E$6:$E$24</c:f>
              <c:numCache>
                <c:formatCode>0.00</c:formatCode>
                <c:ptCount val="15"/>
                <c:pt idx="0">
                  <c:v>1.0</c:v>
                </c:pt>
                <c:pt idx="1">
                  <c:v>1.0</c:v>
                </c:pt>
                <c:pt idx="2">
                  <c:v>1.0</c:v>
                </c:pt>
                <c:pt idx="3">
                  <c:v>1.0</c:v>
                </c:pt>
                <c:pt idx="4">
                  <c:v>1.0</c:v>
                </c:pt>
                <c:pt idx="5">
                  <c:v>1.0</c:v>
                </c:pt>
                <c:pt idx="6">
                  <c:v>1.0</c:v>
                </c:pt>
                <c:pt idx="7">
                  <c:v>0.9</c:v>
                </c:pt>
                <c:pt idx="8">
                  <c:v>0.416</c:v>
                </c:pt>
                <c:pt idx="9">
                  <c:v>0.128</c:v>
                </c:pt>
                <c:pt idx="10">
                  <c:v>0.072</c:v>
                </c:pt>
                <c:pt idx="11">
                  <c:v>0.024</c:v>
                </c:pt>
              </c:numCache>
            </c:numRef>
          </c:yVal>
          <c:smooth val="0"/>
        </c:ser>
        <c:dLbls>
          <c:showLegendKey val="0"/>
          <c:showVal val="0"/>
          <c:showCatName val="0"/>
          <c:showSerName val="0"/>
          <c:showPercent val="0"/>
          <c:showBubbleSize val="0"/>
        </c:dLbls>
        <c:axId val="-2068513240"/>
        <c:axId val="-2068505720"/>
      </c:scatterChart>
      <c:valAx>
        <c:axId val="-2068513240"/>
        <c:scaling>
          <c:orientation val="minMax"/>
          <c:max val="40.0"/>
          <c:min val="4.0"/>
        </c:scaling>
        <c:delete val="0"/>
        <c:axPos val="b"/>
        <c:title>
          <c:tx>
            <c:rich>
              <a:bodyPr/>
              <a:lstStyle/>
              <a:p>
                <a:pPr>
                  <a:defRPr/>
                </a:pPr>
                <a:r>
                  <a:rPr lang="en-US"/>
                  <a:t>Standoff Distance (m)</a:t>
                </a:r>
              </a:p>
            </c:rich>
          </c:tx>
          <c:layout/>
          <c:overlay val="0"/>
        </c:title>
        <c:numFmt formatCode="General" sourceLinked="1"/>
        <c:majorTickMark val="in"/>
        <c:minorTickMark val="none"/>
        <c:tickLblPos val="nextTo"/>
        <c:crossAx val="-2068505720"/>
        <c:crosses val="autoZero"/>
        <c:crossBetween val="midCat"/>
        <c:majorUnit val="4.0"/>
      </c:valAx>
      <c:valAx>
        <c:axId val="-2068505720"/>
        <c:scaling>
          <c:orientation val="minMax"/>
          <c:max val="1.0"/>
          <c:min val="0.0"/>
        </c:scaling>
        <c:delete val="0"/>
        <c:axPos val="l"/>
        <c:title>
          <c:tx>
            <c:rich>
              <a:bodyPr rot="-5400000" vert="horz"/>
              <a:lstStyle/>
              <a:p>
                <a:pPr>
                  <a:defRPr/>
                </a:pPr>
                <a:r>
                  <a:rPr lang="en-US"/>
                  <a:t>Probability of Exceeding </a:t>
                </a:r>
              </a:p>
              <a:p>
                <a:pPr>
                  <a:defRPr/>
                </a:pPr>
                <a:r>
                  <a:rPr lang="en-US"/>
                  <a:t>Limit State</a:t>
                </a:r>
              </a:p>
            </c:rich>
          </c:tx>
          <c:layout/>
          <c:overlay val="0"/>
        </c:title>
        <c:numFmt formatCode="0.0" sourceLinked="0"/>
        <c:majorTickMark val="in"/>
        <c:minorTickMark val="none"/>
        <c:tickLblPos val="nextTo"/>
        <c:crossAx val="-2068513240"/>
        <c:crosses val="autoZero"/>
        <c:crossBetween val="midCat"/>
      </c:valAx>
      <c:spPr>
        <a:solidFill>
          <a:schemeClr val="lt1"/>
        </a:solidFill>
        <a:ln w="12700" cap="flat" cmpd="sng" algn="ctr">
          <a:noFill/>
          <a:prstDash val="solid"/>
        </a:ln>
        <a:effectLst/>
      </c:spPr>
    </c:plotArea>
    <c:legend>
      <c:legendPos val="r"/>
      <c:layout>
        <c:manualLayout>
          <c:xMode val="edge"/>
          <c:yMode val="edge"/>
          <c:x val="0.275907693211231"/>
          <c:y val="0.217128419849361"/>
          <c:w val="0.148710041206449"/>
          <c:h val="0.279828985820978"/>
        </c:manualLayout>
      </c:layout>
      <c:overlay val="0"/>
      <c:txPr>
        <a:bodyPr/>
        <a:lstStyle/>
        <a:p>
          <a:pPr>
            <a:defRPr i="1"/>
          </a:pPr>
          <a:endParaRPr lang="en-US"/>
        </a:p>
      </c:txPr>
    </c:legend>
    <c:plotVisOnly val="1"/>
    <c:dispBlanksAs val="gap"/>
    <c:showDLblsOverMax val="0"/>
  </c:chart>
  <c:spPr>
    <a:ln>
      <a:noFill/>
    </a:ln>
  </c:spPr>
  <c:txPr>
    <a:bodyPr/>
    <a:lstStyle/>
    <a:p>
      <a:pPr>
        <a:defRPr>
          <a:latin typeface="Times New Roman"/>
          <a:cs typeface="Times New Roman"/>
        </a:defRPr>
      </a:pPr>
      <a:endParaRPr lang="en-US"/>
    </a:p>
  </c:txPr>
  <c:externalData r:id="rId1">
    <c:autoUpdate val="0"/>
  </c:externalData>
</c:chartSpace>
</file>

<file path=word/charts/chart26.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18"/>
    </mc:Choice>
    <mc:Fallback>
      <c:style val="18"/>
    </mc:Fallback>
  </mc:AlternateContent>
  <c:chart>
    <c:autoTitleDeleted val="0"/>
    <c:plotArea>
      <c:layout>
        <c:manualLayout>
          <c:layoutTarget val="inner"/>
          <c:xMode val="edge"/>
          <c:yMode val="edge"/>
          <c:x val="0.139983023960911"/>
          <c:y val="0.0323488045007032"/>
          <c:w val="0.82083033914699"/>
          <c:h val="0.768516313509592"/>
        </c:manualLayout>
      </c:layout>
      <c:scatterChart>
        <c:scatterStyle val="lineMarker"/>
        <c:varyColors val="0"/>
        <c:ser>
          <c:idx val="3"/>
          <c:order val="0"/>
          <c:tx>
            <c:v>DS IV</c:v>
          </c:tx>
          <c:spPr>
            <a:ln w="28575" cap="sq" cmpd="sng">
              <a:solidFill>
                <a:srgbClr val="008000"/>
              </a:solidFill>
            </a:ln>
          </c:spPr>
          <c:marker>
            <c:symbol val="circle"/>
            <c:size val="5"/>
            <c:spPr>
              <a:solidFill>
                <a:srgbClr val="008000"/>
              </a:solidFill>
              <a:ln w="28575" cmpd="sng">
                <a:noFill/>
              </a:ln>
            </c:spPr>
          </c:marker>
          <c:xVal>
            <c:numRef>
              <c:f>'300 kg '!$B$6:$B$22</c:f>
              <c:numCache>
                <c:formatCode>General</c:formatCode>
                <c:ptCount val="13"/>
                <c:pt idx="0">
                  <c:v>8.0</c:v>
                </c:pt>
                <c:pt idx="1">
                  <c:v>10.0</c:v>
                </c:pt>
                <c:pt idx="2">
                  <c:v>15.0</c:v>
                </c:pt>
                <c:pt idx="3">
                  <c:v>17.5</c:v>
                </c:pt>
                <c:pt idx="4">
                  <c:v>20.0</c:v>
                </c:pt>
                <c:pt idx="5">
                  <c:v>30.0</c:v>
                </c:pt>
                <c:pt idx="6">
                  <c:v>40.0</c:v>
                </c:pt>
                <c:pt idx="7">
                  <c:v>50.0</c:v>
                </c:pt>
                <c:pt idx="8">
                  <c:v>60.0</c:v>
                </c:pt>
                <c:pt idx="9">
                  <c:v>80.0</c:v>
                </c:pt>
                <c:pt idx="10">
                  <c:v>100.0</c:v>
                </c:pt>
                <c:pt idx="11">
                  <c:v>110.0</c:v>
                </c:pt>
              </c:numCache>
            </c:numRef>
          </c:xVal>
          <c:yVal>
            <c:numRef>
              <c:f>'300 kg '!$G$6:$G$22</c:f>
              <c:numCache>
                <c:formatCode>0.00</c:formatCode>
                <c:ptCount val="13"/>
                <c:pt idx="0">
                  <c:v>0.605000000000001</c:v>
                </c:pt>
                <c:pt idx="1">
                  <c:v>0.604000000000001</c:v>
                </c:pt>
                <c:pt idx="2">
                  <c:v>0.584</c:v>
                </c:pt>
                <c:pt idx="3">
                  <c:v>0.04</c:v>
                </c:pt>
                <c:pt idx="4">
                  <c:v>0.0</c:v>
                </c:pt>
                <c:pt idx="5">
                  <c:v>0.0</c:v>
                </c:pt>
                <c:pt idx="6">
                  <c:v>0.0</c:v>
                </c:pt>
                <c:pt idx="7">
                  <c:v>0.0</c:v>
                </c:pt>
                <c:pt idx="8">
                  <c:v>0.0</c:v>
                </c:pt>
                <c:pt idx="9">
                  <c:v>0.0</c:v>
                </c:pt>
                <c:pt idx="10">
                  <c:v>0.0</c:v>
                </c:pt>
                <c:pt idx="11" formatCode="General">
                  <c:v>0.0</c:v>
                </c:pt>
              </c:numCache>
            </c:numRef>
          </c:yVal>
          <c:smooth val="0"/>
        </c:ser>
        <c:ser>
          <c:idx val="2"/>
          <c:order val="1"/>
          <c:tx>
            <c:v>DS III</c:v>
          </c:tx>
          <c:spPr>
            <a:ln w="28575" cap="sq" cmpd="sng">
              <a:solidFill>
                <a:srgbClr val="C00000"/>
              </a:solidFill>
            </a:ln>
          </c:spPr>
          <c:marker>
            <c:spPr>
              <a:solidFill>
                <a:srgbClr val="C00000"/>
              </a:solidFill>
              <a:ln>
                <a:noFill/>
              </a:ln>
            </c:spPr>
          </c:marker>
          <c:xVal>
            <c:numRef>
              <c:f>'300 kg '!$B$6:$B$22</c:f>
              <c:numCache>
                <c:formatCode>General</c:formatCode>
                <c:ptCount val="13"/>
                <c:pt idx="0">
                  <c:v>8.0</c:v>
                </c:pt>
                <c:pt idx="1">
                  <c:v>10.0</c:v>
                </c:pt>
                <c:pt idx="2">
                  <c:v>15.0</c:v>
                </c:pt>
                <c:pt idx="3">
                  <c:v>17.5</c:v>
                </c:pt>
                <c:pt idx="4">
                  <c:v>20.0</c:v>
                </c:pt>
                <c:pt idx="5">
                  <c:v>30.0</c:v>
                </c:pt>
                <c:pt idx="6">
                  <c:v>40.0</c:v>
                </c:pt>
                <c:pt idx="7">
                  <c:v>50.0</c:v>
                </c:pt>
                <c:pt idx="8">
                  <c:v>60.0</c:v>
                </c:pt>
                <c:pt idx="9">
                  <c:v>80.0</c:v>
                </c:pt>
                <c:pt idx="10">
                  <c:v>100.0</c:v>
                </c:pt>
                <c:pt idx="11">
                  <c:v>110.0</c:v>
                </c:pt>
              </c:numCache>
            </c:numRef>
          </c:xVal>
          <c:yVal>
            <c:numRef>
              <c:f>'300 kg '!$F$6:$F$22</c:f>
              <c:numCache>
                <c:formatCode>0.00</c:formatCode>
                <c:ptCount val="13"/>
                <c:pt idx="0">
                  <c:v>0.605000000000001</c:v>
                </c:pt>
                <c:pt idx="1">
                  <c:v>0.604000000000001</c:v>
                </c:pt>
                <c:pt idx="2">
                  <c:v>0.584</c:v>
                </c:pt>
                <c:pt idx="3">
                  <c:v>0.096</c:v>
                </c:pt>
                <c:pt idx="4">
                  <c:v>0.048</c:v>
                </c:pt>
                <c:pt idx="5">
                  <c:v>0.032</c:v>
                </c:pt>
                <c:pt idx="6">
                  <c:v>0.0</c:v>
                </c:pt>
                <c:pt idx="7">
                  <c:v>0.0</c:v>
                </c:pt>
                <c:pt idx="8">
                  <c:v>0.0</c:v>
                </c:pt>
                <c:pt idx="9">
                  <c:v>0.0</c:v>
                </c:pt>
                <c:pt idx="10">
                  <c:v>0.0</c:v>
                </c:pt>
                <c:pt idx="11" formatCode="General">
                  <c:v>0.0</c:v>
                </c:pt>
              </c:numCache>
            </c:numRef>
          </c:yVal>
          <c:smooth val="0"/>
        </c:ser>
        <c:ser>
          <c:idx val="1"/>
          <c:order val="2"/>
          <c:tx>
            <c:v>DS II</c:v>
          </c:tx>
          <c:spPr>
            <a:ln w="28575" cap="sq" cmpd="sng">
              <a:solidFill>
                <a:srgbClr val="0000FF"/>
              </a:solidFill>
            </a:ln>
          </c:spPr>
          <c:marker>
            <c:spPr>
              <a:solidFill>
                <a:srgbClr val="0000FF"/>
              </a:solidFill>
              <a:ln>
                <a:noFill/>
              </a:ln>
            </c:spPr>
          </c:marker>
          <c:xVal>
            <c:numRef>
              <c:f>'300 kg '!$B$6:$B$22</c:f>
              <c:numCache>
                <c:formatCode>General</c:formatCode>
                <c:ptCount val="13"/>
                <c:pt idx="0">
                  <c:v>8.0</c:v>
                </c:pt>
                <c:pt idx="1">
                  <c:v>10.0</c:v>
                </c:pt>
                <c:pt idx="2">
                  <c:v>15.0</c:v>
                </c:pt>
                <c:pt idx="3">
                  <c:v>17.5</c:v>
                </c:pt>
                <c:pt idx="4">
                  <c:v>20.0</c:v>
                </c:pt>
                <c:pt idx="5">
                  <c:v>30.0</c:v>
                </c:pt>
                <c:pt idx="6">
                  <c:v>40.0</c:v>
                </c:pt>
                <c:pt idx="7">
                  <c:v>50.0</c:v>
                </c:pt>
                <c:pt idx="8">
                  <c:v>60.0</c:v>
                </c:pt>
                <c:pt idx="9">
                  <c:v>80.0</c:v>
                </c:pt>
                <c:pt idx="10">
                  <c:v>100.0</c:v>
                </c:pt>
                <c:pt idx="11">
                  <c:v>110.0</c:v>
                </c:pt>
              </c:numCache>
            </c:numRef>
          </c:xVal>
          <c:yVal>
            <c:numRef>
              <c:f>'300 kg '!$E$6:$E$22</c:f>
              <c:numCache>
                <c:formatCode>0.00</c:formatCode>
                <c:ptCount val="13"/>
                <c:pt idx="0">
                  <c:v>1.0</c:v>
                </c:pt>
                <c:pt idx="1">
                  <c:v>1.0</c:v>
                </c:pt>
                <c:pt idx="2">
                  <c:v>1.0</c:v>
                </c:pt>
                <c:pt idx="3">
                  <c:v>1.0</c:v>
                </c:pt>
                <c:pt idx="4">
                  <c:v>1.0</c:v>
                </c:pt>
                <c:pt idx="5">
                  <c:v>1.0</c:v>
                </c:pt>
                <c:pt idx="6">
                  <c:v>0.996</c:v>
                </c:pt>
                <c:pt idx="7">
                  <c:v>0.960000000000001</c:v>
                </c:pt>
                <c:pt idx="8">
                  <c:v>0.664000000000004</c:v>
                </c:pt>
                <c:pt idx="9">
                  <c:v>0.268</c:v>
                </c:pt>
                <c:pt idx="10">
                  <c:v>0.0640000000000001</c:v>
                </c:pt>
                <c:pt idx="11" formatCode="General">
                  <c:v>0.028</c:v>
                </c:pt>
              </c:numCache>
            </c:numRef>
          </c:yVal>
          <c:smooth val="0"/>
        </c:ser>
        <c:dLbls>
          <c:showLegendKey val="0"/>
          <c:showVal val="0"/>
          <c:showCatName val="0"/>
          <c:showSerName val="0"/>
          <c:showPercent val="0"/>
          <c:showBubbleSize val="0"/>
        </c:dLbls>
        <c:axId val="-2067631176"/>
        <c:axId val="-2066148328"/>
      </c:scatterChart>
      <c:valAx>
        <c:axId val="-2067631176"/>
        <c:scaling>
          <c:orientation val="minMax"/>
          <c:max val="110.0"/>
          <c:min val="10.0"/>
        </c:scaling>
        <c:delete val="0"/>
        <c:axPos val="b"/>
        <c:title>
          <c:tx>
            <c:rich>
              <a:bodyPr/>
              <a:lstStyle/>
              <a:p>
                <a:pPr>
                  <a:defRPr/>
                </a:pPr>
                <a:r>
                  <a:rPr lang="en-US"/>
                  <a:t>Standoff Distance (m)</a:t>
                </a:r>
              </a:p>
            </c:rich>
          </c:tx>
          <c:layout/>
          <c:overlay val="0"/>
        </c:title>
        <c:numFmt formatCode="General" sourceLinked="1"/>
        <c:majorTickMark val="in"/>
        <c:minorTickMark val="none"/>
        <c:tickLblPos val="nextTo"/>
        <c:crossAx val="-2066148328"/>
        <c:crosses val="autoZero"/>
        <c:crossBetween val="midCat"/>
      </c:valAx>
      <c:valAx>
        <c:axId val="-2066148328"/>
        <c:scaling>
          <c:orientation val="minMax"/>
          <c:max val="1.0"/>
          <c:min val="0.0"/>
        </c:scaling>
        <c:delete val="0"/>
        <c:axPos val="l"/>
        <c:title>
          <c:tx>
            <c:rich>
              <a:bodyPr rot="-5400000" vert="horz"/>
              <a:lstStyle/>
              <a:p>
                <a:pPr>
                  <a:defRPr/>
                </a:pPr>
                <a:r>
                  <a:rPr lang="en-US"/>
                  <a:t>Probability of Exceeding </a:t>
                </a:r>
              </a:p>
              <a:p>
                <a:pPr>
                  <a:defRPr/>
                </a:pPr>
                <a:r>
                  <a:rPr lang="en-US"/>
                  <a:t>Limit</a:t>
                </a:r>
                <a:r>
                  <a:rPr lang="en-US" baseline="0"/>
                  <a:t> </a:t>
                </a:r>
                <a:r>
                  <a:rPr lang="en-US"/>
                  <a:t>State</a:t>
                </a:r>
              </a:p>
            </c:rich>
          </c:tx>
          <c:layout/>
          <c:overlay val="0"/>
        </c:title>
        <c:numFmt formatCode="0.0" sourceLinked="0"/>
        <c:majorTickMark val="in"/>
        <c:minorTickMark val="none"/>
        <c:tickLblPos val="nextTo"/>
        <c:crossAx val="-2067631176"/>
        <c:crosses val="autoZero"/>
        <c:crossBetween val="midCat"/>
      </c:valAx>
      <c:spPr>
        <a:solidFill>
          <a:schemeClr val="lt1"/>
        </a:solidFill>
        <a:ln w="12700" cap="flat" cmpd="sng" algn="ctr">
          <a:noFill/>
          <a:prstDash val="solid"/>
        </a:ln>
        <a:effectLst/>
      </c:spPr>
    </c:plotArea>
    <c:legend>
      <c:legendPos val="r"/>
      <c:layout>
        <c:manualLayout>
          <c:xMode val="edge"/>
          <c:yMode val="edge"/>
          <c:x val="0.228335118110236"/>
          <c:y val="0.229432174636707"/>
          <c:w val="0.240705776540864"/>
          <c:h val="0.254487132061512"/>
        </c:manualLayout>
      </c:layout>
      <c:overlay val="0"/>
      <c:txPr>
        <a:bodyPr/>
        <a:lstStyle/>
        <a:p>
          <a:pPr>
            <a:defRPr i="1"/>
          </a:pPr>
          <a:endParaRPr lang="en-US"/>
        </a:p>
      </c:txPr>
    </c:legend>
    <c:plotVisOnly val="1"/>
    <c:dispBlanksAs val="gap"/>
    <c:showDLblsOverMax val="0"/>
  </c:chart>
  <c:spPr>
    <a:ln>
      <a:noFill/>
    </a:ln>
  </c:spPr>
  <c:txPr>
    <a:bodyPr/>
    <a:lstStyle/>
    <a:p>
      <a:pPr>
        <a:defRPr>
          <a:latin typeface="Times New Roman"/>
          <a:cs typeface="Times New Roman"/>
        </a:defRPr>
      </a:pPr>
      <a:endParaRPr lang="en-US"/>
    </a:p>
  </c:txPr>
  <c:externalData r:id="rId1">
    <c:autoUpdate val="0"/>
  </c:externalData>
</c:chartSpace>
</file>

<file path=word/charts/chart27.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18"/>
    </mc:Choice>
    <mc:Fallback>
      <c:style val="18"/>
    </mc:Fallback>
  </mc:AlternateContent>
  <c:chart>
    <c:autoTitleDeleted val="0"/>
    <c:plotArea>
      <c:layout>
        <c:manualLayout>
          <c:layoutTarget val="inner"/>
          <c:xMode val="edge"/>
          <c:yMode val="edge"/>
          <c:x val="0.164226744358262"/>
          <c:y val="0.053459474323388"/>
          <c:w val="0.794795805669457"/>
          <c:h val="0.733728171682802"/>
        </c:manualLayout>
      </c:layout>
      <c:scatterChart>
        <c:scatterStyle val="lineMarker"/>
        <c:varyColors val="0"/>
        <c:ser>
          <c:idx val="3"/>
          <c:order val="0"/>
          <c:tx>
            <c:v>DS IV</c:v>
          </c:tx>
          <c:spPr>
            <a:ln w="28575" cap="sq" cmpd="sng">
              <a:solidFill>
                <a:srgbClr val="008000"/>
              </a:solidFill>
            </a:ln>
          </c:spPr>
          <c:marker>
            <c:symbol val="circle"/>
            <c:size val="5"/>
            <c:spPr>
              <a:solidFill>
                <a:srgbClr val="008000"/>
              </a:solidFill>
              <a:ln w="28575" cmpd="sng">
                <a:noFill/>
              </a:ln>
            </c:spPr>
          </c:marker>
          <c:xVal>
            <c:numRef>
              <c:f>'2000 kg '!$B$6:$B$22</c:f>
              <c:numCache>
                <c:formatCode>General</c:formatCode>
                <c:ptCount val="12"/>
                <c:pt idx="0">
                  <c:v>20.0</c:v>
                </c:pt>
                <c:pt idx="1">
                  <c:v>25.0</c:v>
                </c:pt>
                <c:pt idx="2">
                  <c:v>45.0</c:v>
                </c:pt>
                <c:pt idx="3">
                  <c:v>50.0</c:v>
                </c:pt>
                <c:pt idx="4">
                  <c:v>75.0</c:v>
                </c:pt>
                <c:pt idx="5">
                  <c:v>100.0</c:v>
                </c:pt>
                <c:pt idx="6">
                  <c:v>125.0</c:v>
                </c:pt>
                <c:pt idx="7">
                  <c:v>150.0</c:v>
                </c:pt>
                <c:pt idx="8">
                  <c:v>175.0</c:v>
                </c:pt>
                <c:pt idx="9">
                  <c:v>200.0</c:v>
                </c:pt>
                <c:pt idx="10">
                  <c:v>250.0</c:v>
                </c:pt>
              </c:numCache>
            </c:numRef>
          </c:xVal>
          <c:yVal>
            <c:numRef>
              <c:f>'2000 kg '!$G$6:$G$22</c:f>
              <c:numCache>
                <c:formatCode>0.00</c:formatCode>
                <c:ptCount val="12"/>
                <c:pt idx="0">
                  <c:v>0.584</c:v>
                </c:pt>
                <c:pt idx="1">
                  <c:v>0.548</c:v>
                </c:pt>
                <c:pt idx="2">
                  <c:v>0.328000000000002</c:v>
                </c:pt>
                <c:pt idx="3">
                  <c:v>0.056</c:v>
                </c:pt>
                <c:pt idx="4">
                  <c:v>0.0</c:v>
                </c:pt>
                <c:pt idx="5">
                  <c:v>0.0</c:v>
                </c:pt>
                <c:pt idx="6">
                  <c:v>0.0</c:v>
                </c:pt>
                <c:pt idx="7">
                  <c:v>0.0</c:v>
                </c:pt>
                <c:pt idx="8">
                  <c:v>0.0</c:v>
                </c:pt>
                <c:pt idx="9">
                  <c:v>0.0</c:v>
                </c:pt>
                <c:pt idx="10">
                  <c:v>0.0</c:v>
                </c:pt>
              </c:numCache>
            </c:numRef>
          </c:yVal>
          <c:smooth val="0"/>
        </c:ser>
        <c:ser>
          <c:idx val="2"/>
          <c:order val="1"/>
          <c:tx>
            <c:v>DS III</c:v>
          </c:tx>
          <c:spPr>
            <a:ln w="28575" cap="sq" cmpd="sng">
              <a:solidFill>
                <a:srgbClr val="C00000"/>
              </a:solidFill>
            </a:ln>
          </c:spPr>
          <c:marker>
            <c:spPr>
              <a:solidFill>
                <a:srgbClr val="C00000"/>
              </a:solidFill>
              <a:ln>
                <a:noFill/>
              </a:ln>
            </c:spPr>
          </c:marker>
          <c:xVal>
            <c:numRef>
              <c:f>'2000 kg '!$B$6:$B$22</c:f>
              <c:numCache>
                <c:formatCode>General</c:formatCode>
                <c:ptCount val="12"/>
                <c:pt idx="0">
                  <c:v>20.0</c:v>
                </c:pt>
                <c:pt idx="1">
                  <c:v>25.0</c:v>
                </c:pt>
                <c:pt idx="2">
                  <c:v>45.0</c:v>
                </c:pt>
                <c:pt idx="3">
                  <c:v>50.0</c:v>
                </c:pt>
                <c:pt idx="4">
                  <c:v>75.0</c:v>
                </c:pt>
                <c:pt idx="5">
                  <c:v>100.0</c:v>
                </c:pt>
                <c:pt idx="6">
                  <c:v>125.0</c:v>
                </c:pt>
                <c:pt idx="7">
                  <c:v>150.0</c:v>
                </c:pt>
                <c:pt idx="8">
                  <c:v>175.0</c:v>
                </c:pt>
                <c:pt idx="9">
                  <c:v>200.0</c:v>
                </c:pt>
                <c:pt idx="10">
                  <c:v>250.0</c:v>
                </c:pt>
              </c:numCache>
            </c:numRef>
          </c:xVal>
          <c:yVal>
            <c:numRef>
              <c:f>'2000 kg '!$F$6:$F$22</c:f>
              <c:numCache>
                <c:formatCode>0.00</c:formatCode>
                <c:ptCount val="12"/>
                <c:pt idx="0">
                  <c:v>0.584</c:v>
                </c:pt>
                <c:pt idx="1">
                  <c:v>0.548</c:v>
                </c:pt>
                <c:pt idx="2">
                  <c:v>0.392000000000002</c:v>
                </c:pt>
                <c:pt idx="3">
                  <c:v>0.084</c:v>
                </c:pt>
                <c:pt idx="4">
                  <c:v>0.068</c:v>
                </c:pt>
                <c:pt idx="5">
                  <c:v>0.0</c:v>
                </c:pt>
                <c:pt idx="6">
                  <c:v>0.0</c:v>
                </c:pt>
                <c:pt idx="7">
                  <c:v>0.0</c:v>
                </c:pt>
                <c:pt idx="8">
                  <c:v>0.0</c:v>
                </c:pt>
                <c:pt idx="9">
                  <c:v>0.0</c:v>
                </c:pt>
                <c:pt idx="10">
                  <c:v>0.0</c:v>
                </c:pt>
              </c:numCache>
            </c:numRef>
          </c:yVal>
          <c:smooth val="0"/>
        </c:ser>
        <c:ser>
          <c:idx val="1"/>
          <c:order val="2"/>
          <c:tx>
            <c:v>DS II</c:v>
          </c:tx>
          <c:spPr>
            <a:ln w="28575" cap="sq" cmpd="sng">
              <a:solidFill>
                <a:srgbClr val="0000FF"/>
              </a:solidFill>
            </a:ln>
          </c:spPr>
          <c:marker>
            <c:spPr>
              <a:solidFill>
                <a:srgbClr val="0000FF"/>
              </a:solidFill>
              <a:ln>
                <a:noFill/>
              </a:ln>
            </c:spPr>
          </c:marker>
          <c:xVal>
            <c:numRef>
              <c:f>'2000 kg '!$B$6:$B$22</c:f>
              <c:numCache>
                <c:formatCode>General</c:formatCode>
                <c:ptCount val="12"/>
                <c:pt idx="0">
                  <c:v>20.0</c:v>
                </c:pt>
                <c:pt idx="1">
                  <c:v>25.0</c:v>
                </c:pt>
                <c:pt idx="2">
                  <c:v>45.0</c:v>
                </c:pt>
                <c:pt idx="3">
                  <c:v>50.0</c:v>
                </c:pt>
                <c:pt idx="4">
                  <c:v>75.0</c:v>
                </c:pt>
                <c:pt idx="5">
                  <c:v>100.0</c:v>
                </c:pt>
                <c:pt idx="6">
                  <c:v>125.0</c:v>
                </c:pt>
                <c:pt idx="7">
                  <c:v>150.0</c:v>
                </c:pt>
                <c:pt idx="8">
                  <c:v>175.0</c:v>
                </c:pt>
                <c:pt idx="9">
                  <c:v>200.0</c:v>
                </c:pt>
                <c:pt idx="10">
                  <c:v>250.0</c:v>
                </c:pt>
              </c:numCache>
            </c:numRef>
          </c:xVal>
          <c:yVal>
            <c:numRef>
              <c:f>'2000 kg '!$E$6:$E$22</c:f>
              <c:numCache>
                <c:formatCode>0.00</c:formatCode>
                <c:ptCount val="12"/>
                <c:pt idx="0">
                  <c:v>1.0</c:v>
                </c:pt>
                <c:pt idx="1">
                  <c:v>1.0</c:v>
                </c:pt>
                <c:pt idx="2">
                  <c:v>1.0</c:v>
                </c:pt>
                <c:pt idx="3">
                  <c:v>1.0</c:v>
                </c:pt>
                <c:pt idx="4">
                  <c:v>1.0</c:v>
                </c:pt>
                <c:pt idx="5">
                  <c:v>0.996</c:v>
                </c:pt>
                <c:pt idx="6">
                  <c:v>0.912</c:v>
                </c:pt>
                <c:pt idx="7">
                  <c:v>0.668000000000004</c:v>
                </c:pt>
                <c:pt idx="8">
                  <c:v>0.424</c:v>
                </c:pt>
                <c:pt idx="9">
                  <c:v>0.184</c:v>
                </c:pt>
                <c:pt idx="10">
                  <c:v>0.056</c:v>
                </c:pt>
              </c:numCache>
            </c:numRef>
          </c:yVal>
          <c:smooth val="0"/>
        </c:ser>
        <c:dLbls>
          <c:showLegendKey val="0"/>
          <c:showVal val="0"/>
          <c:showCatName val="0"/>
          <c:showSerName val="0"/>
          <c:showPercent val="0"/>
          <c:showBubbleSize val="0"/>
        </c:dLbls>
        <c:axId val="-2066111624"/>
        <c:axId val="-2066104136"/>
      </c:scatterChart>
      <c:valAx>
        <c:axId val="-2066111624"/>
        <c:scaling>
          <c:orientation val="minMax"/>
          <c:max val="250.0"/>
          <c:min val="25.0"/>
        </c:scaling>
        <c:delete val="0"/>
        <c:axPos val="b"/>
        <c:title>
          <c:tx>
            <c:rich>
              <a:bodyPr/>
              <a:lstStyle/>
              <a:p>
                <a:pPr>
                  <a:defRPr/>
                </a:pPr>
                <a:r>
                  <a:rPr lang="en-US"/>
                  <a:t>Standoff Distance (m)</a:t>
                </a:r>
              </a:p>
            </c:rich>
          </c:tx>
          <c:layout/>
          <c:overlay val="0"/>
        </c:title>
        <c:numFmt formatCode="General" sourceLinked="1"/>
        <c:majorTickMark val="in"/>
        <c:minorTickMark val="none"/>
        <c:tickLblPos val="nextTo"/>
        <c:crossAx val="-2066104136"/>
        <c:crosses val="autoZero"/>
        <c:crossBetween val="midCat"/>
        <c:majorUnit val="25.0"/>
      </c:valAx>
      <c:valAx>
        <c:axId val="-2066104136"/>
        <c:scaling>
          <c:orientation val="minMax"/>
          <c:max val="1.0"/>
          <c:min val="0.0"/>
        </c:scaling>
        <c:delete val="0"/>
        <c:axPos val="l"/>
        <c:title>
          <c:tx>
            <c:rich>
              <a:bodyPr rot="-5400000" vert="horz"/>
              <a:lstStyle/>
              <a:p>
                <a:pPr>
                  <a:defRPr/>
                </a:pPr>
                <a:r>
                  <a:rPr lang="en-US"/>
                  <a:t>Probability of Exceeding </a:t>
                </a:r>
              </a:p>
              <a:p>
                <a:pPr>
                  <a:defRPr/>
                </a:pPr>
                <a:r>
                  <a:rPr lang="en-US"/>
                  <a:t>Limit State</a:t>
                </a:r>
              </a:p>
            </c:rich>
          </c:tx>
          <c:layout/>
          <c:overlay val="0"/>
        </c:title>
        <c:numFmt formatCode="0.0" sourceLinked="0"/>
        <c:majorTickMark val="in"/>
        <c:minorTickMark val="none"/>
        <c:tickLblPos val="nextTo"/>
        <c:crossAx val="-2066111624"/>
        <c:crosses val="autoZero"/>
        <c:crossBetween val="midCat"/>
      </c:valAx>
      <c:spPr>
        <a:solidFill>
          <a:schemeClr val="lt1"/>
        </a:solidFill>
        <a:ln w="12700" cap="flat" cmpd="sng" algn="ctr">
          <a:noFill/>
          <a:prstDash val="solid"/>
        </a:ln>
        <a:effectLst/>
      </c:spPr>
    </c:plotArea>
    <c:legend>
      <c:legendPos val="r"/>
      <c:layout>
        <c:manualLayout>
          <c:xMode val="edge"/>
          <c:yMode val="edge"/>
          <c:x val="0.242605487567066"/>
          <c:y val="0.18190783529108"/>
          <c:w val="0.240705776540864"/>
          <c:h val="0.254487132061512"/>
        </c:manualLayout>
      </c:layout>
      <c:overlay val="0"/>
      <c:txPr>
        <a:bodyPr/>
        <a:lstStyle/>
        <a:p>
          <a:pPr>
            <a:defRPr i="1"/>
          </a:pPr>
          <a:endParaRPr lang="en-US"/>
        </a:p>
      </c:txPr>
    </c:legend>
    <c:plotVisOnly val="1"/>
    <c:dispBlanksAs val="gap"/>
    <c:showDLblsOverMax val="0"/>
  </c:chart>
  <c:spPr>
    <a:ln>
      <a:noFill/>
    </a:ln>
  </c:spPr>
  <c:txPr>
    <a:bodyPr/>
    <a:lstStyle/>
    <a:p>
      <a:pPr>
        <a:defRPr>
          <a:latin typeface="Times New Roman"/>
          <a:cs typeface="Times New Roman"/>
        </a:defRPr>
      </a:pPr>
      <a:endParaRPr lang="en-US"/>
    </a:p>
  </c:txPr>
  <c:externalData r:id="rId1">
    <c:autoUpdate val="0"/>
  </c:externalData>
</c:chartSpace>
</file>

<file path=word/charts/chart28.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18"/>
    </mc:Choice>
    <mc:Fallback>
      <c:style val="18"/>
    </mc:Fallback>
  </mc:AlternateContent>
  <c:chart>
    <c:autoTitleDeleted val="1"/>
    <c:plotArea>
      <c:layout>
        <c:manualLayout>
          <c:layoutTarget val="inner"/>
          <c:xMode val="edge"/>
          <c:yMode val="edge"/>
          <c:x val="0.21720222309026"/>
          <c:y val="0.0324074074074074"/>
          <c:w val="0.73444515258047"/>
          <c:h val="0.731376426007779"/>
        </c:manualLayout>
      </c:layout>
      <c:scatterChart>
        <c:scatterStyle val="smoothMarker"/>
        <c:varyColors val="0"/>
        <c:ser>
          <c:idx val="0"/>
          <c:order val="0"/>
          <c:spPr>
            <a:ln w="19050" cmpd="sng">
              <a:solidFill>
                <a:srgbClr val="000000"/>
              </a:solidFill>
            </a:ln>
          </c:spPr>
          <c:marker>
            <c:symbol val="none"/>
          </c:marker>
          <c:xVal>
            <c:numRef>
              <c:f>Sheet2!$Y$30:$AP$30</c:f>
              <c:numCache>
                <c:formatCode>General</c:formatCode>
                <c:ptCount val="18"/>
                <c:pt idx="0">
                  <c:v>12.0</c:v>
                </c:pt>
                <c:pt idx="1">
                  <c:v>13.0</c:v>
                </c:pt>
                <c:pt idx="2">
                  <c:v>14.0</c:v>
                </c:pt>
                <c:pt idx="3">
                  <c:v>15.0</c:v>
                </c:pt>
                <c:pt idx="4">
                  <c:v>16.0</c:v>
                </c:pt>
                <c:pt idx="5">
                  <c:v>17.0</c:v>
                </c:pt>
                <c:pt idx="6">
                  <c:v>18.0</c:v>
                </c:pt>
                <c:pt idx="7">
                  <c:v>19.0</c:v>
                </c:pt>
                <c:pt idx="8">
                  <c:v>20.0</c:v>
                </c:pt>
                <c:pt idx="9">
                  <c:v>21.0</c:v>
                </c:pt>
                <c:pt idx="10">
                  <c:v>22.0</c:v>
                </c:pt>
                <c:pt idx="11">
                  <c:v>23.0</c:v>
                </c:pt>
                <c:pt idx="12">
                  <c:v>24.0</c:v>
                </c:pt>
                <c:pt idx="13">
                  <c:v>25.0</c:v>
                </c:pt>
                <c:pt idx="14">
                  <c:v>26.0</c:v>
                </c:pt>
                <c:pt idx="15">
                  <c:v>27.0</c:v>
                </c:pt>
                <c:pt idx="16">
                  <c:v>28.0</c:v>
                </c:pt>
                <c:pt idx="17">
                  <c:v>29.0</c:v>
                </c:pt>
              </c:numCache>
            </c:numRef>
          </c:xVal>
          <c:yVal>
            <c:numRef>
              <c:f>Sheet2!$Y$32:$AP$32</c:f>
              <c:numCache>
                <c:formatCode>General</c:formatCode>
                <c:ptCount val="18"/>
                <c:pt idx="0">
                  <c:v>0.00354168992608885</c:v>
                </c:pt>
                <c:pt idx="1">
                  <c:v>0.00799993779758962</c:v>
                </c:pt>
                <c:pt idx="2">
                  <c:v>0.0162760874599424</c:v>
                </c:pt>
                <c:pt idx="3">
                  <c:v>0.0298263939782451</c:v>
                </c:pt>
                <c:pt idx="4">
                  <c:v>0.0492310179870053</c:v>
                </c:pt>
                <c:pt idx="5">
                  <c:v>0.0731921007925349</c:v>
                </c:pt>
                <c:pt idx="6">
                  <c:v>0.0980114783346437</c:v>
                </c:pt>
                <c:pt idx="7">
                  <c:v>0.118216200700666</c:v>
                </c:pt>
                <c:pt idx="8">
                  <c:v>0.128429380025967</c:v>
                </c:pt>
                <c:pt idx="9">
                  <c:v>0.125672167381538</c:v>
                </c:pt>
                <c:pt idx="10">
                  <c:v>0.110764643694828</c:v>
                </c:pt>
                <c:pt idx="11">
                  <c:v>0.0879327256360403</c:v>
                </c:pt>
                <c:pt idx="12">
                  <c:v>0.0628763388930391</c:v>
                </c:pt>
                <c:pt idx="13">
                  <c:v>0.0404959216561094</c:v>
                </c:pt>
                <c:pt idx="14">
                  <c:v>0.0234921442995521</c:v>
                </c:pt>
                <c:pt idx="15">
                  <c:v>0.0122749960949868</c:v>
                </c:pt>
                <c:pt idx="16">
                  <c:v>0.00577706689016955</c:v>
                </c:pt>
                <c:pt idx="17">
                  <c:v>0.00244895474734512</c:v>
                </c:pt>
              </c:numCache>
            </c:numRef>
          </c:yVal>
          <c:smooth val="1"/>
        </c:ser>
        <c:dLbls>
          <c:showLegendKey val="0"/>
          <c:showVal val="0"/>
          <c:showCatName val="0"/>
          <c:showSerName val="0"/>
          <c:showPercent val="0"/>
          <c:showBubbleSize val="0"/>
        </c:dLbls>
        <c:axId val="-2065931800"/>
        <c:axId val="-2064428248"/>
      </c:scatterChart>
      <c:valAx>
        <c:axId val="-2065931800"/>
        <c:scaling>
          <c:orientation val="minMax"/>
          <c:max val="30.0"/>
          <c:min val="10.0"/>
        </c:scaling>
        <c:delete val="0"/>
        <c:axPos val="b"/>
        <c:title>
          <c:tx>
            <c:rich>
              <a:bodyPr/>
              <a:lstStyle/>
              <a:p>
                <a:pPr>
                  <a:defRPr/>
                </a:pPr>
                <a:r>
                  <a:rPr lang="en-US"/>
                  <a:t>Compressive Strength (MPa)</a:t>
                </a:r>
              </a:p>
            </c:rich>
          </c:tx>
          <c:layout/>
          <c:overlay val="0"/>
        </c:title>
        <c:numFmt formatCode="General" sourceLinked="1"/>
        <c:majorTickMark val="in"/>
        <c:minorTickMark val="none"/>
        <c:tickLblPos val="nextTo"/>
        <c:crossAx val="-2064428248"/>
        <c:crosses val="autoZero"/>
        <c:crossBetween val="midCat"/>
      </c:valAx>
      <c:valAx>
        <c:axId val="-2064428248"/>
        <c:scaling>
          <c:orientation val="minMax"/>
        </c:scaling>
        <c:delete val="0"/>
        <c:axPos val="l"/>
        <c:title>
          <c:tx>
            <c:rich>
              <a:bodyPr rot="-5400000" vert="horz"/>
              <a:lstStyle/>
              <a:p>
                <a:pPr>
                  <a:defRPr/>
                </a:pPr>
                <a:r>
                  <a:rPr lang="en-US"/>
                  <a:t>Probability Density Function (PDF)</a:t>
                </a:r>
              </a:p>
            </c:rich>
          </c:tx>
          <c:layout/>
          <c:overlay val="0"/>
        </c:title>
        <c:numFmt formatCode="General" sourceLinked="1"/>
        <c:majorTickMark val="in"/>
        <c:minorTickMark val="none"/>
        <c:tickLblPos val="nextTo"/>
        <c:crossAx val="-2065931800"/>
        <c:crosses val="autoZero"/>
        <c:crossBetween val="midCat"/>
      </c:valAx>
      <c:spPr>
        <a:solidFill>
          <a:schemeClr val="lt1"/>
        </a:solidFill>
        <a:ln w="25400" cap="flat" cmpd="sng" algn="ctr">
          <a:solidFill>
            <a:schemeClr val="dk1"/>
          </a:solidFill>
          <a:prstDash val="solid"/>
        </a:ln>
        <a:effectLst/>
      </c:spPr>
    </c:plotArea>
    <c:plotVisOnly val="1"/>
    <c:dispBlanksAs val="gap"/>
    <c:showDLblsOverMax val="0"/>
  </c:chart>
  <c:spPr>
    <a:ln>
      <a:noFill/>
    </a:ln>
  </c:spPr>
  <c:txPr>
    <a:bodyPr/>
    <a:lstStyle/>
    <a:p>
      <a:pPr>
        <a:defRPr>
          <a:latin typeface="Times New Roman"/>
          <a:cs typeface="Times New Roman"/>
        </a:defRPr>
      </a:pPr>
      <a:endParaRPr lang="en-US"/>
    </a:p>
  </c:txPr>
  <c:externalData r:id="rId1">
    <c:autoUpdate val="0"/>
  </c:externalData>
</c:chartSpace>
</file>

<file path=word/charts/chart29.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18"/>
    </mc:Choice>
    <mc:Fallback>
      <c:style val="18"/>
    </mc:Fallback>
  </mc:AlternateContent>
  <c:chart>
    <c:autoTitleDeleted val="1"/>
    <c:plotArea>
      <c:layout>
        <c:manualLayout>
          <c:layoutTarget val="inner"/>
          <c:xMode val="edge"/>
          <c:yMode val="edge"/>
          <c:x val="0.198030652418448"/>
          <c:y val="0.0324074074074074"/>
          <c:w val="0.754701068616423"/>
          <c:h val="0.73508530183727"/>
        </c:manualLayout>
      </c:layout>
      <c:scatterChart>
        <c:scatterStyle val="smoothMarker"/>
        <c:varyColors val="0"/>
        <c:ser>
          <c:idx val="0"/>
          <c:order val="0"/>
          <c:spPr>
            <a:ln w="28575" cmpd="sng">
              <a:solidFill>
                <a:srgbClr val="000000"/>
              </a:solidFill>
            </a:ln>
          </c:spPr>
          <c:marker>
            <c:symbol val="none"/>
          </c:marker>
          <c:xVal>
            <c:numRef>
              <c:f>Sheet2!$Y$35:$AS$35</c:f>
              <c:numCache>
                <c:formatCode>General</c:formatCode>
                <c:ptCount val="21"/>
                <c:pt idx="0">
                  <c:v>7.0</c:v>
                </c:pt>
                <c:pt idx="1">
                  <c:v>8.0</c:v>
                </c:pt>
                <c:pt idx="2">
                  <c:v>9.0</c:v>
                </c:pt>
                <c:pt idx="3">
                  <c:v>10.0</c:v>
                </c:pt>
                <c:pt idx="4">
                  <c:v>11.0</c:v>
                </c:pt>
                <c:pt idx="5">
                  <c:v>12.0</c:v>
                </c:pt>
                <c:pt idx="6">
                  <c:v>13.0</c:v>
                </c:pt>
                <c:pt idx="7">
                  <c:v>14.0</c:v>
                </c:pt>
                <c:pt idx="8">
                  <c:v>15.0</c:v>
                </c:pt>
                <c:pt idx="9">
                  <c:v>16.0</c:v>
                </c:pt>
                <c:pt idx="10">
                  <c:v>17.0</c:v>
                </c:pt>
                <c:pt idx="11">
                  <c:v>18.0</c:v>
                </c:pt>
                <c:pt idx="12">
                  <c:v>19.0</c:v>
                </c:pt>
                <c:pt idx="13">
                  <c:v>20.0</c:v>
                </c:pt>
                <c:pt idx="14">
                  <c:v>21.0</c:v>
                </c:pt>
                <c:pt idx="15">
                  <c:v>22.0</c:v>
                </c:pt>
                <c:pt idx="16">
                  <c:v>23.0</c:v>
                </c:pt>
                <c:pt idx="17">
                  <c:v>24.0</c:v>
                </c:pt>
                <c:pt idx="18">
                  <c:v>25.0</c:v>
                </c:pt>
                <c:pt idx="19">
                  <c:v>26.0</c:v>
                </c:pt>
                <c:pt idx="20">
                  <c:v>27.0</c:v>
                </c:pt>
              </c:numCache>
            </c:numRef>
          </c:xVal>
          <c:yVal>
            <c:numRef>
              <c:f>Sheet2!$Y$37:$AS$37</c:f>
              <c:numCache>
                <c:formatCode>General</c:formatCode>
                <c:ptCount val="21"/>
                <c:pt idx="0">
                  <c:v>0.000320870849231785</c:v>
                </c:pt>
                <c:pt idx="1">
                  <c:v>0.000977233481924548</c:v>
                </c:pt>
                <c:pt idx="2">
                  <c:v>0.00265702710679213</c:v>
                </c:pt>
                <c:pt idx="3">
                  <c:v>0.00644945777767006</c:v>
                </c:pt>
                <c:pt idx="4">
                  <c:v>0.0139759067696405</c:v>
                </c:pt>
                <c:pt idx="5">
                  <c:v>0.0270374891383376</c:v>
                </c:pt>
                <c:pt idx="6">
                  <c:v>0.0466962809411241</c:v>
                </c:pt>
                <c:pt idx="7">
                  <c:v>0.0719992214820725</c:v>
                </c:pt>
                <c:pt idx="8">
                  <c:v>0.0991066690634876</c:v>
                </c:pt>
                <c:pt idx="9">
                  <c:v>0.121788850510422</c:v>
                </c:pt>
                <c:pt idx="10">
                  <c:v>0.133610858684251</c:v>
                </c:pt>
                <c:pt idx="11">
                  <c:v>0.130859588678013</c:v>
                </c:pt>
                <c:pt idx="12">
                  <c:v>0.114419203117568</c:v>
                </c:pt>
                <c:pt idx="13">
                  <c:v>0.0893144768536723</c:v>
                </c:pt>
                <c:pt idx="14">
                  <c:v>0.0622406860260295</c:v>
                </c:pt>
                <c:pt idx="15">
                  <c:v>0.0387218818147758</c:v>
                </c:pt>
                <c:pt idx="16">
                  <c:v>0.0215064194315015</c:v>
                </c:pt>
                <c:pt idx="17">
                  <c:v>0.010663734897187</c:v>
                </c:pt>
                <c:pt idx="18">
                  <c:v>0.00472041455115282</c:v>
                </c:pt>
                <c:pt idx="19">
                  <c:v>0.00186543668475728</c:v>
                </c:pt>
                <c:pt idx="20">
                  <c:v>0.000658128135949886</c:v>
                </c:pt>
              </c:numCache>
            </c:numRef>
          </c:yVal>
          <c:smooth val="1"/>
        </c:ser>
        <c:dLbls>
          <c:showLegendKey val="0"/>
          <c:showVal val="0"/>
          <c:showCatName val="0"/>
          <c:showSerName val="0"/>
          <c:showPercent val="0"/>
          <c:showBubbleSize val="0"/>
        </c:dLbls>
        <c:axId val="2069387192"/>
        <c:axId val="-2066868136"/>
      </c:scatterChart>
      <c:valAx>
        <c:axId val="2069387192"/>
        <c:scaling>
          <c:orientation val="minMax"/>
          <c:min val="5.0"/>
        </c:scaling>
        <c:delete val="0"/>
        <c:axPos val="b"/>
        <c:title>
          <c:tx>
            <c:rich>
              <a:bodyPr/>
              <a:lstStyle/>
              <a:p>
                <a:pPr>
                  <a:defRPr/>
                </a:pPr>
                <a:r>
                  <a:rPr lang="en-US"/>
                  <a:t>Compressive Strength (MPa)</a:t>
                </a:r>
              </a:p>
            </c:rich>
          </c:tx>
          <c:layout/>
          <c:overlay val="0"/>
        </c:title>
        <c:numFmt formatCode="General" sourceLinked="1"/>
        <c:majorTickMark val="in"/>
        <c:minorTickMark val="none"/>
        <c:tickLblPos val="nextTo"/>
        <c:crossAx val="-2066868136"/>
        <c:crosses val="autoZero"/>
        <c:crossBetween val="midCat"/>
      </c:valAx>
      <c:valAx>
        <c:axId val="-2066868136"/>
        <c:scaling>
          <c:orientation val="minMax"/>
        </c:scaling>
        <c:delete val="0"/>
        <c:axPos val="l"/>
        <c:title>
          <c:tx>
            <c:rich>
              <a:bodyPr rot="-5400000" vert="horz"/>
              <a:lstStyle/>
              <a:p>
                <a:pPr>
                  <a:defRPr/>
                </a:pPr>
                <a:r>
                  <a:rPr lang="en-US"/>
                  <a:t>Probability Density Function (PDF)</a:t>
                </a:r>
              </a:p>
            </c:rich>
          </c:tx>
          <c:layout/>
          <c:overlay val="0"/>
        </c:title>
        <c:numFmt formatCode="General" sourceLinked="1"/>
        <c:majorTickMark val="in"/>
        <c:minorTickMark val="none"/>
        <c:tickLblPos val="nextTo"/>
        <c:crossAx val="2069387192"/>
        <c:crosses val="autoZero"/>
        <c:crossBetween val="midCat"/>
      </c:valAx>
      <c:spPr>
        <a:solidFill>
          <a:schemeClr val="lt1"/>
        </a:solidFill>
        <a:ln w="25400" cap="flat" cmpd="sng" algn="ctr">
          <a:solidFill>
            <a:schemeClr val="dk1"/>
          </a:solidFill>
          <a:prstDash val="solid"/>
        </a:ln>
        <a:effectLst/>
      </c:spPr>
    </c:plotArea>
    <c:plotVisOnly val="1"/>
    <c:dispBlanksAs val="gap"/>
    <c:showDLblsOverMax val="0"/>
  </c:chart>
  <c:spPr>
    <a:ln>
      <a:noFill/>
    </a:ln>
  </c:spPr>
  <c:txPr>
    <a:bodyPr/>
    <a:lstStyle/>
    <a:p>
      <a:pPr>
        <a:defRPr>
          <a:latin typeface="Times New Roman"/>
          <a:cs typeface="Times New Roman"/>
        </a:defRPr>
      </a:pPr>
      <a:endParaRPr lang="en-US"/>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18"/>
    </mc:Choice>
    <mc:Fallback>
      <c:style val="18"/>
    </mc:Fallback>
  </mc:AlternateContent>
  <c:chart>
    <c:autoTitleDeleted val="0"/>
    <c:plotArea>
      <c:layout>
        <c:manualLayout>
          <c:layoutTarget val="inner"/>
          <c:xMode val="edge"/>
          <c:yMode val="edge"/>
          <c:x val="0.164792353166663"/>
          <c:y val="0.0601851851851852"/>
          <c:w val="0.791069550875145"/>
          <c:h val="0.767343429699025"/>
        </c:manualLayout>
      </c:layout>
      <c:scatterChart>
        <c:scatterStyle val="lineMarker"/>
        <c:varyColors val="0"/>
        <c:ser>
          <c:idx val="0"/>
          <c:order val="0"/>
          <c:tx>
            <c:v>RFT = 0.33 %</c:v>
          </c:tx>
          <c:spPr>
            <a:ln w="28575" cap="sq" cmpd="sng">
              <a:solidFill>
                <a:schemeClr val="tx1"/>
              </a:solidFill>
              <a:prstDash val="solid"/>
            </a:ln>
          </c:spPr>
          <c:marker>
            <c:symbol val="circle"/>
            <c:size val="5"/>
            <c:spPr>
              <a:solidFill>
                <a:schemeClr val="tx1"/>
              </a:solidFill>
              <a:ln>
                <a:solidFill>
                  <a:schemeClr val="tx1"/>
                </a:solidFill>
              </a:ln>
            </c:spPr>
          </c:marker>
          <c:dPt>
            <c:idx val="1"/>
            <c:marker>
              <c:spPr>
                <a:solidFill>
                  <a:schemeClr val="tx1"/>
                </a:solidFill>
                <a:ln>
                  <a:solidFill>
                    <a:schemeClr val="tx1"/>
                  </a:solidFill>
                  <a:prstDash val="dash"/>
                </a:ln>
              </c:spPr>
            </c:marker>
            <c:bubble3D val="0"/>
            <c:spPr>
              <a:ln w="28575" cap="sq" cmpd="sng">
                <a:solidFill>
                  <a:schemeClr val="tx1"/>
                </a:solidFill>
                <a:prstDash val="dash"/>
              </a:ln>
            </c:spPr>
          </c:dPt>
          <c:xVal>
            <c:numRef>
              <c:f>Sheet1!$A$14:$A$16</c:f>
              <c:numCache>
                <c:formatCode>General</c:formatCode>
                <c:ptCount val="3"/>
                <c:pt idx="0">
                  <c:v>1.61</c:v>
                </c:pt>
                <c:pt idx="1">
                  <c:v>2.18</c:v>
                </c:pt>
                <c:pt idx="2">
                  <c:v>2.75</c:v>
                </c:pt>
              </c:numCache>
            </c:numRef>
          </c:xVal>
          <c:yVal>
            <c:numRef>
              <c:f>Sheet1!$B$14:$B$16</c:f>
              <c:numCache>
                <c:formatCode>General</c:formatCode>
                <c:ptCount val="3"/>
                <c:pt idx="0">
                  <c:v>30.0</c:v>
                </c:pt>
                <c:pt idx="1">
                  <c:v>4.3</c:v>
                </c:pt>
                <c:pt idx="2">
                  <c:v>1.8</c:v>
                </c:pt>
              </c:numCache>
            </c:numRef>
          </c:yVal>
          <c:smooth val="0"/>
        </c:ser>
        <c:ser>
          <c:idx val="1"/>
          <c:order val="1"/>
          <c:tx>
            <c:v>RFT = 0.62 %</c:v>
          </c:tx>
          <c:spPr>
            <a:ln w="28575" cmpd="sng">
              <a:solidFill>
                <a:srgbClr val="FF0000"/>
              </a:solidFill>
              <a:prstDash val="lgDashDotDot"/>
            </a:ln>
          </c:spPr>
          <c:marker>
            <c:symbol val="triangle"/>
            <c:size val="5"/>
            <c:spPr>
              <a:solidFill>
                <a:srgbClr val="FF0000"/>
              </a:solidFill>
              <a:ln w="28575" cmpd="sng">
                <a:solidFill>
                  <a:srgbClr val="FF0000"/>
                </a:solidFill>
                <a:prstDash val="lgDashDotDot"/>
              </a:ln>
            </c:spPr>
          </c:marker>
          <c:xVal>
            <c:numRef>
              <c:f>Sheet1!$A$14:$A$16</c:f>
              <c:numCache>
                <c:formatCode>General</c:formatCode>
                <c:ptCount val="3"/>
                <c:pt idx="0">
                  <c:v>1.61</c:v>
                </c:pt>
                <c:pt idx="1">
                  <c:v>2.18</c:v>
                </c:pt>
                <c:pt idx="2">
                  <c:v>2.75</c:v>
                </c:pt>
              </c:numCache>
            </c:numRef>
          </c:xVal>
          <c:yVal>
            <c:numRef>
              <c:f>Sheet1!$C$14:$C$16</c:f>
              <c:numCache>
                <c:formatCode>General</c:formatCode>
                <c:ptCount val="3"/>
                <c:pt idx="0">
                  <c:v>12.3</c:v>
                </c:pt>
                <c:pt idx="1">
                  <c:v>3.7</c:v>
                </c:pt>
                <c:pt idx="2">
                  <c:v>1.7</c:v>
                </c:pt>
              </c:numCache>
            </c:numRef>
          </c:yVal>
          <c:smooth val="0"/>
        </c:ser>
        <c:ser>
          <c:idx val="2"/>
          <c:order val="2"/>
          <c:tx>
            <c:v>RFT = 1.07 %</c:v>
          </c:tx>
          <c:spPr>
            <a:ln w="28575" cap="sq" cmpd="sng">
              <a:solidFill>
                <a:srgbClr val="0000FF"/>
              </a:solidFill>
              <a:prstDash val="dash"/>
            </a:ln>
          </c:spPr>
          <c:marker>
            <c:symbol val="none"/>
          </c:marker>
          <c:xVal>
            <c:numRef>
              <c:f>Sheet1!$A$14:$A$16</c:f>
              <c:numCache>
                <c:formatCode>General</c:formatCode>
                <c:ptCount val="3"/>
                <c:pt idx="0">
                  <c:v>1.61</c:v>
                </c:pt>
                <c:pt idx="1">
                  <c:v>2.18</c:v>
                </c:pt>
                <c:pt idx="2">
                  <c:v>2.75</c:v>
                </c:pt>
              </c:numCache>
            </c:numRef>
          </c:xVal>
          <c:yVal>
            <c:numRef>
              <c:f>Sheet1!$D$14:$D$16</c:f>
              <c:numCache>
                <c:formatCode>General</c:formatCode>
                <c:ptCount val="3"/>
                <c:pt idx="0">
                  <c:v>11.2</c:v>
                </c:pt>
                <c:pt idx="1">
                  <c:v>2.7</c:v>
                </c:pt>
                <c:pt idx="2">
                  <c:v>1.6</c:v>
                </c:pt>
              </c:numCache>
            </c:numRef>
          </c:yVal>
          <c:smooth val="0"/>
        </c:ser>
        <c:dLbls>
          <c:showLegendKey val="0"/>
          <c:showVal val="0"/>
          <c:showCatName val="0"/>
          <c:showSerName val="0"/>
          <c:showPercent val="0"/>
          <c:showBubbleSize val="0"/>
        </c:dLbls>
        <c:axId val="-2063842472"/>
        <c:axId val="-2066012088"/>
      </c:scatterChart>
      <c:valAx>
        <c:axId val="-2063842472"/>
        <c:scaling>
          <c:orientation val="minMax"/>
          <c:max val="3.0"/>
          <c:min val="1.5"/>
        </c:scaling>
        <c:delete val="0"/>
        <c:axPos val="b"/>
        <c:title>
          <c:tx>
            <c:rich>
              <a:bodyPr/>
              <a:lstStyle/>
              <a:p>
                <a:pPr>
                  <a:defRPr/>
                </a:pPr>
                <a:r>
                  <a:rPr lang="en-US"/>
                  <a:t>Scaled Distance (m/kg </a:t>
                </a:r>
                <a:r>
                  <a:rPr lang="en-US" baseline="30000"/>
                  <a:t>1/3</a:t>
                </a:r>
                <a:r>
                  <a:rPr lang="en-US"/>
                  <a:t>)</a:t>
                </a:r>
              </a:p>
            </c:rich>
          </c:tx>
          <c:overlay val="0"/>
        </c:title>
        <c:numFmt formatCode="General" sourceLinked="1"/>
        <c:majorTickMark val="in"/>
        <c:minorTickMark val="none"/>
        <c:tickLblPos val="nextTo"/>
        <c:crossAx val="-2066012088"/>
        <c:crosses val="autoZero"/>
        <c:crossBetween val="midCat"/>
      </c:valAx>
      <c:valAx>
        <c:axId val="-2066012088"/>
        <c:scaling>
          <c:orientation val="minMax"/>
          <c:max val="15.0"/>
          <c:min val="0.0"/>
        </c:scaling>
        <c:delete val="0"/>
        <c:axPos val="l"/>
        <c:title>
          <c:tx>
            <c:rich>
              <a:bodyPr rot="-5400000" vert="horz"/>
              <a:lstStyle/>
              <a:p>
                <a:pPr>
                  <a:defRPr/>
                </a:pPr>
                <a:r>
                  <a:rPr lang="en-US"/>
                  <a:t>Support Rotation (degree)</a:t>
                </a:r>
              </a:p>
            </c:rich>
          </c:tx>
          <c:overlay val="0"/>
        </c:title>
        <c:numFmt formatCode="General" sourceLinked="1"/>
        <c:majorTickMark val="in"/>
        <c:minorTickMark val="none"/>
        <c:tickLblPos val="nextTo"/>
        <c:crossAx val="-2063842472"/>
        <c:crosses val="autoZero"/>
        <c:crossBetween val="midCat"/>
      </c:valAx>
      <c:spPr>
        <a:ln w="19050" cmpd="sng">
          <a:solidFill>
            <a:schemeClr val="tx1"/>
          </a:solidFill>
        </a:ln>
      </c:spPr>
    </c:plotArea>
    <c:legend>
      <c:legendPos val="r"/>
      <c:layout>
        <c:manualLayout>
          <c:xMode val="edge"/>
          <c:yMode val="edge"/>
          <c:x val="0.52405390482956"/>
          <c:y val="0.0497720175489013"/>
          <c:w val="0.419220124282142"/>
          <c:h val="0.263323490813648"/>
        </c:manualLayout>
      </c:layout>
      <c:overlay val="0"/>
      <c:txPr>
        <a:bodyPr/>
        <a:lstStyle/>
        <a:p>
          <a:pPr>
            <a:defRPr sz="800"/>
          </a:pPr>
          <a:endParaRPr lang="en-US"/>
        </a:p>
      </c:txPr>
    </c:legend>
    <c:plotVisOnly val="1"/>
    <c:dispBlanksAs val="gap"/>
    <c:showDLblsOverMax val="0"/>
  </c:chart>
  <c:spPr>
    <a:ln>
      <a:noFill/>
    </a:ln>
  </c:spPr>
  <c:txPr>
    <a:bodyPr/>
    <a:lstStyle/>
    <a:p>
      <a:pPr>
        <a:defRPr>
          <a:latin typeface="Times New Roman"/>
          <a:cs typeface="Times New Roman"/>
        </a:defRPr>
      </a:pPr>
      <a:endParaRPr lang="en-US"/>
    </a:p>
  </c:txPr>
  <c:externalData r:id="rId1">
    <c:autoUpdate val="0"/>
  </c:externalData>
</c:chartSpace>
</file>

<file path=word/charts/chart30.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18"/>
    </mc:Choice>
    <mc:Fallback>
      <c:style val="18"/>
    </mc:Fallback>
  </mc:AlternateContent>
  <c:chart>
    <c:autoTitleDeleted val="1"/>
    <c:plotArea>
      <c:layout>
        <c:manualLayout>
          <c:layoutTarget val="inner"/>
          <c:xMode val="edge"/>
          <c:yMode val="edge"/>
          <c:x val="0.189426321709786"/>
          <c:y val="0.0324074074074074"/>
          <c:w val="0.763305343490659"/>
          <c:h val="0.813210119568387"/>
        </c:manualLayout>
      </c:layout>
      <c:scatterChart>
        <c:scatterStyle val="smoothMarker"/>
        <c:varyColors val="0"/>
        <c:ser>
          <c:idx val="0"/>
          <c:order val="0"/>
          <c:spPr>
            <a:ln w="28575" cmpd="sng">
              <a:solidFill>
                <a:srgbClr val="000000"/>
              </a:solidFill>
            </a:ln>
          </c:spPr>
          <c:marker>
            <c:symbol val="none"/>
          </c:marker>
          <c:xVal>
            <c:numRef>
              <c:f>Sheet2!$Y$40:$AS$40</c:f>
              <c:numCache>
                <c:formatCode>General</c:formatCode>
                <c:ptCount val="21"/>
                <c:pt idx="0">
                  <c:v>7.0</c:v>
                </c:pt>
                <c:pt idx="1">
                  <c:v>8.0</c:v>
                </c:pt>
                <c:pt idx="2">
                  <c:v>9.0</c:v>
                </c:pt>
                <c:pt idx="3">
                  <c:v>10.0</c:v>
                </c:pt>
                <c:pt idx="4">
                  <c:v>11.0</c:v>
                </c:pt>
                <c:pt idx="5">
                  <c:v>12.0</c:v>
                </c:pt>
                <c:pt idx="6">
                  <c:v>13.0</c:v>
                </c:pt>
                <c:pt idx="7">
                  <c:v>14.0</c:v>
                </c:pt>
                <c:pt idx="8">
                  <c:v>15.0</c:v>
                </c:pt>
                <c:pt idx="9">
                  <c:v>16.0</c:v>
                </c:pt>
                <c:pt idx="10">
                  <c:v>17.0</c:v>
                </c:pt>
                <c:pt idx="11">
                  <c:v>18.0</c:v>
                </c:pt>
                <c:pt idx="12">
                  <c:v>19.0</c:v>
                </c:pt>
                <c:pt idx="13">
                  <c:v>20.0</c:v>
                </c:pt>
                <c:pt idx="14">
                  <c:v>21.0</c:v>
                </c:pt>
                <c:pt idx="15">
                  <c:v>22.0</c:v>
                </c:pt>
                <c:pt idx="16">
                  <c:v>23.0</c:v>
                </c:pt>
                <c:pt idx="17">
                  <c:v>24.0</c:v>
                </c:pt>
                <c:pt idx="18">
                  <c:v>25.0</c:v>
                </c:pt>
                <c:pt idx="19">
                  <c:v>26.0</c:v>
                </c:pt>
                <c:pt idx="20">
                  <c:v>27.0</c:v>
                </c:pt>
              </c:numCache>
            </c:numRef>
          </c:xVal>
          <c:yVal>
            <c:numRef>
              <c:f>Sheet2!$Y$42:$AS$42</c:f>
              <c:numCache>
                <c:formatCode>General</c:formatCode>
                <c:ptCount val="21"/>
                <c:pt idx="0">
                  <c:v>0.000919929616965202</c:v>
                </c:pt>
                <c:pt idx="1">
                  <c:v>0.00240668223847445</c:v>
                </c:pt>
                <c:pt idx="2">
                  <c:v>0.00567437558269451</c:v>
                </c:pt>
                <c:pt idx="3">
                  <c:v>0.0120573696818557</c:v>
                </c:pt>
                <c:pt idx="4">
                  <c:v>0.0230899104610586</c:v>
                </c:pt>
                <c:pt idx="5">
                  <c:v>0.0398498870120799</c:v>
                </c:pt>
                <c:pt idx="6">
                  <c:v>0.0619822180302319</c:v>
                </c:pt>
                <c:pt idx="7">
                  <c:v>0.0868844999338966</c:v>
                </c:pt>
                <c:pt idx="8">
                  <c:v>0.109762166802512</c:v>
                </c:pt>
                <c:pt idx="9">
                  <c:v>0.124967824995273</c:v>
                </c:pt>
                <c:pt idx="10">
                  <c:v>0.128226835375104</c:v>
                </c:pt>
                <c:pt idx="11">
                  <c:v>0.118575457883178</c:v>
                </c:pt>
                <c:pt idx="12">
                  <c:v>0.0988202322262141</c:v>
                </c:pt>
                <c:pt idx="13">
                  <c:v>0.0742219061093089</c:v>
                </c:pt>
                <c:pt idx="14">
                  <c:v>0.0502404487697865</c:v>
                </c:pt>
                <c:pt idx="15">
                  <c:v>0.0306485611201362</c:v>
                </c:pt>
                <c:pt idx="16">
                  <c:v>0.0168500752148624</c:v>
                </c:pt>
                <c:pt idx="17">
                  <c:v>0.00834889061087234</c:v>
                </c:pt>
                <c:pt idx="18">
                  <c:v>0.00372812848549679</c:v>
                </c:pt>
                <c:pt idx="19">
                  <c:v>0.00150033467075755</c:v>
                </c:pt>
                <c:pt idx="20">
                  <c:v>0.000544152454891477</c:v>
                </c:pt>
              </c:numCache>
            </c:numRef>
          </c:yVal>
          <c:smooth val="1"/>
        </c:ser>
        <c:dLbls>
          <c:showLegendKey val="0"/>
          <c:showVal val="0"/>
          <c:showCatName val="0"/>
          <c:showSerName val="0"/>
          <c:showPercent val="0"/>
          <c:showBubbleSize val="0"/>
        </c:dLbls>
        <c:axId val="-2067304600"/>
        <c:axId val="-2067299160"/>
      </c:scatterChart>
      <c:valAx>
        <c:axId val="-2067304600"/>
        <c:scaling>
          <c:orientation val="minMax"/>
          <c:min val="5.0"/>
        </c:scaling>
        <c:delete val="0"/>
        <c:axPos val="b"/>
        <c:title>
          <c:tx>
            <c:rich>
              <a:bodyPr/>
              <a:lstStyle/>
              <a:p>
                <a:pPr>
                  <a:defRPr/>
                </a:pPr>
                <a:r>
                  <a:rPr lang="en-US"/>
                  <a:t>Compressive Strength (MPa)</a:t>
                </a:r>
              </a:p>
            </c:rich>
          </c:tx>
          <c:layout/>
          <c:overlay val="0"/>
        </c:title>
        <c:numFmt formatCode="General" sourceLinked="1"/>
        <c:majorTickMark val="in"/>
        <c:minorTickMark val="none"/>
        <c:tickLblPos val="nextTo"/>
        <c:crossAx val="-2067299160"/>
        <c:crosses val="autoZero"/>
        <c:crossBetween val="midCat"/>
      </c:valAx>
      <c:valAx>
        <c:axId val="-2067299160"/>
        <c:scaling>
          <c:orientation val="minMax"/>
        </c:scaling>
        <c:delete val="0"/>
        <c:axPos val="l"/>
        <c:title>
          <c:tx>
            <c:rich>
              <a:bodyPr rot="-5400000" vert="horz"/>
              <a:lstStyle/>
              <a:p>
                <a:pPr>
                  <a:defRPr/>
                </a:pPr>
                <a:r>
                  <a:rPr lang="en-US"/>
                  <a:t>Probability Density Function (PDF)</a:t>
                </a:r>
              </a:p>
            </c:rich>
          </c:tx>
          <c:layout/>
          <c:overlay val="0"/>
        </c:title>
        <c:numFmt formatCode="General" sourceLinked="1"/>
        <c:majorTickMark val="in"/>
        <c:minorTickMark val="none"/>
        <c:tickLblPos val="nextTo"/>
        <c:crossAx val="-2067304600"/>
        <c:crosses val="autoZero"/>
        <c:crossBetween val="midCat"/>
      </c:valAx>
      <c:spPr>
        <a:solidFill>
          <a:schemeClr val="lt1"/>
        </a:solidFill>
        <a:ln w="25400" cap="flat" cmpd="sng" algn="ctr">
          <a:solidFill>
            <a:schemeClr val="dk1"/>
          </a:solidFill>
          <a:prstDash val="solid"/>
        </a:ln>
        <a:effectLst/>
      </c:spPr>
    </c:plotArea>
    <c:plotVisOnly val="1"/>
    <c:dispBlanksAs val="gap"/>
    <c:showDLblsOverMax val="0"/>
  </c:chart>
  <c:spPr>
    <a:ln>
      <a:noFill/>
    </a:ln>
  </c:spPr>
  <c:txPr>
    <a:bodyPr/>
    <a:lstStyle/>
    <a:p>
      <a:pPr>
        <a:defRPr>
          <a:latin typeface="Times New Roman"/>
          <a:cs typeface="Times New Roman"/>
        </a:defRPr>
      </a:pPr>
      <a:endParaRPr lang="en-US"/>
    </a:p>
  </c:txPr>
  <c:externalData r:id="rId1">
    <c:autoUpdate val="0"/>
  </c:externalData>
</c:chartSpace>
</file>

<file path=word/charts/chart3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18"/>
    </mc:Choice>
    <mc:Fallback>
      <c:style val="18"/>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51711810772577"/>
          <c:y val="0.0324074074074074"/>
          <c:w val="0.801019994451913"/>
          <c:h val="0.771543452901721"/>
        </c:manualLayout>
      </c:layout>
      <c:scatterChart>
        <c:scatterStyle val="smoothMarker"/>
        <c:varyColors val="0"/>
        <c:ser>
          <c:idx val="1"/>
          <c:order val="0"/>
          <c:tx>
            <c:v> Compressive Strength </c:v>
          </c:tx>
          <c:spPr>
            <a:ln w="28575" cmpd="sng">
              <a:solidFill>
                <a:srgbClr val="000000"/>
              </a:solidFill>
              <a:prstDash val="solid"/>
            </a:ln>
          </c:spPr>
          <c:marker>
            <c:symbol val="none"/>
          </c:marker>
          <c:xVal>
            <c:numRef>
              <c:f>Sheet2!$J$19:$AC$19</c:f>
              <c:numCache>
                <c:formatCode>General</c:formatCode>
                <c:ptCount val="20"/>
                <c:pt idx="0">
                  <c:v>9.0</c:v>
                </c:pt>
                <c:pt idx="1">
                  <c:v>10.0</c:v>
                </c:pt>
                <c:pt idx="2">
                  <c:v>11.0</c:v>
                </c:pt>
                <c:pt idx="3">
                  <c:v>12.0</c:v>
                </c:pt>
                <c:pt idx="4">
                  <c:v>13.0</c:v>
                </c:pt>
                <c:pt idx="5">
                  <c:v>14.0</c:v>
                </c:pt>
                <c:pt idx="6">
                  <c:v>15.0</c:v>
                </c:pt>
                <c:pt idx="7">
                  <c:v>16.0</c:v>
                </c:pt>
                <c:pt idx="8">
                  <c:v>17.0</c:v>
                </c:pt>
                <c:pt idx="9">
                  <c:v>18.0</c:v>
                </c:pt>
                <c:pt idx="10">
                  <c:v>19.0</c:v>
                </c:pt>
                <c:pt idx="11">
                  <c:v>20.0</c:v>
                </c:pt>
                <c:pt idx="12">
                  <c:v>21.0</c:v>
                </c:pt>
                <c:pt idx="13">
                  <c:v>22.0</c:v>
                </c:pt>
                <c:pt idx="14">
                  <c:v>23.0</c:v>
                </c:pt>
                <c:pt idx="15">
                  <c:v>24.0</c:v>
                </c:pt>
                <c:pt idx="16">
                  <c:v>25.0</c:v>
                </c:pt>
                <c:pt idx="17">
                  <c:v>26.0</c:v>
                </c:pt>
                <c:pt idx="18">
                  <c:v>27.0</c:v>
                </c:pt>
                <c:pt idx="19">
                  <c:v>28.0</c:v>
                </c:pt>
              </c:numCache>
            </c:numRef>
          </c:xVal>
          <c:yVal>
            <c:numRef>
              <c:f>Sheet2!$J$21:$AC$21</c:f>
              <c:numCache>
                <c:formatCode>General</c:formatCode>
                <c:ptCount val="20"/>
                <c:pt idx="0">
                  <c:v>0.00139206704362968</c:v>
                </c:pt>
                <c:pt idx="1">
                  <c:v>0.00345105809915282</c:v>
                </c:pt>
                <c:pt idx="2">
                  <c:v>0.00772748769339073</c:v>
                </c:pt>
                <c:pt idx="3">
                  <c:v>0.015628536301999</c:v>
                </c:pt>
                <c:pt idx="4">
                  <c:v>0.0285490868715975</c:v>
                </c:pt>
                <c:pt idx="5">
                  <c:v>0.047104247562334</c:v>
                </c:pt>
                <c:pt idx="6">
                  <c:v>0.0701975333715434</c:v>
                </c:pt>
                <c:pt idx="7">
                  <c:v>0.094488197794753</c:v>
                </c:pt>
                <c:pt idx="8">
                  <c:v>0.1148754463153</c:v>
                </c:pt>
                <c:pt idx="9">
                  <c:v>0.126145217609652</c:v>
                </c:pt>
                <c:pt idx="10">
                  <c:v>0.125114689171974</c:v>
                </c:pt>
                <c:pt idx="11">
                  <c:v>0.112082999509694</c:v>
                </c:pt>
                <c:pt idx="12">
                  <c:v>0.090691194229694</c:v>
                </c:pt>
                <c:pt idx="13">
                  <c:v>0.0662802944623054</c:v>
                </c:pt>
                <c:pt idx="14">
                  <c:v>0.0437519757917773</c:v>
                </c:pt>
                <c:pt idx="15">
                  <c:v>0.0260858410363397</c:v>
                </c:pt>
                <c:pt idx="16">
                  <c:v>0.0140477234599593</c:v>
                </c:pt>
                <c:pt idx="17">
                  <c:v>0.00683283585033762</c:v>
                </c:pt>
                <c:pt idx="18">
                  <c:v>0.00300185671256257</c:v>
                </c:pt>
                <c:pt idx="19">
                  <c:v>0.00119116757106373</c:v>
                </c:pt>
              </c:numCache>
            </c:numRef>
          </c:yVal>
          <c:smooth val="1"/>
        </c:ser>
        <c:dLbls>
          <c:showLegendKey val="0"/>
          <c:showVal val="0"/>
          <c:showCatName val="0"/>
          <c:showSerName val="0"/>
          <c:showPercent val="0"/>
          <c:showBubbleSize val="0"/>
        </c:dLbls>
        <c:axId val="-2066830536"/>
        <c:axId val="-2066554760"/>
      </c:scatterChart>
      <c:valAx>
        <c:axId val="-2066830536"/>
        <c:scaling>
          <c:orientation val="minMax"/>
          <c:max val="30.0"/>
          <c:min val="10.0"/>
        </c:scaling>
        <c:delete val="0"/>
        <c:axPos val="b"/>
        <c:title>
          <c:tx>
            <c:rich>
              <a:bodyPr/>
              <a:lstStyle/>
              <a:p>
                <a:pPr>
                  <a:defRPr sz="1000"/>
                </a:pPr>
                <a:r>
                  <a:rPr lang="en-US" sz="1000"/>
                  <a:t>Compressive Strength (MPa)</a:t>
                </a:r>
              </a:p>
            </c:rich>
          </c:tx>
          <c:layout/>
          <c:overlay val="0"/>
        </c:title>
        <c:numFmt formatCode="General" sourceLinked="1"/>
        <c:majorTickMark val="in"/>
        <c:minorTickMark val="none"/>
        <c:tickLblPos val="nextTo"/>
        <c:txPr>
          <a:bodyPr/>
          <a:lstStyle/>
          <a:p>
            <a:pPr>
              <a:defRPr sz="1000"/>
            </a:pPr>
            <a:endParaRPr lang="en-US"/>
          </a:p>
        </c:txPr>
        <c:crossAx val="-2066554760"/>
        <c:crosses val="autoZero"/>
        <c:crossBetween val="midCat"/>
      </c:valAx>
      <c:valAx>
        <c:axId val="-2066554760"/>
        <c:scaling>
          <c:orientation val="minMax"/>
        </c:scaling>
        <c:delete val="0"/>
        <c:axPos val="l"/>
        <c:title>
          <c:tx>
            <c:rich>
              <a:bodyPr rot="-5400000" vert="horz"/>
              <a:lstStyle/>
              <a:p>
                <a:pPr>
                  <a:defRPr sz="1000"/>
                </a:pPr>
                <a:r>
                  <a:rPr lang="en-US" sz="1000"/>
                  <a:t>Probability Density Function (PDF)</a:t>
                </a:r>
              </a:p>
            </c:rich>
          </c:tx>
          <c:layout/>
          <c:overlay val="0"/>
        </c:title>
        <c:numFmt formatCode="General" sourceLinked="1"/>
        <c:majorTickMark val="in"/>
        <c:minorTickMark val="none"/>
        <c:tickLblPos val="nextTo"/>
        <c:txPr>
          <a:bodyPr/>
          <a:lstStyle/>
          <a:p>
            <a:pPr>
              <a:defRPr sz="1000"/>
            </a:pPr>
            <a:endParaRPr lang="en-US"/>
          </a:p>
        </c:txPr>
        <c:crossAx val="-2066830536"/>
        <c:crosses val="autoZero"/>
        <c:crossBetween val="midCat"/>
      </c:valAx>
      <c:spPr>
        <a:solidFill>
          <a:schemeClr val="lt1"/>
        </a:solidFill>
        <a:ln w="25400" cap="flat" cmpd="sng" algn="ctr">
          <a:solidFill>
            <a:schemeClr val="dk1"/>
          </a:solidFill>
          <a:prstDash val="solid"/>
        </a:ln>
        <a:effectLst/>
      </c:spPr>
    </c:plotArea>
    <c:plotVisOnly val="1"/>
    <c:dispBlanksAs val="gap"/>
    <c:showDLblsOverMax val="0"/>
  </c:chart>
  <c:spPr>
    <a:noFill/>
    <a:ln>
      <a:noFill/>
    </a:ln>
  </c:spPr>
  <c:txPr>
    <a:bodyPr/>
    <a:lstStyle/>
    <a:p>
      <a:pPr>
        <a:defRPr sz="900">
          <a:latin typeface="Times New Roman"/>
          <a:cs typeface="Times New Roman"/>
        </a:defRPr>
      </a:pPr>
      <a:endParaRPr lang="en-US"/>
    </a:p>
  </c:txPr>
  <c:externalData r:id="rId2">
    <c:autoUpdate val="0"/>
  </c:externalData>
</c:chartSpace>
</file>

<file path=word/charts/chart3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37266891275394"/>
          <c:y val="0.0497728801487754"/>
          <c:w val="0.795507376136963"/>
          <c:h val="0.821481677771048"/>
        </c:manualLayout>
      </c:layout>
      <c:scatterChart>
        <c:scatterStyle val="smoothMarker"/>
        <c:varyColors val="0"/>
        <c:ser>
          <c:idx val="0"/>
          <c:order val="0"/>
          <c:tx>
            <c:v>Prism #1</c:v>
          </c:tx>
          <c:spPr>
            <a:ln w="13970">
              <a:solidFill>
                <a:srgbClr val="FF0000"/>
              </a:solidFill>
            </a:ln>
          </c:spPr>
          <c:marker>
            <c:symbol val="none"/>
          </c:marker>
          <c:xVal>
            <c:numRef>
              <c:f>'Prisms 1-4'!$G$9:$G$573</c:f>
              <c:numCache>
                <c:formatCode>0.00</c:formatCode>
                <c:ptCount val="565"/>
                <c:pt idx="0">
                  <c:v>-0.0350763559768299</c:v>
                </c:pt>
                <c:pt idx="1">
                  <c:v>-0.0350758293838863</c:v>
                </c:pt>
                <c:pt idx="2">
                  <c:v>-0.0350758293838863</c:v>
                </c:pt>
                <c:pt idx="3">
                  <c:v>-0.0350763559768299</c:v>
                </c:pt>
                <c:pt idx="4">
                  <c:v>-0.0350758293838863</c:v>
                </c:pt>
                <c:pt idx="5">
                  <c:v>-0.0350758293838863</c:v>
                </c:pt>
                <c:pt idx="6">
                  <c:v>-0.0350758293838863</c:v>
                </c:pt>
                <c:pt idx="7">
                  <c:v>-0.0350758293838863</c:v>
                </c:pt>
                <c:pt idx="8">
                  <c:v>-0.0350758293838863</c:v>
                </c:pt>
                <c:pt idx="9">
                  <c:v>-0.0350758293838863</c:v>
                </c:pt>
                <c:pt idx="10">
                  <c:v>-0.0350753027909426</c:v>
                </c:pt>
                <c:pt idx="11">
                  <c:v>-0.0350758293838863</c:v>
                </c:pt>
                <c:pt idx="12">
                  <c:v>-0.0350758293838863</c:v>
                </c:pt>
                <c:pt idx="13">
                  <c:v>-0.0350753027909426</c:v>
                </c:pt>
                <c:pt idx="14">
                  <c:v>-0.0350753027909426</c:v>
                </c:pt>
                <c:pt idx="15">
                  <c:v>-0.0350758293838863</c:v>
                </c:pt>
                <c:pt idx="16">
                  <c:v>-0.0350758293838863</c:v>
                </c:pt>
                <c:pt idx="17">
                  <c:v>-0.0350758293838863</c:v>
                </c:pt>
                <c:pt idx="18">
                  <c:v>-0.0350753027909426</c:v>
                </c:pt>
                <c:pt idx="19">
                  <c:v>-0.0350753027909426</c:v>
                </c:pt>
                <c:pt idx="20">
                  <c:v>-0.0350758293838863</c:v>
                </c:pt>
                <c:pt idx="21">
                  <c:v>-0.0350753027909426</c:v>
                </c:pt>
                <c:pt idx="22">
                  <c:v>-0.0350753027909426</c:v>
                </c:pt>
                <c:pt idx="23">
                  <c:v>-0.0350758293838863</c:v>
                </c:pt>
                <c:pt idx="24">
                  <c:v>-0.0350753027909426</c:v>
                </c:pt>
                <c:pt idx="25">
                  <c:v>-0.0350753027909426</c:v>
                </c:pt>
                <c:pt idx="26">
                  <c:v>-0.0350753027909426</c:v>
                </c:pt>
                <c:pt idx="27">
                  <c:v>-0.0350753027909426</c:v>
                </c:pt>
                <c:pt idx="28">
                  <c:v>-0.0350758293838863</c:v>
                </c:pt>
                <c:pt idx="29">
                  <c:v>-0.0350753027909426</c:v>
                </c:pt>
                <c:pt idx="30">
                  <c:v>-0.0350753027909426</c:v>
                </c:pt>
                <c:pt idx="31">
                  <c:v>-0.0350753027909426</c:v>
                </c:pt>
                <c:pt idx="32">
                  <c:v>-0.0350758293838863</c:v>
                </c:pt>
                <c:pt idx="33">
                  <c:v>-0.0350753027909426</c:v>
                </c:pt>
                <c:pt idx="34">
                  <c:v>-0.0350758293838863</c:v>
                </c:pt>
                <c:pt idx="35">
                  <c:v>-0.0350747761979989</c:v>
                </c:pt>
                <c:pt idx="36">
                  <c:v>-0.0348946814112691</c:v>
                </c:pt>
                <c:pt idx="37">
                  <c:v>-0.0346929963138494</c:v>
                </c:pt>
                <c:pt idx="38">
                  <c:v>-0.0345007898894155</c:v>
                </c:pt>
                <c:pt idx="39">
                  <c:v>-0.0342864665613481</c:v>
                </c:pt>
                <c:pt idx="40">
                  <c:v>-0.0340810953133228</c:v>
                </c:pt>
                <c:pt idx="41">
                  <c:v>-0.033870458135861</c:v>
                </c:pt>
                <c:pt idx="42">
                  <c:v>-0.0336598209583992</c:v>
                </c:pt>
                <c:pt idx="43">
                  <c:v>-0.0334491837809373</c:v>
                </c:pt>
                <c:pt idx="44">
                  <c:v>-0.033233280674039</c:v>
                </c:pt>
                <c:pt idx="45">
                  <c:v>-0.0330121116377041</c:v>
                </c:pt>
                <c:pt idx="46">
                  <c:v>-0.0327962085308057</c:v>
                </c:pt>
                <c:pt idx="47">
                  <c:v>-0.0325803054239073</c:v>
                </c:pt>
                <c:pt idx="48">
                  <c:v>-0.032364402317009</c:v>
                </c:pt>
                <c:pt idx="49">
                  <c:v>-0.0321590310689837</c:v>
                </c:pt>
                <c:pt idx="50">
                  <c:v>-0.0319483938915218</c:v>
                </c:pt>
                <c:pt idx="51">
                  <c:v>-0.03173775671406</c:v>
                </c:pt>
                <c:pt idx="52">
                  <c:v>-0.0315218536071617</c:v>
                </c:pt>
                <c:pt idx="53">
                  <c:v>-0.0313112164296998</c:v>
                </c:pt>
                <c:pt idx="54">
                  <c:v>-0.0311058451816746</c:v>
                </c:pt>
                <c:pt idx="55">
                  <c:v>-0.0308899420747762</c:v>
                </c:pt>
                <c:pt idx="56">
                  <c:v>-0.0306845708267509</c:v>
                </c:pt>
                <c:pt idx="57">
                  <c:v>-0.030463401790416</c:v>
                </c:pt>
                <c:pt idx="58">
                  <c:v>-0.0302369668246445</c:v>
                </c:pt>
                <c:pt idx="59">
                  <c:v>-0.0300157977883096</c:v>
                </c:pt>
                <c:pt idx="60">
                  <c:v>-0.0297998946814113</c:v>
                </c:pt>
                <c:pt idx="61">
                  <c:v>-0.029594523433386</c:v>
                </c:pt>
                <c:pt idx="62">
                  <c:v>-0.0293838862559242</c:v>
                </c:pt>
                <c:pt idx="63">
                  <c:v>-0.0291732490784623</c:v>
                </c:pt>
                <c:pt idx="64">
                  <c:v>-0.0289099526066351</c:v>
                </c:pt>
                <c:pt idx="65">
                  <c:v>-0.0286993154291732</c:v>
                </c:pt>
                <c:pt idx="66">
                  <c:v>-0.0284886782517114</c:v>
                </c:pt>
                <c:pt idx="67">
                  <c:v>-0.0282780410742496</c:v>
                </c:pt>
                <c:pt idx="68">
                  <c:v>-0.0280674038967878</c:v>
                </c:pt>
                <c:pt idx="69">
                  <c:v>-0.027856766719326</c:v>
                </c:pt>
                <c:pt idx="70">
                  <c:v>-0.0276461295418641</c:v>
                </c:pt>
                <c:pt idx="71">
                  <c:v>-0.0274354923644023</c:v>
                </c:pt>
                <c:pt idx="72">
                  <c:v>-0.027172195892575</c:v>
                </c:pt>
                <c:pt idx="73">
                  <c:v>-0.0269615587151132</c:v>
                </c:pt>
                <c:pt idx="74">
                  <c:v>-0.0267509215376514</c:v>
                </c:pt>
                <c:pt idx="75">
                  <c:v>-0.0265402843601896</c:v>
                </c:pt>
                <c:pt idx="76">
                  <c:v>-0.0263296471827277</c:v>
                </c:pt>
                <c:pt idx="77">
                  <c:v>-0.0261190100052659</c:v>
                </c:pt>
                <c:pt idx="78">
                  <c:v>-0.0259083728278041</c:v>
                </c:pt>
                <c:pt idx="79">
                  <c:v>-0.0256450763559768</c:v>
                </c:pt>
                <c:pt idx="80">
                  <c:v>-0.025434439178515</c:v>
                </c:pt>
                <c:pt idx="81">
                  <c:v>-0.0252238020010532</c:v>
                </c:pt>
                <c:pt idx="82">
                  <c:v>-0.0250131648235914</c:v>
                </c:pt>
                <c:pt idx="83">
                  <c:v>-0.0248025276461295</c:v>
                </c:pt>
                <c:pt idx="84">
                  <c:v>-0.0245918904686677</c:v>
                </c:pt>
                <c:pt idx="85">
                  <c:v>-0.0243812532912059</c:v>
                </c:pt>
                <c:pt idx="86">
                  <c:v>-0.0241706161137441</c:v>
                </c:pt>
                <c:pt idx="87">
                  <c:v>-0.0239073196419168</c:v>
                </c:pt>
                <c:pt idx="88">
                  <c:v>-0.023696682464455</c:v>
                </c:pt>
                <c:pt idx="89">
                  <c:v>-0.0234860452869932</c:v>
                </c:pt>
                <c:pt idx="90">
                  <c:v>-0.0232754081095313</c:v>
                </c:pt>
                <c:pt idx="91">
                  <c:v>-0.0230647709320695</c:v>
                </c:pt>
                <c:pt idx="92">
                  <c:v>-0.0228541337546077</c:v>
                </c:pt>
                <c:pt idx="93">
                  <c:v>-0.0226434965771459</c:v>
                </c:pt>
                <c:pt idx="94">
                  <c:v>-0.022432859399684</c:v>
                </c:pt>
                <c:pt idx="95">
                  <c:v>-0.0222222222222222</c:v>
                </c:pt>
                <c:pt idx="96">
                  <c:v>-0.0220115850447604</c:v>
                </c:pt>
                <c:pt idx="97">
                  <c:v>-0.0218009478672986</c:v>
                </c:pt>
                <c:pt idx="98">
                  <c:v>-0.0215903106898368</c:v>
                </c:pt>
                <c:pt idx="99">
                  <c:v>-0.0213796735123749</c:v>
                </c:pt>
                <c:pt idx="100">
                  <c:v>-0.0211690363349131</c:v>
                </c:pt>
                <c:pt idx="101">
                  <c:v>-0.0209583991574513</c:v>
                </c:pt>
                <c:pt idx="102">
                  <c:v>-0.0207477619799895</c:v>
                </c:pt>
                <c:pt idx="103">
                  <c:v>-0.0205371248025276</c:v>
                </c:pt>
                <c:pt idx="104">
                  <c:v>-0.0203264876250658</c:v>
                </c:pt>
                <c:pt idx="105">
                  <c:v>-0.020115850447604</c:v>
                </c:pt>
                <c:pt idx="106">
                  <c:v>-0.0199052132701422</c:v>
                </c:pt>
                <c:pt idx="107">
                  <c:v>-0.0196945760926804</c:v>
                </c:pt>
                <c:pt idx="108">
                  <c:v>-0.0194839389152185</c:v>
                </c:pt>
                <c:pt idx="109">
                  <c:v>-0.0192206424433913</c:v>
                </c:pt>
                <c:pt idx="110">
                  <c:v>-0.0190626645602949</c:v>
                </c:pt>
                <c:pt idx="111">
                  <c:v>-0.0188520273828331</c:v>
                </c:pt>
                <c:pt idx="112">
                  <c:v>-0.0186413902053712</c:v>
                </c:pt>
                <c:pt idx="113">
                  <c:v>-0.0184307530279094</c:v>
                </c:pt>
                <c:pt idx="114">
                  <c:v>-0.0182201158504476</c:v>
                </c:pt>
                <c:pt idx="115">
                  <c:v>-0.0180094786729858</c:v>
                </c:pt>
                <c:pt idx="116">
                  <c:v>-0.017798841495524</c:v>
                </c:pt>
                <c:pt idx="117">
                  <c:v>-0.0175882043180621</c:v>
                </c:pt>
                <c:pt idx="118">
                  <c:v>-0.0173775671406003</c:v>
                </c:pt>
                <c:pt idx="119">
                  <c:v>-0.0171669299631385</c:v>
                </c:pt>
                <c:pt idx="120">
                  <c:v>-0.0169562927856767</c:v>
                </c:pt>
                <c:pt idx="121">
                  <c:v>-0.0167456556082148</c:v>
                </c:pt>
                <c:pt idx="122">
                  <c:v>-0.016535018430753</c:v>
                </c:pt>
                <c:pt idx="123">
                  <c:v>-0.0163243812532912</c:v>
                </c:pt>
                <c:pt idx="124">
                  <c:v>-0.0161137440758294</c:v>
                </c:pt>
                <c:pt idx="125">
                  <c:v>-0.0159031068983676</c:v>
                </c:pt>
                <c:pt idx="126">
                  <c:v>-0.0156924697209057</c:v>
                </c:pt>
                <c:pt idx="127">
                  <c:v>-0.0154818325434439</c:v>
                </c:pt>
                <c:pt idx="128">
                  <c:v>-0.0152711953659821</c:v>
                </c:pt>
                <c:pt idx="129">
                  <c:v>-0.0150605581885203</c:v>
                </c:pt>
                <c:pt idx="130">
                  <c:v>-0.0148499210110585</c:v>
                </c:pt>
                <c:pt idx="131">
                  <c:v>-0.0146392838335966</c:v>
                </c:pt>
                <c:pt idx="132">
                  <c:v>-0.0144286466561348</c:v>
                </c:pt>
                <c:pt idx="133">
                  <c:v>-0.014218009478673</c:v>
                </c:pt>
                <c:pt idx="134">
                  <c:v>-0.0140073723012112</c:v>
                </c:pt>
                <c:pt idx="135">
                  <c:v>-0.0137967351237493</c:v>
                </c:pt>
                <c:pt idx="136">
                  <c:v>-0.0135860979462875</c:v>
                </c:pt>
                <c:pt idx="137">
                  <c:v>-0.0133754607688257</c:v>
                </c:pt>
                <c:pt idx="138">
                  <c:v>-0.0131648235913639</c:v>
                </c:pt>
                <c:pt idx="139">
                  <c:v>-0.0129541864139021</c:v>
                </c:pt>
                <c:pt idx="140">
                  <c:v>-0.0127435492364402</c:v>
                </c:pt>
                <c:pt idx="141">
                  <c:v>-0.0125329120589784</c:v>
                </c:pt>
                <c:pt idx="142">
                  <c:v>-0.0122696155871511</c:v>
                </c:pt>
                <c:pt idx="143">
                  <c:v>-0.0121116377040548</c:v>
                </c:pt>
                <c:pt idx="144">
                  <c:v>-0.0119010005265929</c:v>
                </c:pt>
                <c:pt idx="145">
                  <c:v>-0.0116377040547657</c:v>
                </c:pt>
                <c:pt idx="146">
                  <c:v>-0.0114797261716693</c:v>
                </c:pt>
                <c:pt idx="147">
                  <c:v>-0.011216429699842</c:v>
                </c:pt>
                <c:pt idx="148">
                  <c:v>-0.0110057925223802</c:v>
                </c:pt>
                <c:pt idx="149">
                  <c:v>-0.0107951553449184</c:v>
                </c:pt>
                <c:pt idx="150">
                  <c:v>-0.0105845181674566</c:v>
                </c:pt>
                <c:pt idx="151">
                  <c:v>-0.0103738809899947</c:v>
                </c:pt>
                <c:pt idx="152">
                  <c:v>-0.0102159031068984</c:v>
                </c:pt>
                <c:pt idx="153">
                  <c:v>-0.0100052659294365</c:v>
                </c:pt>
                <c:pt idx="154">
                  <c:v>-0.00979462875197472</c:v>
                </c:pt>
                <c:pt idx="155">
                  <c:v>-0.0095839915745129</c:v>
                </c:pt>
                <c:pt idx="156">
                  <c:v>-0.00937335439705108</c:v>
                </c:pt>
                <c:pt idx="157">
                  <c:v>-0.00921537651395471</c:v>
                </c:pt>
                <c:pt idx="158">
                  <c:v>-0.00900473933649289</c:v>
                </c:pt>
                <c:pt idx="159">
                  <c:v>-0.00879410215903107</c:v>
                </c:pt>
                <c:pt idx="160">
                  <c:v>-0.00858346498156925</c:v>
                </c:pt>
                <c:pt idx="161">
                  <c:v>-0.00837282780410743</c:v>
                </c:pt>
                <c:pt idx="162">
                  <c:v>-0.00816219062664561</c:v>
                </c:pt>
                <c:pt idx="163">
                  <c:v>-0.00795155344918378</c:v>
                </c:pt>
                <c:pt idx="164">
                  <c:v>-0.00774091627172196</c:v>
                </c:pt>
                <c:pt idx="165">
                  <c:v>-0.00753027909426014</c:v>
                </c:pt>
                <c:pt idx="166">
                  <c:v>-0.00731964191679832</c:v>
                </c:pt>
                <c:pt idx="167">
                  <c:v>-0.00710900473933649</c:v>
                </c:pt>
                <c:pt idx="168">
                  <c:v>-0.00684570826750922</c:v>
                </c:pt>
                <c:pt idx="169">
                  <c:v>-0.0066350710900474</c:v>
                </c:pt>
                <c:pt idx="170">
                  <c:v>-0.00637177461822011</c:v>
                </c:pt>
                <c:pt idx="171">
                  <c:v>-0.00610847814639284</c:v>
                </c:pt>
                <c:pt idx="172">
                  <c:v>-0.00579252238020011</c:v>
                </c:pt>
                <c:pt idx="173">
                  <c:v>-0.00537124802527646</c:v>
                </c:pt>
                <c:pt idx="174">
                  <c:v>-0.00489731437598736</c:v>
                </c:pt>
                <c:pt idx="175">
                  <c:v>-0.00442338072669827</c:v>
                </c:pt>
                <c:pt idx="176">
                  <c:v>-0.00394944707740916</c:v>
                </c:pt>
                <c:pt idx="177">
                  <c:v>-0.00342285413375461</c:v>
                </c:pt>
                <c:pt idx="178">
                  <c:v>-0.00294892048446551</c:v>
                </c:pt>
                <c:pt idx="179">
                  <c:v>-0.00242232754081095</c:v>
                </c:pt>
                <c:pt idx="180">
                  <c:v>-0.0018957345971564</c:v>
                </c:pt>
                <c:pt idx="181">
                  <c:v>-0.00147446024223276</c:v>
                </c:pt>
                <c:pt idx="182">
                  <c:v>-0.00110584518167457</c:v>
                </c:pt>
                <c:pt idx="183">
                  <c:v>-0.00073723012111638</c:v>
                </c:pt>
                <c:pt idx="184">
                  <c:v>-0.000421274354923644</c:v>
                </c:pt>
                <c:pt idx="185">
                  <c:v>-0.000157977883096368</c:v>
                </c:pt>
                <c:pt idx="186">
                  <c:v>-5.26592943654591E-5</c:v>
                </c:pt>
                <c:pt idx="187">
                  <c:v>-5.26592943654591E-5</c:v>
                </c:pt>
                <c:pt idx="188">
                  <c:v>-5.26592943654591E-5</c:v>
                </c:pt>
                <c:pt idx="189">
                  <c:v>-5.26592943654591E-5</c:v>
                </c:pt>
                <c:pt idx="190">
                  <c:v>0.0</c:v>
                </c:pt>
                <c:pt idx="191">
                  <c:v>0.0</c:v>
                </c:pt>
                <c:pt idx="192">
                  <c:v>0.0</c:v>
                </c:pt>
                <c:pt idx="193">
                  <c:v>0.0</c:v>
                </c:pt>
                <c:pt idx="194">
                  <c:v>0.0</c:v>
                </c:pt>
                <c:pt idx="195">
                  <c:v>0.0</c:v>
                </c:pt>
                <c:pt idx="196">
                  <c:v>0.0</c:v>
                </c:pt>
                <c:pt idx="197">
                  <c:v>0.0</c:v>
                </c:pt>
                <c:pt idx="198">
                  <c:v>0.0</c:v>
                </c:pt>
                <c:pt idx="199">
                  <c:v>0.0</c:v>
                </c:pt>
                <c:pt idx="200">
                  <c:v>0.0</c:v>
                </c:pt>
                <c:pt idx="201">
                  <c:v>0.0</c:v>
                </c:pt>
                <c:pt idx="202">
                  <c:v>0.0</c:v>
                </c:pt>
                <c:pt idx="203">
                  <c:v>0.0</c:v>
                </c:pt>
                <c:pt idx="204">
                  <c:v>0.0</c:v>
                </c:pt>
                <c:pt idx="205">
                  <c:v>5.26592943654544E-5</c:v>
                </c:pt>
                <c:pt idx="206">
                  <c:v>5.26592943654544E-5</c:v>
                </c:pt>
                <c:pt idx="207">
                  <c:v>5.26592943654544E-5</c:v>
                </c:pt>
                <c:pt idx="208">
                  <c:v>5.26592943654544E-5</c:v>
                </c:pt>
                <c:pt idx="209">
                  <c:v>5.26592943654544E-5</c:v>
                </c:pt>
                <c:pt idx="210">
                  <c:v>5.26592943654544E-5</c:v>
                </c:pt>
                <c:pt idx="211">
                  <c:v>0.000105318588730909</c:v>
                </c:pt>
                <c:pt idx="212">
                  <c:v>0.000105318588730909</c:v>
                </c:pt>
                <c:pt idx="213">
                  <c:v>0.000105318588730909</c:v>
                </c:pt>
                <c:pt idx="214">
                  <c:v>0.000105318588730909</c:v>
                </c:pt>
                <c:pt idx="215">
                  <c:v>0.000105318588730909</c:v>
                </c:pt>
                <c:pt idx="216">
                  <c:v>0.000105318588730909</c:v>
                </c:pt>
                <c:pt idx="217">
                  <c:v>0.000105318588730909</c:v>
                </c:pt>
                <c:pt idx="218">
                  <c:v>0.000105318588730909</c:v>
                </c:pt>
                <c:pt idx="219">
                  <c:v>0.000105318588730909</c:v>
                </c:pt>
                <c:pt idx="220">
                  <c:v>0.000157977883096363</c:v>
                </c:pt>
                <c:pt idx="221">
                  <c:v>0.000157977883096363</c:v>
                </c:pt>
                <c:pt idx="222">
                  <c:v>0.000157977883096363</c:v>
                </c:pt>
                <c:pt idx="223">
                  <c:v>0.000157977883096363</c:v>
                </c:pt>
                <c:pt idx="224">
                  <c:v>0.000157977883096363</c:v>
                </c:pt>
                <c:pt idx="225">
                  <c:v>0.000157977883096363</c:v>
                </c:pt>
                <c:pt idx="226">
                  <c:v>0.000157977883096363</c:v>
                </c:pt>
                <c:pt idx="227">
                  <c:v>0.000157977883096363</c:v>
                </c:pt>
                <c:pt idx="228">
                  <c:v>0.000157977883096363</c:v>
                </c:pt>
                <c:pt idx="229">
                  <c:v>0.000157977883096363</c:v>
                </c:pt>
                <c:pt idx="230">
                  <c:v>0.000157977883096363</c:v>
                </c:pt>
                <c:pt idx="231">
                  <c:v>0.000157977883096363</c:v>
                </c:pt>
                <c:pt idx="232">
                  <c:v>0.000157977883096363</c:v>
                </c:pt>
                <c:pt idx="233">
                  <c:v>0.000157977883096363</c:v>
                </c:pt>
                <c:pt idx="234">
                  <c:v>0.000157977883096363</c:v>
                </c:pt>
                <c:pt idx="235">
                  <c:v>0.000210637177461822</c:v>
                </c:pt>
                <c:pt idx="236">
                  <c:v>0.000210637177461822</c:v>
                </c:pt>
                <c:pt idx="237">
                  <c:v>0.000210637177461822</c:v>
                </c:pt>
                <c:pt idx="238">
                  <c:v>0.000210637177461822</c:v>
                </c:pt>
                <c:pt idx="239">
                  <c:v>0.000210637177461822</c:v>
                </c:pt>
                <c:pt idx="240">
                  <c:v>0.000210637177461822</c:v>
                </c:pt>
                <c:pt idx="241">
                  <c:v>0.000210637177461822</c:v>
                </c:pt>
                <c:pt idx="242">
                  <c:v>0.000210637177461822</c:v>
                </c:pt>
                <c:pt idx="243">
                  <c:v>0.000210637177461822</c:v>
                </c:pt>
                <c:pt idx="244">
                  <c:v>0.000210637177461822</c:v>
                </c:pt>
                <c:pt idx="245">
                  <c:v>0.000210637177461822</c:v>
                </c:pt>
                <c:pt idx="246">
                  <c:v>0.000210637177461822</c:v>
                </c:pt>
                <c:pt idx="247">
                  <c:v>0.000210637177461822</c:v>
                </c:pt>
                <c:pt idx="248">
                  <c:v>0.000210637177461822</c:v>
                </c:pt>
                <c:pt idx="249">
                  <c:v>0.000210637177461822</c:v>
                </c:pt>
                <c:pt idx="250">
                  <c:v>0.000210637177461822</c:v>
                </c:pt>
                <c:pt idx="251">
                  <c:v>0.000210637177461822</c:v>
                </c:pt>
                <c:pt idx="252">
                  <c:v>0.000210637177461822</c:v>
                </c:pt>
                <c:pt idx="253">
                  <c:v>0.000210637177461822</c:v>
                </c:pt>
                <c:pt idx="254">
                  <c:v>0.000210637177461822</c:v>
                </c:pt>
                <c:pt idx="255">
                  <c:v>0.000210637177461822</c:v>
                </c:pt>
                <c:pt idx="256">
                  <c:v>0.000210637177461822</c:v>
                </c:pt>
                <c:pt idx="257">
                  <c:v>0.000210637177461822</c:v>
                </c:pt>
                <c:pt idx="258">
                  <c:v>0.000210637177461822</c:v>
                </c:pt>
                <c:pt idx="259">
                  <c:v>0.000210637177461822</c:v>
                </c:pt>
                <c:pt idx="260">
                  <c:v>0.000210637177461822</c:v>
                </c:pt>
                <c:pt idx="261">
                  <c:v>0.000210637177461822</c:v>
                </c:pt>
                <c:pt idx="262">
                  <c:v>0.000210637177461822</c:v>
                </c:pt>
                <c:pt idx="263">
                  <c:v>0.000210637177461822</c:v>
                </c:pt>
                <c:pt idx="264">
                  <c:v>0.000210637177461822</c:v>
                </c:pt>
                <c:pt idx="265">
                  <c:v>0.000210637177461822</c:v>
                </c:pt>
                <c:pt idx="266">
                  <c:v>0.000210637177461822</c:v>
                </c:pt>
                <c:pt idx="267">
                  <c:v>0.000210637177461822</c:v>
                </c:pt>
                <c:pt idx="268">
                  <c:v>0.000210637177461822</c:v>
                </c:pt>
                <c:pt idx="269">
                  <c:v>0.000210637177461822</c:v>
                </c:pt>
                <c:pt idx="270">
                  <c:v>0.000210637177461822</c:v>
                </c:pt>
                <c:pt idx="271">
                  <c:v>0.000263296471827277</c:v>
                </c:pt>
                <c:pt idx="272">
                  <c:v>0.000263296471827277</c:v>
                </c:pt>
                <c:pt idx="273">
                  <c:v>0.000263296471827277</c:v>
                </c:pt>
                <c:pt idx="274">
                  <c:v>0.000263296471827277</c:v>
                </c:pt>
                <c:pt idx="275">
                  <c:v>0.000263296471827277</c:v>
                </c:pt>
                <c:pt idx="276">
                  <c:v>0.000263296471827277</c:v>
                </c:pt>
                <c:pt idx="277">
                  <c:v>0.000263296471827277</c:v>
                </c:pt>
                <c:pt idx="278">
                  <c:v>0.000263296471827277</c:v>
                </c:pt>
                <c:pt idx="279">
                  <c:v>0.000263296471827277</c:v>
                </c:pt>
                <c:pt idx="280">
                  <c:v>0.000263296471827277</c:v>
                </c:pt>
                <c:pt idx="281">
                  <c:v>0.000263296471827277</c:v>
                </c:pt>
                <c:pt idx="282">
                  <c:v>0.000263296471827277</c:v>
                </c:pt>
                <c:pt idx="283">
                  <c:v>0.000263296471827277</c:v>
                </c:pt>
                <c:pt idx="284">
                  <c:v>0.000263296471827277</c:v>
                </c:pt>
                <c:pt idx="285">
                  <c:v>0.000263296471827277</c:v>
                </c:pt>
                <c:pt idx="286">
                  <c:v>0.000263296471827277</c:v>
                </c:pt>
                <c:pt idx="287">
                  <c:v>0.000263296471827277</c:v>
                </c:pt>
                <c:pt idx="288">
                  <c:v>0.000263296471827277</c:v>
                </c:pt>
                <c:pt idx="289">
                  <c:v>0.000263296471827277</c:v>
                </c:pt>
                <c:pt idx="290">
                  <c:v>0.000263296471827277</c:v>
                </c:pt>
                <c:pt idx="291">
                  <c:v>0.000263296471827277</c:v>
                </c:pt>
                <c:pt idx="292">
                  <c:v>0.000263296471827277</c:v>
                </c:pt>
                <c:pt idx="293">
                  <c:v>0.000263296471827277</c:v>
                </c:pt>
                <c:pt idx="294">
                  <c:v>0.000263296471827277</c:v>
                </c:pt>
                <c:pt idx="295">
                  <c:v>0.000263296471827277</c:v>
                </c:pt>
                <c:pt idx="296">
                  <c:v>0.000263296471827277</c:v>
                </c:pt>
                <c:pt idx="297">
                  <c:v>0.000263296471827277</c:v>
                </c:pt>
                <c:pt idx="298">
                  <c:v>0.000263296471827277</c:v>
                </c:pt>
                <c:pt idx="299">
                  <c:v>0.000263296471827277</c:v>
                </c:pt>
                <c:pt idx="300">
                  <c:v>0.000263296471827277</c:v>
                </c:pt>
                <c:pt idx="301">
                  <c:v>0.000263296471827277</c:v>
                </c:pt>
                <c:pt idx="302">
                  <c:v>0.000263296471827277</c:v>
                </c:pt>
                <c:pt idx="303">
                  <c:v>0.000263296471827277</c:v>
                </c:pt>
                <c:pt idx="304">
                  <c:v>0.000263296471827277</c:v>
                </c:pt>
                <c:pt idx="305">
                  <c:v>0.000263296471827277</c:v>
                </c:pt>
                <c:pt idx="306">
                  <c:v>0.000263296471827277</c:v>
                </c:pt>
                <c:pt idx="307">
                  <c:v>0.000263296471827277</c:v>
                </c:pt>
                <c:pt idx="308">
                  <c:v>0.000315955766192731</c:v>
                </c:pt>
                <c:pt idx="309">
                  <c:v>0.000315955766192731</c:v>
                </c:pt>
                <c:pt idx="310">
                  <c:v>0.000315955766192731</c:v>
                </c:pt>
                <c:pt idx="311">
                  <c:v>0.000315955766192731</c:v>
                </c:pt>
                <c:pt idx="312">
                  <c:v>0.000368615060558185</c:v>
                </c:pt>
                <c:pt idx="313">
                  <c:v>0.000368615060558185</c:v>
                </c:pt>
                <c:pt idx="314">
                  <c:v>0.000368615060558185</c:v>
                </c:pt>
                <c:pt idx="315">
                  <c:v>0.000368615060558185</c:v>
                </c:pt>
                <c:pt idx="316">
                  <c:v>0.000421274354923644</c:v>
                </c:pt>
                <c:pt idx="317">
                  <c:v>0.000421274354923644</c:v>
                </c:pt>
                <c:pt idx="318">
                  <c:v>0.000473933649289099</c:v>
                </c:pt>
                <c:pt idx="319">
                  <c:v>0.000473933649289099</c:v>
                </c:pt>
                <c:pt idx="320">
                  <c:v>0.000526592943654553</c:v>
                </c:pt>
                <c:pt idx="321">
                  <c:v>0.000526592943654553</c:v>
                </c:pt>
                <c:pt idx="322">
                  <c:v>0.000579252238020007</c:v>
                </c:pt>
                <c:pt idx="323">
                  <c:v>0.000579252238020007</c:v>
                </c:pt>
                <c:pt idx="324">
                  <c:v>0.000631911532385462</c:v>
                </c:pt>
                <c:pt idx="325">
                  <c:v>0.000684570826750921</c:v>
                </c:pt>
                <c:pt idx="326">
                  <c:v>0.000684570826750921</c:v>
                </c:pt>
                <c:pt idx="327">
                  <c:v>0.000737230121116375</c:v>
                </c:pt>
                <c:pt idx="328">
                  <c:v>0.000737230121116375</c:v>
                </c:pt>
                <c:pt idx="329">
                  <c:v>0.00078988941548183</c:v>
                </c:pt>
                <c:pt idx="330">
                  <c:v>0.00078988941548183</c:v>
                </c:pt>
                <c:pt idx="331">
                  <c:v>0.000842548709847284</c:v>
                </c:pt>
                <c:pt idx="332">
                  <c:v>0.000842548709847284</c:v>
                </c:pt>
                <c:pt idx="333">
                  <c:v>0.000895208004212743</c:v>
                </c:pt>
                <c:pt idx="334">
                  <c:v>0.000895208004212743</c:v>
                </c:pt>
                <c:pt idx="335">
                  <c:v>0.000947867298578197</c:v>
                </c:pt>
                <c:pt idx="336">
                  <c:v>0.000947867298578197</c:v>
                </c:pt>
                <c:pt idx="337">
                  <c:v>0.000947867298578197</c:v>
                </c:pt>
                <c:pt idx="338">
                  <c:v>0.00100052659294365</c:v>
                </c:pt>
                <c:pt idx="339">
                  <c:v>0.00100052659294365</c:v>
                </c:pt>
                <c:pt idx="340">
                  <c:v>0.00105318588730911</c:v>
                </c:pt>
                <c:pt idx="341">
                  <c:v>0.00105318588730911</c:v>
                </c:pt>
                <c:pt idx="342">
                  <c:v>0.00110584518167457</c:v>
                </c:pt>
                <c:pt idx="343">
                  <c:v>0.00110584518167457</c:v>
                </c:pt>
                <c:pt idx="344">
                  <c:v>0.00115850447604002</c:v>
                </c:pt>
                <c:pt idx="345">
                  <c:v>0.00115850447604002</c:v>
                </c:pt>
                <c:pt idx="346">
                  <c:v>0.00121116377040547</c:v>
                </c:pt>
                <c:pt idx="347">
                  <c:v>0.00121116377040547</c:v>
                </c:pt>
                <c:pt idx="348">
                  <c:v>0.00121116377040547</c:v>
                </c:pt>
                <c:pt idx="349">
                  <c:v>0.00126382306477093</c:v>
                </c:pt>
                <c:pt idx="350">
                  <c:v>0.00126382306477093</c:v>
                </c:pt>
                <c:pt idx="351">
                  <c:v>0.00131648235913639</c:v>
                </c:pt>
                <c:pt idx="352">
                  <c:v>0.00131648235913639</c:v>
                </c:pt>
                <c:pt idx="353">
                  <c:v>0.00136914165350184</c:v>
                </c:pt>
                <c:pt idx="354">
                  <c:v>0.00136914165350184</c:v>
                </c:pt>
                <c:pt idx="355">
                  <c:v>0.00136914165350184</c:v>
                </c:pt>
                <c:pt idx="356">
                  <c:v>0.0014218009478673</c:v>
                </c:pt>
                <c:pt idx="357">
                  <c:v>0.0014218009478673</c:v>
                </c:pt>
                <c:pt idx="358">
                  <c:v>0.00147446024223275</c:v>
                </c:pt>
                <c:pt idx="359">
                  <c:v>0.00147446024223275</c:v>
                </c:pt>
                <c:pt idx="360">
                  <c:v>0.00152711953659821</c:v>
                </c:pt>
                <c:pt idx="361">
                  <c:v>0.00152711953659821</c:v>
                </c:pt>
                <c:pt idx="362">
                  <c:v>0.00157977883096366</c:v>
                </c:pt>
                <c:pt idx="363">
                  <c:v>0.00157977883096366</c:v>
                </c:pt>
                <c:pt idx="364">
                  <c:v>0.00163243812532912</c:v>
                </c:pt>
                <c:pt idx="365">
                  <c:v>0.00163243812532912</c:v>
                </c:pt>
                <c:pt idx="366">
                  <c:v>0.00168509741969457</c:v>
                </c:pt>
                <c:pt idx="367">
                  <c:v>0.00168509741969457</c:v>
                </c:pt>
                <c:pt idx="368">
                  <c:v>0.00173775671406003</c:v>
                </c:pt>
                <c:pt idx="369">
                  <c:v>0.00173775671406003</c:v>
                </c:pt>
                <c:pt idx="370">
                  <c:v>0.00173775671406003</c:v>
                </c:pt>
                <c:pt idx="371">
                  <c:v>0.00179041600842549</c:v>
                </c:pt>
                <c:pt idx="372">
                  <c:v>0.00179041600842549</c:v>
                </c:pt>
                <c:pt idx="373">
                  <c:v>0.00184307530279094</c:v>
                </c:pt>
                <c:pt idx="374">
                  <c:v>0.00184307530279094</c:v>
                </c:pt>
                <c:pt idx="375">
                  <c:v>0.00189573459715639</c:v>
                </c:pt>
                <c:pt idx="376">
                  <c:v>0.00189573459715639</c:v>
                </c:pt>
                <c:pt idx="377">
                  <c:v>0.00194839389152185</c:v>
                </c:pt>
                <c:pt idx="378">
                  <c:v>0.00194839389152185</c:v>
                </c:pt>
                <c:pt idx="379">
                  <c:v>0.00200105318588731</c:v>
                </c:pt>
                <c:pt idx="380">
                  <c:v>0.00200105318588731</c:v>
                </c:pt>
                <c:pt idx="381">
                  <c:v>0.00205371248025276</c:v>
                </c:pt>
                <c:pt idx="382">
                  <c:v>0.00205371248025276</c:v>
                </c:pt>
                <c:pt idx="383">
                  <c:v>0.00210637177461822</c:v>
                </c:pt>
                <c:pt idx="384">
                  <c:v>0.00210637177461822</c:v>
                </c:pt>
                <c:pt idx="385">
                  <c:v>0.00215903106898367</c:v>
                </c:pt>
                <c:pt idx="386">
                  <c:v>0.00215903106898367</c:v>
                </c:pt>
                <c:pt idx="387">
                  <c:v>0.00221169036334913</c:v>
                </c:pt>
                <c:pt idx="388">
                  <c:v>0.00221169036334913</c:v>
                </c:pt>
                <c:pt idx="389">
                  <c:v>0.00226434965771458</c:v>
                </c:pt>
                <c:pt idx="390">
                  <c:v>0.00231700895208004</c:v>
                </c:pt>
                <c:pt idx="391">
                  <c:v>0.00231700895208004</c:v>
                </c:pt>
                <c:pt idx="392">
                  <c:v>0.00231700895208004</c:v>
                </c:pt>
                <c:pt idx="393">
                  <c:v>0.00236966824644549</c:v>
                </c:pt>
                <c:pt idx="394">
                  <c:v>0.00236966824644549</c:v>
                </c:pt>
                <c:pt idx="395">
                  <c:v>0.00242232754081095</c:v>
                </c:pt>
                <c:pt idx="396">
                  <c:v>0.00247498683517641</c:v>
                </c:pt>
                <c:pt idx="397">
                  <c:v>0.00247498683517641</c:v>
                </c:pt>
                <c:pt idx="398">
                  <c:v>0.00252764612954186</c:v>
                </c:pt>
                <c:pt idx="399">
                  <c:v>0.00252764612954186</c:v>
                </c:pt>
                <c:pt idx="400">
                  <c:v>0.00258030542390732</c:v>
                </c:pt>
                <c:pt idx="401">
                  <c:v>0.00263296471827277</c:v>
                </c:pt>
                <c:pt idx="402">
                  <c:v>0.00263296471827277</c:v>
                </c:pt>
                <c:pt idx="403">
                  <c:v>0.00268562401263823</c:v>
                </c:pt>
                <c:pt idx="404">
                  <c:v>0.00268562401263823</c:v>
                </c:pt>
                <c:pt idx="405">
                  <c:v>0.00273828330700368</c:v>
                </c:pt>
                <c:pt idx="406">
                  <c:v>0.00279094260136914</c:v>
                </c:pt>
                <c:pt idx="407">
                  <c:v>0.00279094260136914</c:v>
                </c:pt>
                <c:pt idx="408">
                  <c:v>0.0028436018957346</c:v>
                </c:pt>
                <c:pt idx="409">
                  <c:v>0.00289626119010005</c:v>
                </c:pt>
                <c:pt idx="410">
                  <c:v>0.00294892048446551</c:v>
                </c:pt>
                <c:pt idx="411">
                  <c:v>0.00294892048446551</c:v>
                </c:pt>
                <c:pt idx="412">
                  <c:v>0.00300157977883096</c:v>
                </c:pt>
                <c:pt idx="413">
                  <c:v>0.00305423907319642</c:v>
                </c:pt>
                <c:pt idx="414">
                  <c:v>0.00305423907319642</c:v>
                </c:pt>
                <c:pt idx="415">
                  <c:v>0.00310689836756187</c:v>
                </c:pt>
                <c:pt idx="416">
                  <c:v>0.00315955766192733</c:v>
                </c:pt>
                <c:pt idx="417">
                  <c:v>0.00321221695629278</c:v>
                </c:pt>
                <c:pt idx="418">
                  <c:v>0.00321221695629278</c:v>
                </c:pt>
                <c:pt idx="419">
                  <c:v>0.00326487625065824</c:v>
                </c:pt>
                <c:pt idx="420">
                  <c:v>0.0033175355450237</c:v>
                </c:pt>
                <c:pt idx="421">
                  <c:v>0.00337019483938915</c:v>
                </c:pt>
                <c:pt idx="422">
                  <c:v>0.00337019483938915</c:v>
                </c:pt>
                <c:pt idx="423">
                  <c:v>0.0034228541337546</c:v>
                </c:pt>
                <c:pt idx="424">
                  <c:v>0.00347551342812006</c:v>
                </c:pt>
                <c:pt idx="425">
                  <c:v>0.00352817272248552</c:v>
                </c:pt>
                <c:pt idx="426">
                  <c:v>0.00352817272248552</c:v>
                </c:pt>
              </c:numCache>
            </c:numRef>
          </c:xVal>
          <c:yVal>
            <c:numRef>
              <c:f>'Prisms 1-4'!$C$9:$C$573</c:f>
              <c:numCache>
                <c:formatCode>0.00</c:formatCode>
                <c:ptCount val="565"/>
                <c:pt idx="0">
                  <c:v>-0.000864406779661017</c:v>
                </c:pt>
                <c:pt idx="1">
                  <c:v>-0.000957627118644068</c:v>
                </c:pt>
                <c:pt idx="2">
                  <c:v>-0.000949152542372881</c:v>
                </c:pt>
                <c:pt idx="3">
                  <c:v>-0.000957627118644068</c:v>
                </c:pt>
                <c:pt idx="4">
                  <c:v>-0.000966101694915254</c:v>
                </c:pt>
                <c:pt idx="5">
                  <c:v>-0.000949152542372881</c:v>
                </c:pt>
                <c:pt idx="6">
                  <c:v>-0.000932203389830508</c:v>
                </c:pt>
                <c:pt idx="7">
                  <c:v>-0.000949152542372881</c:v>
                </c:pt>
                <c:pt idx="8">
                  <c:v>-0.000932203389830508</c:v>
                </c:pt>
                <c:pt idx="9">
                  <c:v>-0.000940677966101695</c:v>
                </c:pt>
                <c:pt idx="10">
                  <c:v>-0.000915254237288135</c:v>
                </c:pt>
                <c:pt idx="11">
                  <c:v>-0.000940677966101695</c:v>
                </c:pt>
                <c:pt idx="12">
                  <c:v>-0.000949152542372881</c:v>
                </c:pt>
                <c:pt idx="13">
                  <c:v>-0.000940677966101695</c:v>
                </c:pt>
                <c:pt idx="14">
                  <c:v>-0.000949152542372881</c:v>
                </c:pt>
                <c:pt idx="15">
                  <c:v>-0.000957627118644068</c:v>
                </c:pt>
                <c:pt idx="16">
                  <c:v>-0.000957627118644068</c:v>
                </c:pt>
                <c:pt idx="17">
                  <c:v>-0.000957627118644068</c:v>
                </c:pt>
                <c:pt idx="18">
                  <c:v>-0.000923728813559322</c:v>
                </c:pt>
                <c:pt idx="19">
                  <c:v>-0.00088135593220339</c:v>
                </c:pt>
                <c:pt idx="20">
                  <c:v>-0.000923728813559322</c:v>
                </c:pt>
                <c:pt idx="21">
                  <c:v>-0.00088135593220339</c:v>
                </c:pt>
                <c:pt idx="22">
                  <c:v>-0.00088135593220339</c:v>
                </c:pt>
                <c:pt idx="23">
                  <c:v>-0.000898305084745762</c:v>
                </c:pt>
                <c:pt idx="24">
                  <c:v>-0.000906779661016949</c:v>
                </c:pt>
                <c:pt idx="25">
                  <c:v>-0.00088135593220339</c:v>
                </c:pt>
                <c:pt idx="26">
                  <c:v>-0.00088135593220339</c:v>
                </c:pt>
                <c:pt idx="27">
                  <c:v>-0.000845762711864406</c:v>
                </c:pt>
                <c:pt idx="28">
                  <c:v>-0.000782203389830508</c:v>
                </c:pt>
                <c:pt idx="29">
                  <c:v>-0.00085593220338983</c:v>
                </c:pt>
                <c:pt idx="30">
                  <c:v>-0.000829661016949152</c:v>
                </c:pt>
                <c:pt idx="31">
                  <c:v>-0.00083728813559322</c:v>
                </c:pt>
                <c:pt idx="32">
                  <c:v>-0.00085593220338983</c:v>
                </c:pt>
                <c:pt idx="33">
                  <c:v>-0.00083728813559322</c:v>
                </c:pt>
                <c:pt idx="34">
                  <c:v>-0.00083728813559322</c:v>
                </c:pt>
                <c:pt idx="35">
                  <c:v>-0.00080593220338983</c:v>
                </c:pt>
                <c:pt idx="36">
                  <c:v>-0.000813559322033898</c:v>
                </c:pt>
                <c:pt idx="37">
                  <c:v>-0.000872881355932203</c:v>
                </c:pt>
                <c:pt idx="38">
                  <c:v>-0.000872881355932203</c:v>
                </c:pt>
                <c:pt idx="39">
                  <c:v>-0.00080593220338983</c:v>
                </c:pt>
                <c:pt idx="40">
                  <c:v>-0.000782203389830508</c:v>
                </c:pt>
                <c:pt idx="41">
                  <c:v>-0.000789830508474576</c:v>
                </c:pt>
                <c:pt idx="42">
                  <c:v>-0.000782203389830508</c:v>
                </c:pt>
                <c:pt idx="43">
                  <c:v>-0.000797457627118644</c:v>
                </c:pt>
                <c:pt idx="44">
                  <c:v>-0.000782203389830508</c:v>
                </c:pt>
                <c:pt idx="45">
                  <c:v>-0.00080593220338983</c:v>
                </c:pt>
                <c:pt idx="46">
                  <c:v>-0.000813559322033898</c:v>
                </c:pt>
                <c:pt idx="47">
                  <c:v>-0.000829661016949152</c:v>
                </c:pt>
                <c:pt idx="48">
                  <c:v>-0.00088135593220339</c:v>
                </c:pt>
                <c:pt idx="49">
                  <c:v>-0.000898305084745762</c:v>
                </c:pt>
                <c:pt idx="50">
                  <c:v>-0.000906779661016949</c:v>
                </c:pt>
                <c:pt idx="51">
                  <c:v>-0.000923728813559322</c:v>
                </c:pt>
                <c:pt idx="52">
                  <c:v>-0.000906779661016949</c:v>
                </c:pt>
                <c:pt idx="53">
                  <c:v>-0.000906779661016949</c:v>
                </c:pt>
                <c:pt idx="54">
                  <c:v>-0.000906779661016949</c:v>
                </c:pt>
                <c:pt idx="55">
                  <c:v>-0.000898305084745762</c:v>
                </c:pt>
                <c:pt idx="56">
                  <c:v>-0.000915254237288135</c:v>
                </c:pt>
                <c:pt idx="57">
                  <c:v>-0.000898305084745762</c:v>
                </c:pt>
                <c:pt idx="58">
                  <c:v>-0.000915254237288135</c:v>
                </c:pt>
                <c:pt idx="59">
                  <c:v>-0.000915254237288135</c:v>
                </c:pt>
                <c:pt idx="60">
                  <c:v>-0.000906779661016949</c:v>
                </c:pt>
                <c:pt idx="61">
                  <c:v>-0.000906779661016949</c:v>
                </c:pt>
                <c:pt idx="62">
                  <c:v>-0.000915254237288135</c:v>
                </c:pt>
                <c:pt idx="63">
                  <c:v>-0.000906779661016949</c:v>
                </c:pt>
                <c:pt idx="64">
                  <c:v>-0.000906779661016949</c:v>
                </c:pt>
                <c:pt idx="65">
                  <c:v>-0.000898305084745762</c:v>
                </c:pt>
                <c:pt idx="66">
                  <c:v>-0.000906779661016949</c:v>
                </c:pt>
                <c:pt idx="67">
                  <c:v>-0.000906779661016949</c:v>
                </c:pt>
                <c:pt idx="68">
                  <c:v>-0.000915254237288135</c:v>
                </c:pt>
                <c:pt idx="69">
                  <c:v>-0.000906779661016949</c:v>
                </c:pt>
                <c:pt idx="70">
                  <c:v>-0.000898305084745762</c:v>
                </c:pt>
                <c:pt idx="71">
                  <c:v>-0.000906779661016949</c:v>
                </c:pt>
                <c:pt idx="72">
                  <c:v>-0.000906779661016949</c:v>
                </c:pt>
                <c:pt idx="73">
                  <c:v>-0.000915254237288135</c:v>
                </c:pt>
                <c:pt idx="74">
                  <c:v>-0.000915254237288135</c:v>
                </c:pt>
                <c:pt idx="75">
                  <c:v>-0.000906779661016949</c:v>
                </c:pt>
                <c:pt idx="76">
                  <c:v>-0.000915254237288135</c:v>
                </c:pt>
                <c:pt idx="77">
                  <c:v>-0.000906779661016949</c:v>
                </c:pt>
                <c:pt idx="78">
                  <c:v>-0.000923728813559322</c:v>
                </c:pt>
                <c:pt idx="79">
                  <c:v>-0.000906779661016949</c:v>
                </c:pt>
                <c:pt idx="80">
                  <c:v>-0.000915254237288135</c:v>
                </c:pt>
                <c:pt idx="81">
                  <c:v>-0.000915254237288135</c:v>
                </c:pt>
                <c:pt idx="82">
                  <c:v>-0.000923728813559322</c:v>
                </c:pt>
                <c:pt idx="83">
                  <c:v>-0.000906779661016949</c:v>
                </c:pt>
                <c:pt idx="84">
                  <c:v>-0.000923728813559322</c:v>
                </c:pt>
                <c:pt idx="85">
                  <c:v>-0.000906779661016949</c:v>
                </c:pt>
                <c:pt idx="86">
                  <c:v>-0.000898305084745762</c:v>
                </c:pt>
                <c:pt idx="87">
                  <c:v>-0.000889830508474576</c:v>
                </c:pt>
                <c:pt idx="88">
                  <c:v>-0.000889830508474576</c:v>
                </c:pt>
                <c:pt idx="89">
                  <c:v>-0.000889830508474576</c:v>
                </c:pt>
                <c:pt idx="90">
                  <c:v>-0.000906779661016949</c:v>
                </c:pt>
                <c:pt idx="91">
                  <c:v>-0.000906779661016949</c:v>
                </c:pt>
                <c:pt idx="92">
                  <c:v>-0.000889830508474576</c:v>
                </c:pt>
                <c:pt idx="93">
                  <c:v>-0.000889830508474576</c:v>
                </c:pt>
                <c:pt idx="94">
                  <c:v>-0.000898305084745762</c:v>
                </c:pt>
                <c:pt idx="95">
                  <c:v>-0.000906779661016949</c:v>
                </c:pt>
                <c:pt idx="96">
                  <c:v>-0.000906779661016949</c:v>
                </c:pt>
                <c:pt idx="97">
                  <c:v>-0.000898305084745762</c:v>
                </c:pt>
                <c:pt idx="98">
                  <c:v>-0.000915254237288135</c:v>
                </c:pt>
                <c:pt idx="99">
                  <c:v>-0.000915254237288135</c:v>
                </c:pt>
                <c:pt idx="100">
                  <c:v>-0.000889830508474576</c:v>
                </c:pt>
                <c:pt idx="101">
                  <c:v>-0.000906779661016949</c:v>
                </c:pt>
                <c:pt idx="102">
                  <c:v>-0.000898305084745762</c:v>
                </c:pt>
                <c:pt idx="103">
                  <c:v>-0.000889830508474576</c:v>
                </c:pt>
                <c:pt idx="104">
                  <c:v>-0.000906779661016949</c:v>
                </c:pt>
                <c:pt idx="105">
                  <c:v>-0.000906779661016949</c:v>
                </c:pt>
                <c:pt idx="106">
                  <c:v>-0.000898305084745762</c:v>
                </c:pt>
                <c:pt idx="107">
                  <c:v>-0.000889830508474576</c:v>
                </c:pt>
                <c:pt idx="108">
                  <c:v>-0.000889830508474576</c:v>
                </c:pt>
                <c:pt idx="109">
                  <c:v>-0.000889830508474576</c:v>
                </c:pt>
                <c:pt idx="110">
                  <c:v>-0.00088135593220339</c:v>
                </c:pt>
                <c:pt idx="111">
                  <c:v>-0.000906779661016949</c:v>
                </c:pt>
                <c:pt idx="112">
                  <c:v>-0.00088135593220339</c:v>
                </c:pt>
                <c:pt idx="113">
                  <c:v>-0.000898305084745762</c:v>
                </c:pt>
                <c:pt idx="114">
                  <c:v>-0.000889830508474576</c:v>
                </c:pt>
                <c:pt idx="115">
                  <c:v>-0.000889830508474576</c:v>
                </c:pt>
                <c:pt idx="116">
                  <c:v>-0.000889830508474576</c:v>
                </c:pt>
                <c:pt idx="117">
                  <c:v>-0.00088135593220339</c:v>
                </c:pt>
                <c:pt idx="118">
                  <c:v>-0.00088135593220339</c:v>
                </c:pt>
                <c:pt idx="119">
                  <c:v>-0.00088135593220339</c:v>
                </c:pt>
                <c:pt idx="120">
                  <c:v>-0.000889830508474576</c:v>
                </c:pt>
                <c:pt idx="121">
                  <c:v>-0.000898305084745762</c:v>
                </c:pt>
                <c:pt idx="122">
                  <c:v>-0.000898305084745762</c:v>
                </c:pt>
                <c:pt idx="123">
                  <c:v>-0.000889830508474576</c:v>
                </c:pt>
                <c:pt idx="124">
                  <c:v>-0.000898305084745762</c:v>
                </c:pt>
                <c:pt idx="125">
                  <c:v>-0.000898305084745762</c:v>
                </c:pt>
                <c:pt idx="126">
                  <c:v>-0.000906779661016949</c:v>
                </c:pt>
                <c:pt idx="127">
                  <c:v>-0.000889830508474576</c:v>
                </c:pt>
                <c:pt idx="128">
                  <c:v>-0.000898305084745762</c:v>
                </c:pt>
                <c:pt idx="129">
                  <c:v>-0.000889830508474576</c:v>
                </c:pt>
                <c:pt idx="130">
                  <c:v>-0.000898305084745762</c:v>
                </c:pt>
                <c:pt idx="131">
                  <c:v>-0.000906779661016949</c:v>
                </c:pt>
                <c:pt idx="132">
                  <c:v>-0.000889830508474576</c:v>
                </c:pt>
                <c:pt idx="133">
                  <c:v>-0.000898305084745762</c:v>
                </c:pt>
                <c:pt idx="134">
                  <c:v>-0.000889830508474576</c:v>
                </c:pt>
                <c:pt idx="135">
                  <c:v>-0.000889830508474576</c:v>
                </c:pt>
                <c:pt idx="136">
                  <c:v>-0.000906779661016949</c:v>
                </c:pt>
                <c:pt idx="137">
                  <c:v>-0.000898305084745762</c:v>
                </c:pt>
                <c:pt idx="138">
                  <c:v>-0.00088135593220339</c:v>
                </c:pt>
                <c:pt idx="139">
                  <c:v>-0.000889830508474576</c:v>
                </c:pt>
                <c:pt idx="140">
                  <c:v>-0.000898305084745762</c:v>
                </c:pt>
                <c:pt idx="141">
                  <c:v>-0.000889830508474576</c:v>
                </c:pt>
                <c:pt idx="142">
                  <c:v>-0.000889830508474576</c:v>
                </c:pt>
                <c:pt idx="143">
                  <c:v>-0.000906779661016949</c:v>
                </c:pt>
                <c:pt idx="144">
                  <c:v>-0.000906779661016949</c:v>
                </c:pt>
                <c:pt idx="145">
                  <c:v>-0.000906779661016949</c:v>
                </c:pt>
                <c:pt idx="146">
                  <c:v>-0.000923728813559322</c:v>
                </c:pt>
                <c:pt idx="147">
                  <c:v>-0.000898305084745762</c:v>
                </c:pt>
                <c:pt idx="148">
                  <c:v>-0.000906779661016949</c:v>
                </c:pt>
                <c:pt idx="149">
                  <c:v>-0.000923728813559322</c:v>
                </c:pt>
                <c:pt idx="150">
                  <c:v>-0.000898305084745762</c:v>
                </c:pt>
                <c:pt idx="151">
                  <c:v>-0.000906779661016949</c:v>
                </c:pt>
                <c:pt idx="152">
                  <c:v>-0.000898305084745762</c:v>
                </c:pt>
                <c:pt idx="153">
                  <c:v>-0.000906779661016949</c:v>
                </c:pt>
                <c:pt idx="154">
                  <c:v>-0.000906779661016949</c:v>
                </c:pt>
                <c:pt idx="155">
                  <c:v>-0.000898305084745762</c:v>
                </c:pt>
                <c:pt idx="156">
                  <c:v>-0.000898305084745762</c:v>
                </c:pt>
                <c:pt idx="157">
                  <c:v>-0.000898305084745762</c:v>
                </c:pt>
                <c:pt idx="158">
                  <c:v>-0.000906779661016949</c:v>
                </c:pt>
                <c:pt idx="159">
                  <c:v>-0.000898305084745762</c:v>
                </c:pt>
                <c:pt idx="160">
                  <c:v>-0.000906779661016949</c:v>
                </c:pt>
                <c:pt idx="161">
                  <c:v>-0.000889830508474576</c:v>
                </c:pt>
                <c:pt idx="162">
                  <c:v>-0.000889830508474576</c:v>
                </c:pt>
                <c:pt idx="163">
                  <c:v>-0.000889830508474576</c:v>
                </c:pt>
                <c:pt idx="164">
                  <c:v>-0.000889830508474576</c:v>
                </c:pt>
                <c:pt idx="165">
                  <c:v>-0.000906779661016949</c:v>
                </c:pt>
                <c:pt idx="166">
                  <c:v>-0.000889830508474576</c:v>
                </c:pt>
                <c:pt idx="167">
                  <c:v>-0.000898305084745762</c:v>
                </c:pt>
                <c:pt idx="168">
                  <c:v>-0.00013728813559322</c:v>
                </c:pt>
                <c:pt idx="169">
                  <c:v>-2.28813559322034E-6</c:v>
                </c:pt>
                <c:pt idx="170">
                  <c:v>0.0122881355932203</c:v>
                </c:pt>
                <c:pt idx="171">
                  <c:v>0.0122033898305085</c:v>
                </c:pt>
                <c:pt idx="172">
                  <c:v>0.0122881355932203</c:v>
                </c:pt>
                <c:pt idx="173">
                  <c:v>0.0122033898305085</c:v>
                </c:pt>
                <c:pt idx="174">
                  <c:v>0.0122033898305085</c:v>
                </c:pt>
                <c:pt idx="175">
                  <c:v>0.0122881355932203</c:v>
                </c:pt>
                <c:pt idx="176">
                  <c:v>0.0122033898305085</c:v>
                </c:pt>
                <c:pt idx="177">
                  <c:v>0.0122033898305085</c:v>
                </c:pt>
                <c:pt idx="178">
                  <c:v>0.0123728813559322</c:v>
                </c:pt>
                <c:pt idx="179">
                  <c:v>0.0122033898305085</c:v>
                </c:pt>
                <c:pt idx="180">
                  <c:v>0.0122033898305085</c:v>
                </c:pt>
                <c:pt idx="181">
                  <c:v>0.0125423728813559</c:v>
                </c:pt>
                <c:pt idx="182">
                  <c:v>0.0126271186440678</c:v>
                </c:pt>
                <c:pt idx="183">
                  <c:v>0.0135593220338983</c:v>
                </c:pt>
                <c:pt idx="184">
                  <c:v>0.0313559322033898</c:v>
                </c:pt>
                <c:pt idx="185">
                  <c:v>0.0321186440677966</c:v>
                </c:pt>
                <c:pt idx="186">
                  <c:v>0.0352542372881356</c:v>
                </c:pt>
                <c:pt idx="187">
                  <c:v>0.0323728813559322</c:v>
                </c:pt>
                <c:pt idx="188">
                  <c:v>0.0325423728813559</c:v>
                </c:pt>
                <c:pt idx="189">
                  <c:v>0.0324576271186441</c:v>
                </c:pt>
                <c:pt idx="190">
                  <c:v>0.0326271186440678</c:v>
                </c:pt>
                <c:pt idx="191">
                  <c:v>0.0326271186440678</c:v>
                </c:pt>
                <c:pt idx="192">
                  <c:v>0.0326271186440678</c:v>
                </c:pt>
                <c:pt idx="193">
                  <c:v>0.0326271186440678</c:v>
                </c:pt>
                <c:pt idx="194">
                  <c:v>0.0326271186440678</c:v>
                </c:pt>
                <c:pt idx="195">
                  <c:v>0.0326271186440678</c:v>
                </c:pt>
                <c:pt idx="196">
                  <c:v>0.0326271186440678</c:v>
                </c:pt>
                <c:pt idx="197">
                  <c:v>0.0326271186440678</c:v>
                </c:pt>
                <c:pt idx="198">
                  <c:v>0.0327966101694915</c:v>
                </c:pt>
                <c:pt idx="199">
                  <c:v>0.0327966101694915</c:v>
                </c:pt>
                <c:pt idx="200">
                  <c:v>0.0328813559322034</c:v>
                </c:pt>
                <c:pt idx="201">
                  <c:v>0.0327966101694915</c:v>
                </c:pt>
                <c:pt idx="202">
                  <c:v>0.033135593220339</c:v>
                </c:pt>
                <c:pt idx="203">
                  <c:v>0.033135593220339</c:v>
                </c:pt>
                <c:pt idx="204">
                  <c:v>0.033135593220339</c:v>
                </c:pt>
                <c:pt idx="205">
                  <c:v>0.0330508474576271</c:v>
                </c:pt>
                <c:pt idx="206">
                  <c:v>0.0329661016949152</c:v>
                </c:pt>
                <c:pt idx="207">
                  <c:v>0.0330508474576271</c:v>
                </c:pt>
                <c:pt idx="208">
                  <c:v>0.0330508474576271</c:v>
                </c:pt>
                <c:pt idx="209">
                  <c:v>0.0330508474576271</c:v>
                </c:pt>
                <c:pt idx="210">
                  <c:v>0.0330508474576271</c:v>
                </c:pt>
                <c:pt idx="211">
                  <c:v>0.0342372881355932</c:v>
                </c:pt>
                <c:pt idx="212">
                  <c:v>0.0343220338983051</c:v>
                </c:pt>
                <c:pt idx="213">
                  <c:v>0.0344915254237288</c:v>
                </c:pt>
                <c:pt idx="214">
                  <c:v>0.0347457627118644</c:v>
                </c:pt>
                <c:pt idx="215">
                  <c:v>0.0347457627118644</c:v>
                </c:pt>
                <c:pt idx="216">
                  <c:v>0.0348305084745763</c:v>
                </c:pt>
                <c:pt idx="217">
                  <c:v>0.0348305084745763</c:v>
                </c:pt>
                <c:pt idx="218">
                  <c:v>0.035</c:v>
                </c:pt>
                <c:pt idx="219">
                  <c:v>0.035</c:v>
                </c:pt>
                <c:pt idx="220">
                  <c:v>0.0350847457627119</c:v>
                </c:pt>
                <c:pt idx="221">
                  <c:v>0.0350847457627119</c:v>
                </c:pt>
                <c:pt idx="222">
                  <c:v>0.0351694915254237</c:v>
                </c:pt>
                <c:pt idx="223">
                  <c:v>0.0351694915254237</c:v>
                </c:pt>
                <c:pt idx="224">
                  <c:v>0.0351694915254237</c:v>
                </c:pt>
                <c:pt idx="225">
                  <c:v>0.0349152542372881</c:v>
                </c:pt>
                <c:pt idx="226">
                  <c:v>0.0376271186440678</c:v>
                </c:pt>
                <c:pt idx="227">
                  <c:v>0.0377966101694915</c:v>
                </c:pt>
                <c:pt idx="228">
                  <c:v>0.0377966101694915</c:v>
                </c:pt>
                <c:pt idx="229">
                  <c:v>0.0377966101694915</c:v>
                </c:pt>
                <c:pt idx="230">
                  <c:v>0.0377966101694915</c:v>
                </c:pt>
                <c:pt idx="231">
                  <c:v>0.0377966101694915</c:v>
                </c:pt>
                <c:pt idx="232">
                  <c:v>0.0377966101694915</c:v>
                </c:pt>
                <c:pt idx="233">
                  <c:v>0.0377966101694915</c:v>
                </c:pt>
                <c:pt idx="234">
                  <c:v>0.0377966101694915</c:v>
                </c:pt>
                <c:pt idx="235">
                  <c:v>0.0377966101694915</c:v>
                </c:pt>
                <c:pt idx="236">
                  <c:v>0.0377966101694915</c:v>
                </c:pt>
                <c:pt idx="237">
                  <c:v>0.0377966101694915</c:v>
                </c:pt>
                <c:pt idx="238">
                  <c:v>0.0377966101694915</c:v>
                </c:pt>
                <c:pt idx="239">
                  <c:v>0.0377966101694915</c:v>
                </c:pt>
                <c:pt idx="240">
                  <c:v>0.0377966101694915</c:v>
                </c:pt>
                <c:pt idx="241">
                  <c:v>0.0377966101694915</c:v>
                </c:pt>
                <c:pt idx="242">
                  <c:v>0.0377966101694915</c:v>
                </c:pt>
                <c:pt idx="243">
                  <c:v>0.0377966101694915</c:v>
                </c:pt>
                <c:pt idx="244">
                  <c:v>0.0377966101694915</c:v>
                </c:pt>
                <c:pt idx="245">
                  <c:v>0.0377966101694915</c:v>
                </c:pt>
                <c:pt idx="246">
                  <c:v>0.0377966101694915</c:v>
                </c:pt>
                <c:pt idx="247">
                  <c:v>0.0377118644067797</c:v>
                </c:pt>
                <c:pt idx="248">
                  <c:v>0.0377966101694915</c:v>
                </c:pt>
                <c:pt idx="249">
                  <c:v>0.0377966101694915</c:v>
                </c:pt>
                <c:pt idx="250">
                  <c:v>0.0377966101694915</c:v>
                </c:pt>
                <c:pt idx="251">
                  <c:v>0.0377118644067797</c:v>
                </c:pt>
                <c:pt idx="252">
                  <c:v>0.0377966101694915</c:v>
                </c:pt>
                <c:pt idx="253">
                  <c:v>0.0377966101694915</c:v>
                </c:pt>
                <c:pt idx="254">
                  <c:v>0.0377966101694915</c:v>
                </c:pt>
                <c:pt idx="255">
                  <c:v>0.0377966101694915</c:v>
                </c:pt>
                <c:pt idx="256">
                  <c:v>0.0377966101694915</c:v>
                </c:pt>
                <c:pt idx="257">
                  <c:v>0.0377966101694915</c:v>
                </c:pt>
                <c:pt idx="258">
                  <c:v>0.0378813559322034</c:v>
                </c:pt>
                <c:pt idx="259">
                  <c:v>0.0378813559322034</c:v>
                </c:pt>
                <c:pt idx="260">
                  <c:v>0.0390677966101695</c:v>
                </c:pt>
                <c:pt idx="261">
                  <c:v>0.038728813559322</c:v>
                </c:pt>
                <c:pt idx="262">
                  <c:v>0.0383050847457627</c:v>
                </c:pt>
                <c:pt idx="263">
                  <c:v>0.0380508474576271</c:v>
                </c:pt>
                <c:pt idx="264">
                  <c:v>0.0380508474576271</c:v>
                </c:pt>
                <c:pt idx="265">
                  <c:v>0.0484745762711864</c:v>
                </c:pt>
                <c:pt idx="266">
                  <c:v>0.0495762711864407</c:v>
                </c:pt>
                <c:pt idx="267">
                  <c:v>0.0498305084745763</c:v>
                </c:pt>
                <c:pt idx="268">
                  <c:v>0.0500847457627119</c:v>
                </c:pt>
                <c:pt idx="269">
                  <c:v>0.05</c:v>
                </c:pt>
                <c:pt idx="270">
                  <c:v>0.0504237288135593</c:v>
                </c:pt>
                <c:pt idx="271">
                  <c:v>0.0500847457627119</c:v>
                </c:pt>
                <c:pt idx="272">
                  <c:v>0.0504237288135593</c:v>
                </c:pt>
                <c:pt idx="273">
                  <c:v>0.050593220338983</c:v>
                </c:pt>
                <c:pt idx="274">
                  <c:v>0.0509322033898305</c:v>
                </c:pt>
                <c:pt idx="275">
                  <c:v>0.0510169491525424</c:v>
                </c:pt>
                <c:pt idx="276">
                  <c:v>0.0510169491525424</c:v>
                </c:pt>
                <c:pt idx="277">
                  <c:v>0.0510169491525424</c:v>
                </c:pt>
                <c:pt idx="278">
                  <c:v>0.0510169491525424</c:v>
                </c:pt>
                <c:pt idx="279">
                  <c:v>0.0510169491525424</c:v>
                </c:pt>
                <c:pt idx="280">
                  <c:v>0.0511016949152542</c:v>
                </c:pt>
                <c:pt idx="281">
                  <c:v>0.0511016949152542</c:v>
                </c:pt>
                <c:pt idx="282">
                  <c:v>0.0511016949152542</c:v>
                </c:pt>
                <c:pt idx="283">
                  <c:v>0.0511016949152542</c:v>
                </c:pt>
                <c:pt idx="284">
                  <c:v>0.0511016949152542</c:v>
                </c:pt>
                <c:pt idx="285">
                  <c:v>0.0511016949152542</c:v>
                </c:pt>
                <c:pt idx="286">
                  <c:v>0.0511016949152542</c:v>
                </c:pt>
                <c:pt idx="287">
                  <c:v>0.0511016949152542</c:v>
                </c:pt>
                <c:pt idx="288">
                  <c:v>0.0511016949152542</c:v>
                </c:pt>
                <c:pt idx="289">
                  <c:v>0.0511864406779661</c:v>
                </c:pt>
                <c:pt idx="290">
                  <c:v>0.0511016949152542</c:v>
                </c:pt>
                <c:pt idx="291">
                  <c:v>0.0510169491525424</c:v>
                </c:pt>
                <c:pt idx="292">
                  <c:v>0.0508474576271186</c:v>
                </c:pt>
                <c:pt idx="293">
                  <c:v>0.0506779661016949</c:v>
                </c:pt>
                <c:pt idx="294">
                  <c:v>0.0508474576271186</c:v>
                </c:pt>
                <c:pt idx="295">
                  <c:v>0.0509322033898305</c:v>
                </c:pt>
                <c:pt idx="296">
                  <c:v>0.0509322033898305</c:v>
                </c:pt>
                <c:pt idx="297">
                  <c:v>0.0510169491525424</c:v>
                </c:pt>
                <c:pt idx="298">
                  <c:v>0.0511016949152542</c:v>
                </c:pt>
                <c:pt idx="299">
                  <c:v>0.0511016949152542</c:v>
                </c:pt>
                <c:pt idx="300">
                  <c:v>0.0510169491525424</c:v>
                </c:pt>
                <c:pt idx="301">
                  <c:v>0.0508474576271186</c:v>
                </c:pt>
                <c:pt idx="302">
                  <c:v>0.0513559322033898</c:v>
                </c:pt>
                <c:pt idx="303">
                  <c:v>0.0514406779661017</c:v>
                </c:pt>
                <c:pt idx="304">
                  <c:v>0.0516949152542373</c:v>
                </c:pt>
                <c:pt idx="305">
                  <c:v>0.0516101694915254</c:v>
                </c:pt>
                <c:pt idx="306">
                  <c:v>0.0516101694915254</c:v>
                </c:pt>
                <c:pt idx="307">
                  <c:v>0.051864406779661</c:v>
                </c:pt>
                <c:pt idx="308">
                  <c:v>0.0521186440677966</c:v>
                </c:pt>
                <c:pt idx="309">
                  <c:v>0.0532203389830508</c:v>
                </c:pt>
                <c:pt idx="310">
                  <c:v>0.056864406779661</c:v>
                </c:pt>
                <c:pt idx="311">
                  <c:v>0.0666101694915254</c:v>
                </c:pt>
                <c:pt idx="312">
                  <c:v>0.070593220338983</c:v>
                </c:pt>
                <c:pt idx="313">
                  <c:v>0.0711016949152542</c:v>
                </c:pt>
                <c:pt idx="314">
                  <c:v>0.0714406779661017</c:v>
                </c:pt>
                <c:pt idx="315">
                  <c:v>0.0722033898305085</c:v>
                </c:pt>
                <c:pt idx="316">
                  <c:v>0.0736440677966102</c:v>
                </c:pt>
                <c:pt idx="317">
                  <c:v>0.0889830508474576</c:v>
                </c:pt>
                <c:pt idx="318">
                  <c:v>0.0906779661016949</c:v>
                </c:pt>
                <c:pt idx="319">
                  <c:v>0.0898305084745763</c:v>
                </c:pt>
                <c:pt idx="320">
                  <c:v>0.0898305084745763</c:v>
                </c:pt>
                <c:pt idx="321">
                  <c:v>0.0915254237288135</c:v>
                </c:pt>
                <c:pt idx="322">
                  <c:v>0.0966101694915254</c:v>
                </c:pt>
                <c:pt idx="323">
                  <c:v>0.110169491525424</c:v>
                </c:pt>
                <c:pt idx="324">
                  <c:v>0.111016949152542</c:v>
                </c:pt>
                <c:pt idx="325">
                  <c:v>0.110169491525424</c:v>
                </c:pt>
                <c:pt idx="326">
                  <c:v>0.113559322033898</c:v>
                </c:pt>
                <c:pt idx="327">
                  <c:v>0.126271186440678</c:v>
                </c:pt>
                <c:pt idx="328">
                  <c:v>0.132203389830508</c:v>
                </c:pt>
                <c:pt idx="329">
                  <c:v>0.136440677966102</c:v>
                </c:pt>
                <c:pt idx="330">
                  <c:v>0.140677966101695</c:v>
                </c:pt>
                <c:pt idx="331">
                  <c:v>0.150847457627119</c:v>
                </c:pt>
                <c:pt idx="332">
                  <c:v>0.150847457627119</c:v>
                </c:pt>
                <c:pt idx="333">
                  <c:v>0.151694915254237</c:v>
                </c:pt>
                <c:pt idx="334">
                  <c:v>0.167796610169492</c:v>
                </c:pt>
                <c:pt idx="335">
                  <c:v>0.170338983050847</c:v>
                </c:pt>
                <c:pt idx="336">
                  <c:v>0.171186440677966</c:v>
                </c:pt>
                <c:pt idx="337">
                  <c:v>0.183898305084746</c:v>
                </c:pt>
                <c:pt idx="338">
                  <c:v>0.189830508474576</c:v>
                </c:pt>
                <c:pt idx="339">
                  <c:v>0.190677966101695</c:v>
                </c:pt>
                <c:pt idx="340">
                  <c:v>0.204237288135593</c:v>
                </c:pt>
                <c:pt idx="341">
                  <c:v>0.204237288135593</c:v>
                </c:pt>
                <c:pt idx="342">
                  <c:v>0.20593220338983</c:v>
                </c:pt>
                <c:pt idx="343">
                  <c:v>0.23728813559322</c:v>
                </c:pt>
                <c:pt idx="344">
                  <c:v>0.244067796610169</c:v>
                </c:pt>
                <c:pt idx="345">
                  <c:v>0.244067796610169</c:v>
                </c:pt>
                <c:pt idx="346">
                  <c:v>0.256779661016949</c:v>
                </c:pt>
                <c:pt idx="347">
                  <c:v>0.261016949152542</c:v>
                </c:pt>
                <c:pt idx="348">
                  <c:v>0.276271186440678</c:v>
                </c:pt>
                <c:pt idx="349">
                  <c:v>0.277966101694915</c:v>
                </c:pt>
                <c:pt idx="350">
                  <c:v>0.290677966101695</c:v>
                </c:pt>
                <c:pt idx="351">
                  <c:v>0.296610169491525</c:v>
                </c:pt>
                <c:pt idx="352">
                  <c:v>0.310169491525424</c:v>
                </c:pt>
                <c:pt idx="353">
                  <c:v>0.315254237288136</c:v>
                </c:pt>
                <c:pt idx="354">
                  <c:v>0.328813559322034</c:v>
                </c:pt>
                <c:pt idx="355">
                  <c:v>0.333898305084746</c:v>
                </c:pt>
                <c:pt idx="356">
                  <c:v>0.349152542372881</c:v>
                </c:pt>
                <c:pt idx="357">
                  <c:v>0.35593220338983</c:v>
                </c:pt>
                <c:pt idx="358">
                  <c:v>0.367796610169491</c:v>
                </c:pt>
                <c:pt idx="359">
                  <c:v>0.376271186440678</c:v>
                </c:pt>
                <c:pt idx="360">
                  <c:v>0.386440677966102</c:v>
                </c:pt>
                <c:pt idx="361">
                  <c:v>0.396610169491525</c:v>
                </c:pt>
                <c:pt idx="362">
                  <c:v>0.398305084745763</c:v>
                </c:pt>
                <c:pt idx="363">
                  <c:v>0.416101694915254</c:v>
                </c:pt>
                <c:pt idx="364">
                  <c:v>0.421186440677966</c:v>
                </c:pt>
                <c:pt idx="365">
                  <c:v>0.435593220338983</c:v>
                </c:pt>
                <c:pt idx="366">
                  <c:v>0.443220338983051</c:v>
                </c:pt>
                <c:pt idx="367">
                  <c:v>0.456779661016949</c:v>
                </c:pt>
                <c:pt idx="368">
                  <c:v>0.464406779661017</c:v>
                </c:pt>
                <c:pt idx="369">
                  <c:v>0.475423728813559</c:v>
                </c:pt>
                <c:pt idx="370">
                  <c:v>0.477966101694915</c:v>
                </c:pt>
                <c:pt idx="371">
                  <c:v>0.491525423728814</c:v>
                </c:pt>
                <c:pt idx="372">
                  <c:v>0.498305084745763</c:v>
                </c:pt>
                <c:pt idx="373">
                  <c:v>0.508474576271186</c:v>
                </c:pt>
                <c:pt idx="374">
                  <c:v>0.516101694915254</c:v>
                </c:pt>
                <c:pt idx="375">
                  <c:v>0.527966101694915</c:v>
                </c:pt>
                <c:pt idx="376">
                  <c:v>0.535593220338983</c:v>
                </c:pt>
                <c:pt idx="377">
                  <c:v>0.547457627118644</c:v>
                </c:pt>
                <c:pt idx="378">
                  <c:v>0.555932203389831</c:v>
                </c:pt>
                <c:pt idx="379">
                  <c:v>0.567796610169492</c:v>
                </c:pt>
                <c:pt idx="380">
                  <c:v>0.573728813559322</c:v>
                </c:pt>
                <c:pt idx="381">
                  <c:v>0.577118644067797</c:v>
                </c:pt>
                <c:pt idx="382">
                  <c:v>0.58728813559322</c:v>
                </c:pt>
                <c:pt idx="383">
                  <c:v>0.596610169491525</c:v>
                </c:pt>
                <c:pt idx="384">
                  <c:v>0.606779661016949</c:v>
                </c:pt>
                <c:pt idx="385">
                  <c:v>0.616101694915254</c:v>
                </c:pt>
                <c:pt idx="386">
                  <c:v>0.627118644067797</c:v>
                </c:pt>
                <c:pt idx="387">
                  <c:v>0.635593220338983</c:v>
                </c:pt>
                <c:pt idx="388">
                  <c:v>0.648305084745763</c:v>
                </c:pt>
                <c:pt idx="389">
                  <c:v>0.655932203389831</c:v>
                </c:pt>
                <c:pt idx="390">
                  <c:v>0.66271186440678</c:v>
                </c:pt>
                <c:pt idx="391">
                  <c:v>0.675423728813559</c:v>
                </c:pt>
                <c:pt idx="392">
                  <c:v>0.677118644067797</c:v>
                </c:pt>
                <c:pt idx="393">
                  <c:v>0.695762711864407</c:v>
                </c:pt>
                <c:pt idx="394">
                  <c:v>0.695762711864407</c:v>
                </c:pt>
                <c:pt idx="395">
                  <c:v>0.715254237288136</c:v>
                </c:pt>
                <c:pt idx="396">
                  <c:v>0.716101694915254</c:v>
                </c:pt>
                <c:pt idx="397">
                  <c:v>0.723728813559322</c:v>
                </c:pt>
                <c:pt idx="398">
                  <c:v>0.735593220338983</c:v>
                </c:pt>
                <c:pt idx="399">
                  <c:v>0.735593220338983</c:v>
                </c:pt>
                <c:pt idx="400">
                  <c:v>0.755932203389831</c:v>
                </c:pt>
                <c:pt idx="401">
                  <c:v>0.765254237288135</c:v>
                </c:pt>
                <c:pt idx="402">
                  <c:v>0.766101694915254</c:v>
                </c:pt>
                <c:pt idx="403">
                  <c:v>0.776271186440678</c:v>
                </c:pt>
                <c:pt idx="404">
                  <c:v>0.785593220338983</c:v>
                </c:pt>
                <c:pt idx="405">
                  <c:v>0.785593220338983</c:v>
                </c:pt>
                <c:pt idx="406">
                  <c:v>0.794915254237288</c:v>
                </c:pt>
                <c:pt idx="407">
                  <c:v>0.805084745762712</c:v>
                </c:pt>
                <c:pt idx="408">
                  <c:v>0.805084745762712</c:v>
                </c:pt>
                <c:pt idx="409">
                  <c:v>0.80593220338983</c:v>
                </c:pt>
                <c:pt idx="410">
                  <c:v>0.815254237288136</c:v>
                </c:pt>
                <c:pt idx="411">
                  <c:v>0.825423728813559</c:v>
                </c:pt>
                <c:pt idx="412">
                  <c:v>0.825423728813559</c:v>
                </c:pt>
                <c:pt idx="413">
                  <c:v>0.825423728813559</c:v>
                </c:pt>
                <c:pt idx="414">
                  <c:v>0.828813559322034</c:v>
                </c:pt>
                <c:pt idx="415">
                  <c:v>0.844067796610169</c:v>
                </c:pt>
                <c:pt idx="416">
                  <c:v>0.844915254237288</c:v>
                </c:pt>
                <c:pt idx="417">
                  <c:v>0.844915254237288</c:v>
                </c:pt>
                <c:pt idx="418">
                  <c:v>0.844915254237288</c:v>
                </c:pt>
                <c:pt idx="419">
                  <c:v>0.845762711864407</c:v>
                </c:pt>
                <c:pt idx="420">
                  <c:v>0.855932203389831</c:v>
                </c:pt>
                <c:pt idx="421">
                  <c:v>0.864406779661017</c:v>
                </c:pt>
                <c:pt idx="422">
                  <c:v>0.864406779661017</c:v>
                </c:pt>
                <c:pt idx="423">
                  <c:v>0.864406779661017</c:v>
                </c:pt>
                <c:pt idx="424">
                  <c:v>0.864406779661017</c:v>
                </c:pt>
                <c:pt idx="425">
                  <c:v>0.872881355932203</c:v>
                </c:pt>
                <c:pt idx="426">
                  <c:v>0.872881355932203</c:v>
                </c:pt>
              </c:numCache>
            </c:numRef>
          </c:yVal>
          <c:smooth val="1"/>
        </c:ser>
        <c:ser>
          <c:idx val="1"/>
          <c:order val="1"/>
          <c:tx>
            <c:v>Prism #2</c:v>
          </c:tx>
          <c:spPr>
            <a:ln w="13970"/>
          </c:spPr>
          <c:marker>
            <c:symbol val="none"/>
          </c:marker>
          <c:xVal>
            <c:numRef>
              <c:f>'Prisms 1-4'!$O$9:$O$307</c:f>
              <c:numCache>
                <c:formatCode>0.00</c:formatCode>
                <c:ptCount val="299"/>
                <c:pt idx="0">
                  <c:v>-0.0102691748478146</c:v>
                </c:pt>
                <c:pt idx="1">
                  <c:v>-0.0102688256629805</c:v>
                </c:pt>
                <c:pt idx="2">
                  <c:v>-0.0102684750658768</c:v>
                </c:pt>
                <c:pt idx="3">
                  <c:v>-0.0102690062189047</c:v>
                </c:pt>
                <c:pt idx="4">
                  <c:v>-0.0102690062189047</c:v>
                </c:pt>
                <c:pt idx="5">
                  <c:v>-0.0102684750658768</c:v>
                </c:pt>
                <c:pt idx="6">
                  <c:v>-0.0102688256629805</c:v>
                </c:pt>
                <c:pt idx="7">
                  <c:v>-0.0102691866961559</c:v>
                </c:pt>
                <c:pt idx="8">
                  <c:v>-0.0102684750658768</c:v>
                </c:pt>
                <c:pt idx="9">
                  <c:v>-0.0102686496581885</c:v>
                </c:pt>
                <c:pt idx="10">
                  <c:v>-0.0102688256629805</c:v>
                </c:pt>
                <c:pt idx="11">
                  <c:v>-0.0102684677682991</c:v>
                </c:pt>
                <c:pt idx="12">
                  <c:v>-0.0102688256629805</c:v>
                </c:pt>
                <c:pt idx="13">
                  <c:v>-0.0102686496581885</c:v>
                </c:pt>
                <c:pt idx="14">
                  <c:v>-0.0102686496581885</c:v>
                </c:pt>
                <c:pt idx="15">
                  <c:v>-0.0102686437730384</c:v>
                </c:pt>
                <c:pt idx="16">
                  <c:v>-0.0102682931759874</c:v>
                </c:pt>
                <c:pt idx="17">
                  <c:v>-0.0102684750658768</c:v>
                </c:pt>
                <c:pt idx="18">
                  <c:v>-0.0102688302141127</c:v>
                </c:pt>
                <c:pt idx="19">
                  <c:v>-0.0102684677682991</c:v>
                </c:pt>
                <c:pt idx="20">
                  <c:v>-0.0102684677682991</c:v>
                </c:pt>
                <c:pt idx="21">
                  <c:v>-0.0102684810294365</c:v>
                </c:pt>
                <c:pt idx="22">
                  <c:v>-0.0102683004735124</c:v>
                </c:pt>
                <c:pt idx="23">
                  <c:v>-0.0102622350184308</c:v>
                </c:pt>
                <c:pt idx="24">
                  <c:v>-0.0102569296471827</c:v>
                </c:pt>
                <c:pt idx="25">
                  <c:v>-0.0102291846919431</c:v>
                </c:pt>
                <c:pt idx="26">
                  <c:v>-0.0101390454976303</c:v>
                </c:pt>
                <c:pt idx="27">
                  <c:v>-0.0100301922064244</c:v>
                </c:pt>
                <c:pt idx="28">
                  <c:v>-0.00991383591363875</c:v>
                </c:pt>
                <c:pt idx="29">
                  <c:v>-0.00980647256450763</c:v>
                </c:pt>
                <c:pt idx="30">
                  <c:v>-0.00969409636650869</c:v>
                </c:pt>
                <c:pt idx="31">
                  <c:v>-0.00958535808320168</c:v>
                </c:pt>
                <c:pt idx="32">
                  <c:v>-0.00949599894681411</c:v>
                </c:pt>
                <c:pt idx="33">
                  <c:v>-0.00938554028436019</c:v>
                </c:pt>
                <c:pt idx="34">
                  <c:v>-0.00927316956292785</c:v>
                </c:pt>
                <c:pt idx="35">
                  <c:v>-0.00916167351237493</c:v>
                </c:pt>
                <c:pt idx="36">
                  <c:v>-0.00904416640337019</c:v>
                </c:pt>
                <c:pt idx="37">
                  <c:v>-0.00892422116903633</c:v>
                </c:pt>
                <c:pt idx="38">
                  <c:v>-0.00880342601369142</c:v>
                </c:pt>
                <c:pt idx="39">
                  <c:v>-0.00868132438125329</c:v>
                </c:pt>
                <c:pt idx="40">
                  <c:v>-0.00853173407056345</c:v>
                </c:pt>
                <c:pt idx="41">
                  <c:v>-0.0083701037388099</c:v>
                </c:pt>
                <c:pt idx="42">
                  <c:v>-0.00819440442338072</c:v>
                </c:pt>
                <c:pt idx="43">
                  <c:v>-0.00798758293838863</c:v>
                </c:pt>
                <c:pt idx="44">
                  <c:v>-0.00777694997367035</c:v>
                </c:pt>
                <c:pt idx="45">
                  <c:v>-0.00755455713533438</c:v>
                </c:pt>
                <c:pt idx="46">
                  <c:v>-0.0073406055818852</c:v>
                </c:pt>
                <c:pt idx="47">
                  <c:v>-0.00710644865718799</c:v>
                </c:pt>
                <c:pt idx="48">
                  <c:v>-0.00685884360189573</c:v>
                </c:pt>
                <c:pt idx="49">
                  <c:v>-0.00658869352290679</c:v>
                </c:pt>
                <c:pt idx="50">
                  <c:v>-0.00634030173775671</c:v>
                </c:pt>
                <c:pt idx="51">
                  <c:v>-0.00605263296471827</c:v>
                </c:pt>
                <c:pt idx="52">
                  <c:v>-0.00577850078988941</c:v>
                </c:pt>
                <c:pt idx="53">
                  <c:v>-0.00550180621379673</c:v>
                </c:pt>
                <c:pt idx="54">
                  <c:v>-0.00520399420747762</c:v>
                </c:pt>
                <c:pt idx="55">
                  <c:v>-0.00489163243812533</c:v>
                </c:pt>
                <c:pt idx="56">
                  <c:v>-0.00458061611374407</c:v>
                </c:pt>
                <c:pt idx="57">
                  <c:v>-0.00426576092680358</c:v>
                </c:pt>
                <c:pt idx="58">
                  <c:v>-0.00393388625592417</c:v>
                </c:pt>
                <c:pt idx="59">
                  <c:v>-0.00361828857293312</c:v>
                </c:pt>
                <c:pt idx="60">
                  <c:v>-0.0032963981042654</c:v>
                </c:pt>
                <c:pt idx="61">
                  <c:v>-0.00297260663507109</c:v>
                </c:pt>
                <c:pt idx="62">
                  <c:v>-0.0026560663507109</c:v>
                </c:pt>
                <c:pt idx="63">
                  <c:v>-0.0023773196419168</c:v>
                </c:pt>
                <c:pt idx="64">
                  <c:v>-0.0022078093733544</c:v>
                </c:pt>
                <c:pt idx="65">
                  <c:v>-0.00210501316482359</c:v>
                </c:pt>
                <c:pt idx="66">
                  <c:v>-0.00200955239599789</c:v>
                </c:pt>
                <c:pt idx="67">
                  <c:v>-0.00191899420747762</c:v>
                </c:pt>
                <c:pt idx="68">
                  <c:v>-0.00182329120589784</c:v>
                </c:pt>
                <c:pt idx="69">
                  <c:v>-0.00173494470774092</c:v>
                </c:pt>
                <c:pt idx="70">
                  <c:v>-0.00165130595050026</c:v>
                </c:pt>
                <c:pt idx="71">
                  <c:v>-0.00156345971563981</c:v>
                </c:pt>
                <c:pt idx="72">
                  <c:v>-0.00147177988414955</c:v>
                </c:pt>
                <c:pt idx="73">
                  <c:v>-0.00138998946814113</c:v>
                </c:pt>
                <c:pt idx="74">
                  <c:v>-0.00130246972090574</c:v>
                </c:pt>
                <c:pt idx="75">
                  <c:v>-0.00121260136914165</c:v>
                </c:pt>
                <c:pt idx="76">
                  <c:v>-0.00112919957872564</c:v>
                </c:pt>
                <c:pt idx="77">
                  <c:v>-0.00105123222748815</c:v>
                </c:pt>
                <c:pt idx="78">
                  <c:v>-0.000971527119536598</c:v>
                </c:pt>
                <c:pt idx="79">
                  <c:v>-0.000891974723538705</c:v>
                </c:pt>
                <c:pt idx="80">
                  <c:v>-0.00081332280147446</c:v>
                </c:pt>
                <c:pt idx="81">
                  <c:v>-0.000739246972090573</c:v>
                </c:pt>
                <c:pt idx="82">
                  <c:v>-0.000662306477093207</c:v>
                </c:pt>
                <c:pt idx="83">
                  <c:v>-0.000586808846761453</c:v>
                </c:pt>
                <c:pt idx="84">
                  <c:v>-0.000479784096893101</c:v>
                </c:pt>
                <c:pt idx="85">
                  <c:v>-0.000412374934175881</c:v>
                </c:pt>
                <c:pt idx="86">
                  <c:v>-0.000332801474460242</c:v>
                </c:pt>
                <c:pt idx="87">
                  <c:v>-0.000253038441284887</c:v>
                </c:pt>
                <c:pt idx="88">
                  <c:v>-0.000179473407056345</c:v>
                </c:pt>
                <c:pt idx="89">
                  <c:v>-0.0001055186940495</c:v>
                </c:pt>
                <c:pt idx="90">
                  <c:v>-4.45392311743015E-5</c:v>
                </c:pt>
                <c:pt idx="91">
                  <c:v>1.01632438125328E-5</c:v>
                </c:pt>
                <c:pt idx="92">
                  <c:v>5.45918904686678E-5</c:v>
                </c:pt>
                <c:pt idx="93">
                  <c:v>5.31016324381252E-5</c:v>
                </c:pt>
                <c:pt idx="94">
                  <c:v>5.27593470247499E-5</c:v>
                </c:pt>
                <c:pt idx="95">
                  <c:v>5.29278567667195E-5</c:v>
                </c:pt>
                <c:pt idx="96">
                  <c:v>5.2401263823065E-5</c:v>
                </c:pt>
                <c:pt idx="97">
                  <c:v>5.34597156398101E-5</c:v>
                </c:pt>
                <c:pt idx="98">
                  <c:v>5.29225908372834E-5</c:v>
                </c:pt>
                <c:pt idx="99">
                  <c:v>5.27382833070043E-5</c:v>
                </c:pt>
                <c:pt idx="100">
                  <c:v>5.23802001053194E-5</c:v>
                </c:pt>
                <c:pt idx="101">
                  <c:v>5.22011585044764E-5</c:v>
                </c:pt>
                <c:pt idx="102">
                  <c:v>5.25539757767251E-5</c:v>
                </c:pt>
                <c:pt idx="103">
                  <c:v>5.25539757767251E-5</c:v>
                </c:pt>
                <c:pt idx="104">
                  <c:v>5.27277514481309E-5</c:v>
                </c:pt>
                <c:pt idx="105">
                  <c:v>5.23644023170087E-5</c:v>
                </c:pt>
                <c:pt idx="106">
                  <c:v>5.29067930489739E-5</c:v>
                </c:pt>
                <c:pt idx="107">
                  <c:v>5.25434439178517E-5</c:v>
                </c:pt>
                <c:pt idx="108">
                  <c:v>5.20115850447611E-5</c:v>
                </c:pt>
                <c:pt idx="109">
                  <c:v>5.66982622432858E-5</c:v>
                </c:pt>
                <c:pt idx="110">
                  <c:v>5.82201158504474E-5</c:v>
                </c:pt>
                <c:pt idx="111">
                  <c:v>5.87151132174828E-5</c:v>
                </c:pt>
                <c:pt idx="112">
                  <c:v>5.88309636650867E-5</c:v>
                </c:pt>
                <c:pt idx="113">
                  <c:v>5.88151658767772E-5</c:v>
                </c:pt>
                <c:pt idx="114">
                  <c:v>5.90047393364936E-5</c:v>
                </c:pt>
                <c:pt idx="115">
                  <c:v>5.88204318062145E-5</c:v>
                </c:pt>
                <c:pt idx="116">
                  <c:v>5.86466561348075E-5</c:v>
                </c:pt>
                <c:pt idx="117">
                  <c:v>5.88309636650867E-5</c:v>
                </c:pt>
                <c:pt idx="118">
                  <c:v>5.90100052659297E-5</c:v>
                </c:pt>
                <c:pt idx="119">
                  <c:v>5.90100052659297E-5</c:v>
                </c:pt>
                <c:pt idx="120">
                  <c:v>5.88309636650867E-5</c:v>
                </c:pt>
                <c:pt idx="121">
                  <c:v>5.88309636650867E-5</c:v>
                </c:pt>
                <c:pt idx="122">
                  <c:v>5.90100052659297E-5</c:v>
                </c:pt>
                <c:pt idx="123">
                  <c:v>5.88309636650867E-5</c:v>
                </c:pt>
                <c:pt idx="124">
                  <c:v>5.88309636650867E-5</c:v>
                </c:pt>
                <c:pt idx="125">
                  <c:v>5.90047393364936E-5</c:v>
                </c:pt>
                <c:pt idx="126">
                  <c:v>5.90047393364936E-5</c:v>
                </c:pt>
                <c:pt idx="127">
                  <c:v>5.90047393364936E-5</c:v>
                </c:pt>
                <c:pt idx="128">
                  <c:v>5.93628225381785E-5</c:v>
                </c:pt>
                <c:pt idx="129">
                  <c:v>5.90047393364936E-5</c:v>
                </c:pt>
                <c:pt idx="130">
                  <c:v>5.91785150078993E-5</c:v>
                </c:pt>
                <c:pt idx="131">
                  <c:v>5.90100052659297E-5</c:v>
                </c:pt>
                <c:pt idx="132">
                  <c:v>5.93575566087412E-5</c:v>
                </c:pt>
                <c:pt idx="133">
                  <c:v>5.93575566087412E-5</c:v>
                </c:pt>
                <c:pt idx="134">
                  <c:v>5.93575566087412E-5</c:v>
                </c:pt>
                <c:pt idx="135">
                  <c:v>5.95418641390203E-5</c:v>
                </c:pt>
                <c:pt idx="136">
                  <c:v>5.97156398104272E-5</c:v>
                </c:pt>
                <c:pt idx="137">
                  <c:v>5.96735123749348E-5</c:v>
                </c:pt>
                <c:pt idx="138">
                  <c:v>6.27540810953131E-5</c:v>
                </c:pt>
                <c:pt idx="139">
                  <c:v>6.53185887309114E-5</c:v>
                </c:pt>
                <c:pt idx="140">
                  <c:v>6.76566614007371E-5</c:v>
                </c:pt>
                <c:pt idx="141">
                  <c:v>7.00368615060563E-5</c:v>
                </c:pt>
                <c:pt idx="142">
                  <c:v>7.26013691416535E-5</c:v>
                </c:pt>
                <c:pt idx="143">
                  <c:v>7.41442864665618E-5</c:v>
                </c:pt>
                <c:pt idx="144">
                  <c:v>7.51974723538708E-5</c:v>
                </c:pt>
                <c:pt idx="145">
                  <c:v>7.74670879410223E-5</c:v>
                </c:pt>
                <c:pt idx="146">
                  <c:v>8.34281200631914E-5</c:v>
                </c:pt>
                <c:pt idx="147">
                  <c:v>9.14744602422329E-5</c:v>
                </c:pt>
                <c:pt idx="148">
                  <c:v>0.000102148499210111</c:v>
                </c:pt>
                <c:pt idx="149">
                  <c:v>0.000111943127962085</c:v>
                </c:pt>
                <c:pt idx="150">
                  <c:v>0.000119810426540285</c:v>
                </c:pt>
                <c:pt idx="151">
                  <c:v>0.000123475513428121</c:v>
                </c:pt>
                <c:pt idx="152">
                  <c:v>0.000127667193259611</c:v>
                </c:pt>
                <c:pt idx="153">
                  <c:v>0.000134312796208531</c:v>
                </c:pt>
                <c:pt idx="154">
                  <c:v>0.000142559241706161</c:v>
                </c:pt>
                <c:pt idx="155">
                  <c:v>0.000159315429173249</c:v>
                </c:pt>
                <c:pt idx="156">
                  <c:v>0.00018176935229068</c:v>
                </c:pt>
                <c:pt idx="157">
                  <c:v>0.000209489204844655</c:v>
                </c:pt>
                <c:pt idx="158">
                  <c:v>0.000232522380200106</c:v>
                </c:pt>
                <c:pt idx="159">
                  <c:v>0.000253612427593471</c:v>
                </c:pt>
                <c:pt idx="160">
                  <c:v>0.000273480779357556</c:v>
                </c:pt>
                <c:pt idx="161">
                  <c:v>0.000295318588730911</c:v>
                </c:pt>
                <c:pt idx="162">
                  <c:v>0.000318567667193259</c:v>
                </c:pt>
                <c:pt idx="163">
                  <c:v>0.000341648235913639</c:v>
                </c:pt>
                <c:pt idx="164">
                  <c:v>0.000364533965244866</c:v>
                </c:pt>
                <c:pt idx="165">
                  <c:v>0.0003892364402317</c:v>
                </c:pt>
                <c:pt idx="166">
                  <c:v>0.000415876777251185</c:v>
                </c:pt>
                <c:pt idx="167">
                  <c:v>0.000438804634017905</c:v>
                </c:pt>
                <c:pt idx="168">
                  <c:v>0.000462638230647709</c:v>
                </c:pt>
                <c:pt idx="169">
                  <c:v>0.000488135860979463</c:v>
                </c:pt>
                <c:pt idx="170">
                  <c:v>0.000516392838335966</c:v>
                </c:pt>
                <c:pt idx="171">
                  <c:v>0.000540605581885203</c:v>
                </c:pt>
                <c:pt idx="172">
                  <c:v>0.000565566087414429</c:v>
                </c:pt>
                <c:pt idx="173">
                  <c:v>0.000565566087414429</c:v>
                </c:pt>
                <c:pt idx="174">
                  <c:v>0.000566803580832017</c:v>
                </c:pt>
                <c:pt idx="175">
                  <c:v>0.000574460242232754</c:v>
                </c:pt>
                <c:pt idx="176">
                  <c:v>0.00058815692469721</c:v>
                </c:pt>
                <c:pt idx="177">
                  <c:v>0.000605418641390206</c:v>
                </c:pt>
                <c:pt idx="178">
                  <c:v>0.000622280147446024</c:v>
                </c:pt>
                <c:pt idx="179">
                  <c:v>0.000639505002632964</c:v>
                </c:pt>
                <c:pt idx="180">
                  <c:v>0.000656561348077936</c:v>
                </c:pt>
                <c:pt idx="181">
                  <c:v>0.000675434439178515</c:v>
                </c:pt>
                <c:pt idx="182">
                  <c:v>0.000694244339125857</c:v>
                </c:pt>
                <c:pt idx="183">
                  <c:v>0.000710595050026329</c:v>
                </c:pt>
                <c:pt idx="184">
                  <c:v>0.000730126382306477</c:v>
                </c:pt>
                <c:pt idx="185">
                  <c:v>0.00075041074249605</c:v>
                </c:pt>
                <c:pt idx="186">
                  <c:v>0.000770853080568721</c:v>
                </c:pt>
                <c:pt idx="187">
                  <c:v>0.000787746182201159</c:v>
                </c:pt>
                <c:pt idx="188">
                  <c:v>0.000806461295418641</c:v>
                </c:pt>
                <c:pt idx="189">
                  <c:v>0.000825497630331753</c:v>
                </c:pt>
                <c:pt idx="190">
                  <c:v>0.000844902580305425</c:v>
                </c:pt>
                <c:pt idx="191">
                  <c:v>0.000876187467087942</c:v>
                </c:pt>
                <c:pt idx="192">
                  <c:v>0.000896635071090046</c:v>
                </c:pt>
                <c:pt idx="193">
                  <c:v>0.000903601895734597</c:v>
                </c:pt>
                <c:pt idx="194">
                  <c:v>0.000921600842548709</c:v>
                </c:pt>
                <c:pt idx="195">
                  <c:v>0.000939231174302263</c:v>
                </c:pt>
                <c:pt idx="196">
                  <c:v>0.000958593996840442</c:v>
                </c:pt>
                <c:pt idx="197">
                  <c:v>0.000980847814639284</c:v>
                </c:pt>
                <c:pt idx="198">
                  <c:v>0.0010000579252238</c:v>
                </c:pt>
                <c:pt idx="199">
                  <c:v>0.00101870984728805</c:v>
                </c:pt>
                <c:pt idx="200">
                  <c:v>0.00103969984202212</c:v>
                </c:pt>
                <c:pt idx="201">
                  <c:v>0.00105765666140074</c:v>
                </c:pt>
                <c:pt idx="202">
                  <c:v>0.00107508162190627</c:v>
                </c:pt>
                <c:pt idx="203">
                  <c:v>0.00109449710373881</c:v>
                </c:pt>
                <c:pt idx="204">
                  <c:v>0.00111314375987362</c:v>
                </c:pt>
                <c:pt idx="205">
                  <c:v>0.00113129015271195</c:v>
                </c:pt>
                <c:pt idx="206">
                  <c:v>0.00115123749341759</c:v>
                </c:pt>
                <c:pt idx="207">
                  <c:v>0.00116974723538705</c:v>
                </c:pt>
                <c:pt idx="208">
                  <c:v>0.00119222222222222</c:v>
                </c:pt>
                <c:pt idx="209">
                  <c:v>0.00121862559241706</c:v>
                </c:pt>
                <c:pt idx="210">
                  <c:v>0.00124178515007899</c:v>
                </c:pt>
                <c:pt idx="211">
                  <c:v>0.00126315429173249</c:v>
                </c:pt>
                <c:pt idx="212">
                  <c:v>0.00128203791469194</c:v>
                </c:pt>
                <c:pt idx="213">
                  <c:v>0.00130195365982096</c:v>
                </c:pt>
                <c:pt idx="214">
                  <c:v>0.00132311743022644</c:v>
                </c:pt>
                <c:pt idx="215">
                  <c:v>0.00134321221695629</c:v>
                </c:pt>
                <c:pt idx="216">
                  <c:v>0.00136584518167457</c:v>
                </c:pt>
                <c:pt idx="217">
                  <c:v>0.00138752501316482</c:v>
                </c:pt>
                <c:pt idx="218">
                  <c:v>0.00140847814639284</c:v>
                </c:pt>
                <c:pt idx="219">
                  <c:v>0.0014285308056872</c:v>
                </c:pt>
                <c:pt idx="220">
                  <c:v>0.00144984728804634</c:v>
                </c:pt>
                <c:pt idx="221">
                  <c:v>0.00146938388625592</c:v>
                </c:pt>
                <c:pt idx="222">
                  <c:v>0.0014924644549763</c:v>
                </c:pt>
                <c:pt idx="223">
                  <c:v>0.00151595576619273</c:v>
                </c:pt>
                <c:pt idx="224">
                  <c:v>0.00153782517114271</c:v>
                </c:pt>
                <c:pt idx="225">
                  <c:v>0.00156095839915745</c:v>
                </c:pt>
                <c:pt idx="226">
                  <c:v>0.00158212216956293</c:v>
                </c:pt>
                <c:pt idx="227">
                  <c:v>0.00160507635597683</c:v>
                </c:pt>
                <c:pt idx="228">
                  <c:v>0.00163054239073196</c:v>
                </c:pt>
                <c:pt idx="229">
                  <c:v>0.00165579778830964</c:v>
                </c:pt>
                <c:pt idx="230">
                  <c:v>0.00167569246972091</c:v>
                </c:pt>
                <c:pt idx="231">
                  <c:v>0.001698962611901</c:v>
                </c:pt>
                <c:pt idx="232">
                  <c:v>0.00172084254870985</c:v>
                </c:pt>
                <c:pt idx="233">
                  <c:v>0.00174184834123223</c:v>
                </c:pt>
                <c:pt idx="234">
                  <c:v>0.00176782517114271</c:v>
                </c:pt>
                <c:pt idx="235">
                  <c:v>0.00179394944707741</c:v>
                </c:pt>
                <c:pt idx="236">
                  <c:v>0.00181882569773565</c:v>
                </c:pt>
                <c:pt idx="237">
                  <c:v>0.00183995787256451</c:v>
                </c:pt>
                <c:pt idx="238">
                  <c:v>0.00185952080042127</c:v>
                </c:pt>
                <c:pt idx="239">
                  <c:v>0.00187995787256451</c:v>
                </c:pt>
                <c:pt idx="240">
                  <c:v>0.00190365455502896</c:v>
                </c:pt>
                <c:pt idx="241">
                  <c:v>0.00193</c:v>
                </c:pt>
                <c:pt idx="242">
                  <c:v>0.00195865718799368</c:v>
                </c:pt>
                <c:pt idx="243">
                  <c:v>0.00198817272248552</c:v>
                </c:pt>
                <c:pt idx="244">
                  <c:v>0.00201586624539231</c:v>
                </c:pt>
                <c:pt idx="245">
                  <c:v>0.00203931542917325</c:v>
                </c:pt>
                <c:pt idx="246">
                  <c:v>0.00206562401263823</c:v>
                </c:pt>
                <c:pt idx="247">
                  <c:v>0.00209191153238547</c:v>
                </c:pt>
                <c:pt idx="248">
                  <c:v>0.0021187467087941</c:v>
                </c:pt>
                <c:pt idx="249">
                  <c:v>0.00214439178515008</c:v>
                </c:pt>
                <c:pt idx="250">
                  <c:v>0.00217000526592944</c:v>
                </c:pt>
                <c:pt idx="251">
                  <c:v>0.0021943654555029</c:v>
                </c:pt>
                <c:pt idx="252">
                  <c:v>0.00222132174828857</c:v>
                </c:pt>
                <c:pt idx="253">
                  <c:v>0.00224459189046867</c:v>
                </c:pt>
                <c:pt idx="254">
                  <c:v>0.00227052132701422</c:v>
                </c:pt>
                <c:pt idx="255">
                  <c:v>0.00230001579778831</c:v>
                </c:pt>
                <c:pt idx="256">
                  <c:v>0.00232542390731964</c:v>
                </c:pt>
                <c:pt idx="257">
                  <c:v>0.0023515271195366</c:v>
                </c:pt>
                <c:pt idx="258">
                  <c:v>0.0023796103212217</c:v>
                </c:pt>
                <c:pt idx="259">
                  <c:v>0.00240828330700369</c:v>
                </c:pt>
                <c:pt idx="260">
                  <c:v>0.00243725118483412</c:v>
                </c:pt>
                <c:pt idx="261">
                  <c:v>0.002466224328594</c:v>
                </c:pt>
                <c:pt idx="262">
                  <c:v>0.00249621379673512</c:v>
                </c:pt>
                <c:pt idx="263">
                  <c:v>0.00252386519220643</c:v>
                </c:pt>
                <c:pt idx="264">
                  <c:v>0.00255528699315429</c:v>
                </c:pt>
                <c:pt idx="265">
                  <c:v>0.00258582411795682</c:v>
                </c:pt>
                <c:pt idx="266">
                  <c:v>0.00261550816219063</c:v>
                </c:pt>
                <c:pt idx="267">
                  <c:v>0.00264589784096893</c:v>
                </c:pt>
                <c:pt idx="268">
                  <c:v>0.0026761822011585</c:v>
                </c:pt>
                <c:pt idx="269">
                  <c:v>0.00270669299631385</c:v>
                </c:pt>
                <c:pt idx="270">
                  <c:v>0.00273599789362822</c:v>
                </c:pt>
                <c:pt idx="271">
                  <c:v>0.00276833596629805</c:v>
                </c:pt>
                <c:pt idx="272">
                  <c:v>0.00280102159031069</c:v>
                </c:pt>
                <c:pt idx="273">
                  <c:v>0.00283385466034755</c:v>
                </c:pt>
                <c:pt idx="274">
                  <c:v>0.00286578725645076</c:v>
                </c:pt>
                <c:pt idx="275">
                  <c:v>0.00289816219062664</c:v>
                </c:pt>
                <c:pt idx="276">
                  <c:v>0.00292945760926804</c:v>
                </c:pt>
                <c:pt idx="277">
                  <c:v>0.00296585571353344</c:v>
                </c:pt>
                <c:pt idx="278">
                  <c:v>0.00300344918378094</c:v>
                </c:pt>
                <c:pt idx="279">
                  <c:v>0.00304552395997894</c:v>
                </c:pt>
                <c:pt idx="280">
                  <c:v>0.00309020010531859</c:v>
                </c:pt>
                <c:pt idx="281">
                  <c:v>0.00313725118483412</c:v>
                </c:pt>
                <c:pt idx="282">
                  <c:v>0.00318718799368088</c:v>
                </c:pt>
                <c:pt idx="283">
                  <c:v>0.00324137440758294</c:v>
                </c:pt>
                <c:pt idx="284">
                  <c:v>0.00330624539231174</c:v>
                </c:pt>
                <c:pt idx="285">
                  <c:v>0.00339373354397051</c:v>
                </c:pt>
                <c:pt idx="286">
                  <c:v>0.00348877830437072</c:v>
                </c:pt>
                <c:pt idx="287">
                  <c:v>0.00361320168509742</c:v>
                </c:pt>
                <c:pt idx="288">
                  <c:v>0.0038130542390732</c:v>
                </c:pt>
                <c:pt idx="289">
                  <c:v>0.00416981569246972</c:v>
                </c:pt>
                <c:pt idx="290">
                  <c:v>0.00482300684570827</c:v>
                </c:pt>
                <c:pt idx="291">
                  <c:v>0.00528239599789363</c:v>
                </c:pt>
                <c:pt idx="292">
                  <c:v>0.00540894681411269</c:v>
                </c:pt>
                <c:pt idx="293">
                  <c:v>0.00550216956292786</c:v>
                </c:pt>
                <c:pt idx="294">
                  <c:v>0.00559852553975777</c:v>
                </c:pt>
                <c:pt idx="295">
                  <c:v>0.00566276461295419</c:v>
                </c:pt>
                <c:pt idx="296">
                  <c:v>0.0056967298578199</c:v>
                </c:pt>
                <c:pt idx="297">
                  <c:v>0.00571461822011585</c:v>
                </c:pt>
                <c:pt idx="298">
                  <c:v>0.00572637177461822</c:v>
                </c:pt>
              </c:numCache>
            </c:numRef>
          </c:xVal>
          <c:yVal>
            <c:numRef>
              <c:f>'Prisms 1-4'!$K$9:$K$307</c:f>
              <c:numCache>
                <c:formatCode>0.00</c:formatCode>
                <c:ptCount val="299"/>
                <c:pt idx="0">
                  <c:v>0.000197526039055467</c:v>
                </c:pt>
                <c:pt idx="1">
                  <c:v>0.000151732314661599</c:v>
                </c:pt>
                <c:pt idx="2">
                  <c:v>0.000146652903469182</c:v>
                </c:pt>
                <c:pt idx="3">
                  <c:v>0.000146652903469182</c:v>
                </c:pt>
                <c:pt idx="4">
                  <c:v>0.000141573112876467</c:v>
                </c:pt>
                <c:pt idx="5">
                  <c:v>0.000146652903469182</c:v>
                </c:pt>
                <c:pt idx="6">
                  <c:v>0.000146652903469182</c:v>
                </c:pt>
                <c:pt idx="7">
                  <c:v>0.000141573112876467</c:v>
                </c:pt>
                <c:pt idx="8">
                  <c:v>0.000151732314661599</c:v>
                </c:pt>
                <c:pt idx="9">
                  <c:v>0.000146652903469182</c:v>
                </c:pt>
                <c:pt idx="10">
                  <c:v>0.000156850533084519</c:v>
                </c:pt>
                <c:pt idx="11">
                  <c:v>0.000151732314661599</c:v>
                </c:pt>
                <c:pt idx="12">
                  <c:v>0.000156850533084519</c:v>
                </c:pt>
                <c:pt idx="13">
                  <c:v>0.000136493701684049</c:v>
                </c:pt>
                <c:pt idx="14">
                  <c:v>0.000146652903469182</c:v>
                </c:pt>
                <c:pt idx="15">
                  <c:v>0.000146652903469182</c:v>
                </c:pt>
                <c:pt idx="16">
                  <c:v>0.000156850533084519</c:v>
                </c:pt>
                <c:pt idx="17">
                  <c:v>0.000187366512070078</c:v>
                </c:pt>
                <c:pt idx="18">
                  <c:v>0.000207723668670803</c:v>
                </c:pt>
                <c:pt idx="19">
                  <c:v>0.000197526039055467</c:v>
                </c:pt>
                <c:pt idx="20">
                  <c:v>0.000192446302662794</c:v>
                </c:pt>
                <c:pt idx="21">
                  <c:v>0.000177207635485201</c:v>
                </c:pt>
                <c:pt idx="22">
                  <c:v>0.000182287100877661</c:v>
                </c:pt>
                <c:pt idx="23">
                  <c:v>0.000294231652066078</c:v>
                </c:pt>
                <c:pt idx="24">
                  <c:v>0.00033998629822923</c:v>
                </c:pt>
                <c:pt idx="25">
                  <c:v>0.000345104462452107</c:v>
                </c:pt>
                <c:pt idx="26">
                  <c:v>0.000329827421644353</c:v>
                </c:pt>
                <c:pt idx="27">
                  <c:v>0.00033998629822923</c:v>
                </c:pt>
                <c:pt idx="28">
                  <c:v>0.000334906832836771</c:v>
                </c:pt>
                <c:pt idx="29">
                  <c:v>0.000329827421644353</c:v>
                </c:pt>
                <c:pt idx="30">
                  <c:v>0.00033998629822923</c:v>
                </c:pt>
                <c:pt idx="31">
                  <c:v>0.00033998629822923</c:v>
                </c:pt>
                <c:pt idx="32">
                  <c:v>0.000329827421644353</c:v>
                </c:pt>
                <c:pt idx="33">
                  <c:v>0.000299311117458538</c:v>
                </c:pt>
                <c:pt idx="34">
                  <c:v>0.000319667894658965</c:v>
                </c:pt>
                <c:pt idx="35">
                  <c:v>0.000334906832836771</c:v>
                </c:pt>
                <c:pt idx="36">
                  <c:v>0.000345104462452107</c:v>
                </c:pt>
                <c:pt idx="37">
                  <c:v>0.000319667894658965</c:v>
                </c:pt>
                <c:pt idx="38">
                  <c:v>0.000395977923238648</c:v>
                </c:pt>
                <c:pt idx="39">
                  <c:v>0.000395977923238648</c:v>
                </c:pt>
                <c:pt idx="40">
                  <c:v>0.00039089851204623</c:v>
                </c:pt>
                <c:pt idx="41">
                  <c:v>0.00039089851204623</c:v>
                </c:pt>
                <c:pt idx="42">
                  <c:v>0.00039089851204623</c:v>
                </c:pt>
                <c:pt idx="43">
                  <c:v>0.000395977923238648</c:v>
                </c:pt>
                <c:pt idx="44">
                  <c:v>0.000401057388631107</c:v>
                </c:pt>
                <c:pt idx="45">
                  <c:v>0.000401057388631107</c:v>
                </c:pt>
                <c:pt idx="46">
                  <c:v>0.000395977923238648</c:v>
                </c:pt>
                <c:pt idx="47">
                  <c:v>0.000395977923238648</c:v>
                </c:pt>
                <c:pt idx="48">
                  <c:v>0.000395977923238648</c:v>
                </c:pt>
                <c:pt idx="49">
                  <c:v>0.00039089851204623</c:v>
                </c:pt>
                <c:pt idx="50">
                  <c:v>0.00039089851204623</c:v>
                </c:pt>
                <c:pt idx="51">
                  <c:v>0.000395977923238648</c:v>
                </c:pt>
                <c:pt idx="52">
                  <c:v>0.000395977923238648</c:v>
                </c:pt>
                <c:pt idx="53">
                  <c:v>0.000380700232030382</c:v>
                </c:pt>
                <c:pt idx="54">
                  <c:v>0.000385780293623311</c:v>
                </c:pt>
                <c:pt idx="55">
                  <c:v>0.00039089851204623</c:v>
                </c:pt>
                <c:pt idx="56">
                  <c:v>0.00039089851204623</c:v>
                </c:pt>
                <c:pt idx="57">
                  <c:v>0.000395977923238648</c:v>
                </c:pt>
                <c:pt idx="58">
                  <c:v>0.00039089851204623</c:v>
                </c:pt>
                <c:pt idx="59">
                  <c:v>0.00039089851204623</c:v>
                </c:pt>
                <c:pt idx="60">
                  <c:v>0.000385780293623311</c:v>
                </c:pt>
                <c:pt idx="61">
                  <c:v>0.000385780293623311</c:v>
                </c:pt>
                <c:pt idx="62">
                  <c:v>0.00039089851204623</c:v>
                </c:pt>
                <c:pt idx="63">
                  <c:v>0.00039089851204623</c:v>
                </c:pt>
                <c:pt idx="64">
                  <c:v>0.00162724842101726</c:v>
                </c:pt>
                <c:pt idx="65">
                  <c:v>0.00143391470105695</c:v>
                </c:pt>
                <c:pt idx="66">
                  <c:v>0.00141867635907962</c:v>
                </c:pt>
                <c:pt idx="67">
                  <c:v>0.00139831936507902</c:v>
                </c:pt>
                <c:pt idx="68">
                  <c:v>0.0013881216270636</c:v>
                </c:pt>
                <c:pt idx="69">
                  <c:v>0.00138304199907101</c:v>
                </c:pt>
                <c:pt idx="70">
                  <c:v>0.001367764633063</c:v>
                </c:pt>
                <c:pt idx="71">
                  <c:v>0.00136268500507041</c:v>
                </c:pt>
                <c:pt idx="72">
                  <c:v>0.00169847920100465</c:v>
                </c:pt>
                <c:pt idx="73">
                  <c:v>0.0023395898249176</c:v>
                </c:pt>
                <c:pt idx="74">
                  <c:v>0.00182570079300082</c:v>
                </c:pt>
                <c:pt idx="75">
                  <c:v>0.00864867911786179</c:v>
                </c:pt>
                <c:pt idx="76">
                  <c:v>0.00865379560188334</c:v>
                </c:pt>
                <c:pt idx="77">
                  <c:v>0.00865379560188334</c:v>
                </c:pt>
                <c:pt idx="78">
                  <c:v>0.00861308594988555</c:v>
                </c:pt>
                <c:pt idx="79">
                  <c:v>0.00859780695787627</c:v>
                </c:pt>
                <c:pt idx="80">
                  <c:v>0.00863344348588658</c:v>
                </c:pt>
                <c:pt idx="81">
                  <c:v>0.0086995512778473</c:v>
                </c:pt>
                <c:pt idx="82">
                  <c:v>0.0105007054135545</c:v>
                </c:pt>
                <c:pt idx="83">
                  <c:v>0.00837395536192891</c:v>
                </c:pt>
                <c:pt idx="84">
                  <c:v>0.00925415863376868</c:v>
                </c:pt>
                <c:pt idx="85">
                  <c:v>0.00861308594988555</c:v>
                </c:pt>
                <c:pt idx="86">
                  <c:v>0.0125257436652345</c:v>
                </c:pt>
                <c:pt idx="87">
                  <c:v>0.0137875694370296</c:v>
                </c:pt>
                <c:pt idx="88">
                  <c:v>0.02077848605189</c:v>
                </c:pt>
                <c:pt idx="89">
                  <c:v>0.0211143203558558</c:v>
                </c:pt>
                <c:pt idx="90">
                  <c:v>0.021877494895711</c:v>
                </c:pt>
                <c:pt idx="91">
                  <c:v>0.0303032112983241</c:v>
                </c:pt>
                <c:pt idx="92">
                  <c:v>0.0307102373582466</c:v>
                </c:pt>
                <c:pt idx="93">
                  <c:v>0.0330151158498811</c:v>
                </c:pt>
                <c:pt idx="94">
                  <c:v>0.0272453532948477</c:v>
                </c:pt>
                <c:pt idx="95">
                  <c:v>0.0270011062228695</c:v>
                </c:pt>
                <c:pt idx="96">
                  <c:v>0.0268586468308964</c:v>
                </c:pt>
                <c:pt idx="97">
                  <c:v>0.0268281322069119</c:v>
                </c:pt>
                <c:pt idx="98">
                  <c:v>0.0278864259787308</c:v>
                </c:pt>
                <c:pt idx="99">
                  <c:v>0.027799917290735</c:v>
                </c:pt>
                <c:pt idx="100">
                  <c:v>0.0277643187027545</c:v>
                </c:pt>
                <c:pt idx="101">
                  <c:v>0.0277134086027392</c:v>
                </c:pt>
                <c:pt idx="102">
                  <c:v>0.0276676529267752</c:v>
                </c:pt>
                <c:pt idx="103">
                  <c:v>0.0276218593107814</c:v>
                </c:pt>
                <c:pt idx="104">
                  <c:v>0.0275862282027754</c:v>
                </c:pt>
                <c:pt idx="105">
                  <c:v>0.0275455131307733</c:v>
                </c:pt>
                <c:pt idx="106">
                  <c:v>0.0275302720787938</c:v>
                </c:pt>
                <c:pt idx="107">
                  <c:v>0.0274997195147795</c:v>
                </c:pt>
                <c:pt idx="108">
                  <c:v>0.0274844784628001</c:v>
                </c:pt>
                <c:pt idx="109">
                  <c:v>0.0241111436913589</c:v>
                </c:pt>
                <c:pt idx="110">
                  <c:v>0.0247623788832298</c:v>
                </c:pt>
                <c:pt idx="111">
                  <c:v>0.0248132889832451</c:v>
                </c:pt>
                <c:pt idx="112">
                  <c:v>0.0248387250632379</c:v>
                </c:pt>
                <c:pt idx="113">
                  <c:v>0.0248336465192462</c:v>
                </c:pt>
                <c:pt idx="114">
                  <c:v>0.0248336465192462</c:v>
                </c:pt>
                <c:pt idx="115">
                  <c:v>0.0248438036072296</c:v>
                </c:pt>
                <c:pt idx="116">
                  <c:v>0.0248641611432307</c:v>
                </c:pt>
                <c:pt idx="117">
                  <c:v>0.0248438036072296</c:v>
                </c:pt>
                <c:pt idx="118">
                  <c:v>0.0248438036072296</c:v>
                </c:pt>
                <c:pt idx="119">
                  <c:v>0.024691143767239</c:v>
                </c:pt>
                <c:pt idx="120">
                  <c:v>0.0247420592872586</c:v>
                </c:pt>
                <c:pt idx="121">
                  <c:v>0.0247674953672514</c:v>
                </c:pt>
                <c:pt idx="122">
                  <c:v>0.0247776524552348</c:v>
                </c:pt>
                <c:pt idx="123">
                  <c:v>0.0247878529032524</c:v>
                </c:pt>
                <c:pt idx="124">
                  <c:v>0.0248030885352276</c:v>
                </c:pt>
                <c:pt idx="125">
                  <c:v>0.0247929314472441</c:v>
                </c:pt>
                <c:pt idx="126">
                  <c:v>0.0247980099912359</c:v>
                </c:pt>
                <c:pt idx="127">
                  <c:v>0.0248030885352276</c:v>
                </c:pt>
                <c:pt idx="128">
                  <c:v>0.0248081724992236</c:v>
                </c:pt>
                <c:pt idx="129">
                  <c:v>0.0248081724992236</c:v>
                </c:pt>
                <c:pt idx="130">
                  <c:v>0.0248132889832451</c:v>
                </c:pt>
                <c:pt idx="131">
                  <c:v>0.0248132889832451</c:v>
                </c:pt>
                <c:pt idx="132">
                  <c:v>0.0248081724992236</c:v>
                </c:pt>
                <c:pt idx="133">
                  <c:v>0.0248183675272369</c:v>
                </c:pt>
                <c:pt idx="134">
                  <c:v>0.0248132889832451</c:v>
                </c:pt>
                <c:pt idx="135">
                  <c:v>0.0247980099912359</c:v>
                </c:pt>
                <c:pt idx="136">
                  <c:v>0.0248030885352276</c:v>
                </c:pt>
                <c:pt idx="137">
                  <c:v>0.0248030885352276</c:v>
                </c:pt>
                <c:pt idx="138">
                  <c:v>0.0248081724992236</c:v>
                </c:pt>
                <c:pt idx="139">
                  <c:v>0.0248081724992236</c:v>
                </c:pt>
                <c:pt idx="140">
                  <c:v>0.0248132889832451</c:v>
                </c:pt>
                <c:pt idx="141">
                  <c:v>0.0248081724992236</c:v>
                </c:pt>
                <c:pt idx="142">
                  <c:v>0.0247827309992266</c:v>
                </c:pt>
                <c:pt idx="143">
                  <c:v>0.0247725739112431</c:v>
                </c:pt>
                <c:pt idx="144">
                  <c:v>0.0248234460712286</c:v>
                </c:pt>
                <c:pt idx="145">
                  <c:v>0.0260343996830381</c:v>
                </c:pt>
                <c:pt idx="146">
                  <c:v>0.0263091613790008</c:v>
                </c:pt>
                <c:pt idx="147">
                  <c:v>0.0278559059347421</c:v>
                </c:pt>
                <c:pt idx="148">
                  <c:v>0.0332491624738417</c:v>
                </c:pt>
                <c:pt idx="149">
                  <c:v>0.0336816246137569</c:v>
                </c:pt>
                <c:pt idx="150">
                  <c:v>0.0338749995257496</c:v>
                </c:pt>
                <c:pt idx="151">
                  <c:v>0.0337986479257373</c:v>
                </c:pt>
                <c:pt idx="152">
                  <c:v>0.033844441541731</c:v>
                </c:pt>
                <c:pt idx="153">
                  <c:v>0.0339920228377299</c:v>
                </c:pt>
                <c:pt idx="154">
                  <c:v>0.0343379762896494</c:v>
                </c:pt>
                <c:pt idx="155">
                  <c:v>0.0427942452562768</c:v>
                </c:pt>
                <c:pt idx="156">
                  <c:v>0.0464219462476497</c:v>
                </c:pt>
                <c:pt idx="157">
                  <c:v>0.0468442892396113</c:v>
                </c:pt>
                <c:pt idx="158">
                  <c:v>0.0582006561457157</c:v>
                </c:pt>
                <c:pt idx="159">
                  <c:v>0.0596456292814646</c:v>
                </c:pt>
                <c:pt idx="160">
                  <c:v>0.071648337115593</c:v>
                </c:pt>
                <c:pt idx="161">
                  <c:v>0.0786901150504304</c:v>
                </c:pt>
                <c:pt idx="162">
                  <c:v>0.0862050593571766</c:v>
                </c:pt>
                <c:pt idx="163">
                  <c:v>0.0972714614553687</c:v>
                </c:pt>
                <c:pt idx="164">
                  <c:v>0.10860246816154</c:v>
                </c:pt>
                <c:pt idx="165">
                  <c:v>0.110841200921184</c:v>
                </c:pt>
                <c:pt idx="166">
                  <c:v>0.123087971547146</c:v>
                </c:pt>
                <c:pt idx="167">
                  <c:v>0.131406810885753</c:v>
                </c:pt>
                <c:pt idx="168">
                  <c:v>0.152471169642339</c:v>
                </c:pt>
                <c:pt idx="169">
                  <c:v>0.157711825961495</c:v>
                </c:pt>
                <c:pt idx="170">
                  <c:v>0.167348485135909</c:v>
                </c:pt>
                <c:pt idx="171">
                  <c:v>0.181309928309604</c:v>
                </c:pt>
                <c:pt idx="172">
                  <c:v>0.197922295566924</c:v>
                </c:pt>
                <c:pt idx="173">
                  <c:v>0.197703489994943</c:v>
                </c:pt>
                <c:pt idx="174">
                  <c:v>0.198319148278851</c:v>
                </c:pt>
                <c:pt idx="175">
                  <c:v>0.199250196610655</c:v>
                </c:pt>
                <c:pt idx="176">
                  <c:v>0.201682260922257</c:v>
                </c:pt>
                <c:pt idx="177">
                  <c:v>0.211471547416636</c:v>
                </c:pt>
                <c:pt idx="178">
                  <c:v>0.223235178862851</c:v>
                </c:pt>
                <c:pt idx="179">
                  <c:v>0.228389331914015</c:v>
                </c:pt>
                <c:pt idx="180">
                  <c:v>0.23691169241259</c:v>
                </c:pt>
                <c:pt idx="181">
                  <c:v>0.245408633091186</c:v>
                </c:pt>
                <c:pt idx="182">
                  <c:v>0.254638249945664</c:v>
                </c:pt>
                <c:pt idx="183">
                  <c:v>0.263913665836141</c:v>
                </c:pt>
                <c:pt idx="184">
                  <c:v>0.267953520211467</c:v>
                </c:pt>
                <c:pt idx="185">
                  <c:v>0.278979218077665</c:v>
                </c:pt>
                <c:pt idx="186">
                  <c:v>0.288122331664153</c:v>
                </c:pt>
                <c:pt idx="187">
                  <c:v>0.294115989175167</c:v>
                </c:pt>
                <c:pt idx="188">
                  <c:v>0.305294368561374</c:v>
                </c:pt>
                <c:pt idx="189">
                  <c:v>0.313017928832092</c:v>
                </c:pt>
                <c:pt idx="190">
                  <c:v>0.31890475805914</c:v>
                </c:pt>
                <c:pt idx="191">
                  <c:v>0.329487749977371</c:v>
                </c:pt>
                <c:pt idx="192">
                  <c:v>0.338773355475857</c:v>
                </c:pt>
                <c:pt idx="193">
                  <c:v>0.344059919231096</c:v>
                </c:pt>
                <c:pt idx="194">
                  <c:v>0.35398660283347</c:v>
                </c:pt>
                <c:pt idx="195">
                  <c:v>0.363786024735815</c:v>
                </c:pt>
                <c:pt idx="196">
                  <c:v>0.369230202214939</c:v>
                </c:pt>
                <c:pt idx="197">
                  <c:v>0.381227652644935</c:v>
                </c:pt>
                <c:pt idx="198">
                  <c:v>0.389098853831699</c:v>
                </c:pt>
                <c:pt idx="199">
                  <c:v>0.394858475558762</c:v>
                </c:pt>
                <c:pt idx="200">
                  <c:v>0.407313862148696</c:v>
                </c:pt>
                <c:pt idx="201">
                  <c:v>0.417764551762938</c:v>
                </c:pt>
                <c:pt idx="202">
                  <c:v>0.420776664930459</c:v>
                </c:pt>
                <c:pt idx="203">
                  <c:v>0.432916715672538</c:v>
                </c:pt>
                <c:pt idx="204">
                  <c:v>0.445453564926502</c:v>
                </c:pt>
                <c:pt idx="205">
                  <c:v>0.452876911161252</c:v>
                </c:pt>
                <c:pt idx="206">
                  <c:v>0.458504230584325</c:v>
                </c:pt>
                <c:pt idx="207">
                  <c:v>0.471270075018279</c:v>
                </c:pt>
                <c:pt idx="208">
                  <c:v>0.483908657752205</c:v>
                </c:pt>
                <c:pt idx="209">
                  <c:v>0.49059428720711</c:v>
                </c:pt>
                <c:pt idx="210">
                  <c:v>0.503115797849017</c:v>
                </c:pt>
                <c:pt idx="211">
                  <c:v>0.509450482028079</c:v>
                </c:pt>
                <c:pt idx="212">
                  <c:v>0.515846087055024</c:v>
                </c:pt>
                <c:pt idx="213">
                  <c:v>0.528418491536934</c:v>
                </c:pt>
                <c:pt idx="214">
                  <c:v>0.530860691256503</c:v>
                </c:pt>
                <c:pt idx="215">
                  <c:v>0.54108249409084</c:v>
                </c:pt>
                <c:pt idx="216">
                  <c:v>0.553359670940701</c:v>
                </c:pt>
                <c:pt idx="217">
                  <c:v>0.559994840155944</c:v>
                </c:pt>
                <c:pt idx="218">
                  <c:v>0.566339497142845</c:v>
                </c:pt>
                <c:pt idx="219">
                  <c:v>0.573151900497394</c:v>
                </c:pt>
                <c:pt idx="220">
                  <c:v>0.58641681892362</c:v>
                </c:pt>
                <c:pt idx="221">
                  <c:v>0.592135465418476</c:v>
                </c:pt>
                <c:pt idx="222">
                  <c:v>0.604372209036556</c:v>
                </c:pt>
                <c:pt idx="223">
                  <c:v>0.617000818962644</c:v>
                </c:pt>
                <c:pt idx="224">
                  <c:v>0.624128666565132</c:v>
                </c:pt>
                <c:pt idx="225">
                  <c:v>0.636731802471197</c:v>
                </c:pt>
                <c:pt idx="226">
                  <c:v>0.643336077662157</c:v>
                </c:pt>
                <c:pt idx="227">
                  <c:v>0.65831534343586</c:v>
                </c:pt>
                <c:pt idx="228">
                  <c:v>0.670618211105914</c:v>
                </c:pt>
                <c:pt idx="229">
                  <c:v>0.678310823152307</c:v>
                </c:pt>
                <c:pt idx="230">
                  <c:v>0.681791007887732</c:v>
                </c:pt>
                <c:pt idx="231">
                  <c:v>0.692959468666142</c:v>
                </c:pt>
                <c:pt idx="232">
                  <c:v>0.69292857464186</c:v>
                </c:pt>
                <c:pt idx="233">
                  <c:v>0.700642324704867</c:v>
                </c:pt>
                <c:pt idx="234">
                  <c:v>0.711841137507134</c:v>
                </c:pt>
                <c:pt idx="235">
                  <c:v>0.718114250437801</c:v>
                </c:pt>
                <c:pt idx="236">
                  <c:v>0.725497380240941</c:v>
                </c:pt>
                <c:pt idx="237">
                  <c:v>0.730753158371982</c:v>
                </c:pt>
                <c:pt idx="238">
                  <c:v>0.738502138462681</c:v>
                </c:pt>
                <c:pt idx="239">
                  <c:v>0.750632107996837</c:v>
                </c:pt>
                <c:pt idx="240">
                  <c:v>0.75597460619604</c:v>
                </c:pt>
                <c:pt idx="241">
                  <c:v>0.763499740110796</c:v>
                </c:pt>
                <c:pt idx="242">
                  <c:v>0.768536550069728</c:v>
                </c:pt>
                <c:pt idx="243">
                  <c:v>0.776519674344464</c:v>
                </c:pt>
                <c:pt idx="244">
                  <c:v>0.788532571786601</c:v>
                </c:pt>
                <c:pt idx="245">
                  <c:v>0.790114671030131</c:v>
                </c:pt>
                <c:pt idx="246">
                  <c:v>0.801664700108454</c:v>
                </c:pt>
                <c:pt idx="247">
                  <c:v>0.806508557915726</c:v>
                </c:pt>
                <c:pt idx="248">
                  <c:v>0.814694932350217</c:v>
                </c:pt>
                <c:pt idx="249">
                  <c:v>0.827094276096101</c:v>
                </c:pt>
                <c:pt idx="250">
                  <c:v>0.827786410640119</c:v>
                </c:pt>
                <c:pt idx="251">
                  <c:v>0.840114752330195</c:v>
                </c:pt>
                <c:pt idx="252">
                  <c:v>0.844688693925313</c:v>
                </c:pt>
                <c:pt idx="253">
                  <c:v>0.85332818071595</c:v>
                </c:pt>
                <c:pt idx="254">
                  <c:v>0.857749820191359</c:v>
                </c:pt>
                <c:pt idx="255">
                  <c:v>0.869955669785156</c:v>
                </c:pt>
                <c:pt idx="256">
                  <c:v>0.874138287072694</c:v>
                </c:pt>
                <c:pt idx="257">
                  <c:v>0.882578859706984</c:v>
                </c:pt>
                <c:pt idx="258">
                  <c:v>0.883067744091247</c:v>
                </c:pt>
                <c:pt idx="259">
                  <c:v>0.895055167513361</c:v>
                </c:pt>
                <c:pt idx="260">
                  <c:v>0.89542101780092</c:v>
                </c:pt>
                <c:pt idx="261">
                  <c:v>0.907154243023235</c:v>
                </c:pt>
                <c:pt idx="262">
                  <c:v>0.908079979750864</c:v>
                </c:pt>
                <c:pt idx="263">
                  <c:v>0.912435495174299</c:v>
                </c:pt>
                <c:pt idx="264">
                  <c:v>0.919935155069032</c:v>
                </c:pt>
                <c:pt idx="265">
                  <c:v>0.921654922420769</c:v>
                </c:pt>
                <c:pt idx="266">
                  <c:v>0.932517694958908</c:v>
                </c:pt>
                <c:pt idx="267">
                  <c:v>0.940633067337591</c:v>
                </c:pt>
                <c:pt idx="268">
                  <c:v>0.945125708868807</c:v>
                </c:pt>
                <c:pt idx="269">
                  <c:v>0.949979864684174</c:v>
                </c:pt>
                <c:pt idx="270">
                  <c:v>0.957677896734827</c:v>
                </c:pt>
                <c:pt idx="271">
                  <c:v>0.967192714213473</c:v>
                </c:pt>
                <c:pt idx="272">
                  <c:v>0.970967747180649</c:v>
                </c:pt>
                <c:pt idx="273">
                  <c:v>0.970820323064774</c:v>
                </c:pt>
                <c:pt idx="274">
                  <c:v>0.980533512699341</c:v>
                </c:pt>
                <c:pt idx="275">
                  <c:v>0.987315564030033</c:v>
                </c:pt>
                <c:pt idx="276">
                  <c:v>0.987681956318018</c:v>
                </c:pt>
                <c:pt idx="277">
                  <c:v>0.996621711344665</c:v>
                </c:pt>
                <c:pt idx="278">
                  <c:v>0.997979964412252</c:v>
                </c:pt>
                <c:pt idx="279">
                  <c:v>0.999598377684325</c:v>
                </c:pt>
                <c:pt idx="280">
                  <c:v>0.999847697880291</c:v>
                </c:pt>
                <c:pt idx="281">
                  <c:v>0.999984823988072</c:v>
                </c:pt>
                <c:pt idx="282">
                  <c:v>1.0</c:v>
                </c:pt>
                <c:pt idx="283">
                  <c:v>0.999944173956121</c:v>
                </c:pt>
                <c:pt idx="284">
                  <c:v>0.996484585236884</c:v>
                </c:pt>
                <c:pt idx="285">
                  <c:v>0.987325862038128</c:v>
                </c:pt>
                <c:pt idx="286">
                  <c:v>0.958400383302701</c:v>
                </c:pt>
                <c:pt idx="287">
                  <c:v>0.932939913290772</c:v>
                </c:pt>
                <c:pt idx="288">
                  <c:v>0.884532771242758</c:v>
                </c:pt>
                <c:pt idx="289">
                  <c:v>0.781200390023507</c:v>
                </c:pt>
                <c:pt idx="290">
                  <c:v>0.625253317449107</c:v>
                </c:pt>
                <c:pt idx="291">
                  <c:v>0.419698029882651</c:v>
                </c:pt>
                <c:pt idx="292">
                  <c:v>0.388875007655756</c:v>
                </c:pt>
                <c:pt idx="293">
                  <c:v>0.370140925530767</c:v>
                </c:pt>
                <c:pt idx="294">
                  <c:v>0.359496850164524</c:v>
                </c:pt>
                <c:pt idx="295">
                  <c:v>0.345362400454847</c:v>
                </c:pt>
                <c:pt idx="296">
                  <c:v>0.334229765904596</c:v>
                </c:pt>
                <c:pt idx="297">
                  <c:v>0.331212612133113</c:v>
                </c:pt>
                <c:pt idx="298">
                  <c:v>0.324389639770257</c:v>
                </c:pt>
              </c:numCache>
            </c:numRef>
          </c:yVal>
          <c:smooth val="1"/>
        </c:ser>
        <c:ser>
          <c:idx val="2"/>
          <c:order val="2"/>
          <c:tx>
            <c:v>Prism #3</c:v>
          </c:tx>
          <c:spPr>
            <a:ln w="13970"/>
          </c:spPr>
          <c:marker>
            <c:symbol val="none"/>
          </c:marker>
          <c:xVal>
            <c:numRef>
              <c:f>'Prisms 1-4'!$W$9:$W$307</c:f>
              <c:numCache>
                <c:formatCode>0.00</c:formatCode>
                <c:ptCount val="299"/>
                <c:pt idx="0">
                  <c:v>-0.00860743788836229</c:v>
                </c:pt>
                <c:pt idx="1">
                  <c:v>-0.00860690092838336</c:v>
                </c:pt>
                <c:pt idx="2">
                  <c:v>-0.00860743788836229</c:v>
                </c:pt>
                <c:pt idx="3">
                  <c:v>-0.00860744377356503</c:v>
                </c:pt>
                <c:pt idx="4">
                  <c:v>-0.0086070872912059</c:v>
                </c:pt>
                <c:pt idx="5">
                  <c:v>-0.00860744377356503</c:v>
                </c:pt>
                <c:pt idx="6">
                  <c:v>-0.0086069068135861</c:v>
                </c:pt>
                <c:pt idx="7">
                  <c:v>-0.00860691269878884</c:v>
                </c:pt>
                <c:pt idx="8">
                  <c:v>-0.00860744377356503</c:v>
                </c:pt>
                <c:pt idx="9">
                  <c:v>-0.0086069068135861</c:v>
                </c:pt>
                <c:pt idx="10">
                  <c:v>-0.0086069068135861</c:v>
                </c:pt>
                <c:pt idx="11">
                  <c:v>-0.0086070872912059</c:v>
                </c:pt>
                <c:pt idx="12">
                  <c:v>-0.0086072574107425</c:v>
                </c:pt>
                <c:pt idx="13">
                  <c:v>-0.0086070872912059</c:v>
                </c:pt>
                <c:pt idx="14">
                  <c:v>-0.00860744377356503</c:v>
                </c:pt>
                <c:pt idx="15">
                  <c:v>-0.00860637118799368</c:v>
                </c:pt>
                <c:pt idx="16">
                  <c:v>-0.00860726196208531</c:v>
                </c:pt>
                <c:pt idx="17">
                  <c:v>-0.0086069068135861</c:v>
                </c:pt>
                <c:pt idx="18">
                  <c:v>-0.00860672625803054</c:v>
                </c:pt>
                <c:pt idx="19">
                  <c:v>-0.00860655166561348</c:v>
                </c:pt>
                <c:pt idx="20">
                  <c:v>-0.00860726910268562</c:v>
                </c:pt>
                <c:pt idx="21">
                  <c:v>-0.00860691269878884</c:v>
                </c:pt>
                <c:pt idx="22">
                  <c:v>-0.00860672625803054</c:v>
                </c:pt>
                <c:pt idx="23">
                  <c:v>-0.00860709451026856</c:v>
                </c:pt>
                <c:pt idx="24">
                  <c:v>-0.0086070872912059</c:v>
                </c:pt>
                <c:pt idx="25">
                  <c:v>-0.00860709451026856</c:v>
                </c:pt>
                <c:pt idx="26">
                  <c:v>-0.00860744965876777</c:v>
                </c:pt>
                <c:pt idx="27">
                  <c:v>-0.0086070872912059</c:v>
                </c:pt>
                <c:pt idx="28">
                  <c:v>-0.00860063274986835</c:v>
                </c:pt>
                <c:pt idx="29">
                  <c:v>-0.00853626203264876</c:v>
                </c:pt>
                <c:pt idx="30">
                  <c:v>-0.00847260284360189</c:v>
                </c:pt>
                <c:pt idx="31">
                  <c:v>-0.00840121906266456</c:v>
                </c:pt>
                <c:pt idx="32">
                  <c:v>-0.00830141985255397</c:v>
                </c:pt>
                <c:pt idx="33">
                  <c:v>-0.00820457109004739</c:v>
                </c:pt>
                <c:pt idx="34">
                  <c:v>-0.00809477172195892</c:v>
                </c:pt>
                <c:pt idx="35">
                  <c:v>-0.00799436387572406</c:v>
                </c:pt>
                <c:pt idx="36">
                  <c:v>-0.00788881463928383</c:v>
                </c:pt>
                <c:pt idx="37">
                  <c:v>-0.00777142180094787</c:v>
                </c:pt>
                <c:pt idx="38">
                  <c:v>-0.0076634354923644</c:v>
                </c:pt>
                <c:pt idx="39">
                  <c:v>-0.00755905845181674</c:v>
                </c:pt>
                <c:pt idx="40">
                  <c:v>-0.00744891205897841</c:v>
                </c:pt>
                <c:pt idx="41">
                  <c:v>-0.00733578725645076</c:v>
                </c:pt>
                <c:pt idx="42">
                  <c:v>-0.00723284360189573</c:v>
                </c:pt>
                <c:pt idx="43">
                  <c:v>-0.00711996998420221</c:v>
                </c:pt>
                <c:pt idx="44">
                  <c:v>-0.00700662348604528</c:v>
                </c:pt>
                <c:pt idx="45">
                  <c:v>-0.00689626329647183</c:v>
                </c:pt>
                <c:pt idx="46">
                  <c:v>-0.0067910868878357</c:v>
                </c:pt>
                <c:pt idx="47">
                  <c:v>-0.00666612690889942</c:v>
                </c:pt>
                <c:pt idx="48">
                  <c:v>-0.00656281832543444</c:v>
                </c:pt>
                <c:pt idx="49">
                  <c:v>-0.00645358451816746</c:v>
                </c:pt>
                <c:pt idx="50">
                  <c:v>-0.00636341811479726</c:v>
                </c:pt>
                <c:pt idx="51">
                  <c:v>-0.00624688414955239</c:v>
                </c:pt>
                <c:pt idx="52">
                  <c:v>-0.00612315113217483</c:v>
                </c:pt>
                <c:pt idx="53">
                  <c:v>-0.00601484676145339</c:v>
                </c:pt>
                <c:pt idx="54">
                  <c:v>-0.00589479831490258</c:v>
                </c:pt>
                <c:pt idx="55">
                  <c:v>-0.00577844286466561</c:v>
                </c:pt>
                <c:pt idx="56">
                  <c:v>-0.00564471563981043</c:v>
                </c:pt>
                <c:pt idx="57">
                  <c:v>-0.00550412848867825</c:v>
                </c:pt>
                <c:pt idx="58">
                  <c:v>-0.00535408583464981</c:v>
                </c:pt>
                <c:pt idx="59">
                  <c:v>-0.00520955660874144</c:v>
                </c:pt>
                <c:pt idx="60">
                  <c:v>-0.00506818114797262</c:v>
                </c:pt>
                <c:pt idx="61">
                  <c:v>-0.00492649183780937</c:v>
                </c:pt>
                <c:pt idx="62">
                  <c:v>-0.00475892838335966</c:v>
                </c:pt>
                <c:pt idx="63">
                  <c:v>-0.00458741390205371</c:v>
                </c:pt>
                <c:pt idx="64">
                  <c:v>-0.00440603949447077</c:v>
                </c:pt>
                <c:pt idx="65">
                  <c:v>-0.00421686097946287</c:v>
                </c:pt>
                <c:pt idx="66">
                  <c:v>-0.004022962611901</c:v>
                </c:pt>
                <c:pt idx="67">
                  <c:v>-0.00379802106371774</c:v>
                </c:pt>
                <c:pt idx="68">
                  <c:v>-0.00355963612427593</c:v>
                </c:pt>
                <c:pt idx="69">
                  <c:v>-0.00332574512901527</c:v>
                </c:pt>
                <c:pt idx="70">
                  <c:v>-0.00309450236966825</c:v>
                </c:pt>
                <c:pt idx="71">
                  <c:v>-0.0028673196419168</c:v>
                </c:pt>
                <c:pt idx="72">
                  <c:v>-0.00262224328593997</c:v>
                </c:pt>
                <c:pt idx="73">
                  <c:v>-0.00238250131648236</c:v>
                </c:pt>
                <c:pt idx="74">
                  <c:v>-0.00213614007372301</c:v>
                </c:pt>
                <c:pt idx="75">
                  <c:v>-0.00185969984202212</c:v>
                </c:pt>
                <c:pt idx="76">
                  <c:v>-0.00157977883096366</c:v>
                </c:pt>
                <c:pt idx="77">
                  <c:v>-0.00129503422854134</c:v>
                </c:pt>
                <c:pt idx="78">
                  <c:v>-0.000980552922590837</c:v>
                </c:pt>
                <c:pt idx="79">
                  <c:v>-0.000651290152711954</c:v>
                </c:pt>
                <c:pt idx="80">
                  <c:v>-0.000320642443391258</c:v>
                </c:pt>
                <c:pt idx="81">
                  <c:v>-1.22696155871473E-6</c:v>
                </c:pt>
                <c:pt idx="82">
                  <c:v>0.000159799894681411</c:v>
                </c:pt>
                <c:pt idx="83">
                  <c:v>0.000237804107424961</c:v>
                </c:pt>
                <c:pt idx="84">
                  <c:v>0.000282632964718274</c:v>
                </c:pt>
                <c:pt idx="85">
                  <c:v>0.000264570826750922</c:v>
                </c:pt>
                <c:pt idx="86">
                  <c:v>0.000260263296471828</c:v>
                </c:pt>
                <c:pt idx="87">
                  <c:v>0.000261458662453924</c:v>
                </c:pt>
                <c:pt idx="88">
                  <c:v>0.000261711427066878</c:v>
                </c:pt>
                <c:pt idx="89">
                  <c:v>0.000263022643496578</c:v>
                </c:pt>
                <c:pt idx="90">
                  <c:v>0.00026452869931543</c:v>
                </c:pt>
                <c:pt idx="91">
                  <c:v>0.00026654028436019</c:v>
                </c:pt>
                <c:pt idx="92">
                  <c:v>0.000267477619799895</c:v>
                </c:pt>
                <c:pt idx="93">
                  <c:v>0.000268262243285941</c:v>
                </c:pt>
                <c:pt idx="94">
                  <c:v>0.000268541337546077</c:v>
                </c:pt>
                <c:pt idx="95">
                  <c:v>0.000270426540284361</c:v>
                </c:pt>
                <c:pt idx="96">
                  <c:v>0.000270173775671406</c:v>
                </c:pt>
                <c:pt idx="97">
                  <c:v>0.000270052659294366</c:v>
                </c:pt>
                <c:pt idx="98">
                  <c:v>0.000270431806213797</c:v>
                </c:pt>
                <c:pt idx="99">
                  <c:v>0.00027132701421801</c:v>
                </c:pt>
                <c:pt idx="100">
                  <c:v>0.000270789889415482</c:v>
                </c:pt>
                <c:pt idx="101">
                  <c:v>0.000273501843075303</c:v>
                </c:pt>
                <c:pt idx="102">
                  <c:v>0.000274228541337546</c:v>
                </c:pt>
                <c:pt idx="103">
                  <c:v>0.000274049499736704</c:v>
                </c:pt>
                <c:pt idx="104">
                  <c:v>0.00027422327540811</c:v>
                </c:pt>
                <c:pt idx="105">
                  <c:v>0.000274397051079516</c:v>
                </c:pt>
                <c:pt idx="106">
                  <c:v>0.000274038967877831</c:v>
                </c:pt>
                <c:pt idx="107">
                  <c:v>0.00027439178515008</c:v>
                </c:pt>
                <c:pt idx="108">
                  <c:v>0.000274038967877831</c:v>
                </c:pt>
                <c:pt idx="109">
                  <c:v>0.000274218009478674</c:v>
                </c:pt>
                <c:pt idx="110">
                  <c:v>0.000274033701948395</c:v>
                </c:pt>
                <c:pt idx="111">
                  <c:v>0.000273849394418116</c:v>
                </c:pt>
                <c:pt idx="112">
                  <c:v>0.000273844128488678</c:v>
                </c:pt>
                <c:pt idx="113">
                  <c:v>0.00027654028436019</c:v>
                </c:pt>
                <c:pt idx="114">
                  <c:v>0.000276856240126382</c:v>
                </c:pt>
                <c:pt idx="115">
                  <c:v>0.000277019483938916</c:v>
                </c:pt>
                <c:pt idx="116">
                  <c:v>0.000276656134807794</c:v>
                </c:pt>
                <c:pt idx="117">
                  <c:v>0.000277367035281727</c:v>
                </c:pt>
                <c:pt idx="118">
                  <c:v>0.000277187993680886</c:v>
                </c:pt>
                <c:pt idx="119">
                  <c:v>0.000277367035281727</c:v>
                </c:pt>
                <c:pt idx="120">
                  <c:v>0.000277187993680886</c:v>
                </c:pt>
                <c:pt idx="121">
                  <c:v>0.000276635071090048</c:v>
                </c:pt>
                <c:pt idx="122">
                  <c:v>0.000276956292785677</c:v>
                </c:pt>
                <c:pt idx="123">
                  <c:v>0.000277446024223276</c:v>
                </c:pt>
                <c:pt idx="124">
                  <c:v>0.000278620326487625</c:v>
                </c:pt>
                <c:pt idx="125">
                  <c:v>0.000279963138493945</c:v>
                </c:pt>
                <c:pt idx="126">
                  <c:v>0.000281664033701948</c:v>
                </c:pt>
                <c:pt idx="127">
                  <c:v>0.000281974723538705</c:v>
                </c:pt>
                <c:pt idx="128">
                  <c:v>0.000281800947867299</c:v>
                </c:pt>
                <c:pt idx="129">
                  <c:v>0.000281974723538705</c:v>
                </c:pt>
                <c:pt idx="130">
                  <c:v>0.000281974723538705</c:v>
                </c:pt>
                <c:pt idx="131">
                  <c:v>0.000281974723538705</c:v>
                </c:pt>
                <c:pt idx="132">
                  <c:v>0.000282327540810953</c:v>
                </c:pt>
                <c:pt idx="133">
                  <c:v>0.000281990521327014</c:v>
                </c:pt>
                <c:pt idx="134">
                  <c:v>0.000281979989468142</c:v>
                </c:pt>
                <c:pt idx="135">
                  <c:v>0.000281806213796735</c:v>
                </c:pt>
                <c:pt idx="136">
                  <c:v>0.000282164296998421</c:v>
                </c:pt>
                <c:pt idx="137">
                  <c:v>0.000282164296998421</c:v>
                </c:pt>
                <c:pt idx="138">
                  <c:v>0.000281979989468142</c:v>
                </c:pt>
                <c:pt idx="139">
                  <c:v>0.000282338072669827</c:v>
                </c:pt>
                <c:pt idx="140">
                  <c:v>0.000282159031068984</c:v>
                </c:pt>
                <c:pt idx="141">
                  <c:v>0.000282522380200106</c:v>
                </c:pt>
                <c:pt idx="142">
                  <c:v>0.000282522380200106</c:v>
                </c:pt>
                <c:pt idx="143">
                  <c:v>0.000282696155871512</c:v>
                </c:pt>
                <c:pt idx="144">
                  <c:v>0.000283412322274881</c:v>
                </c:pt>
                <c:pt idx="145">
                  <c:v>0.000292380200105318</c:v>
                </c:pt>
                <c:pt idx="146">
                  <c:v>0.000298530805687204</c:v>
                </c:pt>
                <c:pt idx="147">
                  <c:v>0.000301685097419695</c:v>
                </c:pt>
                <c:pt idx="148">
                  <c:v>0.000303638757240654</c:v>
                </c:pt>
                <c:pt idx="149">
                  <c:v>0.000309494470774093</c:v>
                </c:pt>
                <c:pt idx="150">
                  <c:v>0.000321026856240127</c:v>
                </c:pt>
                <c:pt idx="151">
                  <c:v>0.000336787783043708</c:v>
                </c:pt>
                <c:pt idx="152">
                  <c:v>0.000359283833596631</c:v>
                </c:pt>
                <c:pt idx="153">
                  <c:v>0.00039266982622433</c:v>
                </c:pt>
                <c:pt idx="154">
                  <c:v>0.000432280147446024</c:v>
                </c:pt>
                <c:pt idx="155">
                  <c:v>0.000476471827277515</c:v>
                </c:pt>
                <c:pt idx="156">
                  <c:v>0.000516745655608215</c:v>
                </c:pt>
                <c:pt idx="157">
                  <c:v>0.000556071616640337</c:v>
                </c:pt>
                <c:pt idx="158">
                  <c:v>0.000596645602948921</c:v>
                </c:pt>
                <c:pt idx="159">
                  <c:v>0.00063666140073723</c:v>
                </c:pt>
                <c:pt idx="160">
                  <c:v>0.000675755660874145</c:v>
                </c:pt>
                <c:pt idx="161">
                  <c:v>0.000712864665613482</c:v>
                </c:pt>
                <c:pt idx="162">
                  <c:v>0.000751548183254345</c:v>
                </c:pt>
                <c:pt idx="163">
                  <c:v>0.00079510795155345</c:v>
                </c:pt>
                <c:pt idx="164">
                  <c:v>0.000836582411795682</c:v>
                </c:pt>
                <c:pt idx="165">
                  <c:v>0.000876803580832017</c:v>
                </c:pt>
                <c:pt idx="166">
                  <c:v>0.000919347024749869</c:v>
                </c:pt>
                <c:pt idx="167">
                  <c:v>0.000955250131648236</c:v>
                </c:pt>
                <c:pt idx="168">
                  <c:v>0.000997904160084255</c:v>
                </c:pt>
                <c:pt idx="169">
                  <c:v>0.00104058978409689</c:v>
                </c:pt>
                <c:pt idx="170">
                  <c:v>0.00108345971563981</c:v>
                </c:pt>
                <c:pt idx="171">
                  <c:v>0.00112079515534492</c:v>
                </c:pt>
                <c:pt idx="172">
                  <c:v>0.00116364402317009</c:v>
                </c:pt>
                <c:pt idx="173">
                  <c:v>0.00120547656661401</c:v>
                </c:pt>
                <c:pt idx="174">
                  <c:v>0.00124424433912586</c:v>
                </c:pt>
                <c:pt idx="175">
                  <c:v>0.00128676145339652</c:v>
                </c:pt>
                <c:pt idx="176">
                  <c:v>0.00132879410215903</c:v>
                </c:pt>
                <c:pt idx="177">
                  <c:v>0.00137061084781464</c:v>
                </c:pt>
                <c:pt idx="178">
                  <c:v>0.00141363875724065</c:v>
                </c:pt>
                <c:pt idx="179">
                  <c:v>0.00145774091627172</c:v>
                </c:pt>
                <c:pt idx="180">
                  <c:v>0.00149897840968931</c:v>
                </c:pt>
                <c:pt idx="181">
                  <c:v>0.00154111111111111</c:v>
                </c:pt>
                <c:pt idx="182">
                  <c:v>0.00158409689310163</c:v>
                </c:pt>
                <c:pt idx="183">
                  <c:v>0.00162750394944708</c:v>
                </c:pt>
                <c:pt idx="184">
                  <c:v>0.00166965244865719</c:v>
                </c:pt>
                <c:pt idx="185">
                  <c:v>0.0017080410742496</c:v>
                </c:pt>
                <c:pt idx="186">
                  <c:v>0.00174822011585045</c:v>
                </c:pt>
                <c:pt idx="187">
                  <c:v>0.00179157977883096</c:v>
                </c:pt>
                <c:pt idx="188">
                  <c:v>0.00183499210110585</c:v>
                </c:pt>
                <c:pt idx="189">
                  <c:v>0.00187588204318062</c:v>
                </c:pt>
                <c:pt idx="190">
                  <c:v>0.00191221695629279</c:v>
                </c:pt>
                <c:pt idx="191">
                  <c:v>0.00195573986308583</c:v>
                </c:pt>
                <c:pt idx="192">
                  <c:v>0.00200035281727225</c:v>
                </c:pt>
                <c:pt idx="193">
                  <c:v>0.00204577672459189</c:v>
                </c:pt>
                <c:pt idx="194">
                  <c:v>0.00208804634017904</c:v>
                </c:pt>
                <c:pt idx="195">
                  <c:v>0.00213285413375461</c:v>
                </c:pt>
                <c:pt idx="196">
                  <c:v>0.00217144813059505</c:v>
                </c:pt>
                <c:pt idx="197">
                  <c:v>0.0022121327014218</c:v>
                </c:pt>
                <c:pt idx="198">
                  <c:v>0.0022554607688257</c:v>
                </c:pt>
                <c:pt idx="199">
                  <c:v>0.00230051079515535</c:v>
                </c:pt>
                <c:pt idx="200">
                  <c:v>0.00234620326487625</c:v>
                </c:pt>
                <c:pt idx="201">
                  <c:v>0.00238363349131122</c:v>
                </c:pt>
                <c:pt idx="202">
                  <c:v>0.00242323328067404</c:v>
                </c:pt>
                <c:pt idx="203">
                  <c:v>0.00246467614533965</c:v>
                </c:pt>
                <c:pt idx="204">
                  <c:v>0.00251104265402844</c:v>
                </c:pt>
                <c:pt idx="205">
                  <c:v>0.00255503422854134</c:v>
                </c:pt>
                <c:pt idx="206">
                  <c:v>0.00259987361769352</c:v>
                </c:pt>
                <c:pt idx="207">
                  <c:v>0.00264531858873091</c:v>
                </c:pt>
                <c:pt idx="208">
                  <c:v>0.00268689836756187</c:v>
                </c:pt>
                <c:pt idx="209">
                  <c:v>0.00273115850447604</c:v>
                </c:pt>
                <c:pt idx="210">
                  <c:v>0.00277594523433386</c:v>
                </c:pt>
                <c:pt idx="211">
                  <c:v>0.00281665086887836</c:v>
                </c:pt>
                <c:pt idx="212">
                  <c:v>0.00286267509215377</c:v>
                </c:pt>
                <c:pt idx="213">
                  <c:v>0.00290476040021064</c:v>
                </c:pt>
                <c:pt idx="214">
                  <c:v>0.00294923117430226</c:v>
                </c:pt>
                <c:pt idx="215">
                  <c:v>0.00299921537651395</c:v>
                </c:pt>
                <c:pt idx="216">
                  <c:v>0.00304894681411269</c:v>
                </c:pt>
                <c:pt idx="217">
                  <c:v>0.00309671932596103</c:v>
                </c:pt>
                <c:pt idx="218">
                  <c:v>0.00315180621379674</c:v>
                </c:pt>
                <c:pt idx="219">
                  <c:v>0.00320349131121643</c:v>
                </c:pt>
                <c:pt idx="220">
                  <c:v>0.0032510953133228</c:v>
                </c:pt>
                <c:pt idx="221">
                  <c:v>0.00330014744602422</c:v>
                </c:pt>
                <c:pt idx="222">
                  <c:v>0.00335194312796208</c:v>
                </c:pt>
                <c:pt idx="223">
                  <c:v>0.00340389152185361</c:v>
                </c:pt>
                <c:pt idx="224">
                  <c:v>0.00345887835703002</c:v>
                </c:pt>
                <c:pt idx="225">
                  <c:v>0.00352112690889942</c:v>
                </c:pt>
                <c:pt idx="226">
                  <c:v>0.00358713533438652</c:v>
                </c:pt>
                <c:pt idx="227">
                  <c:v>0.00365347024749868</c:v>
                </c:pt>
                <c:pt idx="228">
                  <c:v>0.00372526592943654</c:v>
                </c:pt>
                <c:pt idx="229">
                  <c:v>0.00380397577672459</c:v>
                </c:pt>
                <c:pt idx="230">
                  <c:v>0.00387975250131648</c:v>
                </c:pt>
                <c:pt idx="231">
                  <c:v>0.00396144286466561</c:v>
                </c:pt>
                <c:pt idx="232">
                  <c:v>0.00408883622959452</c:v>
                </c:pt>
                <c:pt idx="233">
                  <c:v>0.00425217482885729</c:v>
                </c:pt>
                <c:pt idx="234">
                  <c:v>0.00441633491311216</c:v>
                </c:pt>
                <c:pt idx="235">
                  <c:v>0.0046302159031069</c:v>
                </c:pt>
                <c:pt idx="236">
                  <c:v>0.00488452343338599</c:v>
                </c:pt>
                <c:pt idx="237">
                  <c:v>0.00507311743022643</c:v>
                </c:pt>
                <c:pt idx="238">
                  <c:v>0.00523952606635071</c:v>
                </c:pt>
                <c:pt idx="239">
                  <c:v>0.00543628751974724</c:v>
                </c:pt>
                <c:pt idx="240">
                  <c:v>0.00563550289626119</c:v>
                </c:pt>
                <c:pt idx="241">
                  <c:v>0.00587244865718799</c:v>
                </c:pt>
                <c:pt idx="242">
                  <c:v>0.00617997893628225</c:v>
                </c:pt>
                <c:pt idx="243">
                  <c:v>0.00642414428646656</c:v>
                </c:pt>
                <c:pt idx="244">
                  <c:v>0.00661401790416008</c:v>
                </c:pt>
                <c:pt idx="245">
                  <c:v>0.0067856924697209</c:v>
                </c:pt>
                <c:pt idx="246">
                  <c:v>0.00693031595576619</c:v>
                </c:pt>
                <c:pt idx="247">
                  <c:v>0.0070669878883623</c:v>
                </c:pt>
                <c:pt idx="248">
                  <c:v>0.00720150605581885</c:v>
                </c:pt>
                <c:pt idx="249">
                  <c:v>0.0073257925223802</c:v>
                </c:pt>
                <c:pt idx="250">
                  <c:v>0.00743225381779884</c:v>
                </c:pt>
                <c:pt idx="251">
                  <c:v>0.00754721432332807</c:v>
                </c:pt>
                <c:pt idx="252">
                  <c:v>0.00765748815165877</c:v>
                </c:pt>
                <c:pt idx="253">
                  <c:v>0.00775474986835176</c:v>
                </c:pt>
                <c:pt idx="254">
                  <c:v>0.00778303844128489</c:v>
                </c:pt>
                <c:pt idx="255">
                  <c:v>0.0077931700895208</c:v>
                </c:pt>
                <c:pt idx="256">
                  <c:v>0.0078001158504476</c:v>
                </c:pt>
                <c:pt idx="257">
                  <c:v>0.00780438125329121</c:v>
                </c:pt>
                <c:pt idx="258">
                  <c:v>0.00780809899947341</c:v>
                </c:pt>
                <c:pt idx="259">
                  <c:v>0.00781059505002633</c:v>
                </c:pt>
                <c:pt idx="260">
                  <c:v>0.0078128962611901</c:v>
                </c:pt>
                <c:pt idx="261">
                  <c:v>0.00781467614533965</c:v>
                </c:pt>
                <c:pt idx="262">
                  <c:v>0.00781627698788836</c:v>
                </c:pt>
                <c:pt idx="263">
                  <c:v>0.00781787256450763</c:v>
                </c:pt>
                <c:pt idx="264">
                  <c:v>0.00781946814112691</c:v>
                </c:pt>
                <c:pt idx="265">
                  <c:v>0.00782035808320168</c:v>
                </c:pt>
                <c:pt idx="266">
                  <c:v>0.00782161664033702</c:v>
                </c:pt>
                <c:pt idx="267">
                  <c:v>0.00782266456029489</c:v>
                </c:pt>
                <c:pt idx="268">
                  <c:v>0.0078228383359663</c:v>
                </c:pt>
                <c:pt idx="269">
                  <c:v>0.00782427593470248</c:v>
                </c:pt>
                <c:pt idx="270">
                  <c:v>0.00782479726171669</c:v>
                </c:pt>
                <c:pt idx="271">
                  <c:v>0.0078256924697209</c:v>
                </c:pt>
                <c:pt idx="272">
                  <c:v>0.00782640337019484</c:v>
                </c:pt>
                <c:pt idx="273">
                  <c:v>0.00782712480252764</c:v>
                </c:pt>
                <c:pt idx="274">
                  <c:v>0.00782818852027383</c:v>
                </c:pt>
                <c:pt idx="275">
                  <c:v>0.00782854133754608</c:v>
                </c:pt>
                <c:pt idx="276">
                  <c:v>0.00782961558715113</c:v>
                </c:pt>
                <c:pt idx="277">
                  <c:v>0.00783014218009479</c:v>
                </c:pt>
                <c:pt idx="278">
                  <c:v>0.00783032122169563</c:v>
                </c:pt>
                <c:pt idx="279">
                  <c:v>0.007831037388099</c:v>
                </c:pt>
                <c:pt idx="280">
                  <c:v>0.00783139020537125</c:v>
                </c:pt>
                <c:pt idx="281">
                  <c:v>0.00783174828857293</c:v>
                </c:pt>
                <c:pt idx="282">
                  <c:v>0.00783193786203265</c:v>
                </c:pt>
                <c:pt idx="283">
                  <c:v>0.00783263823064771</c:v>
                </c:pt>
                <c:pt idx="284">
                  <c:v>0.00783282253817799</c:v>
                </c:pt>
                <c:pt idx="285">
                  <c:v>0.00783371248025276</c:v>
                </c:pt>
                <c:pt idx="286">
                  <c:v>0.00783371248025276</c:v>
                </c:pt>
                <c:pt idx="287">
                  <c:v>0.00783388625592417</c:v>
                </c:pt>
                <c:pt idx="288">
                  <c:v>0.00783443391258557</c:v>
                </c:pt>
                <c:pt idx="289">
                  <c:v>0.00783478672985782</c:v>
                </c:pt>
                <c:pt idx="290">
                  <c:v>0.00783496577145866</c:v>
                </c:pt>
                <c:pt idx="291">
                  <c:v>0.00783515007898894</c:v>
                </c:pt>
                <c:pt idx="292">
                  <c:v>0.00783515007898894</c:v>
                </c:pt>
                <c:pt idx="293">
                  <c:v>0.00783586624539231</c:v>
                </c:pt>
                <c:pt idx="294">
                  <c:v>0.007836224328594</c:v>
                </c:pt>
                <c:pt idx="295">
                  <c:v>0.00783604528699315</c:v>
                </c:pt>
                <c:pt idx="296">
                  <c:v>0.00783746182201159</c:v>
                </c:pt>
                <c:pt idx="297">
                  <c:v>0.00783905213270142</c:v>
                </c:pt>
                <c:pt idx="298">
                  <c:v>0.00783905739863086</c:v>
                </c:pt>
              </c:numCache>
            </c:numRef>
          </c:xVal>
          <c:yVal>
            <c:numRef>
              <c:f>'Prisms 1-4'!$S$9:$S$307</c:f>
              <c:numCache>
                <c:formatCode>0.00</c:formatCode>
                <c:ptCount val="299"/>
                <c:pt idx="0">
                  <c:v>5.10849418385693E-5</c:v>
                </c:pt>
                <c:pt idx="1">
                  <c:v>-1.7711935448757E-6</c:v>
                </c:pt>
                <c:pt idx="2">
                  <c:v>-1.7711935448757E-6</c:v>
                </c:pt>
                <c:pt idx="3">
                  <c:v>-1.7711935448757E-6</c:v>
                </c:pt>
                <c:pt idx="4">
                  <c:v>-1.94051919258396E-5</c:v>
                </c:pt>
                <c:pt idx="5">
                  <c:v>-1.7711935448757E-6</c:v>
                </c:pt>
                <c:pt idx="6">
                  <c:v>-1.35416101025848E-5</c:v>
                </c:pt>
                <c:pt idx="7">
                  <c:v>-7.67877273563293E-6</c:v>
                </c:pt>
                <c:pt idx="8">
                  <c:v>-1.35416101025848E-5</c:v>
                </c:pt>
                <c:pt idx="9">
                  <c:v>-7.67877273563293E-6</c:v>
                </c:pt>
                <c:pt idx="10">
                  <c:v>-7.67877273563293E-6</c:v>
                </c:pt>
                <c:pt idx="11">
                  <c:v>-7.67877273563293E-6</c:v>
                </c:pt>
                <c:pt idx="12">
                  <c:v>-1.7711935448757E-6</c:v>
                </c:pt>
                <c:pt idx="13">
                  <c:v>4.09164319648266E-6</c:v>
                </c:pt>
                <c:pt idx="14">
                  <c:v>-7.67877273563293E-6</c:v>
                </c:pt>
                <c:pt idx="15">
                  <c:v>-1.94051919258396E-5</c:v>
                </c:pt>
                <c:pt idx="16">
                  <c:v>-1.7711935448757E-6</c:v>
                </c:pt>
                <c:pt idx="17">
                  <c:v>-1.94051919258396E-5</c:v>
                </c:pt>
                <c:pt idx="18">
                  <c:v>-1.7711935448757E-6</c:v>
                </c:pt>
                <c:pt idx="19">
                  <c:v>5.10849418385693E-5</c:v>
                </c:pt>
                <c:pt idx="20">
                  <c:v>4.51773620222186E-5</c:v>
                </c:pt>
                <c:pt idx="21">
                  <c:v>5.69477792055212E-5</c:v>
                </c:pt>
                <c:pt idx="22">
                  <c:v>3.93145246552667E-5</c:v>
                </c:pt>
                <c:pt idx="23">
                  <c:v>5.69477792055212E-5</c:v>
                </c:pt>
                <c:pt idx="24">
                  <c:v>9.80342600041797E-5</c:v>
                </c:pt>
                <c:pt idx="25">
                  <c:v>9.80342600041797E-5</c:v>
                </c:pt>
                <c:pt idx="26">
                  <c:v>9.80342600041797E-5</c:v>
                </c:pt>
                <c:pt idx="27">
                  <c:v>0.000103941426928799</c:v>
                </c:pt>
                <c:pt idx="28">
                  <c:v>7.45817594442728E-5</c:v>
                </c:pt>
                <c:pt idx="29">
                  <c:v>8.63078220461663E-5</c:v>
                </c:pt>
                <c:pt idx="30">
                  <c:v>0.000103941426928799</c:v>
                </c:pt>
                <c:pt idx="31">
                  <c:v>0.000145027157015218</c:v>
                </c:pt>
                <c:pt idx="32">
                  <c:v>0.000133301532328797</c:v>
                </c:pt>
                <c:pt idx="33">
                  <c:v>0.000109804677187482</c:v>
                </c:pt>
                <c:pt idx="34">
                  <c:v>0.000103941426928799</c:v>
                </c:pt>
                <c:pt idx="35">
                  <c:v>0.000115667489530692</c:v>
                </c:pt>
                <c:pt idx="36">
                  <c:v>9.80342600041797E-5</c:v>
                </c:pt>
                <c:pt idx="37">
                  <c:v>9.21706343893769E-5</c:v>
                </c:pt>
                <c:pt idx="38">
                  <c:v>8.63078220461663E-5</c:v>
                </c:pt>
                <c:pt idx="39">
                  <c:v>8.63078220461663E-5</c:v>
                </c:pt>
                <c:pt idx="40">
                  <c:v>8.63078220461663E-5</c:v>
                </c:pt>
                <c:pt idx="41">
                  <c:v>6.86742171635339E-5</c:v>
                </c:pt>
                <c:pt idx="42">
                  <c:v>6.86742171635339E-5</c:v>
                </c:pt>
                <c:pt idx="43">
                  <c:v>7.45817594442728E-5</c:v>
                </c:pt>
                <c:pt idx="44">
                  <c:v>6.86742171635339E-5</c:v>
                </c:pt>
                <c:pt idx="45">
                  <c:v>6.86742171635339E-5</c:v>
                </c:pt>
                <c:pt idx="46">
                  <c:v>6.28113422609701E-5</c:v>
                </c:pt>
                <c:pt idx="47">
                  <c:v>6.86742171635339E-5</c:v>
                </c:pt>
                <c:pt idx="48">
                  <c:v>6.86742171635339E-5</c:v>
                </c:pt>
                <c:pt idx="49">
                  <c:v>9.21706343893769E-5</c:v>
                </c:pt>
                <c:pt idx="50">
                  <c:v>0.000115667489530692</c:v>
                </c:pt>
                <c:pt idx="51">
                  <c:v>0.000603101004578093</c:v>
                </c:pt>
                <c:pt idx="52">
                  <c:v>0.00058546777505158</c:v>
                </c:pt>
                <c:pt idx="53">
                  <c:v>0.000556108107567054</c:v>
                </c:pt>
                <c:pt idx="54">
                  <c:v>0.000556108107567054</c:v>
                </c:pt>
                <c:pt idx="55">
                  <c:v>0.000550244857308371</c:v>
                </c:pt>
                <c:pt idx="56">
                  <c:v>0.000655957965119407</c:v>
                </c:pt>
                <c:pt idx="57">
                  <c:v>0.000603101004578093</c:v>
                </c:pt>
                <c:pt idx="58">
                  <c:v>0.000961325182266675</c:v>
                </c:pt>
                <c:pt idx="59">
                  <c:v>0.000544382044965161</c:v>
                </c:pt>
                <c:pt idx="60">
                  <c:v>0.000515022002124516</c:v>
                </c:pt>
                <c:pt idx="61">
                  <c:v>0.00048566233463999</c:v>
                </c:pt>
                <c:pt idx="62">
                  <c:v>0.000462165479498674</c:v>
                </c:pt>
                <c:pt idx="63">
                  <c:v>0.000438668999713478</c:v>
                </c:pt>
                <c:pt idx="64">
                  <c:v>0.000432806187370267</c:v>
                </c:pt>
                <c:pt idx="65">
                  <c:v>0.000444532249972161</c:v>
                </c:pt>
                <c:pt idx="66">
                  <c:v>0.000456302667155464</c:v>
                </c:pt>
                <c:pt idx="67">
                  <c:v>0.000450395062315372</c:v>
                </c:pt>
                <c:pt idx="68">
                  <c:v>0.000444532249972161</c:v>
                </c:pt>
                <c:pt idx="69">
                  <c:v>0.000421035394830846</c:v>
                </c:pt>
                <c:pt idx="70">
                  <c:v>0.000415172207131516</c:v>
                </c:pt>
                <c:pt idx="71">
                  <c:v>0.000444532249972161</c:v>
                </c:pt>
                <c:pt idx="72">
                  <c:v>0.000438668999713478</c:v>
                </c:pt>
                <c:pt idx="73">
                  <c:v>0.000450395062315372</c:v>
                </c:pt>
                <c:pt idx="74">
                  <c:v>0.000450395062315372</c:v>
                </c:pt>
                <c:pt idx="75">
                  <c:v>0.000456302667155464</c:v>
                </c:pt>
                <c:pt idx="76">
                  <c:v>0.000462165479498674</c:v>
                </c:pt>
                <c:pt idx="77">
                  <c:v>0.000538518481909712</c:v>
                </c:pt>
                <c:pt idx="78">
                  <c:v>0.0104281749810132</c:v>
                </c:pt>
                <c:pt idx="79">
                  <c:v>0.0104222631221371</c:v>
                </c:pt>
                <c:pt idx="80">
                  <c:v>0.0103988158765629</c:v>
                </c:pt>
                <c:pt idx="81">
                  <c:v>0.0103929040176868</c:v>
                </c:pt>
                <c:pt idx="82">
                  <c:v>0.0248280743855733</c:v>
                </c:pt>
                <c:pt idx="83">
                  <c:v>0.0353872298843528</c:v>
                </c:pt>
                <c:pt idx="84">
                  <c:v>0.0388521234521252</c:v>
                </c:pt>
                <c:pt idx="85">
                  <c:v>0.0284104544186297</c:v>
                </c:pt>
                <c:pt idx="86">
                  <c:v>0.0283987245399072</c:v>
                </c:pt>
                <c:pt idx="87">
                  <c:v>0.0283810953141793</c:v>
                </c:pt>
                <c:pt idx="88">
                  <c:v>0.0284104544186297</c:v>
                </c:pt>
                <c:pt idx="89">
                  <c:v>0.0284339454557511</c:v>
                </c:pt>
                <c:pt idx="90">
                  <c:v>0.02843981352308</c:v>
                </c:pt>
                <c:pt idx="91">
                  <c:v>0.0284456753344736</c:v>
                </c:pt>
                <c:pt idx="92">
                  <c:v>0.0284339454557511</c:v>
                </c:pt>
                <c:pt idx="93">
                  <c:v>0.0284456753344736</c:v>
                </c:pt>
                <c:pt idx="94">
                  <c:v>0.0284456753344736</c:v>
                </c:pt>
                <c:pt idx="95">
                  <c:v>0.0284456753344736</c:v>
                </c:pt>
                <c:pt idx="96">
                  <c:v>0.0284574427488079</c:v>
                </c:pt>
                <c:pt idx="97">
                  <c:v>0.0284574427488079</c:v>
                </c:pt>
                <c:pt idx="98">
                  <c:v>0.0284574427488079</c:v>
                </c:pt>
                <c:pt idx="99">
                  <c:v>0.0284456753344736</c:v>
                </c:pt>
                <c:pt idx="100">
                  <c:v>0.02843981352308</c:v>
                </c:pt>
                <c:pt idx="101">
                  <c:v>0.0284515371458671</c:v>
                </c:pt>
                <c:pt idx="102">
                  <c:v>0.0284456753344736</c:v>
                </c:pt>
                <c:pt idx="103">
                  <c:v>0.0284515371458671</c:v>
                </c:pt>
                <c:pt idx="104">
                  <c:v>0.0284515371458671</c:v>
                </c:pt>
                <c:pt idx="105">
                  <c:v>0.0284456753344736</c:v>
                </c:pt>
                <c:pt idx="106">
                  <c:v>0.0284515371458671</c:v>
                </c:pt>
                <c:pt idx="107">
                  <c:v>0.0284456753344736</c:v>
                </c:pt>
                <c:pt idx="108">
                  <c:v>0.0284515371458671</c:v>
                </c:pt>
                <c:pt idx="109">
                  <c:v>0.0284515371458671</c:v>
                </c:pt>
                <c:pt idx="110">
                  <c:v>0.0284574427488079</c:v>
                </c:pt>
                <c:pt idx="111">
                  <c:v>0.0284574427488079</c:v>
                </c:pt>
                <c:pt idx="112">
                  <c:v>0.0284515371458671</c:v>
                </c:pt>
                <c:pt idx="113">
                  <c:v>0.0284515371458671</c:v>
                </c:pt>
                <c:pt idx="114">
                  <c:v>0.0284456753344736</c:v>
                </c:pt>
                <c:pt idx="115">
                  <c:v>0.0284691726275304</c:v>
                </c:pt>
                <c:pt idx="116">
                  <c:v>0.0285278908364311</c:v>
                </c:pt>
                <c:pt idx="117">
                  <c:v>0.0285631617997575</c:v>
                </c:pt>
                <c:pt idx="118">
                  <c:v>0.0285807472339382</c:v>
                </c:pt>
                <c:pt idx="119">
                  <c:v>0.0285748854225446</c:v>
                </c:pt>
                <c:pt idx="120">
                  <c:v>0.0285983827156014</c:v>
                </c:pt>
                <c:pt idx="121">
                  <c:v>0.0286160119413293</c:v>
                </c:pt>
                <c:pt idx="122">
                  <c:v>0.0286101063383885</c:v>
                </c:pt>
                <c:pt idx="123">
                  <c:v>0.0286160119413293</c:v>
                </c:pt>
                <c:pt idx="124">
                  <c:v>0.0286277418200518</c:v>
                </c:pt>
                <c:pt idx="125">
                  <c:v>0.0286336036314453</c:v>
                </c:pt>
                <c:pt idx="126">
                  <c:v>0.0286394654428389</c:v>
                </c:pt>
                <c:pt idx="127">
                  <c:v>0.0286394654428389</c:v>
                </c:pt>
                <c:pt idx="128">
                  <c:v>0.028645377301715</c:v>
                </c:pt>
                <c:pt idx="129">
                  <c:v>0.028645377301715</c:v>
                </c:pt>
                <c:pt idx="130">
                  <c:v>0.0286512391131086</c:v>
                </c:pt>
                <c:pt idx="131">
                  <c:v>0.0286512391131086</c:v>
                </c:pt>
                <c:pt idx="132">
                  <c:v>0.0286512391131086</c:v>
                </c:pt>
                <c:pt idx="133">
                  <c:v>0.0286512391131086</c:v>
                </c:pt>
                <c:pt idx="134">
                  <c:v>0.0286512391131086</c:v>
                </c:pt>
                <c:pt idx="135">
                  <c:v>0.0286571009245021</c:v>
                </c:pt>
                <c:pt idx="136">
                  <c:v>0.0286629627358957</c:v>
                </c:pt>
                <c:pt idx="137">
                  <c:v>0.0286629627358957</c:v>
                </c:pt>
                <c:pt idx="138">
                  <c:v>0.0286571009245021</c:v>
                </c:pt>
                <c:pt idx="139">
                  <c:v>0.0286512391131086</c:v>
                </c:pt>
                <c:pt idx="140">
                  <c:v>0.0286571009245021</c:v>
                </c:pt>
                <c:pt idx="141">
                  <c:v>0.0286336036314453</c:v>
                </c:pt>
                <c:pt idx="142">
                  <c:v>0.0291797592966327</c:v>
                </c:pt>
                <c:pt idx="143">
                  <c:v>0.0291386703134599</c:v>
                </c:pt>
                <c:pt idx="144">
                  <c:v>0.0311764849400869</c:v>
                </c:pt>
                <c:pt idx="145">
                  <c:v>0.0391986209416184</c:v>
                </c:pt>
                <c:pt idx="146">
                  <c:v>0.0390400517490969</c:v>
                </c:pt>
                <c:pt idx="147">
                  <c:v>0.0392456155277319</c:v>
                </c:pt>
                <c:pt idx="148">
                  <c:v>0.0392691128207887</c:v>
                </c:pt>
                <c:pt idx="149">
                  <c:v>0.0394041847202533</c:v>
                </c:pt>
                <c:pt idx="150">
                  <c:v>0.0394511292588844</c:v>
                </c:pt>
                <c:pt idx="151">
                  <c:v>0.0397330467280833</c:v>
                </c:pt>
                <c:pt idx="152">
                  <c:v>0.0504037768332706</c:v>
                </c:pt>
                <c:pt idx="153">
                  <c:v>0.0539156649871565</c:v>
                </c:pt>
                <c:pt idx="154">
                  <c:v>0.0570634139139509</c:v>
                </c:pt>
                <c:pt idx="155">
                  <c:v>0.0686678986688621</c:v>
                </c:pt>
                <c:pt idx="156">
                  <c:v>0.0752336904638275</c:v>
                </c:pt>
                <c:pt idx="157">
                  <c:v>0.0834143894019451</c:v>
                </c:pt>
                <c:pt idx="158">
                  <c:v>0.093650601007706</c:v>
                </c:pt>
                <c:pt idx="159">
                  <c:v>0.0984720503577769</c:v>
                </c:pt>
                <c:pt idx="160">
                  <c:v>0.112625290744594</c:v>
                </c:pt>
                <c:pt idx="161">
                  <c:v>0.124370809305328</c:v>
                </c:pt>
                <c:pt idx="162">
                  <c:v>0.127741694933068</c:v>
                </c:pt>
                <c:pt idx="163">
                  <c:v>0.141806851750598</c:v>
                </c:pt>
                <c:pt idx="164">
                  <c:v>0.151878532257479</c:v>
                </c:pt>
                <c:pt idx="165">
                  <c:v>0.152377755895906</c:v>
                </c:pt>
                <c:pt idx="166">
                  <c:v>0.181024997466346</c:v>
                </c:pt>
                <c:pt idx="167">
                  <c:v>0.190779564611926</c:v>
                </c:pt>
                <c:pt idx="168">
                  <c:v>0.200951089846492</c:v>
                </c:pt>
                <c:pt idx="169">
                  <c:v>0.215392165817319</c:v>
                </c:pt>
                <c:pt idx="170">
                  <c:v>0.226820445898046</c:v>
                </c:pt>
                <c:pt idx="171">
                  <c:v>0.2327695275893</c:v>
                </c:pt>
                <c:pt idx="172">
                  <c:v>0.24856714057462</c:v>
                </c:pt>
                <c:pt idx="173">
                  <c:v>0.263166867065128</c:v>
                </c:pt>
                <c:pt idx="174">
                  <c:v>0.276580155422457</c:v>
                </c:pt>
                <c:pt idx="175">
                  <c:v>0.294004499268681</c:v>
                </c:pt>
                <c:pt idx="176">
                  <c:v>0.30833978737327</c:v>
                </c:pt>
                <c:pt idx="177">
                  <c:v>0.318012151528763</c:v>
                </c:pt>
                <c:pt idx="178">
                  <c:v>0.332641155796562</c:v>
                </c:pt>
                <c:pt idx="179">
                  <c:v>0.351956543770903</c:v>
                </c:pt>
                <c:pt idx="180">
                  <c:v>0.36286808359431</c:v>
                </c:pt>
                <c:pt idx="181">
                  <c:v>0.376815753946557</c:v>
                </c:pt>
                <c:pt idx="182">
                  <c:v>0.391280227115476</c:v>
                </c:pt>
                <c:pt idx="183">
                  <c:v>0.405498216432841</c:v>
                </c:pt>
                <c:pt idx="184">
                  <c:v>0.42016237905713</c:v>
                </c:pt>
                <c:pt idx="185">
                  <c:v>0.434521189478518</c:v>
                </c:pt>
                <c:pt idx="186">
                  <c:v>0.449373342959132</c:v>
                </c:pt>
                <c:pt idx="187">
                  <c:v>0.463878917623095</c:v>
                </c:pt>
                <c:pt idx="188">
                  <c:v>0.480216855741885</c:v>
                </c:pt>
                <c:pt idx="189">
                  <c:v>0.49649029516754</c:v>
                </c:pt>
                <c:pt idx="190">
                  <c:v>0.51426697329091</c:v>
                </c:pt>
                <c:pt idx="191">
                  <c:v>0.529383377479384</c:v>
                </c:pt>
                <c:pt idx="192">
                  <c:v>0.544147447390712</c:v>
                </c:pt>
                <c:pt idx="193">
                  <c:v>0.566352201651317</c:v>
                </c:pt>
                <c:pt idx="194">
                  <c:v>0.580945859884566</c:v>
                </c:pt>
                <c:pt idx="195">
                  <c:v>0.595557347533472</c:v>
                </c:pt>
                <c:pt idx="196">
                  <c:v>0.610156886345921</c:v>
                </c:pt>
                <c:pt idx="197">
                  <c:v>0.624603717777241</c:v>
                </c:pt>
                <c:pt idx="198">
                  <c:v>0.637729420787972</c:v>
                </c:pt>
                <c:pt idx="199">
                  <c:v>0.647160868874345</c:v>
                </c:pt>
                <c:pt idx="200">
                  <c:v>0.661737198166761</c:v>
                </c:pt>
                <c:pt idx="201">
                  <c:v>0.683248857353414</c:v>
                </c:pt>
                <c:pt idx="202">
                  <c:v>0.697901509056718</c:v>
                </c:pt>
                <c:pt idx="203">
                  <c:v>0.71241277662182</c:v>
                </c:pt>
                <c:pt idx="204">
                  <c:v>0.73489348018933</c:v>
                </c:pt>
                <c:pt idx="205">
                  <c:v>0.750315611936825</c:v>
                </c:pt>
                <c:pt idx="206">
                  <c:v>0.771234208455272</c:v>
                </c:pt>
                <c:pt idx="207">
                  <c:v>0.787477744510104</c:v>
                </c:pt>
                <c:pt idx="208">
                  <c:v>0.799282068862834</c:v>
                </c:pt>
                <c:pt idx="209">
                  <c:v>0.800973673772992</c:v>
                </c:pt>
                <c:pt idx="210">
                  <c:v>0.814598475303444</c:v>
                </c:pt>
                <c:pt idx="211">
                  <c:v>0.829180434937647</c:v>
                </c:pt>
                <c:pt idx="212">
                  <c:v>0.838071370212489</c:v>
                </c:pt>
                <c:pt idx="213">
                  <c:v>0.852612666267121</c:v>
                </c:pt>
                <c:pt idx="214">
                  <c:v>0.867053867356655</c:v>
                </c:pt>
                <c:pt idx="215">
                  <c:v>0.877871005116104</c:v>
                </c:pt>
                <c:pt idx="216">
                  <c:v>0.887302453202476</c:v>
                </c:pt>
                <c:pt idx="217">
                  <c:v>0.901837493321789</c:v>
                </c:pt>
                <c:pt idx="218">
                  <c:v>0.91096990769993</c:v>
                </c:pt>
                <c:pt idx="219">
                  <c:v>0.925123335764807</c:v>
                </c:pt>
                <c:pt idx="220">
                  <c:v>0.926831831700326</c:v>
                </c:pt>
                <c:pt idx="221">
                  <c:v>0.94063868094855</c:v>
                </c:pt>
                <c:pt idx="222">
                  <c:v>0.954956640112307</c:v>
                </c:pt>
                <c:pt idx="223">
                  <c:v>0.960441844199684</c:v>
                </c:pt>
                <c:pt idx="224">
                  <c:v>0.970466354954263</c:v>
                </c:pt>
                <c:pt idx="225">
                  <c:v>0.984278834544274</c:v>
                </c:pt>
                <c:pt idx="226">
                  <c:v>0.985594457741783</c:v>
                </c:pt>
                <c:pt idx="227">
                  <c:v>0.989758408289865</c:v>
                </c:pt>
                <c:pt idx="228">
                  <c:v>0.990010522483206</c:v>
                </c:pt>
                <c:pt idx="229">
                  <c:v>0.999571468430674</c:v>
                </c:pt>
                <c:pt idx="230">
                  <c:v>1.0</c:v>
                </c:pt>
                <c:pt idx="231">
                  <c:v>0.999871127732436</c:v>
                </c:pt>
                <c:pt idx="232">
                  <c:v>0.989928569730532</c:v>
                </c:pt>
                <c:pt idx="233">
                  <c:v>0.945830481669484</c:v>
                </c:pt>
                <c:pt idx="234">
                  <c:v>0.911028713491925</c:v>
                </c:pt>
                <c:pt idx="235">
                  <c:v>0.872679829988702</c:v>
                </c:pt>
                <c:pt idx="236">
                  <c:v>0.800162904555697</c:v>
                </c:pt>
                <c:pt idx="237">
                  <c:v>0.76786288491206</c:v>
                </c:pt>
                <c:pt idx="238">
                  <c:v>0.712524132270492</c:v>
                </c:pt>
                <c:pt idx="239">
                  <c:v>0.667650933823465</c:v>
                </c:pt>
                <c:pt idx="240">
                  <c:v>0.625126463732466</c:v>
                </c:pt>
                <c:pt idx="241">
                  <c:v>0.574162862015337</c:v>
                </c:pt>
                <c:pt idx="242">
                  <c:v>0.485631492878869</c:v>
                </c:pt>
                <c:pt idx="243">
                  <c:v>0.426516657678973</c:v>
                </c:pt>
                <c:pt idx="244">
                  <c:v>0.382706092405169</c:v>
                </c:pt>
                <c:pt idx="245">
                  <c:v>0.353289683587303</c:v>
                </c:pt>
                <c:pt idx="246">
                  <c:v>0.330004279059758</c:v>
                </c:pt>
                <c:pt idx="247">
                  <c:v>0.314611863005026</c:v>
                </c:pt>
                <c:pt idx="248">
                  <c:v>0.300188428771797</c:v>
                </c:pt>
                <c:pt idx="249">
                  <c:v>0.285753295939523</c:v>
                </c:pt>
                <c:pt idx="250">
                  <c:v>0.285001645310989</c:v>
                </c:pt>
                <c:pt idx="251">
                  <c:v>0.270689816963844</c:v>
                </c:pt>
                <c:pt idx="252">
                  <c:v>0.267688844791496</c:v>
                </c:pt>
                <c:pt idx="253">
                  <c:v>0.259989665194854</c:v>
                </c:pt>
                <c:pt idx="254">
                  <c:v>0.250129247623683</c:v>
                </c:pt>
                <c:pt idx="255">
                  <c:v>0.246476406991133</c:v>
                </c:pt>
                <c:pt idx="256">
                  <c:v>0.240762298230446</c:v>
                </c:pt>
                <c:pt idx="257">
                  <c:v>0.237103577018696</c:v>
                </c:pt>
                <c:pt idx="258">
                  <c:v>0.235811601256692</c:v>
                </c:pt>
                <c:pt idx="259">
                  <c:v>0.235611849241968</c:v>
                </c:pt>
                <c:pt idx="260">
                  <c:v>0.23554728798948</c:v>
                </c:pt>
                <c:pt idx="261">
                  <c:v>0.23554728798948</c:v>
                </c:pt>
                <c:pt idx="262">
                  <c:v>0.235488607316191</c:v>
                </c:pt>
                <c:pt idx="263">
                  <c:v>0.235435744662749</c:v>
                </c:pt>
                <c:pt idx="264">
                  <c:v>0.235429864083549</c:v>
                </c:pt>
                <c:pt idx="265">
                  <c:v>0.235394580608352</c:v>
                </c:pt>
                <c:pt idx="266">
                  <c:v>0.235406341766751</c:v>
                </c:pt>
                <c:pt idx="267">
                  <c:v>0.235400523746905</c:v>
                </c:pt>
                <c:pt idx="268">
                  <c:v>0.235271276123222</c:v>
                </c:pt>
                <c:pt idx="269">
                  <c:v>0.235194953712335</c:v>
                </c:pt>
                <c:pt idx="270">
                  <c:v>0.235224294048979</c:v>
                </c:pt>
                <c:pt idx="271">
                  <c:v>0.235247816365777</c:v>
                </c:pt>
                <c:pt idx="272">
                  <c:v>0.235259514964823</c:v>
                </c:pt>
                <c:pt idx="273">
                  <c:v>0.235247816365777</c:v>
                </c:pt>
                <c:pt idx="274">
                  <c:v>0.235236055207378</c:v>
                </c:pt>
                <c:pt idx="275">
                  <c:v>0.23520665231138</c:v>
                </c:pt>
                <c:pt idx="276">
                  <c:v>0.226838087635644</c:v>
                </c:pt>
                <c:pt idx="277">
                  <c:v>0.2268028667198</c:v>
                </c:pt>
                <c:pt idx="278">
                  <c:v>0.226750004066358</c:v>
                </c:pt>
                <c:pt idx="279">
                  <c:v>0.226644278759473</c:v>
                </c:pt>
                <c:pt idx="280">
                  <c:v>0.226168577437844</c:v>
                </c:pt>
                <c:pt idx="281">
                  <c:v>0.226209741492241</c:v>
                </c:pt>
                <c:pt idx="282">
                  <c:v>0.226197917774489</c:v>
                </c:pt>
                <c:pt idx="283">
                  <c:v>0.226215559512087</c:v>
                </c:pt>
                <c:pt idx="284">
                  <c:v>0.226203798353688</c:v>
                </c:pt>
                <c:pt idx="285">
                  <c:v>0.226233138690332</c:v>
                </c:pt>
                <c:pt idx="286">
                  <c:v>0.226227320670486</c:v>
                </c:pt>
                <c:pt idx="287">
                  <c:v>0.226227320670486</c:v>
                </c:pt>
                <c:pt idx="288">
                  <c:v>0.226150935700246</c:v>
                </c:pt>
                <c:pt idx="289">
                  <c:v>0.226145055121046</c:v>
                </c:pt>
                <c:pt idx="290">
                  <c:v>0.2261392371012</c:v>
                </c:pt>
                <c:pt idx="291">
                  <c:v>0.2261392371012</c:v>
                </c:pt>
                <c:pt idx="292">
                  <c:v>0.226092192467604</c:v>
                </c:pt>
                <c:pt idx="293">
                  <c:v>0.226027631215115</c:v>
                </c:pt>
                <c:pt idx="294">
                  <c:v>0.226021750635916</c:v>
                </c:pt>
                <c:pt idx="295">
                  <c:v>0.225998290878471</c:v>
                </c:pt>
                <c:pt idx="296">
                  <c:v>0.225974768561673</c:v>
                </c:pt>
                <c:pt idx="297">
                  <c:v>0.225757499928057</c:v>
                </c:pt>
                <c:pt idx="298">
                  <c:v>0.225733977611259</c:v>
                </c:pt>
              </c:numCache>
            </c:numRef>
          </c:yVal>
          <c:smooth val="1"/>
        </c:ser>
        <c:ser>
          <c:idx val="3"/>
          <c:order val="3"/>
          <c:tx>
            <c:v>Prism #4</c:v>
          </c:tx>
          <c:spPr>
            <a:ln w="13970"/>
          </c:spPr>
          <c:marker>
            <c:symbol val="none"/>
          </c:marker>
          <c:xVal>
            <c:numRef>
              <c:f>'Prisms 1-4'!$AG$9:$AG$307</c:f>
              <c:numCache>
                <c:formatCode>0.00</c:formatCode>
                <c:ptCount val="299"/>
                <c:pt idx="0">
                  <c:v>-0.00747761979989468</c:v>
                </c:pt>
                <c:pt idx="1">
                  <c:v>-0.00680943022643496</c:v>
                </c:pt>
                <c:pt idx="2">
                  <c:v>-0.00680943601895734</c:v>
                </c:pt>
                <c:pt idx="3">
                  <c:v>-0.00680818799368088</c:v>
                </c:pt>
                <c:pt idx="4">
                  <c:v>-0.00676455766192733</c:v>
                </c:pt>
                <c:pt idx="5">
                  <c:v>-0.00670532806740389</c:v>
                </c:pt>
                <c:pt idx="6">
                  <c:v>-0.00664224591890469</c:v>
                </c:pt>
                <c:pt idx="7">
                  <c:v>-0.00657877883096366</c:v>
                </c:pt>
                <c:pt idx="8">
                  <c:v>-0.00651270352817272</c:v>
                </c:pt>
                <c:pt idx="9">
                  <c:v>-0.00644194628751975</c:v>
                </c:pt>
                <c:pt idx="10">
                  <c:v>-0.00637312743549236</c:v>
                </c:pt>
                <c:pt idx="11">
                  <c:v>-0.00626898999473407</c:v>
                </c:pt>
                <c:pt idx="12">
                  <c:v>-0.0061398794102159</c:v>
                </c:pt>
                <c:pt idx="13">
                  <c:v>-0.00601381463928383</c:v>
                </c:pt>
                <c:pt idx="14">
                  <c:v>-0.00588531542917325</c:v>
                </c:pt>
                <c:pt idx="15">
                  <c:v>-0.0057697719852554</c:v>
                </c:pt>
                <c:pt idx="16">
                  <c:v>-0.00563534755134281</c:v>
                </c:pt>
                <c:pt idx="17">
                  <c:v>-0.00550218272775145</c:v>
                </c:pt>
                <c:pt idx="18">
                  <c:v>-0.00535737598736177</c:v>
                </c:pt>
                <c:pt idx="19">
                  <c:v>-0.00520769299631385</c:v>
                </c:pt>
                <c:pt idx="20">
                  <c:v>-0.00507158346498157</c:v>
                </c:pt>
                <c:pt idx="21">
                  <c:v>-0.00494030015797788</c:v>
                </c:pt>
                <c:pt idx="22">
                  <c:v>-0.00480895839915745</c:v>
                </c:pt>
                <c:pt idx="23">
                  <c:v>-0.00466891363875724</c:v>
                </c:pt>
                <c:pt idx="24">
                  <c:v>-0.00453162137967351</c:v>
                </c:pt>
                <c:pt idx="25">
                  <c:v>-0.00439107372301211</c:v>
                </c:pt>
                <c:pt idx="26">
                  <c:v>-0.00425290679304897</c:v>
                </c:pt>
                <c:pt idx="27">
                  <c:v>-0.00410710637177462</c:v>
                </c:pt>
                <c:pt idx="28">
                  <c:v>-0.00395913796735124</c:v>
                </c:pt>
                <c:pt idx="29">
                  <c:v>-0.00369401843075303</c:v>
                </c:pt>
                <c:pt idx="30">
                  <c:v>-0.003384186940495</c:v>
                </c:pt>
                <c:pt idx="31">
                  <c:v>-0.00303692259083728</c:v>
                </c:pt>
                <c:pt idx="32">
                  <c:v>-0.00267617693522907</c:v>
                </c:pt>
                <c:pt idx="33">
                  <c:v>-0.00230710847814639</c:v>
                </c:pt>
                <c:pt idx="34">
                  <c:v>-0.00194238020010532</c:v>
                </c:pt>
                <c:pt idx="35">
                  <c:v>-0.00156316482359136</c:v>
                </c:pt>
                <c:pt idx="36">
                  <c:v>-0.00118977883096366</c:v>
                </c:pt>
                <c:pt idx="37">
                  <c:v>-0.000818583464981569</c:v>
                </c:pt>
                <c:pt idx="38">
                  <c:v>-0.000447535545023696</c:v>
                </c:pt>
                <c:pt idx="39">
                  <c:v>-0.000117709320695102</c:v>
                </c:pt>
                <c:pt idx="40">
                  <c:v>7.15797788309635E-5</c:v>
                </c:pt>
                <c:pt idx="41">
                  <c:v>0.000144212743549237</c:v>
                </c:pt>
                <c:pt idx="42">
                  <c:v>0.000154486571879938</c:v>
                </c:pt>
                <c:pt idx="43">
                  <c:v>0.000144691943127962</c:v>
                </c:pt>
                <c:pt idx="44">
                  <c:v>0.000144433912585571</c:v>
                </c:pt>
                <c:pt idx="45">
                  <c:v>0.000145028962611901</c:v>
                </c:pt>
                <c:pt idx="46">
                  <c:v>0.00014666140073723</c:v>
                </c:pt>
                <c:pt idx="47">
                  <c:v>0.000147219589257504</c:v>
                </c:pt>
                <c:pt idx="48">
                  <c:v>0.000146866771985255</c:v>
                </c:pt>
                <c:pt idx="49">
                  <c:v>0.000147040547656662</c:v>
                </c:pt>
                <c:pt idx="50">
                  <c:v>0.00014580832016851</c:v>
                </c:pt>
                <c:pt idx="51">
                  <c:v>0.000147266982622434</c:v>
                </c:pt>
                <c:pt idx="52">
                  <c:v>0.000147798841495524</c:v>
                </c:pt>
                <c:pt idx="53">
                  <c:v>0.000147798841495524</c:v>
                </c:pt>
                <c:pt idx="54">
                  <c:v>0.000146735123749342</c:v>
                </c:pt>
                <c:pt idx="55">
                  <c:v>0.000147435492364402</c:v>
                </c:pt>
                <c:pt idx="56">
                  <c:v>0.000147451290152713</c:v>
                </c:pt>
                <c:pt idx="57">
                  <c:v>0.000147630331753555</c:v>
                </c:pt>
                <c:pt idx="58">
                  <c:v>0.000150689836756187</c:v>
                </c:pt>
                <c:pt idx="59">
                  <c:v>0.000151600842548711</c:v>
                </c:pt>
                <c:pt idx="60">
                  <c:v>0.000151063717746183</c:v>
                </c:pt>
                <c:pt idx="61">
                  <c:v>0.000151427066877304</c:v>
                </c:pt>
                <c:pt idx="62">
                  <c:v>0.000151427066877304</c:v>
                </c:pt>
                <c:pt idx="63">
                  <c:v>0.000151595576619273</c:v>
                </c:pt>
                <c:pt idx="64">
                  <c:v>0.000151063717746183</c:v>
                </c:pt>
                <c:pt idx="65">
                  <c:v>0.000151769352290679</c:v>
                </c:pt>
                <c:pt idx="66">
                  <c:v>0.000151411269088994</c:v>
                </c:pt>
                <c:pt idx="67">
                  <c:v>0.000151058451816746</c:v>
                </c:pt>
                <c:pt idx="68">
                  <c:v>0.000151232227488152</c:v>
                </c:pt>
                <c:pt idx="69">
                  <c:v>0.0001515850447604</c:v>
                </c:pt>
                <c:pt idx="70">
                  <c:v>0.000151406003159558</c:v>
                </c:pt>
                <c:pt idx="71">
                  <c:v>0.000151226961558715</c:v>
                </c:pt>
                <c:pt idx="72">
                  <c:v>0.000151411269088994</c:v>
                </c:pt>
                <c:pt idx="73">
                  <c:v>0.000151053185887309</c:v>
                </c:pt>
                <c:pt idx="74">
                  <c:v>0.000151226961558715</c:v>
                </c:pt>
                <c:pt idx="75">
                  <c:v>0.000151400737230121</c:v>
                </c:pt>
                <c:pt idx="76">
                  <c:v>0.000151400737230121</c:v>
                </c:pt>
                <c:pt idx="77">
                  <c:v>0.000151758820431807</c:v>
                </c:pt>
                <c:pt idx="78">
                  <c:v>0.000150863612427594</c:v>
                </c:pt>
                <c:pt idx="79">
                  <c:v>0.000151395471300685</c:v>
                </c:pt>
                <c:pt idx="80">
                  <c:v>0.000151569246972091</c:v>
                </c:pt>
                <c:pt idx="81">
                  <c:v>0.000151743022643497</c:v>
                </c:pt>
                <c:pt idx="82">
                  <c:v>0.000151558715113218</c:v>
                </c:pt>
                <c:pt idx="83">
                  <c:v>0.000152453923117431</c:v>
                </c:pt>
                <c:pt idx="84">
                  <c:v>0.000152259083728279</c:v>
                </c:pt>
                <c:pt idx="85">
                  <c:v>0.00016047393364929</c:v>
                </c:pt>
                <c:pt idx="86">
                  <c:v>0.000165539757767246</c:v>
                </c:pt>
                <c:pt idx="87">
                  <c:v>0.000166940494997368</c:v>
                </c:pt>
                <c:pt idx="88">
                  <c:v>0.000173038441284887</c:v>
                </c:pt>
                <c:pt idx="89">
                  <c:v>0.000179341758820432</c:v>
                </c:pt>
                <c:pt idx="90">
                  <c:v>0.000183696682464456</c:v>
                </c:pt>
                <c:pt idx="91">
                  <c:v>0.0001857925223802</c:v>
                </c:pt>
                <c:pt idx="92">
                  <c:v>0.000187883096366509</c:v>
                </c:pt>
                <c:pt idx="93">
                  <c:v>0.000189104791995787</c:v>
                </c:pt>
                <c:pt idx="94">
                  <c:v>0.000190331753554503</c:v>
                </c:pt>
                <c:pt idx="95">
                  <c:v>0.000191200631911533</c:v>
                </c:pt>
                <c:pt idx="96">
                  <c:v>0.000191200631911533</c:v>
                </c:pt>
                <c:pt idx="97">
                  <c:v>0.00019119010005266</c:v>
                </c:pt>
                <c:pt idx="98">
                  <c:v>0.000191901000526593</c:v>
                </c:pt>
                <c:pt idx="99">
                  <c:v>0.000191542917324908</c:v>
                </c:pt>
                <c:pt idx="100">
                  <c:v>0.00019172195892575</c:v>
                </c:pt>
                <c:pt idx="101">
                  <c:v>0.000191548183254345</c:v>
                </c:pt>
                <c:pt idx="102">
                  <c:v>0.000191011058451817</c:v>
                </c:pt>
                <c:pt idx="103">
                  <c:v>0.000191542917324908</c:v>
                </c:pt>
                <c:pt idx="104">
                  <c:v>0.000191369141653503</c:v>
                </c:pt>
                <c:pt idx="105">
                  <c:v>0.000191184834123224</c:v>
                </c:pt>
                <c:pt idx="106">
                  <c:v>0.00019119010005266</c:v>
                </c:pt>
                <c:pt idx="107">
                  <c:v>0.000190663507109005</c:v>
                </c:pt>
                <c:pt idx="108">
                  <c:v>0.000191200631911533</c:v>
                </c:pt>
                <c:pt idx="109">
                  <c:v>0.000190842548709847</c:v>
                </c:pt>
                <c:pt idx="110">
                  <c:v>0.000191200631911533</c:v>
                </c:pt>
                <c:pt idx="111">
                  <c:v>0.000190842548709847</c:v>
                </c:pt>
                <c:pt idx="112">
                  <c:v>0.000190494997367036</c:v>
                </c:pt>
                <c:pt idx="113">
                  <c:v>0.000190315955766193</c:v>
                </c:pt>
                <c:pt idx="114">
                  <c:v>0.000190310689836756</c:v>
                </c:pt>
                <c:pt idx="115">
                  <c:v>0.000190147446024224</c:v>
                </c:pt>
                <c:pt idx="116">
                  <c:v>0.000190315955766193</c:v>
                </c:pt>
                <c:pt idx="117">
                  <c:v>0.000189968404423381</c:v>
                </c:pt>
                <c:pt idx="118">
                  <c:v>0.00018943654555029</c:v>
                </c:pt>
                <c:pt idx="119">
                  <c:v>0.000189794628751975</c:v>
                </c:pt>
                <c:pt idx="120">
                  <c:v>0.000189799894681411</c:v>
                </c:pt>
                <c:pt idx="121">
                  <c:v>0.000189615587151132</c:v>
                </c:pt>
                <c:pt idx="122">
                  <c:v>0.00018943654555029</c:v>
                </c:pt>
                <c:pt idx="123">
                  <c:v>0.00018962085308057</c:v>
                </c:pt>
                <c:pt idx="124">
                  <c:v>0.00018928383359663</c:v>
                </c:pt>
                <c:pt idx="125">
                  <c:v>0.000188920484465508</c:v>
                </c:pt>
                <c:pt idx="126">
                  <c:v>0.000189457609268036</c:v>
                </c:pt>
                <c:pt idx="127">
                  <c:v>0.000188757240652976</c:v>
                </c:pt>
                <c:pt idx="128">
                  <c:v>0.000188757240652976</c:v>
                </c:pt>
                <c:pt idx="129">
                  <c:v>0.000189115323854661</c:v>
                </c:pt>
                <c:pt idx="130">
                  <c:v>0.000192206424433912</c:v>
                </c:pt>
                <c:pt idx="131">
                  <c:v>0.000194755134281201</c:v>
                </c:pt>
                <c:pt idx="132">
                  <c:v>0.000198767772511849</c:v>
                </c:pt>
                <c:pt idx="133">
                  <c:v>0.000199336492890995</c:v>
                </c:pt>
                <c:pt idx="134">
                  <c:v>0.000201348077935756</c:v>
                </c:pt>
                <c:pt idx="135">
                  <c:v>0.000204049499736704</c:v>
                </c:pt>
                <c:pt idx="136">
                  <c:v>0.00020637177461822</c:v>
                </c:pt>
                <c:pt idx="137">
                  <c:v>0.000206724591890469</c:v>
                </c:pt>
                <c:pt idx="138">
                  <c:v>0.000207251184834124</c:v>
                </c:pt>
                <c:pt idx="139">
                  <c:v>0.000209220642443391</c:v>
                </c:pt>
                <c:pt idx="140">
                  <c:v>0.000220816219062665</c:v>
                </c:pt>
                <c:pt idx="141">
                  <c:v>0.000241553449183781</c:v>
                </c:pt>
                <c:pt idx="142">
                  <c:v>0.000256608741442865</c:v>
                </c:pt>
                <c:pt idx="143">
                  <c:v>0.000274218009478674</c:v>
                </c:pt>
                <c:pt idx="144">
                  <c:v>0.000286466561348078</c:v>
                </c:pt>
                <c:pt idx="145">
                  <c:v>0.000303533438651922</c:v>
                </c:pt>
                <c:pt idx="146">
                  <c:v>0.000324528699315429</c:v>
                </c:pt>
                <c:pt idx="147">
                  <c:v>0.000345845181674566</c:v>
                </c:pt>
                <c:pt idx="148">
                  <c:v>0.00036394944707741</c:v>
                </c:pt>
                <c:pt idx="149">
                  <c:v>0.000383449183780938</c:v>
                </c:pt>
                <c:pt idx="150">
                  <c:v>0.000403549236440232</c:v>
                </c:pt>
                <c:pt idx="151">
                  <c:v>0.000422543443917851</c:v>
                </c:pt>
                <c:pt idx="152">
                  <c:v>0.000444244339125856</c:v>
                </c:pt>
                <c:pt idx="153">
                  <c:v>0.00046436018957346</c:v>
                </c:pt>
                <c:pt idx="154">
                  <c:v>0.00048611374407583</c:v>
                </c:pt>
                <c:pt idx="155">
                  <c:v>0.000504786729857821</c:v>
                </c:pt>
                <c:pt idx="156">
                  <c:v>0.000524892048446551</c:v>
                </c:pt>
                <c:pt idx="157">
                  <c:v>0.000543228014744602</c:v>
                </c:pt>
                <c:pt idx="158">
                  <c:v>0.000565113217482886</c:v>
                </c:pt>
                <c:pt idx="159">
                  <c:v>0.000583127962085309</c:v>
                </c:pt>
                <c:pt idx="160">
                  <c:v>0.000600405476566614</c:v>
                </c:pt>
                <c:pt idx="161">
                  <c:v>0.000618378093733545</c:v>
                </c:pt>
                <c:pt idx="162">
                  <c:v>0.000638262243285941</c:v>
                </c:pt>
                <c:pt idx="163">
                  <c:v>0.000657282780410743</c:v>
                </c:pt>
                <c:pt idx="164">
                  <c:v>0.000676092680358083</c:v>
                </c:pt>
                <c:pt idx="165">
                  <c:v>0.000697751448130595</c:v>
                </c:pt>
                <c:pt idx="166">
                  <c:v>0.000718557135334387</c:v>
                </c:pt>
                <c:pt idx="167">
                  <c:v>0.000740379146919431</c:v>
                </c:pt>
                <c:pt idx="168">
                  <c:v>0.000759921011058452</c:v>
                </c:pt>
                <c:pt idx="169">
                  <c:v>0.000777883096366509</c:v>
                </c:pt>
                <c:pt idx="170">
                  <c:v>0.000797625065824118</c:v>
                </c:pt>
                <c:pt idx="171">
                  <c:v>0.000818251711427067</c:v>
                </c:pt>
                <c:pt idx="172">
                  <c:v>0.000840984728804635</c:v>
                </c:pt>
                <c:pt idx="173">
                  <c:v>0.000860721432332807</c:v>
                </c:pt>
                <c:pt idx="174">
                  <c:v>0.000879931542917325</c:v>
                </c:pt>
                <c:pt idx="175">
                  <c:v>0.00090073196419168</c:v>
                </c:pt>
                <c:pt idx="176">
                  <c:v>0.000922285413375461</c:v>
                </c:pt>
                <c:pt idx="177">
                  <c:v>0.000946619273301738</c:v>
                </c:pt>
                <c:pt idx="178">
                  <c:v>0.000967388098999474</c:v>
                </c:pt>
                <c:pt idx="179">
                  <c:v>0.000988546603475514</c:v>
                </c:pt>
                <c:pt idx="180">
                  <c:v>0.00100867825171143</c:v>
                </c:pt>
                <c:pt idx="181">
                  <c:v>0.0010288046340179</c:v>
                </c:pt>
                <c:pt idx="182">
                  <c:v>0.00105105318588731</c:v>
                </c:pt>
                <c:pt idx="183">
                  <c:v>0.00107134807793576</c:v>
                </c:pt>
                <c:pt idx="184">
                  <c:v>0.0010932859399684</c:v>
                </c:pt>
                <c:pt idx="185">
                  <c:v>0.00111411269088994</c:v>
                </c:pt>
                <c:pt idx="186">
                  <c:v>0.00113833596629805</c:v>
                </c:pt>
                <c:pt idx="187">
                  <c:v>0.00116109004739336</c:v>
                </c:pt>
                <c:pt idx="188">
                  <c:v>0.0011832859399684</c:v>
                </c:pt>
                <c:pt idx="189">
                  <c:v>0.00120587677725118</c:v>
                </c:pt>
                <c:pt idx="190">
                  <c:v>0.00123007372301211</c:v>
                </c:pt>
                <c:pt idx="191">
                  <c:v>0.00124979462875197</c:v>
                </c:pt>
                <c:pt idx="192">
                  <c:v>0.00126974723538705</c:v>
                </c:pt>
                <c:pt idx="193">
                  <c:v>0.00129394944707741</c:v>
                </c:pt>
                <c:pt idx="194">
                  <c:v>0.00131996840442338</c:v>
                </c:pt>
                <c:pt idx="195">
                  <c:v>0.00134275408109531</c:v>
                </c:pt>
                <c:pt idx="196">
                  <c:v>0.00136486045286993</c:v>
                </c:pt>
                <c:pt idx="197">
                  <c:v>0.00138639283833597</c:v>
                </c:pt>
                <c:pt idx="198">
                  <c:v>0.00140992101105845</c:v>
                </c:pt>
                <c:pt idx="199">
                  <c:v>0.0014339915745129</c:v>
                </c:pt>
                <c:pt idx="200">
                  <c:v>0.00145589257503949</c:v>
                </c:pt>
                <c:pt idx="201">
                  <c:v>0.00147800421274355</c:v>
                </c:pt>
                <c:pt idx="202">
                  <c:v>0.00150311743022643</c:v>
                </c:pt>
                <c:pt idx="203">
                  <c:v>0.0015256766719326</c:v>
                </c:pt>
                <c:pt idx="204">
                  <c:v>0.00155203264876251</c:v>
                </c:pt>
                <c:pt idx="205">
                  <c:v>0.00157909426013691</c:v>
                </c:pt>
                <c:pt idx="206">
                  <c:v>0.00160208004212744</c:v>
                </c:pt>
                <c:pt idx="207">
                  <c:v>0.00162701948393892</c:v>
                </c:pt>
                <c:pt idx="208">
                  <c:v>0.00164908372827804</c:v>
                </c:pt>
                <c:pt idx="209">
                  <c:v>0.00166936808846761</c:v>
                </c:pt>
                <c:pt idx="210">
                  <c:v>0.00169320695102686</c:v>
                </c:pt>
                <c:pt idx="211">
                  <c:v>0.00171601895734597</c:v>
                </c:pt>
                <c:pt idx="212">
                  <c:v>0.00174021063717746</c:v>
                </c:pt>
                <c:pt idx="213">
                  <c:v>0.00176507635597683</c:v>
                </c:pt>
                <c:pt idx="214">
                  <c:v>0.00179196945760927</c:v>
                </c:pt>
                <c:pt idx="215">
                  <c:v>0.00181529752501317</c:v>
                </c:pt>
                <c:pt idx="216">
                  <c:v>0.00183877303844128</c:v>
                </c:pt>
                <c:pt idx="217">
                  <c:v>0.0018670458135861</c:v>
                </c:pt>
                <c:pt idx="218">
                  <c:v>0.00189430226434966</c:v>
                </c:pt>
                <c:pt idx="219">
                  <c:v>0.00192105845181675</c:v>
                </c:pt>
                <c:pt idx="220">
                  <c:v>0.00194579778830964</c:v>
                </c:pt>
                <c:pt idx="221">
                  <c:v>0.00197173775671406</c:v>
                </c:pt>
                <c:pt idx="222">
                  <c:v>0.00199773565034229</c:v>
                </c:pt>
                <c:pt idx="223">
                  <c:v>0.00202193786203265</c:v>
                </c:pt>
                <c:pt idx="224">
                  <c:v>0.00205270142180095</c:v>
                </c:pt>
                <c:pt idx="225">
                  <c:v>0.00207919431279621</c:v>
                </c:pt>
                <c:pt idx="226">
                  <c:v>0.0021061822011585</c:v>
                </c:pt>
                <c:pt idx="227">
                  <c:v>0.00213461295418641</c:v>
                </c:pt>
                <c:pt idx="228">
                  <c:v>0.00216046340179042</c:v>
                </c:pt>
                <c:pt idx="229">
                  <c:v>0.0021868299104792</c:v>
                </c:pt>
                <c:pt idx="230">
                  <c:v>0.00221674038967878</c:v>
                </c:pt>
                <c:pt idx="231">
                  <c:v>0.00224668246445498</c:v>
                </c:pt>
                <c:pt idx="232">
                  <c:v>0.00227479199578726</c:v>
                </c:pt>
                <c:pt idx="233">
                  <c:v>0.00230464981569247</c:v>
                </c:pt>
                <c:pt idx="234">
                  <c:v>0.0023352448657188</c:v>
                </c:pt>
                <c:pt idx="235">
                  <c:v>0.00236858346498157</c:v>
                </c:pt>
                <c:pt idx="236">
                  <c:v>0.00239775671406003</c:v>
                </c:pt>
                <c:pt idx="237">
                  <c:v>0.00242502369668246</c:v>
                </c:pt>
                <c:pt idx="238">
                  <c:v>0.00245527646129542</c:v>
                </c:pt>
                <c:pt idx="239">
                  <c:v>0.00248412322274881</c:v>
                </c:pt>
                <c:pt idx="240">
                  <c:v>0.00251169562927857</c:v>
                </c:pt>
                <c:pt idx="241">
                  <c:v>0.00253769352290679</c:v>
                </c:pt>
                <c:pt idx="242">
                  <c:v>0.00256333859926277</c:v>
                </c:pt>
                <c:pt idx="243">
                  <c:v>0.00259375987361769</c:v>
                </c:pt>
                <c:pt idx="244">
                  <c:v>0.00262101105845182</c:v>
                </c:pt>
                <c:pt idx="245">
                  <c:v>0.00264890995260663</c:v>
                </c:pt>
                <c:pt idx="246">
                  <c:v>0.00267800947867299</c:v>
                </c:pt>
                <c:pt idx="247">
                  <c:v>0.002703775671406</c:v>
                </c:pt>
                <c:pt idx="248">
                  <c:v>0.00272635597682991</c:v>
                </c:pt>
                <c:pt idx="249">
                  <c:v>0.00275003686150606</c:v>
                </c:pt>
                <c:pt idx="250">
                  <c:v>0.00277402843601896</c:v>
                </c:pt>
                <c:pt idx="251">
                  <c:v>0.00280023170089521</c:v>
                </c:pt>
                <c:pt idx="252">
                  <c:v>0.00282730911005793</c:v>
                </c:pt>
                <c:pt idx="253">
                  <c:v>0.00285046866771985</c:v>
                </c:pt>
                <c:pt idx="254">
                  <c:v>0.00287505529225908</c:v>
                </c:pt>
                <c:pt idx="255">
                  <c:v>0.00290230121116377</c:v>
                </c:pt>
                <c:pt idx="256">
                  <c:v>0.00293675092153765</c:v>
                </c:pt>
                <c:pt idx="257">
                  <c:v>0.00296816745655608</c:v>
                </c:pt>
                <c:pt idx="258">
                  <c:v>0.0029982569773565</c:v>
                </c:pt>
                <c:pt idx="259">
                  <c:v>0.00303413902053712</c:v>
                </c:pt>
                <c:pt idx="260">
                  <c:v>0.00306585571353344</c:v>
                </c:pt>
                <c:pt idx="261">
                  <c:v>0.00309606108478146</c:v>
                </c:pt>
                <c:pt idx="262">
                  <c:v>0.00312895208004213</c:v>
                </c:pt>
                <c:pt idx="263">
                  <c:v>0.00316455502896261</c:v>
                </c:pt>
                <c:pt idx="264">
                  <c:v>0.00320333859926277</c:v>
                </c:pt>
                <c:pt idx="265">
                  <c:v>0.00324540810953133</c:v>
                </c:pt>
                <c:pt idx="266">
                  <c:v>0.00328517640863613</c:v>
                </c:pt>
                <c:pt idx="267">
                  <c:v>0.0033246972090574</c:v>
                </c:pt>
                <c:pt idx="268">
                  <c:v>0.00336736703528173</c:v>
                </c:pt>
                <c:pt idx="269">
                  <c:v>0.00340258557135334</c:v>
                </c:pt>
                <c:pt idx="270">
                  <c:v>0.00344440231700895</c:v>
                </c:pt>
                <c:pt idx="271">
                  <c:v>0.00348511321748289</c:v>
                </c:pt>
                <c:pt idx="272">
                  <c:v>0.00352983149025803</c:v>
                </c:pt>
                <c:pt idx="273">
                  <c:v>0.00357731437598736</c:v>
                </c:pt>
                <c:pt idx="274">
                  <c:v>0.00362700895208004</c:v>
                </c:pt>
                <c:pt idx="275">
                  <c:v>0.00367253291205898</c:v>
                </c:pt>
                <c:pt idx="276">
                  <c:v>0.00371996840442338</c:v>
                </c:pt>
                <c:pt idx="277">
                  <c:v>0.00376734070563454</c:v>
                </c:pt>
                <c:pt idx="278">
                  <c:v>0.00380791995787256</c:v>
                </c:pt>
                <c:pt idx="279">
                  <c:v>0.00385865192206424</c:v>
                </c:pt>
                <c:pt idx="280">
                  <c:v>0.00390348604528699</c:v>
                </c:pt>
                <c:pt idx="281">
                  <c:v>0.00394832016850974</c:v>
                </c:pt>
                <c:pt idx="282">
                  <c:v>0.00399066350710901</c:v>
                </c:pt>
                <c:pt idx="283">
                  <c:v>0.00403837282780411</c:v>
                </c:pt>
                <c:pt idx="284">
                  <c:v>0.00408783043707214</c:v>
                </c:pt>
                <c:pt idx="285">
                  <c:v>0.00414151132174829</c:v>
                </c:pt>
                <c:pt idx="286">
                  <c:v>0.00419390205371248</c:v>
                </c:pt>
                <c:pt idx="287">
                  <c:v>0.00424429699842022</c:v>
                </c:pt>
                <c:pt idx="288">
                  <c:v>0.00429901527119537</c:v>
                </c:pt>
                <c:pt idx="289">
                  <c:v>0.00435658241179568</c:v>
                </c:pt>
                <c:pt idx="290">
                  <c:v>0.00442131648235914</c:v>
                </c:pt>
                <c:pt idx="291">
                  <c:v>0.0044979831490258</c:v>
                </c:pt>
                <c:pt idx="292">
                  <c:v>0.00459053185887309</c:v>
                </c:pt>
                <c:pt idx="293">
                  <c:v>0.00468983675618747</c:v>
                </c:pt>
                <c:pt idx="294">
                  <c:v>0.00483370721432333</c:v>
                </c:pt>
                <c:pt idx="295">
                  <c:v>0.00501904160084255</c:v>
                </c:pt>
                <c:pt idx="296">
                  <c:v>0.00525560294892048</c:v>
                </c:pt>
                <c:pt idx="297">
                  <c:v>0.00559321748288573</c:v>
                </c:pt>
                <c:pt idx="298">
                  <c:v>0.00589008425487099</c:v>
                </c:pt>
              </c:numCache>
            </c:numRef>
          </c:xVal>
          <c:yVal>
            <c:numRef>
              <c:f>'Prisms 1-4'!$AC$9:$AC$307</c:f>
              <c:numCache>
                <c:formatCode>0.00</c:formatCode>
                <c:ptCount val="299"/>
                <c:pt idx="0">
                  <c:v>0.0</c:v>
                </c:pt>
                <c:pt idx="1">
                  <c:v>0.00188359249573454</c:v>
                </c:pt>
                <c:pt idx="2">
                  <c:v>0.00190666038567886</c:v>
                </c:pt>
                <c:pt idx="3">
                  <c:v>0.00190666038567886</c:v>
                </c:pt>
                <c:pt idx="4">
                  <c:v>0.00189510402323065</c:v>
                </c:pt>
                <c:pt idx="5">
                  <c:v>0.00190666038567886</c:v>
                </c:pt>
                <c:pt idx="6">
                  <c:v>0.00191241645651562</c:v>
                </c:pt>
                <c:pt idx="7">
                  <c:v>0.00190086070824484</c:v>
                </c:pt>
                <c:pt idx="8">
                  <c:v>0.00187203613328633</c:v>
                </c:pt>
                <c:pt idx="9">
                  <c:v>0.00186628006244956</c:v>
                </c:pt>
                <c:pt idx="10">
                  <c:v>0.00191817191317497</c:v>
                </c:pt>
                <c:pt idx="11">
                  <c:v>0.00192392859818916</c:v>
                </c:pt>
                <c:pt idx="12">
                  <c:v>0.00191817191317497</c:v>
                </c:pt>
                <c:pt idx="13">
                  <c:v>0.00186628006244956</c:v>
                </c:pt>
                <c:pt idx="14">
                  <c:v>0.00184896824334201</c:v>
                </c:pt>
                <c:pt idx="15">
                  <c:v>0.0019700643780778</c:v>
                </c:pt>
                <c:pt idx="16">
                  <c:v>0.00195275255897025</c:v>
                </c:pt>
                <c:pt idx="17">
                  <c:v>0.0023390634039924</c:v>
                </c:pt>
                <c:pt idx="18">
                  <c:v>0.00235637460892252</c:v>
                </c:pt>
                <c:pt idx="19">
                  <c:v>0.00234481886065174</c:v>
                </c:pt>
                <c:pt idx="20">
                  <c:v>0.00232750704154419</c:v>
                </c:pt>
                <c:pt idx="21">
                  <c:v>0.00231599551404808</c:v>
                </c:pt>
                <c:pt idx="22">
                  <c:v>0.00232175097070742</c:v>
                </c:pt>
                <c:pt idx="23">
                  <c:v>0.00235637460892252</c:v>
                </c:pt>
                <c:pt idx="24">
                  <c:v>0.00237939950644702</c:v>
                </c:pt>
                <c:pt idx="25">
                  <c:v>0.00238519918388104</c:v>
                </c:pt>
                <c:pt idx="26">
                  <c:v>0.00240246678221391</c:v>
                </c:pt>
                <c:pt idx="27">
                  <c:v>0.00244860317627998</c:v>
                </c:pt>
                <c:pt idx="28">
                  <c:v>0.00258121083851187</c:v>
                </c:pt>
                <c:pt idx="29">
                  <c:v>0.00271957395740311</c:v>
                </c:pt>
                <c:pt idx="30">
                  <c:v>0.0103301019411692</c:v>
                </c:pt>
                <c:pt idx="31">
                  <c:v>0.00449536603132059</c:v>
                </c:pt>
                <c:pt idx="32">
                  <c:v>0.00316353333816486</c:v>
                </c:pt>
                <c:pt idx="33">
                  <c:v>0.00302516899091877</c:v>
                </c:pt>
                <c:pt idx="34">
                  <c:v>0.00424746252596435</c:v>
                </c:pt>
                <c:pt idx="35">
                  <c:v>0.0103704841069307</c:v>
                </c:pt>
                <c:pt idx="36">
                  <c:v>0.0104050622960163</c:v>
                </c:pt>
                <c:pt idx="37">
                  <c:v>0.0102667004054799</c:v>
                </c:pt>
                <c:pt idx="38">
                  <c:v>0.010168671546511</c:v>
                </c:pt>
                <c:pt idx="39">
                  <c:v>0.00975933457560954</c:v>
                </c:pt>
                <c:pt idx="40">
                  <c:v>0.0233602322573354</c:v>
                </c:pt>
                <c:pt idx="41">
                  <c:v>0.0347933600050117</c:v>
                </c:pt>
                <c:pt idx="42">
                  <c:v>0.0361482599739343</c:v>
                </c:pt>
                <c:pt idx="43">
                  <c:v>0.0318875453416485</c:v>
                </c:pt>
                <c:pt idx="44">
                  <c:v>0.0315185475440887</c:v>
                </c:pt>
                <c:pt idx="45">
                  <c:v>0.0311898889198707</c:v>
                </c:pt>
                <c:pt idx="46">
                  <c:v>0.0311091675807674</c:v>
                </c:pt>
                <c:pt idx="47">
                  <c:v>0.0311264812424072</c:v>
                </c:pt>
                <c:pt idx="48">
                  <c:v>0.0311437949040471</c:v>
                </c:pt>
                <c:pt idx="49">
                  <c:v>0.0311783730931326</c:v>
                </c:pt>
                <c:pt idx="50">
                  <c:v>0.0311610594314928</c:v>
                </c:pt>
                <c:pt idx="51">
                  <c:v>0.0311149285650236</c:v>
                </c:pt>
                <c:pt idx="52">
                  <c:v>0.0309881193518708</c:v>
                </c:pt>
                <c:pt idx="53">
                  <c:v>0.0309189138395056</c:v>
                </c:pt>
                <c:pt idx="54">
                  <c:v>0.03088433565042</c:v>
                </c:pt>
                <c:pt idx="55">
                  <c:v>0.0308439534846585</c:v>
                </c:pt>
                <c:pt idx="56">
                  <c:v>0.0309074041545418</c:v>
                </c:pt>
                <c:pt idx="57">
                  <c:v>0.0309419823436273</c:v>
                </c:pt>
                <c:pt idx="58">
                  <c:v>0.03229688231255</c:v>
                </c:pt>
                <c:pt idx="59">
                  <c:v>0.0320778052246845</c:v>
                </c:pt>
                <c:pt idx="60">
                  <c:v>0.031950953019112</c:v>
                </c:pt>
                <c:pt idx="61">
                  <c:v>0.0318356534909231</c:v>
                </c:pt>
                <c:pt idx="62">
                  <c:v>0.0317260719545705</c:v>
                </c:pt>
                <c:pt idx="63">
                  <c:v>0.0316338409305034</c:v>
                </c:pt>
                <c:pt idx="64">
                  <c:v>0.0315819552215522</c:v>
                </c:pt>
                <c:pt idx="65">
                  <c:v>0.0315415730557906</c:v>
                </c:pt>
                <c:pt idx="66">
                  <c:v>0.0315069948667051</c:v>
                </c:pt>
                <c:pt idx="67">
                  <c:v>0.0314781715201014</c:v>
                </c:pt>
                <c:pt idx="68">
                  <c:v>0.0314608578584616</c:v>
                </c:pt>
                <c:pt idx="69">
                  <c:v>0.0314378323467597</c:v>
                </c:pt>
                <c:pt idx="70">
                  <c:v>0.0314147638426379</c:v>
                </c:pt>
                <c:pt idx="71">
                  <c:v>0.0314147638426379</c:v>
                </c:pt>
                <c:pt idx="72">
                  <c:v>0.0314089660077362</c:v>
                </c:pt>
                <c:pt idx="73">
                  <c:v>0.0313916953385162</c:v>
                </c:pt>
                <c:pt idx="74">
                  <c:v>0.0313801426611325</c:v>
                </c:pt>
                <c:pt idx="75">
                  <c:v>0.0313859404960343</c:v>
                </c:pt>
                <c:pt idx="76">
                  <c:v>0.0313686268343944</c:v>
                </c:pt>
                <c:pt idx="77">
                  <c:v>0.0313686268343944</c:v>
                </c:pt>
                <c:pt idx="78">
                  <c:v>0.0313743878186506</c:v>
                </c:pt>
                <c:pt idx="79">
                  <c:v>0.0313571171494306</c:v>
                </c:pt>
                <c:pt idx="80">
                  <c:v>0.0313859404960343</c:v>
                </c:pt>
                <c:pt idx="81">
                  <c:v>0.0310284523834383</c:v>
                </c:pt>
                <c:pt idx="82">
                  <c:v>0.0308439534846585</c:v>
                </c:pt>
                <c:pt idx="83">
                  <c:v>0.0308497083271404</c:v>
                </c:pt>
                <c:pt idx="84">
                  <c:v>0.0389330202666267</c:v>
                </c:pt>
                <c:pt idx="85">
                  <c:v>0.0387254528637251</c:v>
                </c:pt>
                <c:pt idx="86">
                  <c:v>0.0387600801870047</c:v>
                </c:pt>
                <c:pt idx="87">
                  <c:v>0.0347472229967682</c:v>
                </c:pt>
                <c:pt idx="88">
                  <c:v>0.0285953823684401</c:v>
                </c:pt>
                <c:pt idx="89">
                  <c:v>0.0286300035499455</c:v>
                </c:pt>
                <c:pt idx="90">
                  <c:v>0.0285146671711111</c:v>
                </c:pt>
                <c:pt idx="91">
                  <c:v>0.0285262198484947</c:v>
                </c:pt>
                <c:pt idx="92">
                  <c:v>0.0285492883526165</c:v>
                </c:pt>
                <c:pt idx="93">
                  <c:v>0.0285377295334585</c:v>
                </c:pt>
                <c:pt idx="94">
                  <c:v>0.0285550431950984</c:v>
                </c:pt>
                <c:pt idx="95">
                  <c:v>0.0285550431950984</c:v>
                </c:pt>
                <c:pt idx="96">
                  <c:v>0.0285550431950984</c:v>
                </c:pt>
                <c:pt idx="97">
                  <c:v>0.0285492883526165</c:v>
                </c:pt>
                <c:pt idx="98">
                  <c:v>0.0285492883526165</c:v>
                </c:pt>
                <c:pt idx="99">
                  <c:v>0.0285492883526165</c:v>
                </c:pt>
                <c:pt idx="100">
                  <c:v>0.0285492883526165</c:v>
                </c:pt>
                <c:pt idx="101">
                  <c:v>0.0285492883526165</c:v>
                </c:pt>
                <c:pt idx="102">
                  <c:v>0.0285607980375803</c:v>
                </c:pt>
                <c:pt idx="103">
                  <c:v>0.0285781116992201</c:v>
                </c:pt>
                <c:pt idx="104">
                  <c:v>0.0285896213841839</c:v>
                </c:pt>
                <c:pt idx="105">
                  <c:v>0.0285723568567382</c:v>
                </c:pt>
                <c:pt idx="106">
                  <c:v>0.0285607980375803</c:v>
                </c:pt>
                <c:pt idx="107">
                  <c:v>0.0285665590218365</c:v>
                </c:pt>
                <c:pt idx="108">
                  <c:v>0.0285607980375803</c:v>
                </c:pt>
                <c:pt idx="109">
                  <c:v>0.0285665590218365</c:v>
                </c:pt>
                <c:pt idx="110">
                  <c:v>0.0285781116992201</c:v>
                </c:pt>
                <c:pt idx="111">
                  <c:v>0.0285665590218365</c:v>
                </c:pt>
                <c:pt idx="112">
                  <c:v>0.0285723568567382</c:v>
                </c:pt>
                <c:pt idx="113">
                  <c:v>0.0285781116992201</c:v>
                </c:pt>
                <c:pt idx="114">
                  <c:v>0.0285723568567382</c:v>
                </c:pt>
                <c:pt idx="115">
                  <c:v>0.0285781116992201</c:v>
                </c:pt>
                <c:pt idx="116">
                  <c:v>0.0286357583924274</c:v>
                </c:pt>
                <c:pt idx="117">
                  <c:v>0.0286300035499455</c:v>
                </c:pt>
                <c:pt idx="118">
                  <c:v>0.0286300035499455</c:v>
                </c:pt>
                <c:pt idx="119">
                  <c:v>0.0286357583924274</c:v>
                </c:pt>
                <c:pt idx="120">
                  <c:v>0.0286472742191655</c:v>
                </c:pt>
                <c:pt idx="121">
                  <c:v>0.0286357583924274</c:v>
                </c:pt>
                <c:pt idx="122">
                  <c:v>0.0286357583924274</c:v>
                </c:pt>
                <c:pt idx="123">
                  <c:v>0.0286415132349094</c:v>
                </c:pt>
                <c:pt idx="124">
                  <c:v>0.0286242487074636</c:v>
                </c:pt>
                <c:pt idx="125">
                  <c:v>0.0286415132349094</c:v>
                </c:pt>
                <c:pt idx="126">
                  <c:v>0.0286300035499455</c:v>
                </c:pt>
                <c:pt idx="127">
                  <c:v>0.0286357583924274</c:v>
                </c:pt>
                <c:pt idx="128">
                  <c:v>0.0287914339446036</c:v>
                </c:pt>
                <c:pt idx="129">
                  <c:v>0.0287856791021217</c:v>
                </c:pt>
                <c:pt idx="130">
                  <c:v>0.0290335856783651</c:v>
                </c:pt>
                <c:pt idx="131">
                  <c:v>0.0308208849805367</c:v>
                </c:pt>
                <c:pt idx="132">
                  <c:v>0.0304980241912205</c:v>
                </c:pt>
                <c:pt idx="133">
                  <c:v>0.0380509017967146</c:v>
                </c:pt>
                <c:pt idx="134">
                  <c:v>0.0385467579416212</c:v>
                </c:pt>
                <c:pt idx="135">
                  <c:v>0.0385063757758596</c:v>
                </c:pt>
                <c:pt idx="136">
                  <c:v>0.0387485213678468</c:v>
                </c:pt>
                <c:pt idx="137">
                  <c:v>0.0387889035336084</c:v>
                </c:pt>
                <c:pt idx="138">
                  <c:v>0.0387946583760903</c:v>
                </c:pt>
                <c:pt idx="139">
                  <c:v>0.0387485213678468</c:v>
                </c:pt>
                <c:pt idx="140">
                  <c:v>0.038909951762505</c:v>
                </c:pt>
                <c:pt idx="141">
                  <c:v>0.0490285187146003</c:v>
                </c:pt>
                <c:pt idx="142">
                  <c:v>0.0523898012153343</c:v>
                </c:pt>
                <c:pt idx="143">
                  <c:v>0.0530759049597284</c:v>
                </c:pt>
                <c:pt idx="144">
                  <c:v>0.0536409174828061</c:v>
                </c:pt>
                <c:pt idx="145">
                  <c:v>0.0639382039241024</c:v>
                </c:pt>
                <c:pt idx="146">
                  <c:v>0.0671092633924459</c:v>
                </c:pt>
                <c:pt idx="147">
                  <c:v>0.0679221886335412</c:v>
                </c:pt>
                <c:pt idx="148">
                  <c:v>0.0785770614558216</c:v>
                </c:pt>
                <c:pt idx="149">
                  <c:v>0.0819902910832493</c:v>
                </c:pt>
                <c:pt idx="150">
                  <c:v>0.0917340316940119</c:v>
                </c:pt>
                <c:pt idx="151">
                  <c:v>0.0958102658528406</c:v>
                </c:pt>
                <c:pt idx="152">
                  <c:v>0.0970902116086903</c:v>
                </c:pt>
                <c:pt idx="153">
                  <c:v>0.110593147990964</c:v>
                </c:pt>
                <c:pt idx="154">
                  <c:v>0.110990950709805</c:v>
                </c:pt>
                <c:pt idx="155">
                  <c:v>0.124638034533968</c:v>
                </c:pt>
                <c:pt idx="156">
                  <c:v>0.125231882687198</c:v>
                </c:pt>
                <c:pt idx="157">
                  <c:v>0.134929559991008</c:v>
                </c:pt>
                <c:pt idx="158">
                  <c:v>0.139616962106481</c:v>
                </c:pt>
                <c:pt idx="159">
                  <c:v>0.149141625629378</c:v>
                </c:pt>
                <c:pt idx="160">
                  <c:v>0.149331897795963</c:v>
                </c:pt>
                <c:pt idx="161">
                  <c:v>0.168277613109986</c:v>
                </c:pt>
                <c:pt idx="162">
                  <c:v>0.178084736831115</c:v>
                </c:pt>
                <c:pt idx="163">
                  <c:v>0.178563303881478</c:v>
                </c:pt>
                <c:pt idx="164">
                  <c:v>0.190717076711989</c:v>
                </c:pt>
                <c:pt idx="165">
                  <c:v>0.200293638227386</c:v>
                </c:pt>
                <c:pt idx="166">
                  <c:v>0.202277001389269</c:v>
                </c:pt>
                <c:pt idx="167">
                  <c:v>0.211674898691434</c:v>
                </c:pt>
                <c:pt idx="168">
                  <c:v>0.22427259896548</c:v>
                </c:pt>
                <c:pt idx="169">
                  <c:v>0.226111814685474</c:v>
                </c:pt>
                <c:pt idx="170">
                  <c:v>0.238317485508484</c:v>
                </c:pt>
                <c:pt idx="171">
                  <c:v>0.244019570149503</c:v>
                </c:pt>
                <c:pt idx="172">
                  <c:v>0.25450732529416</c:v>
                </c:pt>
                <c:pt idx="173">
                  <c:v>0.258791151422988</c:v>
                </c:pt>
                <c:pt idx="174">
                  <c:v>0.269295919282346</c:v>
                </c:pt>
                <c:pt idx="175">
                  <c:v>0.278319045519146</c:v>
                </c:pt>
                <c:pt idx="176">
                  <c:v>0.288864164835394</c:v>
                </c:pt>
                <c:pt idx="177">
                  <c:v>0.298308186862253</c:v>
                </c:pt>
                <c:pt idx="178">
                  <c:v>0.303537539138456</c:v>
                </c:pt>
                <c:pt idx="179">
                  <c:v>0.312474127775928</c:v>
                </c:pt>
                <c:pt idx="180">
                  <c:v>0.319127634667613</c:v>
                </c:pt>
                <c:pt idx="181">
                  <c:v>0.332088559471414</c:v>
                </c:pt>
                <c:pt idx="182">
                  <c:v>0.344905459668811</c:v>
                </c:pt>
                <c:pt idx="183">
                  <c:v>0.346306459795331</c:v>
                </c:pt>
                <c:pt idx="184">
                  <c:v>0.357906797347245</c:v>
                </c:pt>
                <c:pt idx="185">
                  <c:v>0.361890782056684</c:v>
                </c:pt>
                <c:pt idx="186">
                  <c:v>0.37398688362689</c:v>
                </c:pt>
                <c:pt idx="187">
                  <c:v>0.384209191288016</c:v>
                </c:pt>
                <c:pt idx="188">
                  <c:v>0.389940265103544</c:v>
                </c:pt>
                <c:pt idx="189">
                  <c:v>0.3983522233837</c:v>
                </c:pt>
                <c:pt idx="190">
                  <c:v>0.405547619018372</c:v>
                </c:pt>
                <c:pt idx="191">
                  <c:v>0.41680192900846</c:v>
                </c:pt>
                <c:pt idx="192">
                  <c:v>0.426799386313916</c:v>
                </c:pt>
                <c:pt idx="193">
                  <c:v>0.433135731982798</c:v>
                </c:pt>
                <c:pt idx="194">
                  <c:v>0.441161434079723</c:v>
                </c:pt>
                <c:pt idx="195">
                  <c:v>0.455091039519861</c:v>
                </c:pt>
                <c:pt idx="196">
                  <c:v>0.461773289915084</c:v>
                </c:pt>
                <c:pt idx="197">
                  <c:v>0.470525379653776</c:v>
                </c:pt>
                <c:pt idx="198">
                  <c:v>0.476504274060708</c:v>
                </c:pt>
                <c:pt idx="199">
                  <c:v>0.490722235802368</c:v>
                </c:pt>
                <c:pt idx="200">
                  <c:v>0.492261610102973</c:v>
                </c:pt>
                <c:pt idx="201">
                  <c:v>0.505314845773907</c:v>
                </c:pt>
                <c:pt idx="202">
                  <c:v>0.519699863775447</c:v>
                </c:pt>
                <c:pt idx="203">
                  <c:v>0.519901682477641</c:v>
                </c:pt>
                <c:pt idx="204">
                  <c:v>0.534246410440034</c:v>
                </c:pt>
                <c:pt idx="205">
                  <c:v>0.542981241793054</c:v>
                </c:pt>
                <c:pt idx="206">
                  <c:v>0.55604018931405</c:v>
                </c:pt>
                <c:pt idx="207">
                  <c:v>0.563737183652562</c:v>
                </c:pt>
                <c:pt idx="208">
                  <c:v>0.570373370740833</c:v>
                </c:pt>
                <c:pt idx="209">
                  <c:v>0.578606664807756</c:v>
                </c:pt>
                <c:pt idx="210">
                  <c:v>0.584781543231335</c:v>
                </c:pt>
                <c:pt idx="211">
                  <c:v>0.599016701940923</c:v>
                </c:pt>
                <c:pt idx="212">
                  <c:v>0.599454856116654</c:v>
                </c:pt>
                <c:pt idx="213">
                  <c:v>0.613234540847098</c:v>
                </c:pt>
                <c:pt idx="214">
                  <c:v>0.613482484273987</c:v>
                </c:pt>
                <c:pt idx="215">
                  <c:v>0.62758491924181</c:v>
                </c:pt>
                <c:pt idx="216">
                  <c:v>0.635051474210076</c:v>
                </c:pt>
                <c:pt idx="217">
                  <c:v>0.641946844172132</c:v>
                </c:pt>
                <c:pt idx="218">
                  <c:v>0.649580455400278</c:v>
                </c:pt>
                <c:pt idx="219">
                  <c:v>0.663740930134861</c:v>
                </c:pt>
                <c:pt idx="220">
                  <c:v>0.670763434824106</c:v>
                </c:pt>
                <c:pt idx="221">
                  <c:v>0.68498102805931</c:v>
                </c:pt>
                <c:pt idx="222">
                  <c:v>0.685159753690285</c:v>
                </c:pt>
                <c:pt idx="223">
                  <c:v>0.699377961102915</c:v>
                </c:pt>
                <c:pt idx="224">
                  <c:v>0.7072130225268</c:v>
                </c:pt>
                <c:pt idx="225">
                  <c:v>0.720923919385528</c:v>
                </c:pt>
                <c:pt idx="226">
                  <c:v>0.722215534512472</c:v>
                </c:pt>
                <c:pt idx="227">
                  <c:v>0.737194093578529</c:v>
                </c:pt>
                <c:pt idx="228">
                  <c:v>0.748068104906418</c:v>
                </c:pt>
                <c:pt idx="229">
                  <c:v>0.756975520116153</c:v>
                </c:pt>
                <c:pt idx="230">
                  <c:v>0.764637997683323</c:v>
                </c:pt>
                <c:pt idx="231">
                  <c:v>0.772162285329635</c:v>
                </c:pt>
                <c:pt idx="232">
                  <c:v>0.78319782532057</c:v>
                </c:pt>
                <c:pt idx="233">
                  <c:v>0.785290327811059</c:v>
                </c:pt>
                <c:pt idx="234">
                  <c:v>0.791707253558237</c:v>
                </c:pt>
                <c:pt idx="235">
                  <c:v>0.794054025503103</c:v>
                </c:pt>
                <c:pt idx="236">
                  <c:v>0.804206992532831</c:v>
                </c:pt>
                <c:pt idx="237">
                  <c:v>0.808923260987327</c:v>
                </c:pt>
                <c:pt idx="238">
                  <c:v>0.820454442161069</c:v>
                </c:pt>
                <c:pt idx="239">
                  <c:v>0.822605291507032</c:v>
                </c:pt>
                <c:pt idx="240">
                  <c:v>0.828324511698237</c:v>
                </c:pt>
                <c:pt idx="241">
                  <c:v>0.83701880734114</c:v>
                </c:pt>
                <c:pt idx="242">
                  <c:v>0.842645900918441</c:v>
                </c:pt>
                <c:pt idx="243">
                  <c:v>0.851410212787911</c:v>
                </c:pt>
                <c:pt idx="244">
                  <c:v>0.856864108331071</c:v>
                </c:pt>
                <c:pt idx="245">
                  <c:v>0.865547348780305</c:v>
                </c:pt>
                <c:pt idx="246">
                  <c:v>0.87109951271163</c:v>
                </c:pt>
                <c:pt idx="247">
                  <c:v>0.879690012369533</c:v>
                </c:pt>
                <c:pt idx="248">
                  <c:v>0.885374838624881</c:v>
                </c:pt>
                <c:pt idx="249">
                  <c:v>0.894179072027043</c:v>
                </c:pt>
                <c:pt idx="250">
                  <c:v>0.899731235958368</c:v>
                </c:pt>
                <c:pt idx="251">
                  <c:v>0.908592587861152</c:v>
                </c:pt>
                <c:pt idx="252">
                  <c:v>0.908961708494197</c:v>
                </c:pt>
                <c:pt idx="253">
                  <c:v>0.923064450550733</c:v>
                </c:pt>
                <c:pt idx="254">
                  <c:v>0.927561457664136</c:v>
                </c:pt>
                <c:pt idx="255">
                  <c:v>0.937385839770936</c:v>
                </c:pt>
                <c:pt idx="256">
                  <c:v>0.937564565401911</c:v>
                </c:pt>
                <c:pt idx="257">
                  <c:v>0.94287474342738</c:v>
                </c:pt>
                <c:pt idx="258">
                  <c:v>0.952047483285161</c:v>
                </c:pt>
                <c:pt idx="259">
                  <c:v>0.953102640103084</c:v>
                </c:pt>
                <c:pt idx="260">
                  <c:v>0.957306070406843</c:v>
                </c:pt>
                <c:pt idx="261">
                  <c:v>0.966548212313766</c:v>
                </c:pt>
                <c:pt idx="262">
                  <c:v>0.966784670622788</c:v>
                </c:pt>
                <c:pt idx="263">
                  <c:v>0.971633601401307</c:v>
                </c:pt>
                <c:pt idx="264">
                  <c:v>0.971685192305094</c:v>
                </c:pt>
                <c:pt idx="265">
                  <c:v>0.980921806615182</c:v>
                </c:pt>
                <c:pt idx="266">
                  <c:v>0.982495329180675</c:v>
                </c:pt>
                <c:pt idx="267">
                  <c:v>0.986001053928463</c:v>
                </c:pt>
                <c:pt idx="268">
                  <c:v>0.986231984640651</c:v>
                </c:pt>
                <c:pt idx="269">
                  <c:v>0.986727625823458</c:v>
                </c:pt>
                <c:pt idx="270">
                  <c:v>0.989425707256015</c:v>
                </c:pt>
                <c:pt idx="271">
                  <c:v>0.99972914775512</c:v>
                </c:pt>
                <c:pt idx="272">
                  <c:v>1.0</c:v>
                </c:pt>
                <c:pt idx="273">
                  <c:v>0.998564053177938</c:v>
                </c:pt>
                <c:pt idx="274">
                  <c:v>0.99078058265784</c:v>
                </c:pt>
                <c:pt idx="275">
                  <c:v>0.990775055061006</c:v>
                </c:pt>
                <c:pt idx="276">
                  <c:v>0.990769527464172</c:v>
                </c:pt>
                <c:pt idx="277">
                  <c:v>0.990775055061006</c:v>
                </c:pt>
                <c:pt idx="278">
                  <c:v>0.990775055061006</c:v>
                </c:pt>
                <c:pt idx="279">
                  <c:v>0.990792252028935</c:v>
                </c:pt>
                <c:pt idx="280">
                  <c:v>0.990786724432101</c:v>
                </c:pt>
                <c:pt idx="281">
                  <c:v>0.990636865140149</c:v>
                </c:pt>
                <c:pt idx="282">
                  <c:v>0.990648534511244</c:v>
                </c:pt>
                <c:pt idx="283">
                  <c:v>0.990688456043936</c:v>
                </c:pt>
                <c:pt idx="284">
                  <c:v>0.990705653011865</c:v>
                </c:pt>
                <c:pt idx="285">
                  <c:v>0.990832787739053</c:v>
                </c:pt>
                <c:pt idx="286">
                  <c:v>0.990763385689911</c:v>
                </c:pt>
                <c:pt idx="287">
                  <c:v>0.986473970546507</c:v>
                </c:pt>
                <c:pt idx="288">
                  <c:v>0.986104849913462</c:v>
                </c:pt>
                <c:pt idx="289">
                  <c:v>0.985880060975535</c:v>
                </c:pt>
                <c:pt idx="290">
                  <c:v>0.972151967148878</c:v>
                </c:pt>
                <c:pt idx="291">
                  <c:v>0.964956878602918</c:v>
                </c:pt>
                <c:pt idx="292">
                  <c:v>0.953956346725267</c:v>
                </c:pt>
                <c:pt idx="293">
                  <c:v>0.928530015464988</c:v>
                </c:pt>
                <c:pt idx="294">
                  <c:v>0.899731235958368</c:v>
                </c:pt>
                <c:pt idx="295">
                  <c:v>0.864514916527146</c:v>
                </c:pt>
                <c:pt idx="296">
                  <c:v>0.799191005494431</c:v>
                </c:pt>
                <c:pt idx="297">
                  <c:v>0.663516141196933</c:v>
                </c:pt>
                <c:pt idx="298">
                  <c:v>0.541222728986841</c:v>
                </c:pt>
              </c:numCache>
            </c:numRef>
          </c:yVal>
          <c:smooth val="1"/>
        </c:ser>
        <c:ser>
          <c:idx val="4"/>
          <c:order val="4"/>
          <c:tx>
            <c:v>Prism #5</c:v>
          </c:tx>
          <c:spPr>
            <a:ln w="13970"/>
          </c:spPr>
          <c:marker>
            <c:symbol val="none"/>
          </c:marker>
          <c:xVal>
            <c:numRef>
              <c:f>'Prisms 1-4'!$AR$9:$AR$259</c:f>
              <c:numCache>
                <c:formatCode>0.00</c:formatCode>
                <c:ptCount val="251"/>
                <c:pt idx="0">
                  <c:v>-0.00519470984728805</c:v>
                </c:pt>
                <c:pt idx="1">
                  <c:v>-0.00503465718799368</c:v>
                </c:pt>
                <c:pt idx="2">
                  <c:v>-0.00486327962085308</c:v>
                </c:pt>
                <c:pt idx="3">
                  <c:v>-0.00469668931016324</c:v>
                </c:pt>
                <c:pt idx="4">
                  <c:v>-0.00452309794628752</c:v>
                </c:pt>
                <c:pt idx="5">
                  <c:v>-0.00435101421800948</c:v>
                </c:pt>
                <c:pt idx="6">
                  <c:v>-0.00418583622959452</c:v>
                </c:pt>
                <c:pt idx="7">
                  <c:v>-0.0040263401790416</c:v>
                </c:pt>
                <c:pt idx="8">
                  <c:v>-0.00384776566614007</c:v>
                </c:pt>
                <c:pt idx="9">
                  <c:v>-0.00366793838862559</c:v>
                </c:pt>
                <c:pt idx="10">
                  <c:v>-0.00350037809373354</c:v>
                </c:pt>
                <c:pt idx="11">
                  <c:v>-0.00333771458662454</c:v>
                </c:pt>
                <c:pt idx="12">
                  <c:v>-0.00317550236966825</c:v>
                </c:pt>
                <c:pt idx="13">
                  <c:v>-0.00300745339652449</c:v>
                </c:pt>
                <c:pt idx="14">
                  <c:v>-0.00282670879410216</c:v>
                </c:pt>
                <c:pt idx="15">
                  <c:v>-0.00265905055292259</c:v>
                </c:pt>
                <c:pt idx="16">
                  <c:v>-0.00248646340179042</c:v>
                </c:pt>
                <c:pt idx="17">
                  <c:v>-0.00231434491837809</c:v>
                </c:pt>
                <c:pt idx="18">
                  <c:v>-0.0021130205371248</c:v>
                </c:pt>
                <c:pt idx="19">
                  <c:v>-0.00188775039494471</c:v>
                </c:pt>
                <c:pt idx="20">
                  <c:v>-0.0016488709847288</c:v>
                </c:pt>
                <c:pt idx="21">
                  <c:v>-0.00141589889415482</c:v>
                </c:pt>
                <c:pt idx="22">
                  <c:v>-0.00114680779357557</c:v>
                </c:pt>
                <c:pt idx="23">
                  <c:v>-0.000829431279620854</c:v>
                </c:pt>
                <c:pt idx="24">
                  <c:v>-0.000516008425487099</c:v>
                </c:pt>
                <c:pt idx="25">
                  <c:v>-0.000222469720905741</c:v>
                </c:pt>
                <c:pt idx="26">
                  <c:v>0.0</c:v>
                </c:pt>
                <c:pt idx="27">
                  <c:v>0.000144992101105845</c:v>
                </c:pt>
                <c:pt idx="28">
                  <c:v>0.000235208004212743</c:v>
                </c:pt>
                <c:pt idx="29">
                  <c:v>0.000293543970510795</c:v>
                </c:pt>
                <c:pt idx="30">
                  <c:v>0.000286440231700895</c:v>
                </c:pt>
                <c:pt idx="31">
                  <c:v>0.000285734597156397</c:v>
                </c:pt>
                <c:pt idx="32">
                  <c:v>0.000285402843601896</c:v>
                </c:pt>
                <c:pt idx="33">
                  <c:v>0.000285939968404423</c:v>
                </c:pt>
                <c:pt idx="34">
                  <c:v>0.000286129541864139</c:v>
                </c:pt>
                <c:pt idx="35">
                  <c:v>0.000287214323328067</c:v>
                </c:pt>
                <c:pt idx="36">
                  <c:v>0.000288309636650868</c:v>
                </c:pt>
                <c:pt idx="37">
                  <c:v>0.000291922064244338</c:v>
                </c:pt>
                <c:pt idx="38">
                  <c:v>0.000292817272248551</c:v>
                </c:pt>
                <c:pt idx="39">
                  <c:v>0.000292817272248551</c:v>
                </c:pt>
                <c:pt idx="40">
                  <c:v>0.000293333333333333</c:v>
                </c:pt>
                <c:pt idx="41">
                  <c:v>0.000292801474460241</c:v>
                </c:pt>
                <c:pt idx="42">
                  <c:v>0.000293328067403896</c:v>
                </c:pt>
                <c:pt idx="43">
                  <c:v>0.000294744602422327</c:v>
                </c:pt>
                <c:pt idx="44">
                  <c:v>0.000294897314375987</c:v>
                </c:pt>
                <c:pt idx="45">
                  <c:v>0.000301848341232227</c:v>
                </c:pt>
                <c:pt idx="46">
                  <c:v>0.000301653501843075</c:v>
                </c:pt>
                <c:pt idx="47">
                  <c:v>0.000316735123749341</c:v>
                </c:pt>
                <c:pt idx="48">
                  <c:v>0.000316866771985254</c:v>
                </c:pt>
                <c:pt idx="49">
                  <c:v>0.000317572406529752</c:v>
                </c:pt>
                <c:pt idx="50">
                  <c:v>0.000317909426013691</c:v>
                </c:pt>
                <c:pt idx="51">
                  <c:v>0.00031911532385466</c:v>
                </c:pt>
                <c:pt idx="52">
                  <c:v>0.000318767772511848</c:v>
                </c:pt>
                <c:pt idx="53">
                  <c:v>0.00031911532385466</c:v>
                </c:pt>
                <c:pt idx="54">
                  <c:v>0.000319120589784096</c:v>
                </c:pt>
                <c:pt idx="55">
                  <c:v>0.00031911532385466</c:v>
                </c:pt>
                <c:pt idx="56">
                  <c:v>0.000319304897314375</c:v>
                </c:pt>
                <c:pt idx="57">
                  <c:v>0.000318767772511848</c:v>
                </c:pt>
                <c:pt idx="58">
                  <c:v>0.000318773038441285</c:v>
                </c:pt>
                <c:pt idx="59">
                  <c:v>0.000318588730911006</c:v>
                </c:pt>
                <c:pt idx="60">
                  <c:v>0.000318957345971564</c:v>
                </c:pt>
                <c:pt idx="61">
                  <c:v>0.000318778304370721</c:v>
                </c:pt>
                <c:pt idx="62">
                  <c:v>0.000318957345971564</c:v>
                </c:pt>
                <c:pt idx="63">
                  <c:v>0.000319136387572406</c:v>
                </c:pt>
                <c:pt idx="64">
                  <c:v>0.000319320695102685</c:v>
                </c:pt>
                <c:pt idx="65">
                  <c:v>0.000319325961032121</c:v>
                </c:pt>
                <c:pt idx="66">
                  <c:v>0.000319146919431279</c:v>
                </c:pt>
                <c:pt idx="67">
                  <c:v>0.000319152185360715</c:v>
                </c:pt>
                <c:pt idx="68">
                  <c:v>0.000319331226961558</c:v>
                </c:pt>
                <c:pt idx="69">
                  <c:v>0.000319341758820432</c:v>
                </c:pt>
                <c:pt idx="70">
                  <c:v>0.000319341758820432</c:v>
                </c:pt>
                <c:pt idx="71">
                  <c:v>0.000319699842022117</c:v>
                </c:pt>
                <c:pt idx="72">
                  <c:v>0.000319705107951553</c:v>
                </c:pt>
                <c:pt idx="73">
                  <c:v>0.000320063191153238</c:v>
                </c:pt>
                <c:pt idx="74">
                  <c:v>0.000319705107951553</c:v>
                </c:pt>
                <c:pt idx="75">
                  <c:v>0.000319894681411269</c:v>
                </c:pt>
                <c:pt idx="76">
                  <c:v>0.000319889415481832</c:v>
                </c:pt>
                <c:pt idx="77">
                  <c:v>0.000319352290679304</c:v>
                </c:pt>
                <c:pt idx="78">
                  <c:v>0.000319531332280147</c:v>
                </c:pt>
                <c:pt idx="79">
                  <c:v>0.000320068457082675</c:v>
                </c:pt>
                <c:pt idx="80">
                  <c:v>0.000320247498683517</c:v>
                </c:pt>
                <c:pt idx="81">
                  <c:v>0.000319894681411269</c:v>
                </c:pt>
                <c:pt idx="82">
                  <c:v>0.000320242232754081</c:v>
                </c:pt>
                <c:pt idx="83">
                  <c:v>0.000320605581885203</c:v>
                </c:pt>
                <c:pt idx="84">
                  <c:v>0.000320600315955766</c:v>
                </c:pt>
                <c:pt idx="85">
                  <c:v>0.000319884149552396</c:v>
                </c:pt>
                <c:pt idx="86">
                  <c:v>0.000320236966824645</c:v>
                </c:pt>
                <c:pt idx="87">
                  <c:v>0.000320421274354924</c:v>
                </c:pt>
                <c:pt idx="88">
                  <c:v>0.00032042654028436</c:v>
                </c:pt>
                <c:pt idx="89">
                  <c:v>0.000320236966824645</c:v>
                </c:pt>
                <c:pt idx="90">
                  <c:v>0.000320252764612954</c:v>
                </c:pt>
                <c:pt idx="91">
                  <c:v>0.000320252764612954</c:v>
                </c:pt>
                <c:pt idx="92">
                  <c:v>0.000320263296471826</c:v>
                </c:pt>
                <c:pt idx="93">
                  <c:v>0.000320968931016324</c:v>
                </c:pt>
                <c:pt idx="94">
                  <c:v>0.000320442338072669</c:v>
                </c:pt>
                <c:pt idx="95">
                  <c:v>0.000321369141653501</c:v>
                </c:pt>
                <c:pt idx="96">
                  <c:v>0.000321922064244338</c:v>
                </c:pt>
                <c:pt idx="97">
                  <c:v>0.000322843601895734</c:v>
                </c:pt>
                <c:pt idx="98">
                  <c:v>0.000323380726698262</c:v>
                </c:pt>
                <c:pt idx="99">
                  <c:v>0.000323954713006845</c:v>
                </c:pt>
                <c:pt idx="100">
                  <c:v>0.000325397577672459</c:v>
                </c:pt>
                <c:pt idx="101">
                  <c:v>0.000325955766192733</c:v>
                </c:pt>
                <c:pt idx="102">
                  <c:v>0.000326329647182727</c:v>
                </c:pt>
                <c:pt idx="103">
                  <c:v>0.000326872037914691</c:v>
                </c:pt>
                <c:pt idx="104">
                  <c:v>0.000327614533965245</c:v>
                </c:pt>
                <c:pt idx="105">
                  <c:v>0.000328878357030016</c:v>
                </c:pt>
                <c:pt idx="106">
                  <c:v>0.00032942074776198</c:v>
                </c:pt>
                <c:pt idx="107">
                  <c:v>0.000330505529225908</c:v>
                </c:pt>
                <c:pt idx="108">
                  <c:v>0.000330516061084781</c:v>
                </c:pt>
                <c:pt idx="109">
                  <c:v>0.000331590310689836</c:v>
                </c:pt>
                <c:pt idx="110">
                  <c:v>0.000332490784623486</c:v>
                </c:pt>
                <c:pt idx="111">
                  <c:v>0.000333944181147972</c:v>
                </c:pt>
                <c:pt idx="112">
                  <c:v>0.000335371248025276</c:v>
                </c:pt>
                <c:pt idx="113">
                  <c:v>0.000337893628225381</c:v>
                </c:pt>
                <c:pt idx="114">
                  <c:v>0.000341311216429699</c:v>
                </c:pt>
                <c:pt idx="115">
                  <c:v>0.000347746182201158</c:v>
                </c:pt>
                <c:pt idx="116">
                  <c:v>0.000356987888362295</c:v>
                </c:pt>
                <c:pt idx="117">
                  <c:v>0.000371500789889415</c:v>
                </c:pt>
                <c:pt idx="118">
                  <c:v>0.000388004212743549</c:v>
                </c:pt>
                <c:pt idx="119">
                  <c:v>0.000406635071090047</c:v>
                </c:pt>
                <c:pt idx="120">
                  <c:v>0.000426345444971037</c:v>
                </c:pt>
                <c:pt idx="121">
                  <c:v>0.000443928383359662</c:v>
                </c:pt>
                <c:pt idx="122">
                  <c:v>0.000464681411269088</c:v>
                </c:pt>
                <c:pt idx="123">
                  <c:v>0.000483665086887835</c:v>
                </c:pt>
                <c:pt idx="124">
                  <c:v>0.000504760400210636</c:v>
                </c:pt>
                <c:pt idx="125">
                  <c:v>0.000530326487625065</c:v>
                </c:pt>
                <c:pt idx="126">
                  <c:v>0.000551969457609268</c:v>
                </c:pt>
                <c:pt idx="127">
                  <c:v>0.000571806213796734</c:v>
                </c:pt>
                <c:pt idx="128">
                  <c:v>0.00059359662980516</c:v>
                </c:pt>
                <c:pt idx="129">
                  <c:v>0.000612948920484465</c:v>
                </c:pt>
                <c:pt idx="130">
                  <c:v>0.000631068983675618</c:v>
                </c:pt>
                <c:pt idx="131">
                  <c:v>0.000652032648762506</c:v>
                </c:pt>
                <c:pt idx="132">
                  <c:v>0.000670342285413375</c:v>
                </c:pt>
                <c:pt idx="133">
                  <c:v>0.000690421274354923</c:v>
                </c:pt>
                <c:pt idx="134">
                  <c:v>0.000711732490784623</c:v>
                </c:pt>
                <c:pt idx="135">
                  <c:v>0.000731811479726171</c:v>
                </c:pt>
                <c:pt idx="136">
                  <c:v>0.0007502738283307</c:v>
                </c:pt>
                <c:pt idx="137">
                  <c:v>0.000767324907846234</c:v>
                </c:pt>
                <c:pt idx="138">
                  <c:v>0.000786319115323854</c:v>
                </c:pt>
                <c:pt idx="139">
                  <c:v>0.000807109004739336</c:v>
                </c:pt>
                <c:pt idx="140">
                  <c:v>0.000827914691943127</c:v>
                </c:pt>
                <c:pt idx="141">
                  <c:v>0.000848899420747762</c:v>
                </c:pt>
                <c:pt idx="142">
                  <c:v>0.000872569773565033</c:v>
                </c:pt>
                <c:pt idx="143">
                  <c:v>0.000894244339125855</c:v>
                </c:pt>
                <c:pt idx="144">
                  <c:v>0.000913823064770932</c:v>
                </c:pt>
                <c:pt idx="145">
                  <c:v>0.000932517114270668</c:v>
                </c:pt>
                <c:pt idx="146">
                  <c:v>0.000953849394418114</c:v>
                </c:pt>
                <c:pt idx="147">
                  <c:v>0.00097548709847288</c:v>
                </c:pt>
                <c:pt idx="148">
                  <c:v>0.000997377567140599</c:v>
                </c:pt>
                <c:pt idx="149">
                  <c:v>0.00101885729331227</c:v>
                </c:pt>
                <c:pt idx="150">
                  <c:v>0.00104233280674039</c:v>
                </c:pt>
                <c:pt idx="151">
                  <c:v>0.0010645392311743</c:v>
                </c:pt>
                <c:pt idx="152">
                  <c:v>0.00108835176408636</c:v>
                </c:pt>
                <c:pt idx="153">
                  <c:v>0.00111024223275408</c:v>
                </c:pt>
                <c:pt idx="154">
                  <c:v>0.00112998420221169</c:v>
                </c:pt>
                <c:pt idx="155">
                  <c:v>0.00115364928909953</c:v>
                </c:pt>
                <c:pt idx="156">
                  <c:v>0.00117300684570827</c:v>
                </c:pt>
                <c:pt idx="157">
                  <c:v>0.00119291205897841</c:v>
                </c:pt>
                <c:pt idx="158">
                  <c:v>0.0012121327014218</c:v>
                </c:pt>
                <c:pt idx="159">
                  <c:v>0.00123526592943654</c:v>
                </c:pt>
                <c:pt idx="160">
                  <c:v>0.00125624012638231</c:v>
                </c:pt>
                <c:pt idx="161">
                  <c:v>0.00127723012111638</c:v>
                </c:pt>
                <c:pt idx="162">
                  <c:v>0.00129927856766719</c:v>
                </c:pt>
                <c:pt idx="163">
                  <c:v>0.00131954186413902</c:v>
                </c:pt>
                <c:pt idx="164">
                  <c:v>0.00134141653501843</c:v>
                </c:pt>
                <c:pt idx="165">
                  <c:v>0.00136134807793575</c:v>
                </c:pt>
                <c:pt idx="166">
                  <c:v>0.00138251711427067</c:v>
                </c:pt>
                <c:pt idx="167">
                  <c:v>0.00140528172722485</c:v>
                </c:pt>
                <c:pt idx="168">
                  <c:v>0.00142984728804634</c:v>
                </c:pt>
                <c:pt idx="169">
                  <c:v>0.00145471300684571</c:v>
                </c:pt>
                <c:pt idx="170">
                  <c:v>0.00147767772511848</c:v>
                </c:pt>
                <c:pt idx="171">
                  <c:v>0.0014995681937862</c:v>
                </c:pt>
                <c:pt idx="172">
                  <c:v>0.00152394418114797</c:v>
                </c:pt>
                <c:pt idx="173">
                  <c:v>0.00154688256977356</c:v>
                </c:pt>
                <c:pt idx="174">
                  <c:v>0.00156982095839916</c:v>
                </c:pt>
                <c:pt idx="175">
                  <c:v>0.00159189573459716</c:v>
                </c:pt>
                <c:pt idx="176">
                  <c:v>0.00161784623486045</c:v>
                </c:pt>
                <c:pt idx="177">
                  <c:v>0.00164010005265929</c:v>
                </c:pt>
                <c:pt idx="178">
                  <c:v>0.00166410742496051</c:v>
                </c:pt>
                <c:pt idx="179">
                  <c:v>0.00168886782517114</c:v>
                </c:pt>
                <c:pt idx="180">
                  <c:v>0.00171324907846235</c:v>
                </c:pt>
                <c:pt idx="181">
                  <c:v>0.00173850974196946</c:v>
                </c:pt>
                <c:pt idx="182">
                  <c:v>0.00176274354923644</c:v>
                </c:pt>
                <c:pt idx="183">
                  <c:v>0.0017857345971564</c:v>
                </c:pt>
                <c:pt idx="184">
                  <c:v>0.00180763559768299</c:v>
                </c:pt>
                <c:pt idx="185">
                  <c:v>0.00183149025803054</c:v>
                </c:pt>
                <c:pt idx="186">
                  <c:v>0.00185511848341232</c:v>
                </c:pt>
                <c:pt idx="187">
                  <c:v>0.00187879936808847</c:v>
                </c:pt>
                <c:pt idx="188">
                  <c:v>0.00190713533438652</c:v>
                </c:pt>
                <c:pt idx="189">
                  <c:v>0.00193388625592417</c:v>
                </c:pt>
                <c:pt idx="190">
                  <c:v>0.00195784965771459</c:v>
                </c:pt>
                <c:pt idx="191">
                  <c:v>0.00198290152711954</c:v>
                </c:pt>
                <c:pt idx="192">
                  <c:v>0.00200462348604529</c:v>
                </c:pt>
                <c:pt idx="193">
                  <c:v>0.00202669299631385</c:v>
                </c:pt>
                <c:pt idx="194">
                  <c:v>0.00205216429699842</c:v>
                </c:pt>
                <c:pt idx="195">
                  <c:v>0.0020803317535545</c:v>
                </c:pt>
                <c:pt idx="196">
                  <c:v>0.00210635597682991</c:v>
                </c:pt>
                <c:pt idx="197">
                  <c:v>0.00213309110057925</c:v>
                </c:pt>
                <c:pt idx="198">
                  <c:v>0.00215913112164297</c:v>
                </c:pt>
                <c:pt idx="199">
                  <c:v>0.00218569246972091</c:v>
                </c:pt>
                <c:pt idx="200">
                  <c:v>0.00221085308056872</c:v>
                </c:pt>
                <c:pt idx="201">
                  <c:v>0.00223904160084255</c:v>
                </c:pt>
                <c:pt idx="202">
                  <c:v>0.00226715113217483</c:v>
                </c:pt>
                <c:pt idx="203">
                  <c:v>0.00229555555555555</c:v>
                </c:pt>
                <c:pt idx="204">
                  <c:v>0.0023262822538178</c:v>
                </c:pt>
                <c:pt idx="205">
                  <c:v>0.00235560294892048</c:v>
                </c:pt>
                <c:pt idx="206">
                  <c:v>0.0023815271195366</c:v>
                </c:pt>
                <c:pt idx="207">
                  <c:v>0.00241014744602422</c:v>
                </c:pt>
                <c:pt idx="208">
                  <c:v>0.00244525539757767</c:v>
                </c:pt>
                <c:pt idx="209">
                  <c:v>0.0024753027909426</c:v>
                </c:pt>
                <c:pt idx="210">
                  <c:v>0.00250627172195893</c:v>
                </c:pt>
                <c:pt idx="211">
                  <c:v>0.00253835176408636</c:v>
                </c:pt>
                <c:pt idx="212">
                  <c:v>0.00257241706161137</c:v>
                </c:pt>
                <c:pt idx="213">
                  <c:v>0.00260254344391785</c:v>
                </c:pt>
                <c:pt idx="214">
                  <c:v>0.00263715639810427</c:v>
                </c:pt>
                <c:pt idx="215">
                  <c:v>0.00267466561348078</c:v>
                </c:pt>
                <c:pt idx="216">
                  <c:v>0.00271577672459189</c:v>
                </c:pt>
                <c:pt idx="217">
                  <c:v>0.00275803580832017</c:v>
                </c:pt>
                <c:pt idx="218">
                  <c:v>0.00279742496050553</c:v>
                </c:pt>
                <c:pt idx="219">
                  <c:v>0.00283904686677198</c:v>
                </c:pt>
                <c:pt idx="220">
                  <c:v>0.00288359662980516</c:v>
                </c:pt>
                <c:pt idx="221">
                  <c:v>0.00293236440231701</c:v>
                </c:pt>
                <c:pt idx="222">
                  <c:v>0.00298243285939968</c:v>
                </c:pt>
                <c:pt idx="223">
                  <c:v>0.00303919957872564</c:v>
                </c:pt>
                <c:pt idx="224">
                  <c:v>0.00310738809899947</c:v>
                </c:pt>
                <c:pt idx="225">
                  <c:v>0.00319530805687204</c:v>
                </c:pt>
                <c:pt idx="226">
                  <c:v>0.00326721432332807</c:v>
                </c:pt>
                <c:pt idx="227">
                  <c:v>0.00334361242759347</c:v>
                </c:pt>
                <c:pt idx="228">
                  <c:v>0.0034135597682991</c:v>
                </c:pt>
                <c:pt idx="229">
                  <c:v>0.00350568720379147</c:v>
                </c:pt>
                <c:pt idx="230">
                  <c:v>0.00360921011058452</c:v>
                </c:pt>
                <c:pt idx="231">
                  <c:v>0.00382333859926277</c:v>
                </c:pt>
                <c:pt idx="232">
                  <c:v>0.0040866140073723</c:v>
                </c:pt>
                <c:pt idx="233">
                  <c:v>0.00419864139020537</c:v>
                </c:pt>
                <c:pt idx="234">
                  <c:v>0.00429370721432333</c:v>
                </c:pt>
                <c:pt idx="235">
                  <c:v>0.00441630331753554</c:v>
                </c:pt>
                <c:pt idx="236">
                  <c:v>0.00468862559241706</c:v>
                </c:pt>
                <c:pt idx="237">
                  <c:v>0.00485375987361769</c:v>
                </c:pt>
                <c:pt idx="238">
                  <c:v>0.0049238757240653</c:v>
                </c:pt>
                <c:pt idx="239">
                  <c:v>0.00498694049499737</c:v>
                </c:pt>
                <c:pt idx="240">
                  <c:v>0.00504635597682991</c:v>
                </c:pt>
                <c:pt idx="241">
                  <c:v>0.00511806740389679</c:v>
                </c:pt>
                <c:pt idx="242">
                  <c:v>0.00519561348077936</c:v>
                </c:pt>
                <c:pt idx="243">
                  <c:v>0.00542123222748815</c:v>
                </c:pt>
                <c:pt idx="244">
                  <c:v>0.00555427593470247</c:v>
                </c:pt>
                <c:pt idx="245">
                  <c:v>0.0056253607161664</c:v>
                </c:pt>
                <c:pt idx="246">
                  <c:v>0.00568815165876777</c:v>
                </c:pt>
                <c:pt idx="247">
                  <c:v>0.00574823591363876</c:v>
                </c:pt>
                <c:pt idx="248">
                  <c:v>0.00581128488678252</c:v>
                </c:pt>
                <c:pt idx="249">
                  <c:v>0.00587904160084255</c:v>
                </c:pt>
                <c:pt idx="250">
                  <c:v>0.00595479199578726</c:v>
                </c:pt>
              </c:numCache>
            </c:numRef>
          </c:xVal>
          <c:yVal>
            <c:numRef>
              <c:f>'Prisms 1-4'!$AN$9:$AN$259</c:f>
              <c:numCache>
                <c:formatCode>0.00</c:formatCode>
                <c:ptCount val="251"/>
                <c:pt idx="0">
                  <c:v>7.03253594040468E-5</c:v>
                </c:pt>
                <c:pt idx="1">
                  <c:v>2.58050879957744E-5</c:v>
                </c:pt>
                <c:pt idx="2">
                  <c:v>2.58050879957744E-5</c:v>
                </c:pt>
                <c:pt idx="3">
                  <c:v>3.32159397404684E-5</c:v>
                </c:pt>
                <c:pt idx="4">
                  <c:v>3.32159397404684E-5</c:v>
                </c:pt>
                <c:pt idx="5">
                  <c:v>3.32159397404684E-5</c:v>
                </c:pt>
                <c:pt idx="6">
                  <c:v>1.83381422560793E-5</c:v>
                </c:pt>
                <c:pt idx="7">
                  <c:v>2.58050879957744E-5</c:v>
                </c:pt>
                <c:pt idx="8">
                  <c:v>3.32159397404684E-5</c:v>
                </c:pt>
                <c:pt idx="9">
                  <c:v>1.83381422560793E-5</c:v>
                </c:pt>
                <c:pt idx="10">
                  <c:v>4.0626324957716E-5</c:v>
                </c:pt>
                <c:pt idx="11">
                  <c:v>3.32159397404684E-5</c:v>
                </c:pt>
                <c:pt idx="12">
                  <c:v>2.58050879957744E-5</c:v>
                </c:pt>
                <c:pt idx="13">
                  <c:v>4.0626324957716E-5</c:v>
                </c:pt>
                <c:pt idx="14">
                  <c:v>2.58050879957744E-5</c:v>
                </c:pt>
                <c:pt idx="15">
                  <c:v>2.58050879957744E-5</c:v>
                </c:pt>
                <c:pt idx="16">
                  <c:v>5.55036480074138E-5</c:v>
                </c:pt>
                <c:pt idx="17">
                  <c:v>9.26130518565025E-5</c:v>
                </c:pt>
                <c:pt idx="18">
                  <c:v>9.26130518565025E-5</c:v>
                </c:pt>
                <c:pt idx="19">
                  <c:v>0.000100023879879462</c:v>
                </c:pt>
                <c:pt idx="20">
                  <c:v>8.51466359022127E-5</c:v>
                </c:pt>
                <c:pt idx="21">
                  <c:v>0.000100023879879462</c:v>
                </c:pt>
                <c:pt idx="22">
                  <c:v>0.000100023879879462</c:v>
                </c:pt>
                <c:pt idx="23">
                  <c:v>0.000100023879879462</c:v>
                </c:pt>
                <c:pt idx="24">
                  <c:v>0.00191861389160591</c:v>
                </c:pt>
                <c:pt idx="25">
                  <c:v>0.00938604197323714</c:v>
                </c:pt>
                <c:pt idx="26">
                  <c:v>0.0119766293471067</c:v>
                </c:pt>
                <c:pt idx="27">
                  <c:v>0.0254639378237523</c:v>
                </c:pt>
                <c:pt idx="28">
                  <c:v>0.0309792173883477</c:v>
                </c:pt>
                <c:pt idx="29">
                  <c:v>0.0438801324937948</c:v>
                </c:pt>
                <c:pt idx="30">
                  <c:v>0.0482373802348926</c:v>
                </c:pt>
                <c:pt idx="31">
                  <c:v>0.0367245107985289</c:v>
                </c:pt>
                <c:pt idx="32">
                  <c:v>0.0366131767909712</c:v>
                </c:pt>
                <c:pt idx="33">
                  <c:v>0.0365092597790874</c:v>
                </c:pt>
                <c:pt idx="34">
                  <c:v>0.0364943862515152</c:v>
                </c:pt>
                <c:pt idx="35">
                  <c:v>0.0364943862515152</c:v>
                </c:pt>
                <c:pt idx="36">
                  <c:v>0.0365240858631904</c:v>
                </c:pt>
                <c:pt idx="37">
                  <c:v>0.0365240858631904</c:v>
                </c:pt>
                <c:pt idx="38">
                  <c:v>0.0379789872875224</c:v>
                </c:pt>
                <c:pt idx="39">
                  <c:v>0.0377414536520796</c:v>
                </c:pt>
                <c:pt idx="40">
                  <c:v>0.0376152461169497</c:v>
                </c:pt>
                <c:pt idx="41">
                  <c:v>0.037526155189169</c:v>
                </c:pt>
                <c:pt idx="42">
                  <c:v>0.0374890385818198</c:v>
                </c:pt>
                <c:pt idx="43">
                  <c:v>0.0374593468773895</c:v>
                </c:pt>
                <c:pt idx="44">
                  <c:v>0.0379418785874181</c:v>
                </c:pt>
                <c:pt idx="45">
                  <c:v>0.0482373802348926</c:v>
                </c:pt>
                <c:pt idx="46">
                  <c:v>0.0488534732177663</c:v>
                </c:pt>
                <c:pt idx="47">
                  <c:v>0.0357075600377334</c:v>
                </c:pt>
                <c:pt idx="48">
                  <c:v>0.0358188940452911</c:v>
                </c:pt>
                <c:pt idx="49">
                  <c:v>0.0358188940452911</c:v>
                </c:pt>
                <c:pt idx="50">
                  <c:v>0.0358263584844342</c:v>
                </c:pt>
                <c:pt idx="51">
                  <c:v>0.0358263584844342</c:v>
                </c:pt>
                <c:pt idx="52">
                  <c:v>0.035796658872759</c:v>
                </c:pt>
                <c:pt idx="53">
                  <c:v>0.0358485936569663</c:v>
                </c:pt>
                <c:pt idx="54">
                  <c:v>0.0358337675728633</c:v>
                </c:pt>
                <c:pt idx="55">
                  <c:v>0.0358411766612924</c:v>
                </c:pt>
                <c:pt idx="56">
                  <c:v>0.035781777437942</c:v>
                </c:pt>
                <c:pt idx="57">
                  <c:v>0.0357743683495129</c:v>
                </c:pt>
                <c:pt idx="58">
                  <c:v>0.035781777437942</c:v>
                </c:pt>
                <c:pt idx="59">
                  <c:v>0.035796658872759</c:v>
                </c:pt>
                <c:pt idx="60">
                  <c:v>0.035796658872759</c:v>
                </c:pt>
                <c:pt idx="61">
                  <c:v>0.035796658872759</c:v>
                </c:pt>
                <c:pt idx="62">
                  <c:v>0.0357743683495129</c:v>
                </c:pt>
                <c:pt idx="63">
                  <c:v>0.035781777437942</c:v>
                </c:pt>
                <c:pt idx="64">
                  <c:v>0.0357892497843299</c:v>
                </c:pt>
                <c:pt idx="65">
                  <c:v>0.0357892497843299</c:v>
                </c:pt>
                <c:pt idx="66">
                  <c:v>0.0357892497843299</c:v>
                </c:pt>
                <c:pt idx="67">
                  <c:v>0.0357669592610838</c:v>
                </c:pt>
                <c:pt idx="68">
                  <c:v>0.035796658872759</c:v>
                </c:pt>
                <c:pt idx="69">
                  <c:v>0.035781777437942</c:v>
                </c:pt>
                <c:pt idx="70">
                  <c:v>0.035796658872759</c:v>
                </c:pt>
                <c:pt idx="71">
                  <c:v>0.035781777437942</c:v>
                </c:pt>
                <c:pt idx="72">
                  <c:v>0.035781777437942</c:v>
                </c:pt>
                <c:pt idx="73">
                  <c:v>0.0357892497843299</c:v>
                </c:pt>
                <c:pt idx="74">
                  <c:v>0.035781777437942</c:v>
                </c:pt>
                <c:pt idx="75">
                  <c:v>0.035781777437942</c:v>
                </c:pt>
                <c:pt idx="76">
                  <c:v>0.035781777437942</c:v>
                </c:pt>
                <c:pt idx="77">
                  <c:v>0.0357892497843299</c:v>
                </c:pt>
                <c:pt idx="78">
                  <c:v>0.035781777437942</c:v>
                </c:pt>
                <c:pt idx="79">
                  <c:v>0.035781777437942</c:v>
                </c:pt>
                <c:pt idx="80">
                  <c:v>0.035781777437942</c:v>
                </c:pt>
                <c:pt idx="81">
                  <c:v>0.0357892497843299</c:v>
                </c:pt>
                <c:pt idx="82">
                  <c:v>0.0357892497843299</c:v>
                </c:pt>
                <c:pt idx="83">
                  <c:v>0.035796658872759</c:v>
                </c:pt>
                <c:pt idx="84">
                  <c:v>0.035781777437942</c:v>
                </c:pt>
                <c:pt idx="85">
                  <c:v>0.0357892497843299</c:v>
                </c:pt>
                <c:pt idx="86">
                  <c:v>0.0357892497843299</c:v>
                </c:pt>
                <c:pt idx="87">
                  <c:v>0.0359525106688501</c:v>
                </c:pt>
                <c:pt idx="88">
                  <c:v>0.0359376845847471</c:v>
                </c:pt>
                <c:pt idx="89">
                  <c:v>0.0359376845847471</c:v>
                </c:pt>
                <c:pt idx="90">
                  <c:v>0.0359376845847471</c:v>
                </c:pt>
                <c:pt idx="91">
                  <c:v>0.0367690285870623</c:v>
                </c:pt>
                <c:pt idx="92">
                  <c:v>0.0366874020984246</c:v>
                </c:pt>
                <c:pt idx="93">
                  <c:v>0.0366502933983203</c:v>
                </c:pt>
                <c:pt idx="94">
                  <c:v>0.0385356889542906</c:v>
                </c:pt>
                <c:pt idx="95">
                  <c:v>0.0373925939163239</c:v>
                </c:pt>
                <c:pt idx="96">
                  <c:v>0.0370956610575307</c:v>
                </c:pt>
                <c:pt idx="97">
                  <c:v>0.0370065622225051</c:v>
                </c:pt>
                <c:pt idx="98">
                  <c:v>0.0369100542990504</c:v>
                </c:pt>
                <c:pt idx="99">
                  <c:v>0.0369546353455426</c:v>
                </c:pt>
                <c:pt idx="100">
                  <c:v>0.0480740639996584</c:v>
                </c:pt>
                <c:pt idx="101">
                  <c:v>0.0483264711626734</c:v>
                </c:pt>
                <c:pt idx="102">
                  <c:v>0.0482076806232174</c:v>
                </c:pt>
                <c:pt idx="103">
                  <c:v>0.0484229237354141</c:v>
                </c:pt>
                <c:pt idx="104">
                  <c:v>0.0484897320471936</c:v>
                </c:pt>
                <c:pt idx="105">
                  <c:v>0.0485417221821149</c:v>
                </c:pt>
                <c:pt idx="106">
                  <c:v>0.0483635877700225</c:v>
                </c:pt>
                <c:pt idx="107">
                  <c:v>0.0484971964863367</c:v>
                </c:pt>
                <c:pt idx="108">
                  <c:v>0.0484897320471936</c:v>
                </c:pt>
                <c:pt idx="109">
                  <c:v>0.0486308210171405</c:v>
                </c:pt>
                <c:pt idx="110">
                  <c:v>0.0486011214054653</c:v>
                </c:pt>
                <c:pt idx="111">
                  <c:v>0.0487940739944159</c:v>
                </c:pt>
                <c:pt idx="112">
                  <c:v>0.048564012705361</c:v>
                </c:pt>
                <c:pt idx="113">
                  <c:v>0.0486456391939987</c:v>
                </c:pt>
                <c:pt idx="114">
                  <c:v>0.048816364517662</c:v>
                </c:pt>
                <c:pt idx="115">
                  <c:v>0.0491949238650929</c:v>
                </c:pt>
                <c:pt idx="116">
                  <c:v>0.049877833066991</c:v>
                </c:pt>
                <c:pt idx="117">
                  <c:v>0.0622146295099959</c:v>
                </c:pt>
                <c:pt idx="118">
                  <c:v>0.0668316460590687</c:v>
                </c:pt>
                <c:pt idx="119">
                  <c:v>0.067536837876968</c:v>
                </c:pt>
                <c:pt idx="120">
                  <c:v>0.0698230833036153</c:v>
                </c:pt>
                <c:pt idx="121">
                  <c:v>0.0850177478110769</c:v>
                </c:pt>
                <c:pt idx="122">
                  <c:v>0.0859974554486057</c:v>
                </c:pt>
                <c:pt idx="123">
                  <c:v>0.0890707643063804</c:v>
                </c:pt>
                <c:pt idx="124">
                  <c:v>0.104005573026174</c:v>
                </c:pt>
                <c:pt idx="125">
                  <c:v>0.104747826100708</c:v>
                </c:pt>
                <c:pt idx="126">
                  <c:v>0.117299944728358</c:v>
                </c:pt>
                <c:pt idx="127">
                  <c:v>0.126125695145663</c:v>
                </c:pt>
                <c:pt idx="128">
                  <c:v>0.127662230965878</c:v>
                </c:pt>
                <c:pt idx="129">
                  <c:v>0.141580088924876</c:v>
                </c:pt>
                <c:pt idx="130">
                  <c:v>0.143049808526066</c:v>
                </c:pt>
                <c:pt idx="131">
                  <c:v>0.158623048195448</c:v>
                </c:pt>
                <c:pt idx="132">
                  <c:v>0.163574090488929</c:v>
                </c:pt>
                <c:pt idx="133">
                  <c:v>0.17707634365835</c:v>
                </c:pt>
                <c:pt idx="134">
                  <c:v>0.178620312288728</c:v>
                </c:pt>
                <c:pt idx="135">
                  <c:v>0.181938350374764</c:v>
                </c:pt>
                <c:pt idx="136">
                  <c:v>0.191120401245233</c:v>
                </c:pt>
                <c:pt idx="137">
                  <c:v>0.192961286919915</c:v>
                </c:pt>
                <c:pt idx="138">
                  <c:v>0.223499066549745</c:v>
                </c:pt>
                <c:pt idx="139">
                  <c:v>0.228183002112025</c:v>
                </c:pt>
                <c:pt idx="140">
                  <c:v>0.239881375512686</c:v>
                </c:pt>
                <c:pt idx="141">
                  <c:v>0.241224895485991</c:v>
                </c:pt>
                <c:pt idx="142">
                  <c:v>0.258935937874359</c:v>
                </c:pt>
                <c:pt idx="143">
                  <c:v>0.261437394784223</c:v>
                </c:pt>
                <c:pt idx="144">
                  <c:v>0.272163493357519</c:v>
                </c:pt>
                <c:pt idx="145">
                  <c:v>0.288137551268599</c:v>
                </c:pt>
                <c:pt idx="146">
                  <c:v>0.292235006479987</c:v>
                </c:pt>
                <c:pt idx="147">
                  <c:v>0.307192034557823</c:v>
                </c:pt>
                <c:pt idx="148">
                  <c:v>0.312759130297953</c:v>
                </c:pt>
                <c:pt idx="149">
                  <c:v>0.326588189897229</c:v>
                </c:pt>
                <c:pt idx="150">
                  <c:v>0.332645297601021</c:v>
                </c:pt>
                <c:pt idx="151">
                  <c:v>0.345516552631017</c:v>
                </c:pt>
                <c:pt idx="152">
                  <c:v>0.355782370481306</c:v>
                </c:pt>
                <c:pt idx="153">
                  <c:v>0.37073947763159</c:v>
                </c:pt>
                <c:pt idx="154">
                  <c:v>0.375415901311258</c:v>
                </c:pt>
                <c:pt idx="155">
                  <c:v>0.389504476686675</c:v>
                </c:pt>
                <c:pt idx="156">
                  <c:v>0.400891146495153</c:v>
                </c:pt>
                <c:pt idx="157">
                  <c:v>0.408536740617856</c:v>
                </c:pt>
                <c:pt idx="158">
                  <c:v>0.425394116851683</c:v>
                </c:pt>
                <c:pt idx="159">
                  <c:v>0.428489407850155</c:v>
                </c:pt>
                <c:pt idx="160">
                  <c:v>0.444470977643847</c:v>
                </c:pt>
                <c:pt idx="161">
                  <c:v>0.455716582204113</c:v>
                </c:pt>
                <c:pt idx="162">
                  <c:v>0.463480943144537</c:v>
                </c:pt>
                <c:pt idx="163">
                  <c:v>0.476107231728927</c:v>
                </c:pt>
                <c:pt idx="164">
                  <c:v>0.485311581029887</c:v>
                </c:pt>
                <c:pt idx="165">
                  <c:v>0.500380180332626</c:v>
                </c:pt>
                <c:pt idx="166">
                  <c:v>0.511588699914523</c:v>
                </c:pt>
                <c:pt idx="167">
                  <c:v>0.519071009430971</c:v>
                </c:pt>
                <c:pt idx="168">
                  <c:v>0.531140548905123</c:v>
                </c:pt>
                <c:pt idx="169">
                  <c:v>0.538303642946777</c:v>
                </c:pt>
                <c:pt idx="170">
                  <c:v>0.551798384233586</c:v>
                </c:pt>
                <c:pt idx="171">
                  <c:v>0.563110963157774</c:v>
                </c:pt>
                <c:pt idx="172">
                  <c:v>0.573191197971317</c:v>
                </c:pt>
                <c:pt idx="173">
                  <c:v>0.585283035875961</c:v>
                </c:pt>
                <c:pt idx="174">
                  <c:v>0.594123730986041</c:v>
                </c:pt>
                <c:pt idx="175">
                  <c:v>0.612020277338706</c:v>
                </c:pt>
                <c:pt idx="176">
                  <c:v>0.614061532598012</c:v>
                </c:pt>
                <c:pt idx="177">
                  <c:v>0.630956151955106</c:v>
                </c:pt>
                <c:pt idx="178">
                  <c:v>0.649127316921583</c:v>
                </c:pt>
                <c:pt idx="179">
                  <c:v>0.649713718200026</c:v>
                </c:pt>
                <c:pt idx="180">
                  <c:v>0.668204098641298</c:v>
                </c:pt>
                <c:pt idx="181">
                  <c:v>0.679130645871667</c:v>
                </c:pt>
                <c:pt idx="182">
                  <c:v>0.686850409951109</c:v>
                </c:pt>
                <c:pt idx="183">
                  <c:v>0.705830723283594</c:v>
                </c:pt>
                <c:pt idx="184">
                  <c:v>0.714953469817651</c:v>
                </c:pt>
                <c:pt idx="185">
                  <c:v>0.733191451003153</c:v>
                </c:pt>
                <c:pt idx="186">
                  <c:v>0.733384387777613</c:v>
                </c:pt>
                <c:pt idx="187">
                  <c:v>0.751748805808346</c:v>
                </c:pt>
                <c:pt idx="188">
                  <c:v>0.752194141838577</c:v>
                </c:pt>
                <c:pt idx="189">
                  <c:v>0.770202022198799</c:v>
                </c:pt>
                <c:pt idx="190">
                  <c:v>0.771278356368455</c:v>
                </c:pt>
                <c:pt idx="191">
                  <c:v>0.78859593425284</c:v>
                </c:pt>
                <c:pt idx="192">
                  <c:v>0.788855687246326</c:v>
                </c:pt>
                <c:pt idx="193">
                  <c:v>0.806930383825572</c:v>
                </c:pt>
                <c:pt idx="194">
                  <c:v>0.816372424906872</c:v>
                </c:pt>
                <c:pt idx="195">
                  <c:v>0.820447818905115</c:v>
                </c:pt>
                <c:pt idx="196">
                  <c:v>0.835145014917017</c:v>
                </c:pt>
                <c:pt idx="197">
                  <c:v>0.83571670872003</c:v>
                </c:pt>
                <c:pt idx="198">
                  <c:v>0.855335373929655</c:v>
                </c:pt>
                <c:pt idx="199">
                  <c:v>0.862720740624182</c:v>
                </c:pt>
                <c:pt idx="200">
                  <c:v>0.880929544076169</c:v>
                </c:pt>
                <c:pt idx="201">
                  <c:v>0.881077409554956</c:v>
                </c:pt>
                <c:pt idx="202">
                  <c:v>0.891529205804234</c:v>
                </c:pt>
                <c:pt idx="203">
                  <c:v>0.899449102250955</c:v>
                </c:pt>
                <c:pt idx="204">
                  <c:v>0.909767266062184</c:v>
                </c:pt>
                <c:pt idx="205">
                  <c:v>0.927738061444037</c:v>
                </c:pt>
                <c:pt idx="206">
                  <c:v>0.92873279284679</c:v>
                </c:pt>
                <c:pt idx="207">
                  <c:v>0.938204090734053</c:v>
                </c:pt>
                <c:pt idx="208">
                  <c:v>0.958468777848328</c:v>
                </c:pt>
                <c:pt idx="209">
                  <c:v>0.955959809055851</c:v>
                </c:pt>
                <c:pt idx="210">
                  <c:v>0.970152522846007</c:v>
                </c:pt>
                <c:pt idx="211">
                  <c:v>0.974057120355383</c:v>
                </c:pt>
                <c:pt idx="212">
                  <c:v>0.973967768488522</c:v>
                </c:pt>
                <c:pt idx="213">
                  <c:v>0.986126738901984</c:v>
                </c:pt>
                <c:pt idx="214">
                  <c:v>0.993571409932923</c:v>
                </c:pt>
                <c:pt idx="215">
                  <c:v>0.993831558288651</c:v>
                </c:pt>
                <c:pt idx="216">
                  <c:v>0.9925695620098</c:v>
                </c:pt>
                <c:pt idx="217">
                  <c:v>0.992651006631806</c:v>
                </c:pt>
                <c:pt idx="218">
                  <c:v>0.99192354010515</c:v>
                </c:pt>
                <c:pt idx="219">
                  <c:v>0.991812047952696</c:v>
                </c:pt>
                <c:pt idx="220">
                  <c:v>0.991982844441563</c:v>
                </c:pt>
                <c:pt idx="221">
                  <c:v>1.0</c:v>
                </c:pt>
                <c:pt idx="222">
                  <c:v>0.999116760749702</c:v>
                </c:pt>
                <c:pt idx="223">
                  <c:v>0.997535311778711</c:v>
                </c:pt>
                <c:pt idx="224">
                  <c:v>0.981242433755079</c:v>
                </c:pt>
                <c:pt idx="225">
                  <c:v>0.970879989372663</c:v>
                </c:pt>
                <c:pt idx="226">
                  <c:v>0.936979258506021</c:v>
                </c:pt>
                <c:pt idx="227">
                  <c:v>0.918155271404319</c:v>
                </c:pt>
                <c:pt idx="228">
                  <c:v>0.893043443193957</c:v>
                </c:pt>
                <c:pt idx="229">
                  <c:v>0.864918163969374</c:v>
                </c:pt>
                <c:pt idx="230">
                  <c:v>0.827736717212411</c:v>
                </c:pt>
                <c:pt idx="231">
                  <c:v>0.773171192641834</c:v>
                </c:pt>
                <c:pt idx="232">
                  <c:v>0.608360804419833</c:v>
                </c:pt>
                <c:pt idx="233">
                  <c:v>0.574274964951137</c:v>
                </c:pt>
                <c:pt idx="234">
                  <c:v>0.556259493635854</c:v>
                </c:pt>
                <c:pt idx="235">
                  <c:v>0.519842914673711</c:v>
                </c:pt>
                <c:pt idx="236">
                  <c:v>0.426730204014825</c:v>
                </c:pt>
                <c:pt idx="237">
                  <c:v>0.359315643772293</c:v>
                </c:pt>
                <c:pt idx="238">
                  <c:v>0.340617460936234</c:v>
                </c:pt>
                <c:pt idx="239">
                  <c:v>0.333736418318556</c:v>
                </c:pt>
                <c:pt idx="240">
                  <c:v>0.315483334295381</c:v>
                </c:pt>
                <c:pt idx="241">
                  <c:v>0.312989310195681</c:v>
                </c:pt>
                <c:pt idx="242">
                  <c:v>0.296295218568109</c:v>
                </c:pt>
                <c:pt idx="243">
                  <c:v>0.228851006157372</c:v>
                </c:pt>
                <c:pt idx="244">
                  <c:v>0.160515963541275</c:v>
                </c:pt>
                <c:pt idx="245">
                  <c:v>0.148179159191026</c:v>
                </c:pt>
                <c:pt idx="246">
                  <c:v>0.147318060226321</c:v>
                </c:pt>
                <c:pt idx="247">
                  <c:v>0.141535571136342</c:v>
                </c:pt>
                <c:pt idx="248">
                  <c:v>0.129042914990001</c:v>
                </c:pt>
                <c:pt idx="249">
                  <c:v>0.128775729186352</c:v>
                </c:pt>
                <c:pt idx="250">
                  <c:v>0.110485718329705</c:v>
                </c:pt>
              </c:numCache>
            </c:numRef>
          </c:yVal>
          <c:smooth val="1"/>
        </c:ser>
        <c:ser>
          <c:idx val="5"/>
          <c:order val="5"/>
          <c:tx>
            <c:v>Prism #6</c:v>
          </c:tx>
          <c:spPr>
            <a:ln w="13970"/>
          </c:spPr>
          <c:marker>
            <c:symbol val="none"/>
          </c:marker>
          <c:xVal>
            <c:numRef>
              <c:f>'Prisms 1-4'!$AZ$9:$AZ$258</c:f>
              <c:numCache>
                <c:formatCode>0.00</c:formatCode>
                <c:ptCount val="250"/>
                <c:pt idx="0">
                  <c:v>-0.00380520958399157</c:v>
                </c:pt>
                <c:pt idx="1">
                  <c:v>-0.00366284623486045</c:v>
                </c:pt>
                <c:pt idx="2">
                  <c:v>-0.00352730437072143</c:v>
                </c:pt>
                <c:pt idx="3">
                  <c:v>-0.0033936224328594</c:v>
                </c:pt>
                <c:pt idx="4">
                  <c:v>-0.00324836703528173</c:v>
                </c:pt>
                <c:pt idx="5">
                  <c:v>-0.00311466140073723</c:v>
                </c:pt>
                <c:pt idx="6">
                  <c:v>-0.00296887151132175</c:v>
                </c:pt>
                <c:pt idx="7">
                  <c:v>-0.00282648657187994</c:v>
                </c:pt>
                <c:pt idx="8">
                  <c:v>-0.00268199631384939</c:v>
                </c:pt>
                <c:pt idx="9">
                  <c:v>-0.0025269373354397</c:v>
                </c:pt>
                <c:pt idx="10">
                  <c:v>-0.00237030963665087</c:v>
                </c:pt>
                <c:pt idx="11">
                  <c:v>-0.00221885571353344</c:v>
                </c:pt>
                <c:pt idx="12">
                  <c:v>-0.00207530121116377</c:v>
                </c:pt>
                <c:pt idx="13">
                  <c:v>-0.00191767087941022</c:v>
                </c:pt>
                <c:pt idx="14">
                  <c:v>-0.00176947340705635</c:v>
                </c:pt>
                <c:pt idx="15">
                  <c:v>-0.00161667245918905</c:v>
                </c:pt>
                <c:pt idx="16">
                  <c:v>-0.00148054186413902</c:v>
                </c:pt>
                <c:pt idx="17">
                  <c:v>-0.00133511058451817</c:v>
                </c:pt>
                <c:pt idx="18">
                  <c:v>-0.00117899104791996</c:v>
                </c:pt>
                <c:pt idx="19">
                  <c:v>-0.00103410215903107</c:v>
                </c:pt>
                <c:pt idx="20">
                  <c:v>-0.000890710900473934</c:v>
                </c:pt>
                <c:pt idx="21">
                  <c:v>-0.000742735650342286</c:v>
                </c:pt>
                <c:pt idx="22">
                  <c:v>-0.000594888888888889</c:v>
                </c:pt>
                <c:pt idx="23">
                  <c:v>-0.00044544813059505</c:v>
                </c:pt>
                <c:pt idx="24">
                  <c:v>-0.000311071616640337</c:v>
                </c:pt>
                <c:pt idx="25">
                  <c:v>-0.000192751974723539</c:v>
                </c:pt>
                <c:pt idx="26">
                  <c:v>-9.22143233280675E-5</c:v>
                </c:pt>
                <c:pt idx="27">
                  <c:v>0.0</c:v>
                </c:pt>
                <c:pt idx="28">
                  <c:v>8.18557135334387E-5</c:v>
                </c:pt>
                <c:pt idx="29">
                  <c:v>0.000150555028962611</c:v>
                </c:pt>
                <c:pt idx="30">
                  <c:v>0.000180270668773038</c:v>
                </c:pt>
                <c:pt idx="31">
                  <c:v>0.000173266982622432</c:v>
                </c:pt>
                <c:pt idx="32">
                  <c:v>0.000174788836229594</c:v>
                </c:pt>
                <c:pt idx="33">
                  <c:v>0.000174694049499737</c:v>
                </c:pt>
                <c:pt idx="34">
                  <c:v>0.000176147446024223</c:v>
                </c:pt>
                <c:pt idx="35">
                  <c:v>0.000176879410215902</c:v>
                </c:pt>
                <c:pt idx="36">
                  <c:v>0.000177421800947868</c:v>
                </c:pt>
                <c:pt idx="37">
                  <c:v>0.000177785150078989</c:v>
                </c:pt>
                <c:pt idx="38">
                  <c:v>0.000179228014744603</c:v>
                </c:pt>
                <c:pt idx="39">
                  <c:v>0.000178338072669826</c:v>
                </c:pt>
                <c:pt idx="40">
                  <c:v>0.000179228014744603</c:v>
                </c:pt>
                <c:pt idx="41">
                  <c:v>0.000178875197472354</c:v>
                </c:pt>
                <c:pt idx="42">
                  <c:v>0.000178517114270669</c:v>
                </c:pt>
                <c:pt idx="43">
                  <c:v>0.000178511848341232</c:v>
                </c:pt>
                <c:pt idx="44">
                  <c:v>0.000178506582411796</c:v>
                </c:pt>
                <c:pt idx="45">
                  <c:v>0.000180265402843602</c:v>
                </c:pt>
                <c:pt idx="46">
                  <c:v>0.000183467087941022</c:v>
                </c:pt>
                <c:pt idx="47">
                  <c:v>0.00018032859399684</c:v>
                </c:pt>
                <c:pt idx="48">
                  <c:v>0.00020247709320695</c:v>
                </c:pt>
                <c:pt idx="49">
                  <c:v>0.000205320695102685</c:v>
                </c:pt>
                <c:pt idx="50">
                  <c:v>0.000208264349657715</c:v>
                </c:pt>
                <c:pt idx="51">
                  <c:v>0.000211371248025276</c:v>
                </c:pt>
                <c:pt idx="52">
                  <c:v>0.000215520800421274</c:v>
                </c:pt>
                <c:pt idx="53">
                  <c:v>0.000217427066877303</c:v>
                </c:pt>
                <c:pt idx="54">
                  <c:v>0.000218022116903633</c:v>
                </c:pt>
                <c:pt idx="55">
                  <c:v>0.000217822011585045</c:v>
                </c:pt>
                <c:pt idx="56">
                  <c:v>0.000218848867825171</c:v>
                </c:pt>
                <c:pt idx="57">
                  <c:v>0.00022106055818852</c:v>
                </c:pt>
                <c:pt idx="58">
                  <c:v>0.000221876777251184</c:v>
                </c:pt>
                <c:pt idx="59">
                  <c:v>0.000222687730384412</c:v>
                </c:pt>
                <c:pt idx="60">
                  <c:v>0.000222977356503423</c:v>
                </c:pt>
                <c:pt idx="61">
                  <c:v>0.00022295102685624</c:v>
                </c:pt>
                <c:pt idx="62">
                  <c:v>0.000223298578199052</c:v>
                </c:pt>
                <c:pt idx="63">
                  <c:v>0.000223135334386519</c:v>
                </c:pt>
                <c:pt idx="64">
                  <c:v>0.000222945760926804</c:v>
                </c:pt>
                <c:pt idx="65">
                  <c:v>0.000223130068457082</c:v>
                </c:pt>
                <c:pt idx="66">
                  <c:v>0.000222766719325961</c:v>
                </c:pt>
                <c:pt idx="67">
                  <c:v>0.000222956292785676</c:v>
                </c:pt>
                <c:pt idx="68">
                  <c:v>0.000223130068457082</c:v>
                </c:pt>
                <c:pt idx="69">
                  <c:v>0.000223130068457082</c:v>
                </c:pt>
                <c:pt idx="70">
                  <c:v>0.000222956292785676</c:v>
                </c:pt>
                <c:pt idx="71">
                  <c:v>0.000222771985255397</c:v>
                </c:pt>
                <c:pt idx="72">
                  <c:v>0.000223309110057925</c:v>
                </c:pt>
                <c:pt idx="73">
                  <c:v>0.000223319641916798</c:v>
                </c:pt>
                <c:pt idx="74">
                  <c:v>0.000223135334386519</c:v>
                </c:pt>
                <c:pt idx="75">
                  <c:v>0.000223319641916798</c:v>
                </c:pt>
                <c:pt idx="76">
                  <c:v>0.000223335439705108</c:v>
                </c:pt>
                <c:pt idx="77">
                  <c:v>0.00022369878883623</c:v>
                </c:pt>
                <c:pt idx="78">
                  <c:v>0.000224773038441285</c:v>
                </c:pt>
                <c:pt idx="79">
                  <c:v>0.000224778304370721</c:v>
                </c:pt>
                <c:pt idx="80">
                  <c:v>0.000225499736703528</c:v>
                </c:pt>
                <c:pt idx="81">
                  <c:v>0.000226416008425487</c:v>
                </c:pt>
                <c:pt idx="82">
                  <c:v>0.000228043180621379</c:v>
                </c:pt>
                <c:pt idx="83">
                  <c:v>0.000230212743549236</c:v>
                </c:pt>
                <c:pt idx="84">
                  <c:v>0.000231845181674566</c:v>
                </c:pt>
                <c:pt idx="85">
                  <c:v>0.00023366719325961</c:v>
                </c:pt>
                <c:pt idx="86">
                  <c:v>0.000237105845181675</c:v>
                </c:pt>
                <c:pt idx="87">
                  <c:v>0.000239659820958398</c:v>
                </c:pt>
                <c:pt idx="88">
                  <c:v>0.000242745655608215</c:v>
                </c:pt>
                <c:pt idx="89">
                  <c:v>0.000245483938915218</c:v>
                </c:pt>
                <c:pt idx="90">
                  <c:v>0.000249106898367561</c:v>
                </c:pt>
                <c:pt idx="91">
                  <c:v>0.000250934175882043</c:v>
                </c:pt>
                <c:pt idx="92">
                  <c:v>0.000253825171142706</c:v>
                </c:pt>
                <c:pt idx="93">
                  <c:v>0.0002554523433386</c:v>
                </c:pt>
                <c:pt idx="94">
                  <c:v>0.000257463928383359</c:v>
                </c:pt>
                <c:pt idx="95">
                  <c:v>0.000257332280147446</c:v>
                </c:pt>
                <c:pt idx="96">
                  <c:v>0.000259707214323328</c:v>
                </c:pt>
                <c:pt idx="97">
                  <c:v>0.000260628751974724</c:v>
                </c:pt>
                <c:pt idx="98">
                  <c:v>0.000262271721958925</c:v>
                </c:pt>
                <c:pt idx="99">
                  <c:v>0.00026336176935229</c:v>
                </c:pt>
                <c:pt idx="100">
                  <c:v>0.000264636124275935</c:v>
                </c:pt>
                <c:pt idx="101">
                  <c:v>0.000264820431806214</c:v>
                </c:pt>
                <c:pt idx="102">
                  <c:v>0.000266252764612953</c:v>
                </c:pt>
                <c:pt idx="103">
                  <c:v>0.000267169036334913</c:v>
                </c:pt>
                <c:pt idx="104">
                  <c:v>0.000268796208530805</c:v>
                </c:pt>
                <c:pt idx="105">
                  <c:v>0.000269343865192206</c:v>
                </c:pt>
                <c:pt idx="106">
                  <c:v>0.00027150289626119</c:v>
                </c:pt>
                <c:pt idx="107">
                  <c:v>0.000272771985255397</c:v>
                </c:pt>
                <c:pt idx="108">
                  <c:v>0.000275473407056345</c:v>
                </c:pt>
                <c:pt idx="109">
                  <c:v>0.000277637704054765</c:v>
                </c:pt>
                <c:pt idx="110">
                  <c:v>0.000281413375460768</c:v>
                </c:pt>
                <c:pt idx="111">
                  <c:v>0.000287169036334913</c:v>
                </c:pt>
                <c:pt idx="112">
                  <c:v>0.00029453607161664</c:v>
                </c:pt>
                <c:pt idx="113">
                  <c:v>0.000302961558715113</c:v>
                </c:pt>
                <c:pt idx="114">
                  <c:v>0.00031526803580832</c:v>
                </c:pt>
                <c:pt idx="115">
                  <c:v>0.000340239073196419</c:v>
                </c:pt>
                <c:pt idx="116">
                  <c:v>0.000355857819905213</c:v>
                </c:pt>
                <c:pt idx="117">
                  <c:v>0.000371276461295419</c:v>
                </c:pt>
                <c:pt idx="118">
                  <c:v>0.000387384939441811</c:v>
                </c:pt>
                <c:pt idx="119">
                  <c:v>0.000405462875197472</c:v>
                </c:pt>
                <c:pt idx="120">
                  <c:v>0.000422835176408636</c:v>
                </c:pt>
                <c:pt idx="121">
                  <c:v>0.000442013691416535</c:v>
                </c:pt>
                <c:pt idx="122">
                  <c:v>0.000462982622432859</c:v>
                </c:pt>
                <c:pt idx="123">
                  <c:v>0.000481444971037388</c:v>
                </c:pt>
                <c:pt idx="124">
                  <c:v>0.000499412322274881</c:v>
                </c:pt>
                <c:pt idx="125">
                  <c:v>0.000519522906793049</c:v>
                </c:pt>
                <c:pt idx="126">
                  <c:v>0.000538553975776725</c:v>
                </c:pt>
                <c:pt idx="127">
                  <c:v>0.000558769878883623</c:v>
                </c:pt>
                <c:pt idx="128">
                  <c:v>0.000576342285413376</c:v>
                </c:pt>
                <c:pt idx="129">
                  <c:v>0.0005965476566614</c:v>
                </c:pt>
                <c:pt idx="130">
                  <c:v>0.000615699842022117</c:v>
                </c:pt>
                <c:pt idx="131">
                  <c:v>0.000633793575566088</c:v>
                </c:pt>
                <c:pt idx="132">
                  <c:v>0.000652082148499209</c:v>
                </c:pt>
                <c:pt idx="133">
                  <c:v>0.000672482359136388</c:v>
                </c:pt>
                <c:pt idx="134">
                  <c:v>0.000693277514481306</c:v>
                </c:pt>
                <c:pt idx="135">
                  <c:v>0.000712282253817799</c:v>
                </c:pt>
                <c:pt idx="136">
                  <c:v>0.000731860979462874</c:v>
                </c:pt>
                <c:pt idx="137">
                  <c:v>0.000751966298051606</c:v>
                </c:pt>
                <c:pt idx="138">
                  <c:v>0.000772029489204845</c:v>
                </c:pt>
                <c:pt idx="139">
                  <c:v>0.000792108478146392</c:v>
                </c:pt>
                <c:pt idx="140">
                  <c:v>0.000810407582938389</c:v>
                </c:pt>
                <c:pt idx="141">
                  <c:v>0.000828180094786729</c:v>
                </c:pt>
                <c:pt idx="142">
                  <c:v>0.000848417061611374</c:v>
                </c:pt>
                <c:pt idx="143">
                  <c:v>0.000870270668773038</c:v>
                </c:pt>
                <c:pt idx="144">
                  <c:v>0.000892993154291732</c:v>
                </c:pt>
                <c:pt idx="145">
                  <c:v>0.000919549236440232</c:v>
                </c:pt>
                <c:pt idx="146">
                  <c:v>0.000944299104791996</c:v>
                </c:pt>
                <c:pt idx="147">
                  <c:v>0.00096670036861506</c:v>
                </c:pt>
                <c:pt idx="148">
                  <c:v>0.000988395997893627</c:v>
                </c:pt>
                <c:pt idx="149">
                  <c:v>0.00101166614007372</c:v>
                </c:pt>
                <c:pt idx="150">
                  <c:v>0.00103912269615587</c:v>
                </c:pt>
                <c:pt idx="151">
                  <c:v>0.00106347235387046</c:v>
                </c:pt>
                <c:pt idx="152">
                  <c:v>0.00109188204318062</c:v>
                </c:pt>
                <c:pt idx="153">
                  <c:v>0.00111409899947341</c:v>
                </c:pt>
                <c:pt idx="154">
                  <c:v>0.00113688467614534</c:v>
                </c:pt>
                <c:pt idx="155">
                  <c:v>0.00116089731437599</c:v>
                </c:pt>
                <c:pt idx="156">
                  <c:v>0.00118778515007899</c:v>
                </c:pt>
                <c:pt idx="157">
                  <c:v>0.00121059189046867</c:v>
                </c:pt>
                <c:pt idx="158">
                  <c:v>0.00123426750921538</c:v>
                </c:pt>
                <c:pt idx="159">
                  <c:v>0.00125863296471827</c:v>
                </c:pt>
                <c:pt idx="160">
                  <c:v>0.00128216113744076</c:v>
                </c:pt>
                <c:pt idx="161">
                  <c:v>0.00130319325961032</c:v>
                </c:pt>
                <c:pt idx="162">
                  <c:v>0.001327037388099</c:v>
                </c:pt>
                <c:pt idx="163">
                  <c:v>0.00134893312269616</c:v>
                </c:pt>
                <c:pt idx="164">
                  <c:v>0.00137458346498157</c:v>
                </c:pt>
                <c:pt idx="165">
                  <c:v>0.00139724802527646</c:v>
                </c:pt>
                <c:pt idx="166">
                  <c:v>0.00142009689310163</c:v>
                </c:pt>
                <c:pt idx="167">
                  <c:v>0.0014437672459189</c:v>
                </c:pt>
                <c:pt idx="168">
                  <c:v>0.00147068141126909</c:v>
                </c:pt>
                <c:pt idx="169">
                  <c:v>0.00149651606108478</c:v>
                </c:pt>
                <c:pt idx="170">
                  <c:v>0.0015221822011585</c:v>
                </c:pt>
                <c:pt idx="171">
                  <c:v>0.00154553133228015</c:v>
                </c:pt>
                <c:pt idx="172">
                  <c:v>0.00156955450236967</c:v>
                </c:pt>
                <c:pt idx="173">
                  <c:v>0.00159375671406003</c:v>
                </c:pt>
                <c:pt idx="174">
                  <c:v>0.00161502580305424</c:v>
                </c:pt>
                <c:pt idx="175">
                  <c:v>0.00163839073196419</c:v>
                </c:pt>
                <c:pt idx="176">
                  <c:v>0.00166244549763033</c:v>
                </c:pt>
                <c:pt idx="177">
                  <c:v>0.00168865402843602</c:v>
                </c:pt>
                <c:pt idx="178">
                  <c:v>0.00171324065297525</c:v>
                </c:pt>
                <c:pt idx="179">
                  <c:v>0.00173859083728278</c:v>
                </c:pt>
                <c:pt idx="180">
                  <c:v>0.00176215060558189</c:v>
                </c:pt>
                <c:pt idx="181">
                  <c:v>0.00178782201158504</c:v>
                </c:pt>
                <c:pt idx="182">
                  <c:v>0.00180995471300685</c:v>
                </c:pt>
                <c:pt idx="183">
                  <c:v>0.00183194523433386</c:v>
                </c:pt>
                <c:pt idx="184">
                  <c:v>0.00185820642443391</c:v>
                </c:pt>
                <c:pt idx="185">
                  <c:v>0.00188775882043181</c:v>
                </c:pt>
                <c:pt idx="186">
                  <c:v>0.00191506793048973</c:v>
                </c:pt>
                <c:pt idx="187">
                  <c:v>0.00193722696155872</c:v>
                </c:pt>
                <c:pt idx="188">
                  <c:v>0.00196099736703528</c:v>
                </c:pt>
                <c:pt idx="189">
                  <c:v>0.00198583675618747</c:v>
                </c:pt>
                <c:pt idx="190">
                  <c:v>0.0020120663507109</c:v>
                </c:pt>
                <c:pt idx="191">
                  <c:v>0.00203725855713533</c:v>
                </c:pt>
                <c:pt idx="192">
                  <c:v>0.00206208214849921</c:v>
                </c:pt>
                <c:pt idx="193">
                  <c:v>0.00208970194839389</c:v>
                </c:pt>
                <c:pt idx="194">
                  <c:v>0.00211703212216956</c:v>
                </c:pt>
                <c:pt idx="195">
                  <c:v>0.00214171879936809</c:v>
                </c:pt>
                <c:pt idx="196">
                  <c:v>0.00216924907846235</c:v>
                </c:pt>
                <c:pt idx="197">
                  <c:v>0.0021950205371248</c:v>
                </c:pt>
                <c:pt idx="198">
                  <c:v>0.00222165034228541</c:v>
                </c:pt>
                <c:pt idx="199">
                  <c:v>0.00224625803054239</c:v>
                </c:pt>
                <c:pt idx="200">
                  <c:v>0.00227588941548183</c:v>
                </c:pt>
                <c:pt idx="201">
                  <c:v>0.00230536808846761</c:v>
                </c:pt>
                <c:pt idx="202">
                  <c:v>0.00233377251184834</c:v>
                </c:pt>
                <c:pt idx="203">
                  <c:v>0.00236413586097946</c:v>
                </c:pt>
                <c:pt idx="204">
                  <c:v>0.00239237177461822</c:v>
                </c:pt>
                <c:pt idx="205">
                  <c:v>0.00241919641916798</c:v>
                </c:pt>
                <c:pt idx="206">
                  <c:v>0.00244650026329647</c:v>
                </c:pt>
                <c:pt idx="207">
                  <c:v>0.00247308267509215</c:v>
                </c:pt>
                <c:pt idx="208">
                  <c:v>0.00250110268562401</c:v>
                </c:pt>
                <c:pt idx="209">
                  <c:v>0.00252841706161137</c:v>
                </c:pt>
                <c:pt idx="210">
                  <c:v>0.00255680042127435</c:v>
                </c:pt>
                <c:pt idx="211">
                  <c:v>0.00258577356503423</c:v>
                </c:pt>
                <c:pt idx="212">
                  <c:v>0.00261345129015271</c:v>
                </c:pt>
                <c:pt idx="213">
                  <c:v>0.00264308267509215</c:v>
                </c:pt>
                <c:pt idx="214">
                  <c:v>0.0026727298578199</c:v>
                </c:pt>
                <c:pt idx="215">
                  <c:v>0.00270790100052659</c:v>
                </c:pt>
                <c:pt idx="216">
                  <c:v>0.00273772722485519</c:v>
                </c:pt>
                <c:pt idx="217">
                  <c:v>0.00276908583464982</c:v>
                </c:pt>
                <c:pt idx="218">
                  <c:v>0.00279747446024223</c:v>
                </c:pt>
                <c:pt idx="219">
                  <c:v>0.00282745339652449</c:v>
                </c:pt>
                <c:pt idx="220">
                  <c:v>0.00285512585571353</c:v>
                </c:pt>
                <c:pt idx="221">
                  <c:v>0.00288902790942601</c:v>
                </c:pt>
                <c:pt idx="222">
                  <c:v>0.00292278778304371</c:v>
                </c:pt>
                <c:pt idx="223">
                  <c:v>0.00295558925750395</c:v>
                </c:pt>
                <c:pt idx="224">
                  <c:v>0.00298664244339126</c:v>
                </c:pt>
                <c:pt idx="225">
                  <c:v>0.00301896998420221</c:v>
                </c:pt>
                <c:pt idx="226">
                  <c:v>0.00304828014744602</c:v>
                </c:pt>
                <c:pt idx="227">
                  <c:v>0.00307865402843602</c:v>
                </c:pt>
                <c:pt idx="228">
                  <c:v>0.00311189784096893</c:v>
                </c:pt>
                <c:pt idx="229">
                  <c:v>0.00314356714060032</c:v>
                </c:pt>
                <c:pt idx="230">
                  <c:v>0.00317518904686677</c:v>
                </c:pt>
                <c:pt idx="231">
                  <c:v>0.00321037072143233</c:v>
                </c:pt>
                <c:pt idx="232">
                  <c:v>0.00324571037388099</c:v>
                </c:pt>
                <c:pt idx="233">
                  <c:v>0.00328571037388099</c:v>
                </c:pt>
                <c:pt idx="234">
                  <c:v>0.00332179778830964</c:v>
                </c:pt>
                <c:pt idx="235">
                  <c:v>0.00336090784623486</c:v>
                </c:pt>
                <c:pt idx="236">
                  <c:v>0.00339716377040548</c:v>
                </c:pt>
                <c:pt idx="237">
                  <c:v>0.00343557872564507</c:v>
                </c:pt>
                <c:pt idx="238">
                  <c:v>0.00347402527646129</c:v>
                </c:pt>
                <c:pt idx="239">
                  <c:v>0.00351295629278568</c:v>
                </c:pt>
                <c:pt idx="240">
                  <c:v>0.00355793786203265</c:v>
                </c:pt>
                <c:pt idx="241">
                  <c:v>0.00360943338599263</c:v>
                </c:pt>
                <c:pt idx="242">
                  <c:v>0.00366910163243812</c:v>
                </c:pt>
                <c:pt idx="243">
                  <c:v>0.00376318272775145</c:v>
                </c:pt>
                <c:pt idx="244">
                  <c:v>0.004026663507109</c:v>
                </c:pt>
                <c:pt idx="245">
                  <c:v>0.00555602632964718</c:v>
                </c:pt>
                <c:pt idx="246">
                  <c:v>0.00561576829910479</c:v>
                </c:pt>
                <c:pt idx="247">
                  <c:v>0.005666</c:v>
                </c:pt>
                <c:pt idx="248">
                  <c:v>0.0057174270668773</c:v>
                </c:pt>
                <c:pt idx="249">
                  <c:v>0.00576925434439179</c:v>
                </c:pt>
              </c:numCache>
            </c:numRef>
          </c:xVal>
          <c:yVal>
            <c:numRef>
              <c:f>'Prisms 1-4'!$AV$9:$AV$258</c:f>
              <c:numCache>
                <c:formatCode>0.00</c:formatCode>
                <c:ptCount val="250"/>
                <c:pt idx="0">
                  <c:v>0.00986357512396626</c:v>
                </c:pt>
                <c:pt idx="1">
                  <c:v>0.00986357512396626</c:v>
                </c:pt>
                <c:pt idx="2">
                  <c:v>0.00986953262542702</c:v>
                </c:pt>
                <c:pt idx="3">
                  <c:v>0.0098755409913613</c:v>
                </c:pt>
                <c:pt idx="4">
                  <c:v>0.0098755409913613</c:v>
                </c:pt>
                <c:pt idx="5">
                  <c:v>0.00988745599428283</c:v>
                </c:pt>
                <c:pt idx="6">
                  <c:v>0.0099292093689817</c:v>
                </c:pt>
                <c:pt idx="7">
                  <c:v>0.00992325186752093</c:v>
                </c:pt>
                <c:pt idx="8">
                  <c:v>0.00993521773491598</c:v>
                </c:pt>
                <c:pt idx="9">
                  <c:v>0.00988149849282207</c:v>
                </c:pt>
                <c:pt idx="10">
                  <c:v>0.0098755409913613</c:v>
                </c:pt>
                <c:pt idx="11">
                  <c:v>0.00988149849282207</c:v>
                </c:pt>
                <c:pt idx="12">
                  <c:v>0.00986953262542702</c:v>
                </c:pt>
                <c:pt idx="13">
                  <c:v>0.0098755409913613</c:v>
                </c:pt>
                <c:pt idx="14">
                  <c:v>0.00986357512396626</c:v>
                </c:pt>
                <c:pt idx="15">
                  <c:v>0.0098755409913613</c:v>
                </c:pt>
                <c:pt idx="16">
                  <c:v>0.0098755409913613</c:v>
                </c:pt>
                <c:pt idx="17">
                  <c:v>0.00985166012104473</c:v>
                </c:pt>
                <c:pt idx="18">
                  <c:v>0.00984565175511045</c:v>
                </c:pt>
                <c:pt idx="19">
                  <c:v>0.00983969425364968</c:v>
                </c:pt>
                <c:pt idx="20">
                  <c:v>0.00984565175511045</c:v>
                </c:pt>
                <c:pt idx="21">
                  <c:v>0.00985166012104473</c:v>
                </c:pt>
                <c:pt idx="22">
                  <c:v>0.00983969425364968</c:v>
                </c:pt>
                <c:pt idx="23">
                  <c:v>0.00978001751009501</c:v>
                </c:pt>
                <c:pt idx="24">
                  <c:v>0.00979794087895082</c:v>
                </c:pt>
                <c:pt idx="25">
                  <c:v>0.00999489447847065</c:v>
                </c:pt>
                <c:pt idx="26">
                  <c:v>0.00976810250717348</c:v>
                </c:pt>
                <c:pt idx="27">
                  <c:v>0.0110334389406965</c:v>
                </c:pt>
                <c:pt idx="28">
                  <c:v>0.0241523975923301</c:v>
                </c:pt>
                <c:pt idx="29">
                  <c:v>0.0263249591335746</c:v>
                </c:pt>
                <c:pt idx="30">
                  <c:v>0.0359582644278669</c:v>
                </c:pt>
                <c:pt idx="31">
                  <c:v>0.0277395319323986</c:v>
                </c:pt>
                <c:pt idx="32">
                  <c:v>0.0283483224578731</c:v>
                </c:pt>
                <c:pt idx="33">
                  <c:v>0.0284139567028885</c:v>
                </c:pt>
                <c:pt idx="34">
                  <c:v>0.0284498034406001</c:v>
                </c:pt>
                <c:pt idx="35">
                  <c:v>0.0284498034406001</c:v>
                </c:pt>
                <c:pt idx="36">
                  <c:v>0.0284378375732051</c:v>
                </c:pt>
                <c:pt idx="37">
                  <c:v>0.0284557609420609</c:v>
                </c:pt>
                <c:pt idx="38">
                  <c:v>0.0284676759449824</c:v>
                </c:pt>
                <c:pt idx="39">
                  <c:v>0.0284796418123775</c:v>
                </c:pt>
                <c:pt idx="40">
                  <c:v>0.0285094801841548</c:v>
                </c:pt>
                <c:pt idx="41">
                  <c:v>0.0285333610544714</c:v>
                </c:pt>
                <c:pt idx="42">
                  <c:v>0.0285393185559322</c:v>
                </c:pt>
                <c:pt idx="43">
                  <c:v>0.0285512335588537</c:v>
                </c:pt>
                <c:pt idx="44">
                  <c:v>0.0285631994262487</c:v>
                </c:pt>
                <c:pt idx="45">
                  <c:v>0.0294525011651143</c:v>
                </c:pt>
                <c:pt idx="46">
                  <c:v>0.0356299851157834</c:v>
                </c:pt>
                <c:pt idx="47">
                  <c:v>0.0306641183565434</c:v>
                </c:pt>
                <c:pt idx="48">
                  <c:v>0.0283005607172399</c:v>
                </c:pt>
                <c:pt idx="49">
                  <c:v>0.0284736843109167</c:v>
                </c:pt>
                <c:pt idx="50">
                  <c:v>0.0284378375732051</c:v>
                </c:pt>
                <c:pt idx="51">
                  <c:v>0.0284498034406001</c:v>
                </c:pt>
                <c:pt idx="52">
                  <c:v>0.0284438395810802</c:v>
                </c:pt>
                <c:pt idx="53">
                  <c:v>0.0284498034406001</c:v>
                </c:pt>
                <c:pt idx="54">
                  <c:v>0.0284259225702836</c:v>
                </c:pt>
                <c:pt idx="55">
                  <c:v>0.0284498034406001</c:v>
                </c:pt>
                <c:pt idx="56">
                  <c:v>0.0284557609420609</c:v>
                </c:pt>
                <c:pt idx="57">
                  <c:v>0.0284676759449824</c:v>
                </c:pt>
                <c:pt idx="58">
                  <c:v>0.0284676759449824</c:v>
                </c:pt>
                <c:pt idx="59">
                  <c:v>0.028402041699967</c:v>
                </c:pt>
                <c:pt idx="60">
                  <c:v>0.0283244415875565</c:v>
                </c:pt>
                <c:pt idx="61">
                  <c:v>0.0283303990890173</c:v>
                </c:pt>
                <c:pt idx="62">
                  <c:v>0.0283662458267289</c:v>
                </c:pt>
                <c:pt idx="63">
                  <c:v>0.0283722033281897</c:v>
                </c:pt>
                <c:pt idx="64">
                  <c:v>0.0283781608296504</c:v>
                </c:pt>
                <c:pt idx="65">
                  <c:v>0.0283901203389863</c:v>
                </c:pt>
                <c:pt idx="66">
                  <c:v>0.0283901203389863</c:v>
                </c:pt>
                <c:pt idx="67">
                  <c:v>0.0283901203389863</c:v>
                </c:pt>
                <c:pt idx="68">
                  <c:v>0.0284079992014278</c:v>
                </c:pt>
                <c:pt idx="69">
                  <c:v>0.0283960841985062</c:v>
                </c:pt>
                <c:pt idx="70">
                  <c:v>0.0284079992014278</c:v>
                </c:pt>
                <c:pt idx="71">
                  <c:v>0.0284079992014278</c:v>
                </c:pt>
                <c:pt idx="72">
                  <c:v>0.028402041699967</c:v>
                </c:pt>
                <c:pt idx="73">
                  <c:v>0.0284079992014278</c:v>
                </c:pt>
                <c:pt idx="74">
                  <c:v>0.0284079992014278</c:v>
                </c:pt>
                <c:pt idx="75">
                  <c:v>0.0284139567028885</c:v>
                </c:pt>
                <c:pt idx="76">
                  <c:v>0.0284139567028885</c:v>
                </c:pt>
                <c:pt idx="77">
                  <c:v>0.0284079992014278</c:v>
                </c:pt>
                <c:pt idx="78">
                  <c:v>0.0284079992014278</c:v>
                </c:pt>
                <c:pt idx="79">
                  <c:v>0.0284079992014278</c:v>
                </c:pt>
                <c:pt idx="80">
                  <c:v>0.0283901203389863</c:v>
                </c:pt>
                <c:pt idx="81">
                  <c:v>0.0283841183311112</c:v>
                </c:pt>
                <c:pt idx="82">
                  <c:v>0.0283960841985062</c:v>
                </c:pt>
                <c:pt idx="83">
                  <c:v>0.0289690724926835</c:v>
                </c:pt>
                <c:pt idx="84">
                  <c:v>0.0289571066252884</c:v>
                </c:pt>
                <c:pt idx="85">
                  <c:v>0.0289571066252884</c:v>
                </c:pt>
                <c:pt idx="86">
                  <c:v>0.0289511491238276</c:v>
                </c:pt>
                <c:pt idx="87">
                  <c:v>0.028980987495605</c:v>
                </c:pt>
                <c:pt idx="88">
                  <c:v>0.0289690724926835</c:v>
                </c:pt>
                <c:pt idx="89">
                  <c:v>0.0289213107520503</c:v>
                </c:pt>
                <c:pt idx="90">
                  <c:v>0.0281095646191809</c:v>
                </c:pt>
                <c:pt idx="91">
                  <c:v>0.0280140920023881</c:v>
                </c:pt>
                <c:pt idx="92">
                  <c:v>0.0277753341636959</c:v>
                </c:pt>
                <c:pt idx="93">
                  <c:v>0.0276440148091915</c:v>
                </c:pt>
                <c:pt idx="94">
                  <c:v>0.0286527145415807</c:v>
                </c:pt>
                <c:pt idx="95">
                  <c:v>0.0308073972203837</c:v>
                </c:pt>
                <c:pt idx="96">
                  <c:v>0.0293629860497823</c:v>
                </c:pt>
                <c:pt idx="97">
                  <c:v>0.0293689435512431</c:v>
                </c:pt>
                <c:pt idx="98">
                  <c:v>0.0289093512427145</c:v>
                </c:pt>
                <c:pt idx="99">
                  <c:v>0.0307476759704147</c:v>
                </c:pt>
                <c:pt idx="100">
                  <c:v>0.0331411164879098</c:v>
                </c:pt>
                <c:pt idx="101">
                  <c:v>0.0352002311790321</c:v>
                </c:pt>
                <c:pt idx="102">
                  <c:v>0.0351942736775714</c:v>
                </c:pt>
                <c:pt idx="103">
                  <c:v>0.0351942736775714</c:v>
                </c:pt>
                <c:pt idx="104">
                  <c:v>0.0352062395449664</c:v>
                </c:pt>
                <c:pt idx="105">
                  <c:v>0.0352062395449664</c:v>
                </c:pt>
                <c:pt idx="106">
                  <c:v>0.036095541283832</c:v>
                </c:pt>
                <c:pt idx="107">
                  <c:v>0.0383755349512051</c:v>
                </c:pt>
                <c:pt idx="108">
                  <c:v>0.0381189046081306</c:v>
                </c:pt>
                <c:pt idx="109">
                  <c:v>0.0386083352884365</c:v>
                </c:pt>
                <c:pt idx="110">
                  <c:v>0.0389366082424608</c:v>
                </c:pt>
                <c:pt idx="111">
                  <c:v>0.0397184714971385</c:v>
                </c:pt>
                <c:pt idx="112">
                  <c:v>0.0488563886096641</c:v>
                </c:pt>
                <c:pt idx="113">
                  <c:v>0.0532969843089457</c:v>
                </c:pt>
                <c:pt idx="114">
                  <c:v>0.054550399381488</c:v>
                </c:pt>
                <c:pt idx="115">
                  <c:v>0.0566513183117827</c:v>
                </c:pt>
                <c:pt idx="116">
                  <c:v>0.0680453482213647</c:v>
                </c:pt>
                <c:pt idx="117">
                  <c:v>0.069256939980557</c:v>
                </c:pt>
                <c:pt idx="118">
                  <c:v>0.0749690203565981</c:v>
                </c:pt>
                <c:pt idx="119">
                  <c:v>0.0839696796873361</c:v>
                </c:pt>
                <c:pt idx="120">
                  <c:v>0.0846859150550576</c:v>
                </c:pt>
                <c:pt idx="121">
                  <c:v>0.0971960323167432</c:v>
                </c:pt>
                <c:pt idx="122">
                  <c:v>0.0996133664206733</c:v>
                </c:pt>
                <c:pt idx="123">
                  <c:v>0.113436550066219</c:v>
                </c:pt>
                <c:pt idx="124">
                  <c:v>0.114361647678323</c:v>
                </c:pt>
                <c:pt idx="125">
                  <c:v>0.125564738712379</c:v>
                </c:pt>
                <c:pt idx="126">
                  <c:v>0.128758010359822</c:v>
                </c:pt>
                <c:pt idx="127">
                  <c:v>0.130047170441129</c:v>
                </c:pt>
                <c:pt idx="128">
                  <c:v>0.143566057373854</c:v>
                </c:pt>
                <c:pt idx="129">
                  <c:v>0.144538904010473</c:v>
                </c:pt>
                <c:pt idx="130">
                  <c:v>0.153664817107248</c:v>
                </c:pt>
                <c:pt idx="131">
                  <c:v>0.154028943157043</c:v>
                </c:pt>
                <c:pt idx="132">
                  <c:v>0.179813352814427</c:v>
                </c:pt>
                <c:pt idx="133">
                  <c:v>0.183675047224485</c:v>
                </c:pt>
                <c:pt idx="134">
                  <c:v>0.193379925191076</c:v>
                </c:pt>
                <c:pt idx="135">
                  <c:v>0.194567674228306</c:v>
                </c:pt>
                <c:pt idx="136">
                  <c:v>0.208683392177171</c:v>
                </c:pt>
                <c:pt idx="137">
                  <c:v>0.218358514426754</c:v>
                </c:pt>
                <c:pt idx="138">
                  <c:v>0.223199032049069</c:v>
                </c:pt>
                <c:pt idx="139">
                  <c:v>0.233094906113719</c:v>
                </c:pt>
                <c:pt idx="140">
                  <c:v>0.237058075148445</c:v>
                </c:pt>
                <c:pt idx="141">
                  <c:v>0.24787911040579</c:v>
                </c:pt>
                <c:pt idx="142">
                  <c:v>0.253346341922435</c:v>
                </c:pt>
                <c:pt idx="143">
                  <c:v>0.263260336455776</c:v>
                </c:pt>
                <c:pt idx="144">
                  <c:v>0.271526830691878</c:v>
                </c:pt>
                <c:pt idx="145">
                  <c:v>0.281852445977161</c:v>
                </c:pt>
                <c:pt idx="146">
                  <c:v>0.296499316190734</c:v>
                </c:pt>
                <c:pt idx="147">
                  <c:v>0.298349638576125</c:v>
                </c:pt>
                <c:pt idx="148">
                  <c:v>0.307553183575607</c:v>
                </c:pt>
                <c:pt idx="149">
                  <c:v>0.313647128986583</c:v>
                </c:pt>
                <c:pt idx="150">
                  <c:v>0.322498564668138</c:v>
                </c:pt>
                <c:pt idx="151">
                  <c:v>0.328640195523036</c:v>
                </c:pt>
                <c:pt idx="152">
                  <c:v>0.340822109769349</c:v>
                </c:pt>
                <c:pt idx="153">
                  <c:v>0.344057090285076</c:v>
                </c:pt>
                <c:pt idx="154">
                  <c:v>0.357587930369079</c:v>
                </c:pt>
                <c:pt idx="155">
                  <c:v>0.364051914824896</c:v>
                </c:pt>
                <c:pt idx="156">
                  <c:v>0.372491475432141</c:v>
                </c:pt>
                <c:pt idx="157">
                  <c:v>0.382369483350468</c:v>
                </c:pt>
                <c:pt idx="158">
                  <c:v>0.387920259764866</c:v>
                </c:pt>
                <c:pt idx="159">
                  <c:v>0.400854141671546</c:v>
                </c:pt>
                <c:pt idx="160">
                  <c:v>0.403605846108264</c:v>
                </c:pt>
                <c:pt idx="161">
                  <c:v>0.413209249450187</c:v>
                </c:pt>
                <c:pt idx="162">
                  <c:v>0.422770943923825</c:v>
                </c:pt>
                <c:pt idx="163">
                  <c:v>0.431365704755892</c:v>
                </c:pt>
                <c:pt idx="164">
                  <c:v>0.441160167776466</c:v>
                </c:pt>
                <c:pt idx="165">
                  <c:v>0.447856920779218</c:v>
                </c:pt>
                <c:pt idx="166">
                  <c:v>0.455938459073491</c:v>
                </c:pt>
                <c:pt idx="167">
                  <c:v>0.466801266779713</c:v>
                </c:pt>
                <c:pt idx="168">
                  <c:v>0.477377580338846</c:v>
                </c:pt>
                <c:pt idx="169">
                  <c:v>0.485667980877501</c:v>
                </c:pt>
                <c:pt idx="170">
                  <c:v>0.492549753402674</c:v>
                </c:pt>
                <c:pt idx="171">
                  <c:v>0.506802869010629</c:v>
                </c:pt>
                <c:pt idx="172">
                  <c:v>0.508020437345459</c:v>
                </c:pt>
                <c:pt idx="173">
                  <c:v>0.522350994114345</c:v>
                </c:pt>
                <c:pt idx="174">
                  <c:v>0.533906130885735</c:v>
                </c:pt>
                <c:pt idx="175">
                  <c:v>0.537469441578019</c:v>
                </c:pt>
                <c:pt idx="176">
                  <c:v>0.552307371470244</c:v>
                </c:pt>
                <c:pt idx="177">
                  <c:v>0.55285651704246</c:v>
                </c:pt>
                <c:pt idx="178">
                  <c:v>0.574880579753269</c:v>
                </c:pt>
                <c:pt idx="179">
                  <c:v>0.582168187196522</c:v>
                </c:pt>
                <c:pt idx="180">
                  <c:v>0.58972442264054</c:v>
                </c:pt>
                <c:pt idx="181">
                  <c:v>0.597250965948142</c:v>
                </c:pt>
                <c:pt idx="182">
                  <c:v>0.60465200116734</c:v>
                </c:pt>
                <c:pt idx="183">
                  <c:v>0.612739388876067</c:v>
                </c:pt>
                <c:pt idx="184">
                  <c:v>0.619555546230402</c:v>
                </c:pt>
                <c:pt idx="185">
                  <c:v>0.6341010053999</c:v>
                </c:pt>
                <c:pt idx="186">
                  <c:v>0.634292001497959</c:v>
                </c:pt>
                <c:pt idx="187">
                  <c:v>0.648914965408979</c:v>
                </c:pt>
                <c:pt idx="188">
                  <c:v>0.656417475252844</c:v>
                </c:pt>
                <c:pt idx="189">
                  <c:v>0.66307881386591</c:v>
                </c:pt>
                <c:pt idx="190">
                  <c:v>0.671709243410031</c:v>
                </c:pt>
                <c:pt idx="191">
                  <c:v>0.67807175324118</c:v>
                </c:pt>
                <c:pt idx="192">
                  <c:v>0.693607670871251</c:v>
                </c:pt>
                <c:pt idx="193">
                  <c:v>0.703826343600963</c:v>
                </c:pt>
                <c:pt idx="194">
                  <c:v>0.708505239358675</c:v>
                </c:pt>
                <c:pt idx="195">
                  <c:v>0.717416695118982</c:v>
                </c:pt>
                <c:pt idx="196">
                  <c:v>0.73083982968031</c:v>
                </c:pt>
                <c:pt idx="197">
                  <c:v>0.744018814768754</c:v>
                </c:pt>
                <c:pt idx="198">
                  <c:v>0.746656773526567</c:v>
                </c:pt>
                <c:pt idx="199">
                  <c:v>0.762145641518635</c:v>
                </c:pt>
                <c:pt idx="200">
                  <c:v>0.768209322567867</c:v>
                </c:pt>
                <c:pt idx="201">
                  <c:v>0.781943366223573</c:v>
                </c:pt>
                <c:pt idx="202">
                  <c:v>0.783578659047168</c:v>
                </c:pt>
                <c:pt idx="203">
                  <c:v>0.798404381465749</c:v>
                </c:pt>
                <c:pt idx="204">
                  <c:v>0.800028229782802</c:v>
                </c:pt>
                <c:pt idx="205">
                  <c:v>0.812186110565378</c:v>
                </c:pt>
                <c:pt idx="206">
                  <c:v>0.812299284018955</c:v>
                </c:pt>
                <c:pt idx="207">
                  <c:v>0.820882028119153</c:v>
                </c:pt>
                <c:pt idx="208">
                  <c:v>0.822255368904131</c:v>
                </c:pt>
                <c:pt idx="209">
                  <c:v>0.835594577084156</c:v>
                </c:pt>
                <c:pt idx="210">
                  <c:v>0.841951364662034</c:v>
                </c:pt>
                <c:pt idx="211">
                  <c:v>0.850218113220503</c:v>
                </c:pt>
                <c:pt idx="212">
                  <c:v>0.851954499185215</c:v>
                </c:pt>
                <c:pt idx="213">
                  <c:v>0.859421403897617</c:v>
                </c:pt>
                <c:pt idx="214">
                  <c:v>0.865861482050881</c:v>
                </c:pt>
                <c:pt idx="215">
                  <c:v>0.871961404037495</c:v>
                </c:pt>
                <c:pt idx="216">
                  <c:v>0.880628074518997</c:v>
                </c:pt>
                <c:pt idx="217">
                  <c:v>0.886322352329307</c:v>
                </c:pt>
                <c:pt idx="218">
                  <c:v>0.895185486839771</c:v>
                </c:pt>
                <c:pt idx="219">
                  <c:v>0.897614265450243</c:v>
                </c:pt>
                <c:pt idx="220">
                  <c:v>0.90308156054748</c:v>
                </c:pt>
                <c:pt idx="221">
                  <c:v>0.915365330902012</c:v>
                </c:pt>
                <c:pt idx="222">
                  <c:v>0.920552235588982</c:v>
                </c:pt>
                <c:pt idx="223">
                  <c:v>0.925034667317732</c:v>
                </c:pt>
                <c:pt idx="224">
                  <c:v>0.930710506756392</c:v>
                </c:pt>
                <c:pt idx="225">
                  <c:v>0.93981842654566</c:v>
                </c:pt>
                <c:pt idx="226">
                  <c:v>0.940063211824464</c:v>
                </c:pt>
                <c:pt idx="227">
                  <c:v>0.954035682699785</c:v>
                </c:pt>
                <c:pt idx="228">
                  <c:v>0.954978582877619</c:v>
                </c:pt>
                <c:pt idx="229">
                  <c:v>0.960368309652742</c:v>
                </c:pt>
                <c:pt idx="230">
                  <c:v>0.969721014720814</c:v>
                </c:pt>
                <c:pt idx="231">
                  <c:v>0.969840546233581</c:v>
                </c:pt>
                <c:pt idx="232">
                  <c:v>0.975319921643279</c:v>
                </c:pt>
                <c:pt idx="233">
                  <c:v>0.984678348964622</c:v>
                </c:pt>
                <c:pt idx="234">
                  <c:v>0.985084628946845</c:v>
                </c:pt>
                <c:pt idx="235">
                  <c:v>0.987877724348887</c:v>
                </c:pt>
                <c:pt idx="236">
                  <c:v>0.990307138765278</c:v>
                </c:pt>
                <c:pt idx="237">
                  <c:v>0.999116229772629</c:v>
                </c:pt>
                <c:pt idx="238">
                  <c:v>0.99982706079004</c:v>
                </c:pt>
                <c:pt idx="239">
                  <c:v>0.99999364194081</c:v>
                </c:pt>
                <c:pt idx="240">
                  <c:v>0.999945956496887</c:v>
                </c:pt>
                <c:pt idx="241">
                  <c:v>1.0</c:v>
                </c:pt>
                <c:pt idx="242">
                  <c:v>0.9996414054617</c:v>
                </c:pt>
                <c:pt idx="243">
                  <c:v>0.975445175409316</c:v>
                </c:pt>
                <c:pt idx="244">
                  <c:v>0.915991599732199</c:v>
                </c:pt>
                <c:pt idx="245">
                  <c:v>0.438504152130554</c:v>
                </c:pt>
                <c:pt idx="246">
                  <c:v>0.240412396435163</c:v>
                </c:pt>
                <c:pt idx="247">
                  <c:v>0.238675565406309</c:v>
                </c:pt>
                <c:pt idx="248">
                  <c:v>0.238597933503602</c:v>
                </c:pt>
                <c:pt idx="249">
                  <c:v>0.238496522459526</c:v>
                </c:pt>
              </c:numCache>
            </c:numRef>
          </c:yVal>
          <c:smooth val="1"/>
        </c:ser>
        <c:ser>
          <c:idx val="6"/>
          <c:order val="6"/>
          <c:tx>
            <c:v>Prism #7</c:v>
          </c:tx>
          <c:spPr>
            <a:ln w="13970"/>
          </c:spPr>
          <c:marker>
            <c:symbol val="none"/>
          </c:marker>
          <c:xVal>
            <c:numRef>
              <c:f>'Prisms 1-4'!$BH$9:$BH$259</c:f>
              <c:numCache>
                <c:formatCode>0.00</c:formatCode>
                <c:ptCount val="251"/>
                <c:pt idx="0">
                  <c:v>-0.0091105835745129</c:v>
                </c:pt>
                <c:pt idx="1">
                  <c:v>-0.00911022717114271</c:v>
                </c:pt>
                <c:pt idx="2">
                  <c:v>-0.00910987076724592</c:v>
                </c:pt>
                <c:pt idx="3">
                  <c:v>-0.00911040176303317</c:v>
                </c:pt>
                <c:pt idx="4">
                  <c:v>-0.00911040176303317</c:v>
                </c:pt>
                <c:pt idx="5">
                  <c:v>-0.00911022128593997</c:v>
                </c:pt>
                <c:pt idx="6">
                  <c:v>-0.0091105835745129</c:v>
                </c:pt>
                <c:pt idx="7">
                  <c:v>-0.00907995497630332</c:v>
                </c:pt>
                <c:pt idx="8">
                  <c:v>-0.00897337035281727</c:v>
                </c:pt>
                <c:pt idx="9">
                  <c:v>-0.00883925734597156</c:v>
                </c:pt>
                <c:pt idx="10">
                  <c:v>-0.00870818515007899</c:v>
                </c:pt>
                <c:pt idx="11">
                  <c:v>-0.00859340052659294</c:v>
                </c:pt>
                <c:pt idx="12">
                  <c:v>-0.00846000263296472</c:v>
                </c:pt>
                <c:pt idx="13">
                  <c:v>-0.00834392680358083</c:v>
                </c:pt>
                <c:pt idx="14">
                  <c:v>-0.00821384834123223</c:v>
                </c:pt>
                <c:pt idx="15">
                  <c:v>-0.00807743022643496</c:v>
                </c:pt>
                <c:pt idx="16">
                  <c:v>-0.00794842074776198</c:v>
                </c:pt>
                <c:pt idx="17">
                  <c:v>-0.00783184465508162</c:v>
                </c:pt>
                <c:pt idx="18">
                  <c:v>-0.00770676197998947</c:v>
                </c:pt>
                <c:pt idx="19">
                  <c:v>-0.0075751448130595</c:v>
                </c:pt>
                <c:pt idx="20">
                  <c:v>-0.00745007740916272</c:v>
                </c:pt>
                <c:pt idx="21">
                  <c:v>-0.00732831332280147</c:v>
                </c:pt>
                <c:pt idx="22">
                  <c:v>-0.00720830015797788</c:v>
                </c:pt>
                <c:pt idx="23">
                  <c:v>-0.00708248657187994</c:v>
                </c:pt>
                <c:pt idx="24">
                  <c:v>-0.00694480674038968</c:v>
                </c:pt>
                <c:pt idx="25">
                  <c:v>-0.00679186361242759</c:v>
                </c:pt>
                <c:pt idx="26">
                  <c:v>-0.00660477040547656</c:v>
                </c:pt>
                <c:pt idx="27">
                  <c:v>-0.00641441706161137</c:v>
                </c:pt>
                <c:pt idx="28">
                  <c:v>-0.00624885360716166</c:v>
                </c:pt>
                <c:pt idx="29">
                  <c:v>-0.00605171037388099</c:v>
                </c:pt>
                <c:pt idx="30">
                  <c:v>-0.00585459820958399</c:v>
                </c:pt>
                <c:pt idx="31">
                  <c:v>-0.00564117430226435</c:v>
                </c:pt>
                <c:pt idx="32">
                  <c:v>-0.00542306266456029</c:v>
                </c:pt>
                <c:pt idx="33">
                  <c:v>-0.00518767298578199</c:v>
                </c:pt>
                <c:pt idx="34">
                  <c:v>-0.00497134913112164</c:v>
                </c:pt>
                <c:pt idx="35">
                  <c:v>-0.00479160084254871</c:v>
                </c:pt>
                <c:pt idx="36">
                  <c:v>-0.0045916055818852</c:v>
                </c:pt>
                <c:pt idx="37">
                  <c:v>-0.0043996972090574</c:v>
                </c:pt>
                <c:pt idx="38">
                  <c:v>-0.00418430647709321</c:v>
                </c:pt>
                <c:pt idx="39">
                  <c:v>-0.00393695681937862</c:v>
                </c:pt>
                <c:pt idx="40">
                  <c:v>-0.00366512374934176</c:v>
                </c:pt>
                <c:pt idx="41">
                  <c:v>-0.00335332280147446</c:v>
                </c:pt>
                <c:pt idx="42">
                  <c:v>-0.00303854133754608</c:v>
                </c:pt>
                <c:pt idx="43">
                  <c:v>-0.00270708794102159</c:v>
                </c:pt>
                <c:pt idx="44">
                  <c:v>-0.00235593996840442</c:v>
                </c:pt>
                <c:pt idx="45">
                  <c:v>-0.00188372301211164</c:v>
                </c:pt>
                <c:pt idx="46">
                  <c:v>-0.0014128962611901</c:v>
                </c:pt>
                <c:pt idx="47">
                  <c:v>-0.000919352290679305</c:v>
                </c:pt>
                <c:pt idx="48">
                  <c:v>-0.000451221695629279</c:v>
                </c:pt>
                <c:pt idx="49">
                  <c:v>0.0</c:v>
                </c:pt>
                <c:pt idx="50">
                  <c:v>0.000339889415481833</c:v>
                </c:pt>
                <c:pt idx="51">
                  <c:v>0.000500974196945761</c:v>
                </c:pt>
                <c:pt idx="52">
                  <c:v>0.000539447077409163</c:v>
                </c:pt>
                <c:pt idx="53">
                  <c:v>0.000557825171142707</c:v>
                </c:pt>
                <c:pt idx="54">
                  <c:v>0.000560726698262243</c:v>
                </c:pt>
                <c:pt idx="55">
                  <c:v>0.000560905739863086</c:v>
                </c:pt>
                <c:pt idx="56">
                  <c:v>0.000561095313322801</c:v>
                </c:pt>
                <c:pt idx="57">
                  <c:v>0.000566161137440758</c:v>
                </c:pt>
                <c:pt idx="58">
                  <c:v>0.00056577672459189</c:v>
                </c:pt>
                <c:pt idx="59">
                  <c:v>0.000564681411269088</c:v>
                </c:pt>
                <c:pt idx="60">
                  <c:v>0.000564823591363875</c:v>
                </c:pt>
                <c:pt idx="61">
                  <c:v>0.000564628751974724</c:v>
                </c:pt>
                <c:pt idx="62">
                  <c:v>0.00056388625592417</c:v>
                </c:pt>
                <c:pt idx="63">
                  <c:v>0.000564223275408109</c:v>
                </c:pt>
                <c:pt idx="64">
                  <c:v>0.000564544497103739</c:v>
                </c:pt>
                <c:pt idx="65">
                  <c:v>0.000564718272775145</c:v>
                </c:pt>
                <c:pt idx="66">
                  <c:v>0.000577077409162717</c:v>
                </c:pt>
                <c:pt idx="67">
                  <c:v>0.000580173775671405</c:v>
                </c:pt>
                <c:pt idx="68">
                  <c:v>0.000582548709847287</c:v>
                </c:pt>
                <c:pt idx="69">
                  <c:v>0.000584886782517114</c:v>
                </c:pt>
                <c:pt idx="70">
                  <c:v>0.000584902580305424</c:v>
                </c:pt>
                <c:pt idx="71">
                  <c:v>0.000587072143233281</c:v>
                </c:pt>
                <c:pt idx="72">
                  <c:v>0.000587988414955239</c:v>
                </c:pt>
                <c:pt idx="73">
                  <c:v>0.000588894154818325</c:v>
                </c:pt>
                <c:pt idx="74">
                  <c:v>0.000589457609268035</c:v>
                </c:pt>
                <c:pt idx="75">
                  <c:v>0.000590900473933649</c:v>
                </c:pt>
                <c:pt idx="76">
                  <c:v>0.000591985255397577</c:v>
                </c:pt>
                <c:pt idx="77">
                  <c:v>0.000592174828857294</c:v>
                </c:pt>
                <c:pt idx="78">
                  <c:v>0.000593075302790942</c:v>
                </c:pt>
                <c:pt idx="79">
                  <c:v>0.000593443917851501</c:v>
                </c:pt>
                <c:pt idx="80">
                  <c:v>0.000594702474986834</c:v>
                </c:pt>
                <c:pt idx="81">
                  <c:v>0.000594713006845708</c:v>
                </c:pt>
                <c:pt idx="82">
                  <c:v>0.000594897314375987</c:v>
                </c:pt>
                <c:pt idx="83">
                  <c:v>0.000595260663507109</c:v>
                </c:pt>
                <c:pt idx="84">
                  <c:v>0.00059562401263823</c:v>
                </c:pt>
                <c:pt idx="85">
                  <c:v>0.00059562401263823</c:v>
                </c:pt>
                <c:pt idx="86">
                  <c:v>0.000596171669299631</c:v>
                </c:pt>
                <c:pt idx="87">
                  <c:v>0.000596903633491311</c:v>
                </c:pt>
                <c:pt idx="88">
                  <c:v>0.000597424960505529</c:v>
                </c:pt>
                <c:pt idx="89">
                  <c:v>0.000597093206951027</c:v>
                </c:pt>
                <c:pt idx="90">
                  <c:v>0.000597456556082148</c:v>
                </c:pt>
                <c:pt idx="91">
                  <c:v>0.000598172722485519</c:v>
                </c:pt>
                <c:pt idx="92">
                  <c:v>0.000598177988414955</c:v>
                </c:pt>
                <c:pt idx="93">
                  <c:v>0.000598541337546077</c:v>
                </c:pt>
                <c:pt idx="94">
                  <c:v>0.000599078462348604</c:v>
                </c:pt>
                <c:pt idx="95">
                  <c:v>0.000599262769878883</c:v>
                </c:pt>
                <c:pt idx="96">
                  <c:v>0.000599447077409162</c:v>
                </c:pt>
                <c:pt idx="97">
                  <c:v>0.000599631384939441</c:v>
                </c:pt>
                <c:pt idx="98">
                  <c:v>0.000599805160610847</c:v>
                </c:pt>
                <c:pt idx="99">
                  <c:v>0.000599457609268036</c:v>
                </c:pt>
                <c:pt idx="100">
                  <c:v>0.0006</c:v>
                </c:pt>
                <c:pt idx="101">
                  <c:v>0.000600179041600843</c:v>
                </c:pt>
                <c:pt idx="102">
                  <c:v>0.000599647182727751</c:v>
                </c:pt>
                <c:pt idx="103">
                  <c:v>0.00059983149025803</c:v>
                </c:pt>
                <c:pt idx="104">
                  <c:v>0.000600179041600843</c:v>
                </c:pt>
                <c:pt idx="105">
                  <c:v>0.0006</c:v>
                </c:pt>
                <c:pt idx="106">
                  <c:v>0.0006</c:v>
                </c:pt>
                <c:pt idx="107">
                  <c:v>0.000599820958399158</c:v>
                </c:pt>
                <c:pt idx="108">
                  <c:v>0.000599820958399158</c:v>
                </c:pt>
                <c:pt idx="109">
                  <c:v>0.0006</c:v>
                </c:pt>
                <c:pt idx="110">
                  <c:v>0.000600347551342812</c:v>
                </c:pt>
                <c:pt idx="111">
                  <c:v>0.000600179041600843</c:v>
                </c:pt>
                <c:pt idx="112">
                  <c:v>0.00059981569246972</c:v>
                </c:pt>
                <c:pt idx="113">
                  <c:v>0.000600531858873091</c:v>
                </c:pt>
                <c:pt idx="114">
                  <c:v>0.000600173775671405</c:v>
                </c:pt>
                <c:pt idx="115">
                  <c:v>0.000599810426540284</c:v>
                </c:pt>
                <c:pt idx="116">
                  <c:v>0.000600531858873091</c:v>
                </c:pt>
                <c:pt idx="117">
                  <c:v>0.000600179041600843</c:v>
                </c:pt>
                <c:pt idx="118">
                  <c:v>0.000599989468141126</c:v>
                </c:pt>
                <c:pt idx="119">
                  <c:v>0.00060504476040021</c:v>
                </c:pt>
                <c:pt idx="120">
                  <c:v>0.000607403896787783</c:v>
                </c:pt>
                <c:pt idx="121">
                  <c:v>0.000609936808846761</c:v>
                </c:pt>
                <c:pt idx="122">
                  <c:v>0.00061318588730911</c:v>
                </c:pt>
                <c:pt idx="123">
                  <c:v>0.00061771458662454</c:v>
                </c:pt>
                <c:pt idx="124">
                  <c:v>0.000621895734597156</c:v>
                </c:pt>
                <c:pt idx="125">
                  <c:v>0.00062696682464455</c:v>
                </c:pt>
                <c:pt idx="126">
                  <c:v>0.000629689310163244</c:v>
                </c:pt>
                <c:pt idx="127">
                  <c:v>0.000631700895208004</c:v>
                </c:pt>
                <c:pt idx="128">
                  <c:v>0.000635144813059505</c:v>
                </c:pt>
                <c:pt idx="129">
                  <c:v>0.000640384412848868</c:v>
                </c:pt>
                <c:pt idx="130">
                  <c:v>0.00064563981042654</c:v>
                </c:pt>
                <c:pt idx="131">
                  <c:v>0.000652153765139547</c:v>
                </c:pt>
                <c:pt idx="132">
                  <c:v>0.000658662453923118</c:v>
                </c:pt>
                <c:pt idx="133">
                  <c:v>0.000665165876777251</c:v>
                </c:pt>
                <c:pt idx="134">
                  <c:v>0.000671500789889416</c:v>
                </c:pt>
                <c:pt idx="135">
                  <c:v>0.000678183254344392</c:v>
                </c:pt>
                <c:pt idx="136">
                  <c:v>0.000686308583464982</c:v>
                </c:pt>
                <c:pt idx="137">
                  <c:v>0.000695339652448657</c:v>
                </c:pt>
                <c:pt idx="138">
                  <c:v>0.000703996840442338</c:v>
                </c:pt>
                <c:pt idx="139">
                  <c:v>0.000714639283833596</c:v>
                </c:pt>
                <c:pt idx="140">
                  <c:v>0.000725813586097946</c:v>
                </c:pt>
                <c:pt idx="141">
                  <c:v>0.00073826224328594</c:v>
                </c:pt>
                <c:pt idx="142">
                  <c:v>0.000750173775671406</c:v>
                </c:pt>
                <c:pt idx="143">
                  <c:v>0.000764060031595576</c:v>
                </c:pt>
                <c:pt idx="144">
                  <c:v>0.000777030015797789</c:v>
                </c:pt>
                <c:pt idx="145">
                  <c:v>0.000791795681937861</c:v>
                </c:pt>
                <c:pt idx="146">
                  <c:v>0.000808177988414955</c:v>
                </c:pt>
                <c:pt idx="147">
                  <c:v>0.000826814112690889</c:v>
                </c:pt>
                <c:pt idx="148">
                  <c:v>0.000845081621906266</c:v>
                </c:pt>
                <c:pt idx="149">
                  <c:v>0.000867883096366509</c:v>
                </c:pt>
                <c:pt idx="150">
                  <c:v>0.000889505002632964</c:v>
                </c:pt>
                <c:pt idx="151">
                  <c:v>0.000912580305423906</c:v>
                </c:pt>
                <c:pt idx="152">
                  <c:v>0.00093778830963665</c:v>
                </c:pt>
                <c:pt idx="153">
                  <c:v>0.000962259083728278</c:v>
                </c:pt>
                <c:pt idx="154">
                  <c:v>0.000988572933122696</c:v>
                </c:pt>
                <c:pt idx="155">
                  <c:v>0.00101244865718799</c:v>
                </c:pt>
                <c:pt idx="156">
                  <c:v>0.00103688256977356</c:v>
                </c:pt>
                <c:pt idx="157">
                  <c:v>0.00106565560821485</c:v>
                </c:pt>
                <c:pt idx="158">
                  <c:v>0.00109081095313323</c:v>
                </c:pt>
                <c:pt idx="159">
                  <c:v>0.00112020537124802</c:v>
                </c:pt>
                <c:pt idx="160">
                  <c:v>0.00114638230647709</c:v>
                </c:pt>
                <c:pt idx="161">
                  <c:v>0.00117189046866772</c:v>
                </c:pt>
                <c:pt idx="162">
                  <c:v>0.00120162717219589</c:v>
                </c:pt>
                <c:pt idx="163">
                  <c:v>0.0012274354923644</c:v>
                </c:pt>
                <c:pt idx="164">
                  <c:v>0.00125875724065298</c:v>
                </c:pt>
                <c:pt idx="165">
                  <c:v>0.00128813059505003</c:v>
                </c:pt>
                <c:pt idx="166">
                  <c:v>0.00131430226434966</c:v>
                </c:pt>
                <c:pt idx="167">
                  <c:v>0.00133991047919958</c:v>
                </c:pt>
                <c:pt idx="168">
                  <c:v>0.0013701579778831</c:v>
                </c:pt>
                <c:pt idx="169">
                  <c:v>0.00140072669826224</c:v>
                </c:pt>
                <c:pt idx="170">
                  <c:v>0.00143472880463402</c:v>
                </c:pt>
                <c:pt idx="171">
                  <c:v>0.00146605581885203</c:v>
                </c:pt>
                <c:pt idx="172">
                  <c:v>0.00149839915745129</c:v>
                </c:pt>
                <c:pt idx="173">
                  <c:v>0.00152915218536071</c:v>
                </c:pt>
                <c:pt idx="174">
                  <c:v>0.00155972090573986</c:v>
                </c:pt>
                <c:pt idx="175">
                  <c:v>0.00159314902580305</c:v>
                </c:pt>
                <c:pt idx="176">
                  <c:v>0.00162523959978936</c:v>
                </c:pt>
                <c:pt idx="177">
                  <c:v>0.00166193259610321</c:v>
                </c:pt>
                <c:pt idx="178">
                  <c:v>0.00169544497103739</c:v>
                </c:pt>
                <c:pt idx="179">
                  <c:v>0.00173352817272249</c:v>
                </c:pt>
                <c:pt idx="180">
                  <c:v>0.00176697209057399</c:v>
                </c:pt>
                <c:pt idx="181">
                  <c:v>0.00179916798314902</c:v>
                </c:pt>
                <c:pt idx="182">
                  <c:v>0.00183185360716166</c:v>
                </c:pt>
                <c:pt idx="183">
                  <c:v>0.00186424960505529</c:v>
                </c:pt>
                <c:pt idx="184">
                  <c:v>0.00189643496577146</c:v>
                </c:pt>
                <c:pt idx="185">
                  <c:v>0.00192906266456029</c:v>
                </c:pt>
                <c:pt idx="186">
                  <c:v>0.00197473933649289</c:v>
                </c:pt>
                <c:pt idx="187">
                  <c:v>0.00200815692469721</c:v>
                </c:pt>
                <c:pt idx="188">
                  <c:v>0.00203997893628225</c:v>
                </c:pt>
                <c:pt idx="189">
                  <c:v>0.0020742654028436</c:v>
                </c:pt>
                <c:pt idx="190">
                  <c:v>0.00210474986835176</c:v>
                </c:pt>
                <c:pt idx="191">
                  <c:v>0.00214431806213797</c:v>
                </c:pt>
                <c:pt idx="192">
                  <c:v>0.00218051079515535</c:v>
                </c:pt>
                <c:pt idx="193">
                  <c:v>0.00221552395997894</c:v>
                </c:pt>
                <c:pt idx="194">
                  <c:v>0.00225143759873618</c:v>
                </c:pt>
                <c:pt idx="195">
                  <c:v>0.00228519747235387</c:v>
                </c:pt>
                <c:pt idx="196">
                  <c:v>0.00232300157977883</c:v>
                </c:pt>
                <c:pt idx="197">
                  <c:v>0.00235873617693523</c:v>
                </c:pt>
                <c:pt idx="198">
                  <c:v>0.00239200631911532</c:v>
                </c:pt>
                <c:pt idx="199">
                  <c:v>0.00243129015271195</c:v>
                </c:pt>
                <c:pt idx="200">
                  <c:v>0.00246984728804634</c:v>
                </c:pt>
                <c:pt idx="201">
                  <c:v>0.00250666140073723</c:v>
                </c:pt>
                <c:pt idx="202">
                  <c:v>0.00254342285413375</c:v>
                </c:pt>
                <c:pt idx="203">
                  <c:v>0.0025808214849921</c:v>
                </c:pt>
                <c:pt idx="204">
                  <c:v>0.00261235387045814</c:v>
                </c:pt>
                <c:pt idx="205">
                  <c:v>0.0026521906266456</c:v>
                </c:pt>
                <c:pt idx="206">
                  <c:v>0.00268871511321748</c:v>
                </c:pt>
                <c:pt idx="207">
                  <c:v>0.00272659820958399</c:v>
                </c:pt>
                <c:pt idx="208">
                  <c:v>0.00275614533965245</c:v>
                </c:pt>
                <c:pt idx="209">
                  <c:v>0.0027947551342812</c:v>
                </c:pt>
                <c:pt idx="210">
                  <c:v>0.00283418114797262</c:v>
                </c:pt>
                <c:pt idx="211">
                  <c:v>0.00287435492364402</c:v>
                </c:pt>
                <c:pt idx="212">
                  <c:v>0.00291397051079516</c:v>
                </c:pt>
                <c:pt idx="213">
                  <c:v>0.00295380200105319</c:v>
                </c:pt>
                <c:pt idx="214">
                  <c:v>0.00299417588204318</c:v>
                </c:pt>
                <c:pt idx="215">
                  <c:v>0.00303300684570827</c:v>
                </c:pt>
                <c:pt idx="216">
                  <c:v>0.00307252764612954</c:v>
                </c:pt>
                <c:pt idx="217">
                  <c:v>0.00311397051079516</c:v>
                </c:pt>
                <c:pt idx="218">
                  <c:v>0.00312699842022117</c:v>
                </c:pt>
                <c:pt idx="219">
                  <c:v>0.00313060031595577</c:v>
                </c:pt>
                <c:pt idx="220">
                  <c:v>0.00314570826750922</c:v>
                </c:pt>
                <c:pt idx="221">
                  <c:v>0.00314645076355977</c:v>
                </c:pt>
                <c:pt idx="222">
                  <c:v>0.00316443917851501</c:v>
                </c:pt>
                <c:pt idx="223">
                  <c:v>0.00319236966824645</c:v>
                </c:pt>
                <c:pt idx="224">
                  <c:v>0.00321812532912059</c:v>
                </c:pt>
                <c:pt idx="225">
                  <c:v>0.00324271195365982</c:v>
                </c:pt>
                <c:pt idx="226">
                  <c:v>0.00326751974723539</c:v>
                </c:pt>
                <c:pt idx="227">
                  <c:v>0.00329786203264876</c:v>
                </c:pt>
                <c:pt idx="228">
                  <c:v>0.00332589784096893</c:v>
                </c:pt>
                <c:pt idx="229">
                  <c:v>0.00335474460242233</c:v>
                </c:pt>
                <c:pt idx="230">
                  <c:v>0.00338556082148499</c:v>
                </c:pt>
                <c:pt idx="231">
                  <c:v>0.00341672459189047</c:v>
                </c:pt>
                <c:pt idx="232">
                  <c:v>0.00344731437598736</c:v>
                </c:pt>
                <c:pt idx="233">
                  <c:v>0.0034748709847288</c:v>
                </c:pt>
                <c:pt idx="234">
                  <c:v>0.00350489731437599</c:v>
                </c:pt>
                <c:pt idx="235">
                  <c:v>0.00353763559768299</c:v>
                </c:pt>
                <c:pt idx="236">
                  <c:v>0.0035703896787783</c:v>
                </c:pt>
                <c:pt idx="237">
                  <c:v>0.00360940494997367</c:v>
                </c:pt>
                <c:pt idx="238">
                  <c:v>0.00364480252764613</c:v>
                </c:pt>
                <c:pt idx="239">
                  <c:v>0.00367899420747762</c:v>
                </c:pt>
                <c:pt idx="240">
                  <c:v>0.00371157977883096</c:v>
                </c:pt>
                <c:pt idx="241">
                  <c:v>0.00374731437598736</c:v>
                </c:pt>
                <c:pt idx="242">
                  <c:v>0.00378326487625066</c:v>
                </c:pt>
                <c:pt idx="243">
                  <c:v>0.00381955239599789</c:v>
                </c:pt>
                <c:pt idx="244">
                  <c:v>0.00386548709847288</c:v>
                </c:pt>
                <c:pt idx="245">
                  <c:v>0.00390299631384939</c:v>
                </c:pt>
                <c:pt idx="246">
                  <c:v>0.00394166403370195</c:v>
                </c:pt>
                <c:pt idx="247">
                  <c:v>0.00399298051606108</c:v>
                </c:pt>
                <c:pt idx="248">
                  <c:v>0.00403531332280148</c:v>
                </c:pt>
                <c:pt idx="249">
                  <c:v>0.00408413375460769</c:v>
                </c:pt>
                <c:pt idx="250">
                  <c:v>0.00414506055818852</c:v>
                </c:pt>
              </c:numCache>
            </c:numRef>
          </c:xVal>
          <c:yVal>
            <c:numRef>
              <c:f>'Prisms 1-4'!$BD$9:$BD$259</c:f>
              <c:numCache>
                <c:formatCode>0.00</c:formatCode>
                <c:ptCount val="251"/>
                <c:pt idx="0">
                  <c:v>4.83318401932268E-5</c:v>
                </c:pt>
                <c:pt idx="1">
                  <c:v>4.83318401932268E-5</c:v>
                </c:pt>
                <c:pt idx="2">
                  <c:v>4.83318401932268E-5</c:v>
                </c:pt>
                <c:pt idx="3">
                  <c:v>3.59560109084738E-5</c:v>
                </c:pt>
                <c:pt idx="4">
                  <c:v>3.59560109084738E-5</c:v>
                </c:pt>
                <c:pt idx="5">
                  <c:v>3.59560109084738E-5</c:v>
                </c:pt>
                <c:pt idx="6">
                  <c:v>2.36268373187676E-5</c:v>
                </c:pt>
                <c:pt idx="7">
                  <c:v>2.36268373187676E-5</c:v>
                </c:pt>
                <c:pt idx="8">
                  <c:v>2.36268373187676E-5</c:v>
                </c:pt>
                <c:pt idx="9">
                  <c:v>1.12510014563049E-5</c:v>
                </c:pt>
                <c:pt idx="10">
                  <c:v>3.59560109084738E-5</c:v>
                </c:pt>
                <c:pt idx="11">
                  <c:v>1.74153942087212E-5</c:v>
                </c:pt>
                <c:pt idx="12">
                  <c:v>1.74153942087212E-5</c:v>
                </c:pt>
                <c:pt idx="13">
                  <c:v>1.74153942087212E-5</c:v>
                </c:pt>
                <c:pt idx="14">
                  <c:v>1.74153942087212E-5</c:v>
                </c:pt>
                <c:pt idx="15">
                  <c:v>1.12510014563049E-5</c:v>
                </c:pt>
                <c:pt idx="16">
                  <c:v>2.9791230071184E-5</c:v>
                </c:pt>
                <c:pt idx="17">
                  <c:v>2.36268373187676E-5</c:v>
                </c:pt>
                <c:pt idx="18">
                  <c:v>2.9791230071184E-5</c:v>
                </c:pt>
                <c:pt idx="19">
                  <c:v>2.9791230071184E-5</c:v>
                </c:pt>
                <c:pt idx="20">
                  <c:v>1.74153942087212E-5</c:v>
                </c:pt>
                <c:pt idx="21">
                  <c:v>1.74153942087212E-5</c:v>
                </c:pt>
                <c:pt idx="22">
                  <c:v>2.9791230071184E-5</c:v>
                </c:pt>
                <c:pt idx="23">
                  <c:v>1.74153942087212E-5</c:v>
                </c:pt>
                <c:pt idx="24">
                  <c:v>2.9791230071184E-5</c:v>
                </c:pt>
                <c:pt idx="25">
                  <c:v>1.74153942087212E-5</c:v>
                </c:pt>
                <c:pt idx="26">
                  <c:v>3.59560109084738E-5</c:v>
                </c:pt>
                <c:pt idx="27">
                  <c:v>1.74153942087212E-5</c:v>
                </c:pt>
                <c:pt idx="28">
                  <c:v>1.74153942087212E-5</c:v>
                </c:pt>
                <c:pt idx="29">
                  <c:v>2.9791230071184E-5</c:v>
                </c:pt>
                <c:pt idx="30">
                  <c:v>2.36268373187676E-5</c:v>
                </c:pt>
                <c:pt idx="31">
                  <c:v>2.9791230071184E-5</c:v>
                </c:pt>
                <c:pt idx="32">
                  <c:v>1.74153942087212E-5</c:v>
                </c:pt>
                <c:pt idx="33">
                  <c:v>3.59560109084738E-5</c:v>
                </c:pt>
                <c:pt idx="34">
                  <c:v>3.59560109084738E-5</c:v>
                </c:pt>
                <c:pt idx="35">
                  <c:v>1.12510014563049E-5</c:v>
                </c:pt>
                <c:pt idx="36">
                  <c:v>2.9791230071184E-5</c:v>
                </c:pt>
                <c:pt idx="37">
                  <c:v>1.74153942087212E-5</c:v>
                </c:pt>
                <c:pt idx="38">
                  <c:v>2.36268373187676E-5</c:v>
                </c:pt>
                <c:pt idx="39">
                  <c:v>3.59560109084738E-5</c:v>
                </c:pt>
                <c:pt idx="40">
                  <c:v>2.9791230071184E-5</c:v>
                </c:pt>
                <c:pt idx="41">
                  <c:v>2.36268373187676E-5</c:v>
                </c:pt>
                <c:pt idx="42">
                  <c:v>2.36268373187676E-5</c:v>
                </c:pt>
                <c:pt idx="43">
                  <c:v>1.74153942087212E-5</c:v>
                </c:pt>
                <c:pt idx="44">
                  <c:v>2.9791230071184E-5</c:v>
                </c:pt>
                <c:pt idx="45">
                  <c:v>2.9791230071184E-5</c:v>
                </c:pt>
                <c:pt idx="46">
                  <c:v>2.36268373187676E-5</c:v>
                </c:pt>
                <c:pt idx="47">
                  <c:v>1.74153942087212E-5</c:v>
                </c:pt>
                <c:pt idx="48">
                  <c:v>0.00772974295625954</c:v>
                </c:pt>
                <c:pt idx="49">
                  <c:v>0.01131110856773</c:v>
                </c:pt>
                <c:pt idx="50">
                  <c:v>0.0107491945594447</c:v>
                </c:pt>
                <c:pt idx="51">
                  <c:v>0.0199310853352593</c:v>
                </c:pt>
                <c:pt idx="52">
                  <c:v>0.0225368976626766</c:v>
                </c:pt>
                <c:pt idx="53">
                  <c:v>0.0334415695467826</c:v>
                </c:pt>
                <c:pt idx="54">
                  <c:v>0.0228456487792428</c:v>
                </c:pt>
                <c:pt idx="55">
                  <c:v>0.0227591979403875</c:v>
                </c:pt>
                <c:pt idx="56">
                  <c:v>0.0227715311461133</c:v>
                </c:pt>
                <c:pt idx="57">
                  <c:v>0.0227962370238231</c:v>
                </c:pt>
                <c:pt idx="58">
                  <c:v>0.022833269529549</c:v>
                </c:pt>
                <c:pt idx="59">
                  <c:v>0.0228394788875251</c:v>
                </c:pt>
                <c:pt idx="60">
                  <c:v>0.0228394788875251</c:v>
                </c:pt>
                <c:pt idx="61">
                  <c:v>0.022833269529549</c:v>
                </c:pt>
                <c:pt idx="62">
                  <c:v>0.0228394788875251</c:v>
                </c:pt>
                <c:pt idx="63">
                  <c:v>0.022833269529549</c:v>
                </c:pt>
                <c:pt idx="64">
                  <c:v>0.022827106215541</c:v>
                </c:pt>
                <c:pt idx="65">
                  <c:v>0.022827106215541</c:v>
                </c:pt>
                <c:pt idx="66">
                  <c:v>0.0226171786098142</c:v>
                </c:pt>
                <c:pt idx="67">
                  <c:v>0.0226789235709597</c:v>
                </c:pt>
                <c:pt idx="68">
                  <c:v>0.0226912501989757</c:v>
                </c:pt>
                <c:pt idx="69">
                  <c:v>0.0226912501989757</c:v>
                </c:pt>
                <c:pt idx="70">
                  <c:v>0.0226912501989757</c:v>
                </c:pt>
                <c:pt idx="71">
                  <c:v>0.0227036228709598</c:v>
                </c:pt>
                <c:pt idx="72">
                  <c:v>0.0227036228709598</c:v>
                </c:pt>
                <c:pt idx="73">
                  <c:v>0.0226974595569518</c:v>
                </c:pt>
                <c:pt idx="74">
                  <c:v>0.0226974595569518</c:v>
                </c:pt>
                <c:pt idx="75">
                  <c:v>0.0226974595569518</c:v>
                </c:pt>
                <c:pt idx="76">
                  <c:v>0.0227097927626775</c:v>
                </c:pt>
                <c:pt idx="77">
                  <c:v>0.0227097927626775</c:v>
                </c:pt>
                <c:pt idx="78">
                  <c:v>0.0227097927626775</c:v>
                </c:pt>
                <c:pt idx="79">
                  <c:v>0.0227036228709598</c:v>
                </c:pt>
                <c:pt idx="80">
                  <c:v>0.0227036228709598</c:v>
                </c:pt>
                <c:pt idx="81">
                  <c:v>0.0227159560766856</c:v>
                </c:pt>
                <c:pt idx="82">
                  <c:v>0.0227097927626775</c:v>
                </c:pt>
                <c:pt idx="83">
                  <c:v>0.0227159560766856</c:v>
                </c:pt>
                <c:pt idx="84">
                  <c:v>0.0227036228709598</c:v>
                </c:pt>
                <c:pt idx="85">
                  <c:v>0.0227159560766856</c:v>
                </c:pt>
                <c:pt idx="86">
                  <c:v>0.0227159560766856</c:v>
                </c:pt>
                <c:pt idx="87">
                  <c:v>0.0227097927626775</c:v>
                </c:pt>
                <c:pt idx="88">
                  <c:v>0.0227159560766856</c:v>
                </c:pt>
                <c:pt idx="89">
                  <c:v>0.0227159560766856</c:v>
                </c:pt>
                <c:pt idx="90">
                  <c:v>0.0227097927626775</c:v>
                </c:pt>
                <c:pt idx="91">
                  <c:v>0.0227036228709598</c:v>
                </c:pt>
                <c:pt idx="92">
                  <c:v>0.0227159560766856</c:v>
                </c:pt>
                <c:pt idx="93">
                  <c:v>0.0227097927626775</c:v>
                </c:pt>
                <c:pt idx="94">
                  <c:v>0.0227097927626775</c:v>
                </c:pt>
                <c:pt idx="95">
                  <c:v>0.0227159560766856</c:v>
                </c:pt>
                <c:pt idx="96">
                  <c:v>0.0227159560766856</c:v>
                </c:pt>
                <c:pt idx="97">
                  <c:v>0.0227036228709598</c:v>
                </c:pt>
                <c:pt idx="98">
                  <c:v>0.0227097927626775</c:v>
                </c:pt>
                <c:pt idx="99">
                  <c:v>0.0227097927626775</c:v>
                </c:pt>
                <c:pt idx="100">
                  <c:v>0.0227159560766856</c:v>
                </c:pt>
                <c:pt idx="101">
                  <c:v>0.0227221193906936</c:v>
                </c:pt>
                <c:pt idx="102">
                  <c:v>0.0227097927626775</c:v>
                </c:pt>
                <c:pt idx="103">
                  <c:v>0.0227097927626775</c:v>
                </c:pt>
                <c:pt idx="104">
                  <c:v>0.0227097927626775</c:v>
                </c:pt>
                <c:pt idx="105">
                  <c:v>0.0227159560766856</c:v>
                </c:pt>
                <c:pt idx="106">
                  <c:v>0.0227159560766856</c:v>
                </c:pt>
                <c:pt idx="107">
                  <c:v>0.0227159560766856</c:v>
                </c:pt>
                <c:pt idx="108">
                  <c:v>0.0227159560766856</c:v>
                </c:pt>
                <c:pt idx="109">
                  <c:v>0.0227159560766856</c:v>
                </c:pt>
                <c:pt idx="110">
                  <c:v>0.0227097927626775</c:v>
                </c:pt>
                <c:pt idx="111">
                  <c:v>0.0227097927626775</c:v>
                </c:pt>
                <c:pt idx="112">
                  <c:v>0.0227097927626775</c:v>
                </c:pt>
                <c:pt idx="113">
                  <c:v>0.0227159560766856</c:v>
                </c:pt>
                <c:pt idx="114">
                  <c:v>0.0227097927626775</c:v>
                </c:pt>
                <c:pt idx="115">
                  <c:v>0.0227159560766856</c:v>
                </c:pt>
                <c:pt idx="116">
                  <c:v>0.0227591979403875</c:v>
                </c:pt>
                <c:pt idx="117">
                  <c:v>0.0227653678321053</c:v>
                </c:pt>
                <c:pt idx="118">
                  <c:v>0.0227530346263795</c:v>
                </c:pt>
                <c:pt idx="119">
                  <c:v>0.0227530346263795</c:v>
                </c:pt>
                <c:pt idx="120">
                  <c:v>0.0238953591626839</c:v>
                </c:pt>
                <c:pt idx="121">
                  <c:v>0.0239941366295552</c:v>
                </c:pt>
                <c:pt idx="122">
                  <c:v>0.0239570975461196</c:v>
                </c:pt>
                <c:pt idx="123">
                  <c:v>0.0239879667378375</c:v>
                </c:pt>
                <c:pt idx="124">
                  <c:v>0.0239941366295552</c:v>
                </c:pt>
                <c:pt idx="125">
                  <c:v>0.0239262283544017</c:v>
                </c:pt>
                <c:pt idx="126">
                  <c:v>0.0267419222435778</c:v>
                </c:pt>
                <c:pt idx="127">
                  <c:v>0.0258898062601379</c:v>
                </c:pt>
                <c:pt idx="128">
                  <c:v>0.0259268387658638</c:v>
                </c:pt>
                <c:pt idx="129">
                  <c:v>0.0349852527748068</c:v>
                </c:pt>
                <c:pt idx="130">
                  <c:v>0.0335280138079282</c:v>
                </c:pt>
                <c:pt idx="131">
                  <c:v>0.033966405005374</c:v>
                </c:pt>
                <c:pt idx="132">
                  <c:v>0.0367636023748163</c:v>
                </c:pt>
                <c:pt idx="133">
                  <c:v>0.0377083325111196</c:v>
                </c:pt>
                <c:pt idx="134">
                  <c:v>0.037807109977991</c:v>
                </c:pt>
                <c:pt idx="135">
                  <c:v>0.0381220178308555</c:v>
                </c:pt>
                <c:pt idx="136">
                  <c:v>0.0403387652060204</c:v>
                </c:pt>
                <c:pt idx="137">
                  <c:v>0.0487488143678229</c:v>
                </c:pt>
                <c:pt idx="138">
                  <c:v>0.0488043894372506</c:v>
                </c:pt>
                <c:pt idx="139">
                  <c:v>0.0509099800958504</c:v>
                </c:pt>
                <c:pt idx="140">
                  <c:v>0.0571341576519155</c:v>
                </c:pt>
                <c:pt idx="141">
                  <c:v>0.0682178879500304</c:v>
                </c:pt>
                <c:pt idx="142">
                  <c:v>0.0721822735985203</c:v>
                </c:pt>
                <c:pt idx="143">
                  <c:v>0.0730035006571132</c:v>
                </c:pt>
                <c:pt idx="144">
                  <c:v>0.083759963585799</c:v>
                </c:pt>
                <c:pt idx="145">
                  <c:v>0.0874771589029959</c:v>
                </c:pt>
                <c:pt idx="146">
                  <c:v>0.0991783782788238</c:v>
                </c:pt>
                <c:pt idx="147">
                  <c:v>0.103309311537434</c:v>
                </c:pt>
                <c:pt idx="148">
                  <c:v>0.114584426877574</c:v>
                </c:pt>
                <c:pt idx="149">
                  <c:v>0.118882105077597</c:v>
                </c:pt>
                <c:pt idx="150">
                  <c:v>0.130033822583382</c:v>
                </c:pt>
                <c:pt idx="151">
                  <c:v>0.134640192700584</c:v>
                </c:pt>
                <c:pt idx="152">
                  <c:v>0.145396589852173</c:v>
                </c:pt>
                <c:pt idx="153">
                  <c:v>0.14577329528786</c:v>
                </c:pt>
                <c:pt idx="154">
                  <c:v>0.155869093052228</c:v>
                </c:pt>
                <c:pt idx="155">
                  <c:v>0.1613089905452</c:v>
                </c:pt>
                <c:pt idx="156">
                  <c:v>0.180938783886716</c:v>
                </c:pt>
                <c:pt idx="157">
                  <c:v>0.187397568615379</c:v>
                </c:pt>
                <c:pt idx="158">
                  <c:v>0.200735124838353</c:v>
                </c:pt>
                <c:pt idx="159">
                  <c:v>0.212047338461316</c:v>
                </c:pt>
                <c:pt idx="160">
                  <c:v>0.212985911861321</c:v>
                </c:pt>
                <c:pt idx="161">
                  <c:v>0.227867190778577</c:v>
                </c:pt>
                <c:pt idx="162">
                  <c:v>0.242865684483051</c:v>
                </c:pt>
                <c:pt idx="163">
                  <c:v>0.252850318953144</c:v>
                </c:pt>
                <c:pt idx="164">
                  <c:v>0.258592856870352</c:v>
                </c:pt>
                <c:pt idx="165">
                  <c:v>0.26857762289464</c:v>
                </c:pt>
                <c:pt idx="166">
                  <c:v>0.275950380388953</c:v>
                </c:pt>
                <c:pt idx="167">
                  <c:v>0.289547164152008</c:v>
                </c:pt>
                <c:pt idx="168">
                  <c:v>0.304996494080719</c:v>
                </c:pt>
                <c:pt idx="169">
                  <c:v>0.311924598397933</c:v>
                </c:pt>
                <c:pt idx="170">
                  <c:v>0.320884228362295</c:v>
                </c:pt>
                <c:pt idx="171">
                  <c:v>0.335926003396729</c:v>
                </c:pt>
                <c:pt idx="172">
                  <c:v>0.351387633642617</c:v>
                </c:pt>
                <c:pt idx="173">
                  <c:v>0.358099594418419</c:v>
                </c:pt>
                <c:pt idx="174">
                  <c:v>0.366849329665602</c:v>
                </c:pt>
                <c:pt idx="175">
                  <c:v>0.382496253994314</c:v>
                </c:pt>
                <c:pt idx="176">
                  <c:v>0.391678144770129</c:v>
                </c:pt>
                <c:pt idx="177">
                  <c:v>0.399094052040208</c:v>
                </c:pt>
                <c:pt idx="178">
                  <c:v>0.41357409066452</c:v>
                </c:pt>
                <c:pt idx="179">
                  <c:v>0.424521899168972</c:v>
                </c:pt>
                <c:pt idx="180">
                  <c:v>0.437470449639081</c:v>
                </c:pt>
                <c:pt idx="181">
                  <c:v>0.445170382414888</c:v>
                </c:pt>
                <c:pt idx="182">
                  <c:v>0.459779936143594</c:v>
                </c:pt>
                <c:pt idx="183">
                  <c:v>0.474099281319436</c:v>
                </c:pt>
                <c:pt idx="184">
                  <c:v>0.487807294153863</c:v>
                </c:pt>
                <c:pt idx="185">
                  <c:v>0.49931091912969</c:v>
                </c:pt>
                <c:pt idx="186">
                  <c:v>0.506949087211222</c:v>
                </c:pt>
                <c:pt idx="187">
                  <c:v>0.521669935788398</c:v>
                </c:pt>
                <c:pt idx="188">
                  <c:v>0.53736625871711</c:v>
                </c:pt>
                <c:pt idx="189">
                  <c:v>0.552315353821584</c:v>
                </c:pt>
                <c:pt idx="190">
                  <c:v>0.56774008311594</c:v>
                </c:pt>
                <c:pt idx="191">
                  <c:v>0.57681081059748</c:v>
                </c:pt>
                <c:pt idx="192">
                  <c:v>0.591222704149088</c:v>
                </c:pt>
                <c:pt idx="193">
                  <c:v>0.606499106089249</c:v>
                </c:pt>
                <c:pt idx="194">
                  <c:v>0.617743503524995</c:v>
                </c:pt>
                <c:pt idx="195">
                  <c:v>0.628586463336504</c:v>
                </c:pt>
                <c:pt idx="196">
                  <c:v>0.637206420370904</c:v>
                </c:pt>
                <c:pt idx="197">
                  <c:v>0.652408691522516</c:v>
                </c:pt>
                <c:pt idx="198">
                  <c:v>0.660757252253852</c:v>
                </c:pt>
                <c:pt idx="199">
                  <c:v>0.675236764661386</c:v>
                </c:pt>
                <c:pt idx="200">
                  <c:v>0.679164315135441</c:v>
                </c:pt>
                <c:pt idx="201">
                  <c:v>0.691606053071593</c:v>
                </c:pt>
                <c:pt idx="202">
                  <c:v>0.714113660192885</c:v>
                </c:pt>
                <c:pt idx="203">
                  <c:v>0.729278569953285</c:v>
                </c:pt>
                <c:pt idx="204">
                  <c:v>0.737466503013249</c:v>
                </c:pt>
                <c:pt idx="205">
                  <c:v>0.746537164717691</c:v>
                </c:pt>
                <c:pt idx="206">
                  <c:v>0.768822445250433</c:v>
                </c:pt>
                <c:pt idx="207">
                  <c:v>0.775077189423569</c:v>
                </c:pt>
                <c:pt idx="208">
                  <c:v>0.795522026776541</c:v>
                </c:pt>
                <c:pt idx="209">
                  <c:v>0.807297442718015</c:v>
                </c:pt>
                <c:pt idx="210">
                  <c:v>0.820467990891187</c:v>
                </c:pt>
                <c:pt idx="211">
                  <c:v>0.827143050715457</c:v>
                </c:pt>
                <c:pt idx="212">
                  <c:v>0.836448536656918</c:v>
                </c:pt>
                <c:pt idx="213">
                  <c:v>0.837201684419905</c:v>
                </c:pt>
                <c:pt idx="214">
                  <c:v>0.84596385153846</c:v>
                </c:pt>
                <c:pt idx="215">
                  <c:v>0.860424946358777</c:v>
                </c:pt>
                <c:pt idx="216">
                  <c:v>0.867748568361479</c:v>
                </c:pt>
                <c:pt idx="217">
                  <c:v>0.87676397730427</c:v>
                </c:pt>
                <c:pt idx="218">
                  <c:v>0.875627349064584</c:v>
                </c:pt>
                <c:pt idx="219">
                  <c:v>0.880765198127194</c:v>
                </c:pt>
                <c:pt idx="220">
                  <c:v>0.878017031006008</c:v>
                </c:pt>
                <c:pt idx="221">
                  <c:v>0.87749870748004</c:v>
                </c:pt>
                <c:pt idx="222">
                  <c:v>0.882388576886191</c:v>
                </c:pt>
                <c:pt idx="223">
                  <c:v>0.877350051240359</c:v>
                </c:pt>
                <c:pt idx="224">
                  <c:v>0.891033660771723</c:v>
                </c:pt>
                <c:pt idx="225">
                  <c:v>0.892484703536045</c:v>
                </c:pt>
                <c:pt idx="226">
                  <c:v>0.907440442127336</c:v>
                </c:pt>
                <c:pt idx="227">
                  <c:v>0.908298175474878</c:v>
                </c:pt>
                <c:pt idx="228">
                  <c:v>0.914448334063459</c:v>
                </c:pt>
                <c:pt idx="229">
                  <c:v>0.922599431948988</c:v>
                </c:pt>
                <c:pt idx="230">
                  <c:v>0.923044085126088</c:v>
                </c:pt>
                <c:pt idx="231">
                  <c:v>0.936745454473698</c:v>
                </c:pt>
                <c:pt idx="232">
                  <c:v>0.938245830060923</c:v>
                </c:pt>
                <c:pt idx="233">
                  <c:v>0.944038161240714</c:v>
                </c:pt>
                <c:pt idx="234">
                  <c:v>0.953621226532376</c:v>
                </c:pt>
                <c:pt idx="235">
                  <c:v>0.953788300359274</c:v>
                </c:pt>
                <c:pt idx="236">
                  <c:v>0.959468810473819</c:v>
                </c:pt>
                <c:pt idx="237">
                  <c:v>0.968879539770806</c:v>
                </c:pt>
                <c:pt idx="238">
                  <c:v>0.968940712471206</c:v>
                </c:pt>
                <c:pt idx="239">
                  <c:v>0.969984595003835</c:v>
                </c:pt>
                <c:pt idx="240">
                  <c:v>0.984266776119756</c:v>
                </c:pt>
                <c:pt idx="241">
                  <c:v>0.98445818747262</c:v>
                </c:pt>
                <c:pt idx="242">
                  <c:v>0.984896920710971</c:v>
                </c:pt>
                <c:pt idx="243">
                  <c:v>0.990157772945354</c:v>
                </c:pt>
                <c:pt idx="244">
                  <c:v>0.999796090998667</c:v>
                </c:pt>
                <c:pt idx="245">
                  <c:v>0.999913832002663</c:v>
                </c:pt>
                <c:pt idx="246">
                  <c:v>0.999913832002663</c:v>
                </c:pt>
                <c:pt idx="247">
                  <c:v>1.0</c:v>
                </c:pt>
                <c:pt idx="248">
                  <c:v>0.999987502351531</c:v>
                </c:pt>
                <c:pt idx="249">
                  <c:v>0.999246852237013</c:v>
                </c:pt>
                <c:pt idx="250">
                  <c:v>0.999938169528628</c:v>
                </c:pt>
              </c:numCache>
            </c:numRef>
          </c:yVal>
          <c:smooth val="1"/>
        </c:ser>
        <c:ser>
          <c:idx val="7"/>
          <c:order val="7"/>
          <c:tx>
            <c:v>Prism #8</c:v>
          </c:tx>
          <c:spPr>
            <a:ln w="13970"/>
          </c:spPr>
          <c:marker>
            <c:symbol val="none"/>
          </c:marker>
          <c:xVal>
            <c:numRef>
              <c:f>'Prisms 1-4'!$BP$9:$BP$258</c:f>
              <c:numCache>
                <c:formatCode>0.00</c:formatCode>
                <c:ptCount val="250"/>
                <c:pt idx="0">
                  <c:v>-0.00490928022116904</c:v>
                </c:pt>
                <c:pt idx="1">
                  <c:v>-0.00488331351764086</c:v>
                </c:pt>
                <c:pt idx="2">
                  <c:v>-0.00484623449183781</c:v>
                </c:pt>
                <c:pt idx="3">
                  <c:v>-0.00477847140600316</c:v>
                </c:pt>
                <c:pt idx="4">
                  <c:v>-0.00468730668773038</c:v>
                </c:pt>
                <c:pt idx="5">
                  <c:v>-0.00459039757767246</c:v>
                </c:pt>
                <c:pt idx="6">
                  <c:v>-0.00448667914691943</c:v>
                </c:pt>
                <c:pt idx="7">
                  <c:v>-0.00438846866771985</c:v>
                </c:pt>
                <c:pt idx="8">
                  <c:v>-0.00428908267509215</c:v>
                </c:pt>
                <c:pt idx="9">
                  <c:v>-0.00418204528699315</c:v>
                </c:pt>
                <c:pt idx="10">
                  <c:v>-0.00407098683517641</c:v>
                </c:pt>
                <c:pt idx="11">
                  <c:v>-0.00396623433385993</c:v>
                </c:pt>
                <c:pt idx="12">
                  <c:v>-0.00386979094260137</c:v>
                </c:pt>
                <c:pt idx="13">
                  <c:v>-0.00376287151132175</c:v>
                </c:pt>
                <c:pt idx="14">
                  <c:v>-0.00365166614007372</c:v>
                </c:pt>
                <c:pt idx="15">
                  <c:v>-0.00353599947340706</c:v>
                </c:pt>
                <c:pt idx="16">
                  <c:v>-0.00341443443917851</c:v>
                </c:pt>
                <c:pt idx="17">
                  <c:v>-0.0032958999473407</c:v>
                </c:pt>
                <c:pt idx="18">
                  <c:v>-0.0031828709847288</c:v>
                </c:pt>
                <c:pt idx="19">
                  <c:v>-0.00308841969457609</c:v>
                </c:pt>
                <c:pt idx="20">
                  <c:v>-0.00299621642969984</c:v>
                </c:pt>
                <c:pt idx="21">
                  <c:v>-0.00291826119010005</c:v>
                </c:pt>
                <c:pt idx="22">
                  <c:v>-0.00288185834649816</c:v>
                </c:pt>
                <c:pt idx="23">
                  <c:v>-0.00273372775144813</c:v>
                </c:pt>
                <c:pt idx="24">
                  <c:v>-0.00242849289099526</c:v>
                </c:pt>
                <c:pt idx="25">
                  <c:v>-0.00205662137967351</c:v>
                </c:pt>
                <c:pt idx="26">
                  <c:v>-0.00166080358083202</c:v>
                </c:pt>
                <c:pt idx="27">
                  <c:v>-0.00121159399684044</c:v>
                </c:pt>
                <c:pt idx="28">
                  <c:v>-0.000796665613480779</c:v>
                </c:pt>
                <c:pt idx="29">
                  <c:v>-0.000356066350710901</c:v>
                </c:pt>
                <c:pt idx="30">
                  <c:v>0.0</c:v>
                </c:pt>
                <c:pt idx="31">
                  <c:v>0.000247727751448131</c:v>
                </c:pt>
                <c:pt idx="32">
                  <c:v>0.000360682464454976</c:v>
                </c:pt>
                <c:pt idx="33">
                  <c:v>0.000372730911005792</c:v>
                </c:pt>
                <c:pt idx="34">
                  <c:v>0.000373231174302265</c:v>
                </c:pt>
                <c:pt idx="35">
                  <c:v>0.000380213796735124</c:v>
                </c:pt>
                <c:pt idx="36">
                  <c:v>0.000385263823064771</c:v>
                </c:pt>
                <c:pt idx="37">
                  <c:v>0.000390313849394417</c:v>
                </c:pt>
                <c:pt idx="38">
                  <c:v>0.000396922590837282</c:v>
                </c:pt>
                <c:pt idx="39">
                  <c:v>0.000400477093206951</c:v>
                </c:pt>
                <c:pt idx="40">
                  <c:v>0.000403873617693523</c:v>
                </c:pt>
                <c:pt idx="41">
                  <c:v>0.00040866561348078</c:v>
                </c:pt>
                <c:pt idx="42">
                  <c:v>0.000413468141126909</c:v>
                </c:pt>
                <c:pt idx="43">
                  <c:v>0.000419650342285414</c:v>
                </c:pt>
                <c:pt idx="44">
                  <c:v>0.000423378620326488</c:v>
                </c:pt>
                <c:pt idx="45">
                  <c:v>0.000426738283307003</c:v>
                </c:pt>
                <c:pt idx="46">
                  <c:v>0.000428881516587678</c:v>
                </c:pt>
                <c:pt idx="47">
                  <c:v>0.000432957345971564</c:v>
                </c:pt>
                <c:pt idx="48">
                  <c:v>0.000436511848341232</c:v>
                </c:pt>
                <c:pt idx="49">
                  <c:v>0.000439192206424433</c:v>
                </c:pt>
                <c:pt idx="50">
                  <c:v>0.000442578199052133</c:v>
                </c:pt>
                <c:pt idx="51">
                  <c:v>0.000445953659820958</c:v>
                </c:pt>
                <c:pt idx="52">
                  <c:v>0.000448112690889942</c:v>
                </c:pt>
                <c:pt idx="53">
                  <c:v>0.000450977356503423</c:v>
                </c:pt>
                <c:pt idx="54">
                  <c:v>0.000453657714586624</c:v>
                </c:pt>
                <c:pt idx="55">
                  <c:v>0.000455458662453923</c:v>
                </c:pt>
                <c:pt idx="56">
                  <c:v>0.000457464981569247</c:v>
                </c:pt>
                <c:pt idx="57">
                  <c:v>0.000458765666140074</c:v>
                </c:pt>
                <c:pt idx="58">
                  <c:v>0.000471166929963138</c:v>
                </c:pt>
                <c:pt idx="59">
                  <c:v>0.000477686150605582</c:v>
                </c:pt>
                <c:pt idx="60">
                  <c:v>0.000478965771458662</c:v>
                </c:pt>
                <c:pt idx="61">
                  <c:v>0.000479323854660347</c:v>
                </c:pt>
                <c:pt idx="62">
                  <c:v>0.000480055818852027</c:v>
                </c:pt>
                <c:pt idx="63">
                  <c:v>0.000481672459189046</c:v>
                </c:pt>
                <c:pt idx="64">
                  <c:v>0.000482588730911006</c:v>
                </c:pt>
                <c:pt idx="65">
                  <c:v>0.000482251711427067</c:v>
                </c:pt>
                <c:pt idx="66">
                  <c:v>0.000481893628225382</c:v>
                </c:pt>
                <c:pt idx="67">
                  <c:v>0.000481546076882569</c:v>
                </c:pt>
                <c:pt idx="68">
                  <c:v>0.000481893628225382</c:v>
                </c:pt>
                <c:pt idx="69">
                  <c:v>0.000482088467614533</c:v>
                </c:pt>
                <c:pt idx="70">
                  <c:v>0.000481725118483412</c:v>
                </c:pt>
                <c:pt idx="71">
                  <c:v>0.000482083201685097</c:v>
                </c:pt>
                <c:pt idx="72">
                  <c:v>0.000482083201685097</c:v>
                </c:pt>
                <c:pt idx="73">
                  <c:v>0.000481725118483412</c:v>
                </c:pt>
                <c:pt idx="74">
                  <c:v>0.000482256977356503</c:v>
                </c:pt>
                <c:pt idx="75">
                  <c:v>0.000481898894154818</c:v>
                </c:pt>
                <c:pt idx="76">
                  <c:v>0.000481546076882569</c:v>
                </c:pt>
                <c:pt idx="77">
                  <c:v>0.000481725118483412</c:v>
                </c:pt>
                <c:pt idx="78">
                  <c:v>0.000481551342812006</c:v>
                </c:pt>
                <c:pt idx="79">
                  <c:v>0.000482088467614533</c:v>
                </c:pt>
                <c:pt idx="80">
                  <c:v>0.000482083201685097</c:v>
                </c:pt>
                <c:pt idx="81">
                  <c:v>0.000481909426013691</c:v>
                </c:pt>
                <c:pt idx="82">
                  <c:v>0.000482441284886782</c:v>
                </c:pt>
                <c:pt idx="83">
                  <c:v>0.000482436018957346</c:v>
                </c:pt>
                <c:pt idx="84">
                  <c:v>0.000481914691943127</c:v>
                </c:pt>
                <c:pt idx="85">
                  <c:v>0.000482272775144812</c:v>
                </c:pt>
                <c:pt idx="86">
                  <c:v>0.000482088467614533</c:v>
                </c:pt>
                <c:pt idx="87">
                  <c:v>0.000481725118483412</c:v>
                </c:pt>
                <c:pt idx="88">
                  <c:v>0.000481909426013691</c:v>
                </c:pt>
                <c:pt idx="89">
                  <c:v>0.000481914691943127</c:v>
                </c:pt>
                <c:pt idx="90">
                  <c:v>0.000481735650342286</c:v>
                </c:pt>
                <c:pt idx="91">
                  <c:v>0.00048209373354397</c:v>
                </c:pt>
                <c:pt idx="92">
                  <c:v>0.000481914691943127</c:v>
                </c:pt>
                <c:pt idx="93">
                  <c:v>0.000481914691943127</c:v>
                </c:pt>
                <c:pt idx="94">
                  <c:v>0.000482636124275934</c:v>
                </c:pt>
                <c:pt idx="95">
                  <c:v>0.00048282569773565</c:v>
                </c:pt>
                <c:pt idx="96">
                  <c:v>0.000484268562401264</c:v>
                </c:pt>
                <c:pt idx="97">
                  <c:v>0.000485000526592943</c:v>
                </c:pt>
                <c:pt idx="98">
                  <c:v>0.000485011058451816</c:v>
                </c:pt>
                <c:pt idx="99">
                  <c:v>0.000485011058451816</c:v>
                </c:pt>
                <c:pt idx="100">
                  <c:v>0.000484473933649288</c:v>
                </c:pt>
                <c:pt idx="101">
                  <c:v>0.000484652975250132</c:v>
                </c:pt>
                <c:pt idx="102">
                  <c:v>0.000484305423907319</c:v>
                </c:pt>
                <c:pt idx="103">
                  <c:v>0.00048413691416535</c:v>
                </c:pt>
                <c:pt idx="104">
                  <c:v>0.000484668773038441</c:v>
                </c:pt>
                <c:pt idx="105">
                  <c:v>0.000484668773038441</c:v>
                </c:pt>
                <c:pt idx="106">
                  <c:v>0.000484305423907319</c:v>
                </c:pt>
                <c:pt idx="107">
                  <c:v>0.000485000526592943</c:v>
                </c:pt>
                <c:pt idx="108">
                  <c:v>0.000485332280147446</c:v>
                </c:pt>
                <c:pt idx="109">
                  <c:v>0.00049337335439705</c:v>
                </c:pt>
                <c:pt idx="110">
                  <c:v>0.000501746182201159</c:v>
                </c:pt>
                <c:pt idx="111">
                  <c:v>0.000510313849394418</c:v>
                </c:pt>
                <c:pt idx="112">
                  <c:v>0.000516785676671933</c:v>
                </c:pt>
                <c:pt idx="113">
                  <c:v>0.000521519747235387</c:v>
                </c:pt>
                <c:pt idx="114">
                  <c:v>0.000523978936282254</c:v>
                </c:pt>
                <c:pt idx="115">
                  <c:v>0.000523278567667194</c:v>
                </c:pt>
                <c:pt idx="116">
                  <c:v>0.000523652448657188</c:v>
                </c:pt>
                <c:pt idx="117">
                  <c:v>0.000524200105318588</c:v>
                </c:pt>
                <c:pt idx="118">
                  <c:v>0.00052457925223802</c:v>
                </c:pt>
                <c:pt idx="119">
                  <c:v>0.000531166929963139</c:v>
                </c:pt>
                <c:pt idx="120">
                  <c:v>0.000546664560294892</c:v>
                </c:pt>
                <c:pt idx="121">
                  <c:v>0.000564621379673512</c:v>
                </c:pt>
                <c:pt idx="122">
                  <c:v>0.000588739336492891</c:v>
                </c:pt>
                <c:pt idx="123">
                  <c:v>0.000613241706161137</c:v>
                </c:pt>
                <c:pt idx="124">
                  <c:v>0.000633884149552395</c:v>
                </c:pt>
                <c:pt idx="125">
                  <c:v>0.000655748288572933</c:v>
                </c:pt>
                <c:pt idx="126">
                  <c:v>0.000677775671406002</c:v>
                </c:pt>
                <c:pt idx="127">
                  <c:v>0.000702509741969458</c:v>
                </c:pt>
                <c:pt idx="128">
                  <c:v>0.000720856240126383</c:v>
                </c:pt>
                <c:pt idx="129">
                  <c:v>0.00074166719325961</c:v>
                </c:pt>
                <c:pt idx="130">
                  <c:v>0.00076355766192733</c:v>
                </c:pt>
                <c:pt idx="131">
                  <c:v>0.000783473407056345</c:v>
                </c:pt>
                <c:pt idx="132">
                  <c:v>0.000802146392838336</c:v>
                </c:pt>
                <c:pt idx="133">
                  <c:v>0.000820987888362295</c:v>
                </c:pt>
                <c:pt idx="134">
                  <c:v>0.000840856240126382</c:v>
                </c:pt>
                <c:pt idx="135">
                  <c:v>0.000860977356503422</c:v>
                </c:pt>
                <c:pt idx="136">
                  <c:v>0.000881814639283833</c:v>
                </c:pt>
                <c:pt idx="137">
                  <c:v>0.000901382833070037</c:v>
                </c:pt>
                <c:pt idx="138">
                  <c:v>0.000919876777251184</c:v>
                </c:pt>
                <c:pt idx="139">
                  <c:v>0.000939629278567667</c:v>
                </c:pt>
                <c:pt idx="140">
                  <c:v>0.000958834123222749</c:v>
                </c:pt>
                <c:pt idx="141">
                  <c:v>0.000978028436018956</c:v>
                </c:pt>
                <c:pt idx="142">
                  <c:v>0.000997796735123749</c:v>
                </c:pt>
                <c:pt idx="143">
                  <c:v>0.00101912374934176</c:v>
                </c:pt>
                <c:pt idx="144">
                  <c:v>0.00103602738283307</c:v>
                </c:pt>
                <c:pt idx="145">
                  <c:v>0.00105538493944181</c:v>
                </c:pt>
                <c:pt idx="146">
                  <c:v>0.00107460031595577</c:v>
                </c:pt>
                <c:pt idx="147">
                  <c:v>0.00109592733017377</c:v>
                </c:pt>
                <c:pt idx="148">
                  <c:v>0.0011154849921011</c:v>
                </c:pt>
                <c:pt idx="149">
                  <c:v>0.00113541653501843</c:v>
                </c:pt>
                <c:pt idx="150">
                  <c:v>0.00115517430226435</c:v>
                </c:pt>
                <c:pt idx="151">
                  <c:v>0.0011752532912059</c:v>
                </c:pt>
                <c:pt idx="152">
                  <c:v>0.00119549025803054</c:v>
                </c:pt>
                <c:pt idx="153">
                  <c:v>0.00121857082675092</c:v>
                </c:pt>
                <c:pt idx="154">
                  <c:v>0.00124038757240653</c:v>
                </c:pt>
                <c:pt idx="155">
                  <c:v>0.00125976092680358</c:v>
                </c:pt>
                <c:pt idx="156">
                  <c:v>0.0012794607688257</c:v>
                </c:pt>
                <c:pt idx="157">
                  <c:v>0.00129988204318062</c:v>
                </c:pt>
                <c:pt idx="158">
                  <c:v>0.00132155134281201</c:v>
                </c:pt>
                <c:pt idx="159">
                  <c:v>0.00134270458135861</c:v>
                </c:pt>
                <c:pt idx="160">
                  <c:v>0.00136367877830437</c:v>
                </c:pt>
                <c:pt idx="161">
                  <c:v>0.00138715955766193</c:v>
                </c:pt>
                <c:pt idx="162">
                  <c:v>0.00140468983675619</c:v>
                </c:pt>
                <c:pt idx="163">
                  <c:v>0.00142604844655082</c:v>
                </c:pt>
                <c:pt idx="164">
                  <c:v>0.00144574828857293</c:v>
                </c:pt>
                <c:pt idx="165">
                  <c:v>0.00146513217482886</c:v>
                </c:pt>
                <c:pt idx="166">
                  <c:v>0.00148374723538705</c:v>
                </c:pt>
                <c:pt idx="167">
                  <c:v>0.00150382622432859</c:v>
                </c:pt>
                <c:pt idx="168">
                  <c:v>0.00152567983149026</c:v>
                </c:pt>
                <c:pt idx="169">
                  <c:v>0.00154485308056872</c:v>
                </c:pt>
                <c:pt idx="170">
                  <c:v>0.00156707003686151</c:v>
                </c:pt>
                <c:pt idx="171">
                  <c:v>0.0015889131121643</c:v>
                </c:pt>
                <c:pt idx="172">
                  <c:v>0.00160952922590837</c:v>
                </c:pt>
                <c:pt idx="173">
                  <c:v>0.00163012954186414</c:v>
                </c:pt>
                <c:pt idx="174">
                  <c:v>0.00165004002106372</c:v>
                </c:pt>
                <c:pt idx="175">
                  <c:v>0.00167210953133228</c:v>
                </c:pt>
                <c:pt idx="176">
                  <c:v>0.00169255186940495</c:v>
                </c:pt>
                <c:pt idx="177">
                  <c:v>0.00171529541864139</c:v>
                </c:pt>
                <c:pt idx="178">
                  <c:v>0.00173644339125856</c:v>
                </c:pt>
                <c:pt idx="179">
                  <c:v>0.00175882359136388</c:v>
                </c:pt>
                <c:pt idx="180">
                  <c:v>0.00177889204844655</c:v>
                </c:pt>
                <c:pt idx="181">
                  <c:v>0.00180002948920484</c:v>
                </c:pt>
                <c:pt idx="182">
                  <c:v>0.00181816008425487</c:v>
                </c:pt>
                <c:pt idx="183">
                  <c:v>0.00183928699315429</c:v>
                </c:pt>
                <c:pt idx="184">
                  <c:v>0.00186218852027383</c:v>
                </c:pt>
                <c:pt idx="185">
                  <c:v>0.00188348920484465</c:v>
                </c:pt>
                <c:pt idx="186">
                  <c:v>0.00190688572933123</c:v>
                </c:pt>
                <c:pt idx="187">
                  <c:v>0.00192733333333333</c:v>
                </c:pt>
                <c:pt idx="188">
                  <c:v>0.00194829699842022</c:v>
                </c:pt>
                <c:pt idx="189">
                  <c:v>0.0019687551342812</c:v>
                </c:pt>
                <c:pt idx="190">
                  <c:v>0.00199164612954186</c:v>
                </c:pt>
                <c:pt idx="191">
                  <c:v>0.00201243601895735</c:v>
                </c:pt>
                <c:pt idx="192">
                  <c:v>0.00203308372827804</c:v>
                </c:pt>
                <c:pt idx="193">
                  <c:v>0.00205817061611374</c:v>
                </c:pt>
                <c:pt idx="194">
                  <c:v>0.00208429489204845</c:v>
                </c:pt>
                <c:pt idx="195">
                  <c:v>0.00210600105318589</c:v>
                </c:pt>
                <c:pt idx="196">
                  <c:v>0.00212466877303844</c:v>
                </c:pt>
                <c:pt idx="197">
                  <c:v>0.00214668562401264</c:v>
                </c:pt>
                <c:pt idx="198">
                  <c:v>0.00217173565034228</c:v>
                </c:pt>
                <c:pt idx="199">
                  <c:v>0.00219341548183254</c:v>
                </c:pt>
                <c:pt idx="200">
                  <c:v>0.00221632227488152</c:v>
                </c:pt>
                <c:pt idx="201">
                  <c:v>0.00223943443917851</c:v>
                </c:pt>
                <c:pt idx="202">
                  <c:v>0.00226394734070563</c:v>
                </c:pt>
                <c:pt idx="203">
                  <c:v>0.00229020326487625</c:v>
                </c:pt>
                <c:pt idx="204">
                  <c:v>0.00231347867298578</c:v>
                </c:pt>
                <c:pt idx="205">
                  <c:v>0.00233539547130068</c:v>
                </c:pt>
                <c:pt idx="206">
                  <c:v>0.00235934491837809</c:v>
                </c:pt>
                <c:pt idx="207">
                  <c:v>0.00238846024223275</c:v>
                </c:pt>
                <c:pt idx="208">
                  <c:v>0.00241100368615061</c:v>
                </c:pt>
                <c:pt idx="209">
                  <c:v>0.00243306793048973</c:v>
                </c:pt>
                <c:pt idx="210">
                  <c:v>0.00245407372301211</c:v>
                </c:pt>
                <c:pt idx="211">
                  <c:v>0.00247523749341759</c:v>
                </c:pt>
                <c:pt idx="212">
                  <c:v>0.00249834965771459</c:v>
                </c:pt>
                <c:pt idx="213">
                  <c:v>0.00252109320695103</c:v>
                </c:pt>
                <c:pt idx="214">
                  <c:v>0.00254510057925224</c:v>
                </c:pt>
                <c:pt idx="215">
                  <c:v>0.00257103001579779</c:v>
                </c:pt>
                <c:pt idx="216">
                  <c:v>0.00259874986835176</c:v>
                </c:pt>
                <c:pt idx="217">
                  <c:v>0.00262469510268562</c:v>
                </c:pt>
                <c:pt idx="218">
                  <c:v>0.0026483233280674</c:v>
                </c:pt>
                <c:pt idx="219">
                  <c:v>0.00267445286993154</c:v>
                </c:pt>
                <c:pt idx="220">
                  <c:v>0.00270022959452343</c:v>
                </c:pt>
                <c:pt idx="221">
                  <c:v>0.00272532174828857</c:v>
                </c:pt>
                <c:pt idx="222">
                  <c:v>0.00274950816219063</c:v>
                </c:pt>
                <c:pt idx="223">
                  <c:v>0.00277420537124802</c:v>
                </c:pt>
                <c:pt idx="224">
                  <c:v>0.00279925539757767</c:v>
                </c:pt>
                <c:pt idx="225">
                  <c:v>0.00282448446550816</c:v>
                </c:pt>
                <c:pt idx="226">
                  <c:v>0.00285115113217483</c:v>
                </c:pt>
                <c:pt idx="227">
                  <c:v>0.0028779915745129</c:v>
                </c:pt>
                <c:pt idx="228">
                  <c:v>0.00290608004212744</c:v>
                </c:pt>
                <c:pt idx="229">
                  <c:v>0.00293183570300158</c:v>
                </c:pt>
                <c:pt idx="230">
                  <c:v>0.00295828120063191</c:v>
                </c:pt>
                <c:pt idx="231">
                  <c:v>0.00298888678251711</c:v>
                </c:pt>
                <c:pt idx="232">
                  <c:v>0.00301571142706688</c:v>
                </c:pt>
                <c:pt idx="233">
                  <c:v>0.00304305213270142</c:v>
                </c:pt>
                <c:pt idx="234">
                  <c:v>0.00306935545023697</c:v>
                </c:pt>
                <c:pt idx="235">
                  <c:v>0.00309743865192206</c:v>
                </c:pt>
                <c:pt idx="236">
                  <c:v>0.00312641179568194</c:v>
                </c:pt>
                <c:pt idx="237">
                  <c:v>0.00315729647182728</c:v>
                </c:pt>
                <c:pt idx="238">
                  <c:v>0.00318927646129542</c:v>
                </c:pt>
                <c:pt idx="239">
                  <c:v>0.0032173280674039</c:v>
                </c:pt>
                <c:pt idx="240">
                  <c:v>0.00324722274881517</c:v>
                </c:pt>
                <c:pt idx="241">
                  <c:v>0.0032786972090574</c:v>
                </c:pt>
                <c:pt idx="242">
                  <c:v>0.00331318378093733</c:v>
                </c:pt>
                <c:pt idx="243">
                  <c:v>0.00334325750394945</c:v>
                </c:pt>
                <c:pt idx="244">
                  <c:v>0.00337425276461295</c:v>
                </c:pt>
                <c:pt idx="245">
                  <c:v>0.00340730173775671</c:v>
                </c:pt>
                <c:pt idx="246">
                  <c:v>0.00343804423380727</c:v>
                </c:pt>
                <c:pt idx="247">
                  <c:v>0.00347356292785677</c:v>
                </c:pt>
                <c:pt idx="248">
                  <c:v>0.00351408952080042</c:v>
                </c:pt>
                <c:pt idx="249">
                  <c:v>0.00355368931016324</c:v>
                </c:pt>
              </c:numCache>
            </c:numRef>
          </c:xVal>
          <c:yVal>
            <c:numRef>
              <c:f>'Prisms 1-4'!$BL$9:$BL$258</c:f>
              <c:numCache>
                <c:formatCode>0.00</c:formatCode>
                <c:ptCount val="250"/>
                <c:pt idx="0">
                  <c:v>2.39298251499417E-5</c:v>
                </c:pt>
                <c:pt idx="1">
                  <c:v>2.95867289356838E-5</c:v>
                </c:pt>
                <c:pt idx="2">
                  <c:v>2.95867289356838E-5</c:v>
                </c:pt>
                <c:pt idx="3">
                  <c:v>2.95867289356838E-5</c:v>
                </c:pt>
                <c:pt idx="4">
                  <c:v>1.83157652595434E-5</c:v>
                </c:pt>
                <c:pt idx="5">
                  <c:v>2.39298251499417E-5</c:v>
                </c:pt>
                <c:pt idx="6">
                  <c:v>2.39298251499417E-5</c:v>
                </c:pt>
                <c:pt idx="7">
                  <c:v>4.08155615833072E-5</c:v>
                </c:pt>
                <c:pt idx="8">
                  <c:v>3.52007888260821E-5</c:v>
                </c:pt>
                <c:pt idx="9">
                  <c:v>2.39298251499417E-5</c:v>
                </c:pt>
                <c:pt idx="10">
                  <c:v>2.39298251499417E-5</c:v>
                </c:pt>
                <c:pt idx="11">
                  <c:v>2.39298251499417E-5</c:v>
                </c:pt>
                <c:pt idx="12">
                  <c:v>2.95867289356838E-5</c:v>
                </c:pt>
                <c:pt idx="13">
                  <c:v>3.52007888260821E-5</c:v>
                </c:pt>
                <c:pt idx="14">
                  <c:v>2.39298251499417E-5</c:v>
                </c:pt>
                <c:pt idx="15">
                  <c:v>2.95867289356838E-5</c:v>
                </c:pt>
                <c:pt idx="16">
                  <c:v>1.2701345940493E-5</c:v>
                </c:pt>
                <c:pt idx="17">
                  <c:v>2.39298251499417E-5</c:v>
                </c:pt>
                <c:pt idx="18">
                  <c:v>2.39298251499417E-5</c:v>
                </c:pt>
                <c:pt idx="19">
                  <c:v>3.52007888260821E-5</c:v>
                </c:pt>
                <c:pt idx="20">
                  <c:v>3.52007888260821E-5</c:v>
                </c:pt>
                <c:pt idx="21">
                  <c:v>2.39298251499417E-5</c:v>
                </c:pt>
                <c:pt idx="22">
                  <c:v>2.39298251499417E-5</c:v>
                </c:pt>
                <c:pt idx="23">
                  <c:v>2.95867289356838E-5</c:v>
                </c:pt>
                <c:pt idx="24">
                  <c:v>1.83157652595434E-5</c:v>
                </c:pt>
                <c:pt idx="25">
                  <c:v>2.95867289356838E-5</c:v>
                </c:pt>
                <c:pt idx="26">
                  <c:v>2.39298251499417E-5</c:v>
                </c:pt>
                <c:pt idx="27">
                  <c:v>2.39298251499417E-5</c:v>
                </c:pt>
                <c:pt idx="28">
                  <c:v>3.52007888260821E-5</c:v>
                </c:pt>
                <c:pt idx="29">
                  <c:v>0.00127238341931665</c:v>
                </c:pt>
                <c:pt idx="30">
                  <c:v>0.00956143713952301</c:v>
                </c:pt>
                <c:pt idx="31">
                  <c:v>0.0167201476532903</c:v>
                </c:pt>
                <c:pt idx="32">
                  <c:v>0.0210615545528827</c:v>
                </c:pt>
                <c:pt idx="33">
                  <c:v>0.0303459920110992</c:v>
                </c:pt>
                <c:pt idx="34">
                  <c:v>0.0303459920110992</c:v>
                </c:pt>
                <c:pt idx="35">
                  <c:v>0.0200774448935971</c:v>
                </c:pt>
                <c:pt idx="36">
                  <c:v>0.0201280584383065</c:v>
                </c:pt>
                <c:pt idx="37">
                  <c:v>0.0201561717493872</c:v>
                </c:pt>
                <c:pt idx="38">
                  <c:v>0.0201617848268393</c:v>
                </c:pt>
                <c:pt idx="39">
                  <c:v>0.0201786659925383</c:v>
                </c:pt>
                <c:pt idx="40">
                  <c:v>0.0201899400712627</c:v>
                </c:pt>
                <c:pt idx="41">
                  <c:v>0.0201955531487148</c:v>
                </c:pt>
                <c:pt idx="42">
                  <c:v>0.0202011662261669</c:v>
                </c:pt>
                <c:pt idx="43">
                  <c:v>0.0202011662261669</c:v>
                </c:pt>
                <c:pt idx="44">
                  <c:v>0.0202011662261669</c:v>
                </c:pt>
                <c:pt idx="45">
                  <c:v>0.0202180533823434</c:v>
                </c:pt>
                <c:pt idx="46">
                  <c:v>0.0202123983715486</c:v>
                </c:pt>
                <c:pt idx="47">
                  <c:v>0.0202180533823434</c:v>
                </c:pt>
                <c:pt idx="48">
                  <c:v>0.0202573988388058</c:v>
                </c:pt>
                <c:pt idx="49">
                  <c:v>0.0202686669270528</c:v>
                </c:pt>
                <c:pt idx="50">
                  <c:v>0.0202630119162579</c:v>
                </c:pt>
                <c:pt idx="51">
                  <c:v>0.0202630119162579</c:v>
                </c:pt>
                <c:pt idx="52">
                  <c:v>0.0202573988388058</c:v>
                </c:pt>
                <c:pt idx="53">
                  <c:v>0.0202630119162579</c:v>
                </c:pt>
                <c:pt idx="54">
                  <c:v>0.0202686669270528</c:v>
                </c:pt>
                <c:pt idx="55">
                  <c:v>0.0202573988388058</c:v>
                </c:pt>
                <c:pt idx="56">
                  <c:v>0.0202630119162579</c:v>
                </c:pt>
                <c:pt idx="57">
                  <c:v>0.0202573988388058</c:v>
                </c:pt>
                <c:pt idx="58">
                  <c:v>0.0202630119162579</c:v>
                </c:pt>
                <c:pt idx="59">
                  <c:v>0.0202630119162579</c:v>
                </c:pt>
                <c:pt idx="60">
                  <c:v>0.0202573988388058</c:v>
                </c:pt>
                <c:pt idx="61">
                  <c:v>0.0202517797708762</c:v>
                </c:pt>
                <c:pt idx="62">
                  <c:v>0.0202517797708762</c:v>
                </c:pt>
                <c:pt idx="63">
                  <c:v>0.0202573988388058</c:v>
                </c:pt>
                <c:pt idx="64">
                  <c:v>0.0202517797708762</c:v>
                </c:pt>
                <c:pt idx="65">
                  <c:v>0.0202573988388058</c:v>
                </c:pt>
                <c:pt idx="66">
                  <c:v>0.0202686669270528</c:v>
                </c:pt>
                <c:pt idx="67">
                  <c:v>0.0202630119162579</c:v>
                </c:pt>
                <c:pt idx="68">
                  <c:v>0.0202573988388058</c:v>
                </c:pt>
                <c:pt idx="69">
                  <c:v>0.0202686669270528</c:v>
                </c:pt>
                <c:pt idx="70">
                  <c:v>0.0202573988388058</c:v>
                </c:pt>
                <c:pt idx="71">
                  <c:v>0.0202630119162579</c:v>
                </c:pt>
                <c:pt idx="72">
                  <c:v>0.0202630119162579</c:v>
                </c:pt>
                <c:pt idx="73">
                  <c:v>0.0202630119162579</c:v>
                </c:pt>
                <c:pt idx="74">
                  <c:v>0.0202630119162579</c:v>
                </c:pt>
                <c:pt idx="75">
                  <c:v>0.0202686669270528</c:v>
                </c:pt>
                <c:pt idx="76">
                  <c:v>0.0202630119162579</c:v>
                </c:pt>
                <c:pt idx="77">
                  <c:v>0.0202742800045048</c:v>
                </c:pt>
                <c:pt idx="78">
                  <c:v>0.0202630119162579</c:v>
                </c:pt>
                <c:pt idx="79">
                  <c:v>0.0202630119162579</c:v>
                </c:pt>
                <c:pt idx="80">
                  <c:v>0.0202630119162579</c:v>
                </c:pt>
                <c:pt idx="81">
                  <c:v>0.0202742800045048</c:v>
                </c:pt>
                <c:pt idx="82">
                  <c:v>0.0202742800045048</c:v>
                </c:pt>
                <c:pt idx="83">
                  <c:v>0.0202686669270528</c:v>
                </c:pt>
                <c:pt idx="84">
                  <c:v>0.0202742800045048</c:v>
                </c:pt>
                <c:pt idx="85">
                  <c:v>0.0202686669270528</c:v>
                </c:pt>
                <c:pt idx="86">
                  <c:v>0.0202686669270528</c:v>
                </c:pt>
                <c:pt idx="87">
                  <c:v>0.0202742800045048</c:v>
                </c:pt>
                <c:pt idx="88">
                  <c:v>0.0202742800045048</c:v>
                </c:pt>
                <c:pt idx="89">
                  <c:v>0.0202742800045048</c:v>
                </c:pt>
                <c:pt idx="90">
                  <c:v>0.0202686669270528</c:v>
                </c:pt>
                <c:pt idx="91">
                  <c:v>0.0202798990724345</c:v>
                </c:pt>
                <c:pt idx="92">
                  <c:v>0.0202742800045048</c:v>
                </c:pt>
                <c:pt idx="93">
                  <c:v>0.0202798990724345</c:v>
                </c:pt>
                <c:pt idx="94">
                  <c:v>0.0202686669270528</c:v>
                </c:pt>
                <c:pt idx="95">
                  <c:v>0.0202742800045048</c:v>
                </c:pt>
                <c:pt idx="96">
                  <c:v>0.0202798990724345</c:v>
                </c:pt>
                <c:pt idx="97">
                  <c:v>0.0202742800045048</c:v>
                </c:pt>
                <c:pt idx="98">
                  <c:v>0.0202855121498865</c:v>
                </c:pt>
                <c:pt idx="99">
                  <c:v>0.0202855121498865</c:v>
                </c:pt>
                <c:pt idx="100">
                  <c:v>0.0202742800045048</c:v>
                </c:pt>
                <c:pt idx="101">
                  <c:v>0.0202798990724345</c:v>
                </c:pt>
                <c:pt idx="102">
                  <c:v>0.0202742800045048</c:v>
                </c:pt>
                <c:pt idx="103">
                  <c:v>0.0220344440477417</c:v>
                </c:pt>
                <c:pt idx="104">
                  <c:v>0.0217982574898941</c:v>
                </c:pt>
                <c:pt idx="105">
                  <c:v>0.0217701441788134</c:v>
                </c:pt>
                <c:pt idx="106">
                  <c:v>0.0303628791672757</c:v>
                </c:pt>
                <c:pt idx="107">
                  <c:v>0.0303741053221799</c:v>
                </c:pt>
                <c:pt idx="108">
                  <c:v>0.0303853374675616</c:v>
                </c:pt>
                <c:pt idx="109">
                  <c:v>0.0304022246237381</c:v>
                </c:pt>
                <c:pt idx="110">
                  <c:v>0.0314313347502809</c:v>
                </c:pt>
                <c:pt idx="111">
                  <c:v>0.0340575001976857</c:v>
                </c:pt>
                <c:pt idx="112">
                  <c:v>0.0341643403645565</c:v>
                </c:pt>
                <c:pt idx="113">
                  <c:v>0.0342149539092658</c:v>
                </c:pt>
                <c:pt idx="114">
                  <c:v>0.0342206089200607</c:v>
                </c:pt>
                <c:pt idx="115">
                  <c:v>0.0342262219975127</c:v>
                </c:pt>
                <c:pt idx="116">
                  <c:v>0.0342262219975127</c:v>
                </c:pt>
                <c:pt idx="117">
                  <c:v>0.0342149539092658</c:v>
                </c:pt>
                <c:pt idx="118">
                  <c:v>0.0342149539092658</c:v>
                </c:pt>
                <c:pt idx="119">
                  <c:v>0.0345074030321401</c:v>
                </c:pt>
                <c:pt idx="120">
                  <c:v>0.0355365191491605</c:v>
                </c:pt>
                <c:pt idx="121">
                  <c:v>0.0442642076155743</c:v>
                </c:pt>
                <c:pt idx="122">
                  <c:v>0.0443654347049929</c:v>
                </c:pt>
                <c:pt idx="123">
                  <c:v>0.0471828221858534</c:v>
                </c:pt>
                <c:pt idx="124">
                  <c:v>0.0495953013090391</c:v>
                </c:pt>
                <c:pt idx="125">
                  <c:v>0.061629613566275</c:v>
                </c:pt>
                <c:pt idx="126">
                  <c:v>0.0642784230187693</c:v>
                </c:pt>
                <c:pt idx="127">
                  <c:v>0.0664490725542677</c:v>
                </c:pt>
                <c:pt idx="128">
                  <c:v>0.0674782365951084</c:v>
                </c:pt>
                <c:pt idx="129">
                  <c:v>0.0773587505301572</c:v>
                </c:pt>
                <c:pt idx="130">
                  <c:v>0.0775330734264813</c:v>
                </c:pt>
                <c:pt idx="131">
                  <c:v>0.0899497758363305</c:v>
                </c:pt>
                <c:pt idx="132">
                  <c:v>0.0903434101152807</c:v>
                </c:pt>
                <c:pt idx="133">
                  <c:v>0.0934645088167848</c:v>
                </c:pt>
                <c:pt idx="134">
                  <c:v>0.104137922358619</c:v>
                </c:pt>
                <c:pt idx="135">
                  <c:v>0.108175624028045</c:v>
                </c:pt>
                <c:pt idx="136">
                  <c:v>0.118174270180122</c:v>
                </c:pt>
                <c:pt idx="137">
                  <c:v>0.118376688416094</c:v>
                </c:pt>
                <c:pt idx="138">
                  <c:v>0.12280802436447</c:v>
                </c:pt>
                <c:pt idx="139">
                  <c:v>0.132328690313877</c:v>
                </c:pt>
                <c:pt idx="140">
                  <c:v>0.132699800397288</c:v>
                </c:pt>
                <c:pt idx="141">
                  <c:v>0.141793045774437</c:v>
                </c:pt>
                <c:pt idx="142">
                  <c:v>0.141989832961524</c:v>
                </c:pt>
                <c:pt idx="143">
                  <c:v>0.159839059830493</c:v>
                </c:pt>
                <c:pt idx="144">
                  <c:v>0.169713942716658</c:v>
                </c:pt>
                <c:pt idx="145">
                  <c:v>0.17142907634025</c:v>
                </c:pt>
                <c:pt idx="146">
                  <c:v>0.179420133755382</c:v>
                </c:pt>
                <c:pt idx="147">
                  <c:v>0.192483568120116</c:v>
                </c:pt>
                <c:pt idx="148">
                  <c:v>0.193462052720995</c:v>
                </c:pt>
                <c:pt idx="149">
                  <c:v>0.202718358896698</c:v>
                </c:pt>
                <c:pt idx="150">
                  <c:v>0.211091788493011</c:v>
                </c:pt>
                <c:pt idx="151">
                  <c:v>0.2211409942755</c:v>
                </c:pt>
                <c:pt idx="152">
                  <c:v>0.23029049023672</c:v>
                </c:pt>
                <c:pt idx="153">
                  <c:v>0.234401335636872</c:v>
                </c:pt>
                <c:pt idx="154">
                  <c:v>0.244355053207421</c:v>
                </c:pt>
                <c:pt idx="155">
                  <c:v>0.249382501575496</c:v>
                </c:pt>
                <c:pt idx="156">
                  <c:v>0.258323888347083</c:v>
                </c:pt>
                <c:pt idx="157">
                  <c:v>0.263778757287416</c:v>
                </c:pt>
                <c:pt idx="158">
                  <c:v>0.277623829161165</c:v>
                </c:pt>
                <c:pt idx="159">
                  <c:v>0.278444824107599</c:v>
                </c:pt>
                <c:pt idx="160">
                  <c:v>0.291744463001613</c:v>
                </c:pt>
                <c:pt idx="161">
                  <c:v>0.300511586781652</c:v>
                </c:pt>
                <c:pt idx="162">
                  <c:v>0.306416280680231</c:v>
                </c:pt>
                <c:pt idx="163">
                  <c:v>0.32010392280431</c:v>
                </c:pt>
                <c:pt idx="164">
                  <c:v>0.327026458741185</c:v>
                </c:pt>
                <c:pt idx="165">
                  <c:v>0.334050293653209</c:v>
                </c:pt>
                <c:pt idx="166">
                  <c:v>0.346742558029756</c:v>
                </c:pt>
                <c:pt idx="167">
                  <c:v>0.348930160616684</c:v>
                </c:pt>
                <c:pt idx="168">
                  <c:v>0.359851040785567</c:v>
                </c:pt>
                <c:pt idx="169">
                  <c:v>0.370563811764819</c:v>
                </c:pt>
                <c:pt idx="170">
                  <c:v>0.376744187439646</c:v>
                </c:pt>
                <c:pt idx="171">
                  <c:v>0.388199298395271</c:v>
                </c:pt>
                <c:pt idx="172">
                  <c:v>0.391309134999006</c:v>
                </c:pt>
                <c:pt idx="173">
                  <c:v>0.404175722271877</c:v>
                </c:pt>
                <c:pt idx="174">
                  <c:v>0.411092627159867</c:v>
                </c:pt>
                <c:pt idx="175">
                  <c:v>0.418886837483137</c:v>
                </c:pt>
                <c:pt idx="176">
                  <c:v>0.43171975827225</c:v>
                </c:pt>
                <c:pt idx="177">
                  <c:v>0.440244986569349</c:v>
                </c:pt>
                <c:pt idx="178">
                  <c:v>0.446706435450208</c:v>
                </c:pt>
                <c:pt idx="179">
                  <c:v>0.460472852353898</c:v>
                </c:pt>
                <c:pt idx="180">
                  <c:v>0.465489158433754</c:v>
                </c:pt>
                <c:pt idx="181">
                  <c:v>0.474857905872824</c:v>
                </c:pt>
                <c:pt idx="182">
                  <c:v>0.488534285899135</c:v>
                </c:pt>
                <c:pt idx="183">
                  <c:v>0.490114513968595</c:v>
                </c:pt>
                <c:pt idx="184">
                  <c:v>0.503537856223747</c:v>
                </c:pt>
                <c:pt idx="185">
                  <c:v>0.516989413628097</c:v>
                </c:pt>
                <c:pt idx="186">
                  <c:v>0.518226567049019</c:v>
                </c:pt>
                <c:pt idx="187">
                  <c:v>0.53824626373916</c:v>
                </c:pt>
                <c:pt idx="188">
                  <c:v>0.545388170963436</c:v>
                </c:pt>
                <c:pt idx="189">
                  <c:v>0.552293813753657</c:v>
                </c:pt>
                <c:pt idx="190">
                  <c:v>0.566195315925804</c:v>
                </c:pt>
                <c:pt idx="191">
                  <c:v>0.568782123935792</c:v>
                </c:pt>
                <c:pt idx="192">
                  <c:v>0.580248437084411</c:v>
                </c:pt>
                <c:pt idx="193">
                  <c:v>0.588891797598537</c:v>
                </c:pt>
                <c:pt idx="194">
                  <c:v>0.594318511294446</c:v>
                </c:pt>
                <c:pt idx="195">
                  <c:v>0.605138272202507</c:v>
                </c:pt>
                <c:pt idx="196">
                  <c:v>0.615215453515092</c:v>
                </c:pt>
                <c:pt idx="197">
                  <c:v>0.619641218319359</c:v>
                </c:pt>
                <c:pt idx="198">
                  <c:v>0.629617160561571</c:v>
                </c:pt>
                <c:pt idx="199">
                  <c:v>0.643940392352317</c:v>
                </c:pt>
                <c:pt idx="200">
                  <c:v>0.650525724308639</c:v>
                </c:pt>
                <c:pt idx="201">
                  <c:v>0.664163046421408</c:v>
                </c:pt>
                <c:pt idx="202">
                  <c:v>0.6716361671487</c:v>
                </c:pt>
                <c:pt idx="203">
                  <c:v>0.678356284849603</c:v>
                </c:pt>
                <c:pt idx="204">
                  <c:v>0.690036517951065</c:v>
                </c:pt>
                <c:pt idx="205">
                  <c:v>0.700327559311718</c:v>
                </c:pt>
                <c:pt idx="206">
                  <c:v>0.714904188302275</c:v>
                </c:pt>
                <c:pt idx="207">
                  <c:v>0.72162969743296</c:v>
                </c:pt>
                <c:pt idx="208">
                  <c:v>0.736813161798006</c:v>
                </c:pt>
                <c:pt idx="209">
                  <c:v>0.74836400058467</c:v>
                </c:pt>
                <c:pt idx="210">
                  <c:v>0.748858814029219</c:v>
                </c:pt>
                <c:pt idx="211">
                  <c:v>0.759656050741741</c:v>
                </c:pt>
                <c:pt idx="212">
                  <c:v>0.762107953197597</c:v>
                </c:pt>
                <c:pt idx="213">
                  <c:v>0.769952483532177</c:v>
                </c:pt>
                <c:pt idx="214">
                  <c:v>0.776026228706847</c:v>
                </c:pt>
                <c:pt idx="215">
                  <c:v>0.784534503952517</c:v>
                </c:pt>
                <c:pt idx="216">
                  <c:v>0.797693785957841</c:v>
                </c:pt>
                <c:pt idx="217">
                  <c:v>0.798267074658123</c:v>
                </c:pt>
                <c:pt idx="218">
                  <c:v>0.811257425196907</c:v>
                </c:pt>
                <c:pt idx="219">
                  <c:v>0.812646616937716</c:v>
                </c:pt>
                <c:pt idx="220">
                  <c:v>0.82660442959871</c:v>
                </c:pt>
                <c:pt idx="221">
                  <c:v>0.831671175499426</c:v>
                </c:pt>
                <c:pt idx="222">
                  <c:v>0.840162677407992</c:v>
                </c:pt>
                <c:pt idx="223">
                  <c:v>0.845836857730951</c:v>
                </c:pt>
                <c:pt idx="224">
                  <c:v>0.854164819602759</c:v>
                </c:pt>
                <c:pt idx="225">
                  <c:v>0.85958620177366</c:v>
                </c:pt>
                <c:pt idx="226">
                  <c:v>0.868302346589861</c:v>
                </c:pt>
                <c:pt idx="227">
                  <c:v>0.880927277998893</c:v>
                </c:pt>
                <c:pt idx="228">
                  <c:v>0.882293705925061</c:v>
                </c:pt>
                <c:pt idx="229">
                  <c:v>0.896049040445308</c:v>
                </c:pt>
                <c:pt idx="230">
                  <c:v>0.89652168912297</c:v>
                </c:pt>
                <c:pt idx="231">
                  <c:v>0.910389045573157</c:v>
                </c:pt>
                <c:pt idx="232">
                  <c:v>0.910653225632534</c:v>
                </c:pt>
                <c:pt idx="233">
                  <c:v>0.924543345897362</c:v>
                </c:pt>
                <c:pt idx="234">
                  <c:v>0.926000230034337</c:v>
                </c:pt>
                <c:pt idx="235">
                  <c:v>0.93888335102521</c:v>
                </c:pt>
                <c:pt idx="236">
                  <c:v>0.939237987295395</c:v>
                </c:pt>
                <c:pt idx="237">
                  <c:v>0.952610530301033</c:v>
                </c:pt>
                <c:pt idx="238">
                  <c:v>0.953555228608604</c:v>
                </c:pt>
                <c:pt idx="239">
                  <c:v>0.957992375320191</c:v>
                </c:pt>
                <c:pt idx="240">
                  <c:v>0.97078563914801</c:v>
                </c:pt>
                <c:pt idx="241">
                  <c:v>0.971719554596014</c:v>
                </c:pt>
                <c:pt idx="242">
                  <c:v>0.97228206043673</c:v>
                </c:pt>
                <c:pt idx="243">
                  <c:v>0.981982440712244</c:v>
                </c:pt>
                <c:pt idx="244">
                  <c:v>0.985654603442368</c:v>
                </c:pt>
                <c:pt idx="245">
                  <c:v>0.989405241428226</c:v>
                </c:pt>
                <c:pt idx="246">
                  <c:v>0.998774348295949</c:v>
                </c:pt>
                <c:pt idx="247">
                  <c:v>0.999353627473768</c:v>
                </c:pt>
                <c:pt idx="248">
                  <c:v>0.999690891359095</c:v>
                </c:pt>
                <c:pt idx="249">
                  <c:v>1.0</c:v>
                </c:pt>
              </c:numCache>
            </c:numRef>
          </c:yVal>
          <c:smooth val="1"/>
        </c:ser>
        <c:ser>
          <c:idx val="8"/>
          <c:order val="8"/>
          <c:tx>
            <c:v>Prism #9</c:v>
          </c:tx>
          <c:spPr>
            <a:ln w="13970"/>
          </c:spPr>
          <c:marker>
            <c:symbol val="none"/>
          </c:marker>
          <c:xVal>
            <c:numRef>
              <c:f>'Prisms 1-4'!$BX$9:$BX$258</c:f>
              <c:numCache>
                <c:formatCode>0.00</c:formatCode>
                <c:ptCount val="250"/>
                <c:pt idx="0">
                  <c:v>-0.00266948660400211</c:v>
                </c:pt>
                <c:pt idx="1">
                  <c:v>-0.00266895686308583</c:v>
                </c:pt>
                <c:pt idx="2">
                  <c:v>-0.00266877630753028</c:v>
                </c:pt>
                <c:pt idx="3">
                  <c:v>-0.00253693696682464</c:v>
                </c:pt>
                <c:pt idx="4">
                  <c:v>-0.00227556850974197</c:v>
                </c:pt>
                <c:pt idx="5">
                  <c:v>-0.00198263612427593</c:v>
                </c:pt>
                <c:pt idx="6">
                  <c:v>-0.0017121532385466</c:v>
                </c:pt>
                <c:pt idx="7">
                  <c:v>-0.00144289257503949</c:v>
                </c:pt>
                <c:pt idx="8">
                  <c:v>-0.00116160452869932</c:v>
                </c:pt>
                <c:pt idx="9">
                  <c:v>-0.000948196945760926</c:v>
                </c:pt>
                <c:pt idx="10">
                  <c:v>-0.000928490258030542</c:v>
                </c:pt>
                <c:pt idx="11">
                  <c:v>-0.000902456029489205</c:v>
                </c:pt>
                <c:pt idx="12">
                  <c:v>-0.000869715113217483</c:v>
                </c:pt>
                <c:pt idx="13">
                  <c:v>-0.000833747761979989</c:v>
                </c:pt>
                <c:pt idx="14">
                  <c:v>-0.000800113217482885</c:v>
                </c:pt>
                <c:pt idx="15">
                  <c:v>-0.00075853027909426</c:v>
                </c:pt>
                <c:pt idx="16">
                  <c:v>-0.000707897314375987</c:v>
                </c:pt>
                <c:pt idx="17">
                  <c:v>-0.000656545550289626</c:v>
                </c:pt>
                <c:pt idx="18">
                  <c:v>-0.000596516061084781</c:v>
                </c:pt>
                <c:pt idx="19">
                  <c:v>-0.000548424433912585</c:v>
                </c:pt>
                <c:pt idx="20">
                  <c:v>-0.000499032648762506</c:v>
                </c:pt>
                <c:pt idx="21">
                  <c:v>-0.000451115850447604</c:v>
                </c:pt>
                <c:pt idx="22">
                  <c:v>-0.000411092680358083</c:v>
                </c:pt>
                <c:pt idx="23">
                  <c:v>-0.000370211690363349</c:v>
                </c:pt>
                <c:pt idx="24">
                  <c:v>-0.000315565560821485</c:v>
                </c:pt>
                <c:pt idx="25">
                  <c:v>-0.000270979989468141</c:v>
                </c:pt>
                <c:pt idx="26">
                  <c:v>-0.000207328067403896</c:v>
                </c:pt>
                <c:pt idx="27">
                  <c:v>-0.000143284886782517</c:v>
                </c:pt>
                <c:pt idx="28">
                  <c:v>-8.87909426013692E-5</c:v>
                </c:pt>
                <c:pt idx="29">
                  <c:v>-3.98636124275933E-5</c:v>
                </c:pt>
                <c:pt idx="30">
                  <c:v>0.0</c:v>
                </c:pt>
                <c:pt idx="31">
                  <c:v>4.99194312796207E-5</c:v>
                </c:pt>
                <c:pt idx="32">
                  <c:v>9.12027382833069E-5</c:v>
                </c:pt>
                <c:pt idx="33">
                  <c:v>0.000144235387045813</c:v>
                </c:pt>
                <c:pt idx="34">
                  <c:v>0.000188741442864666</c:v>
                </c:pt>
                <c:pt idx="35">
                  <c:v>0.000230999473407056</c:v>
                </c:pt>
                <c:pt idx="36">
                  <c:v>0.000274190100052659</c:v>
                </c:pt>
                <c:pt idx="37">
                  <c:v>0.000313748288572933</c:v>
                </c:pt>
                <c:pt idx="38">
                  <c:v>0.00036228383359663</c:v>
                </c:pt>
                <c:pt idx="39">
                  <c:v>0.000365499210110584</c:v>
                </c:pt>
                <c:pt idx="40">
                  <c:v>0.000366211163770405</c:v>
                </c:pt>
                <c:pt idx="41">
                  <c:v>0.000365844128488678</c:v>
                </c:pt>
                <c:pt idx="42">
                  <c:v>0.000365860452869932</c:v>
                </c:pt>
                <c:pt idx="43">
                  <c:v>0.000365674038967878</c:v>
                </c:pt>
                <c:pt idx="44">
                  <c:v>0.00036657345971564</c:v>
                </c:pt>
                <c:pt idx="45">
                  <c:v>0.000367301211163771</c:v>
                </c:pt>
                <c:pt idx="46">
                  <c:v>0.000368024749868352</c:v>
                </c:pt>
                <c:pt idx="47">
                  <c:v>0.00036892364402317</c:v>
                </c:pt>
                <c:pt idx="48">
                  <c:v>0.000369104265402844</c:v>
                </c:pt>
                <c:pt idx="49">
                  <c:v>0.000369822011585045</c:v>
                </c:pt>
                <c:pt idx="50">
                  <c:v>0.000370374934175882</c:v>
                </c:pt>
                <c:pt idx="51">
                  <c:v>0.00037091205897841</c:v>
                </c:pt>
                <c:pt idx="52">
                  <c:v>0.000371279094260137</c:v>
                </c:pt>
                <c:pt idx="53">
                  <c:v>0.000372182727751448</c:v>
                </c:pt>
                <c:pt idx="54">
                  <c:v>0.000373086887835703</c:v>
                </c:pt>
                <c:pt idx="55">
                  <c:v>0.000373443391258557</c:v>
                </c:pt>
                <c:pt idx="56">
                  <c:v>0.000373453396524487</c:v>
                </c:pt>
                <c:pt idx="57">
                  <c:v>0.000374358609794629</c:v>
                </c:pt>
                <c:pt idx="58">
                  <c:v>0.000374358609794629</c:v>
                </c:pt>
                <c:pt idx="59">
                  <c:v>0.000375268562401264</c:v>
                </c:pt>
                <c:pt idx="60">
                  <c:v>0.000375992101105845</c:v>
                </c:pt>
                <c:pt idx="61">
                  <c:v>0.000376352817272249</c:v>
                </c:pt>
                <c:pt idx="62">
                  <c:v>0.000377611901000527</c:v>
                </c:pt>
                <c:pt idx="63">
                  <c:v>0.000378517114270669</c:v>
                </c:pt>
                <c:pt idx="64">
                  <c:v>0.000379776197998947</c:v>
                </c:pt>
                <c:pt idx="65">
                  <c:v>0.000381048446550816</c:v>
                </c:pt>
                <c:pt idx="66">
                  <c:v>0.000381783043707214</c:v>
                </c:pt>
                <c:pt idx="67">
                  <c:v>0.000383404423380727</c:v>
                </c:pt>
                <c:pt idx="68">
                  <c:v>0.000383959452343338</c:v>
                </c:pt>
                <c:pt idx="69">
                  <c:v>0.000384879410215903</c:v>
                </c:pt>
                <c:pt idx="70">
                  <c:v>0.000364286993154292</c:v>
                </c:pt>
                <c:pt idx="71">
                  <c:v>0.000365372827804108</c:v>
                </c:pt>
                <c:pt idx="72">
                  <c:v>0.000365919957872564</c:v>
                </c:pt>
                <c:pt idx="73">
                  <c:v>0.000386635597682991</c:v>
                </c:pt>
                <c:pt idx="74">
                  <c:v>0.000407346498156925</c:v>
                </c:pt>
                <c:pt idx="75">
                  <c:v>0.000412245918904687</c:v>
                </c:pt>
                <c:pt idx="76">
                  <c:v>0.000414776724591891</c:v>
                </c:pt>
                <c:pt idx="77">
                  <c:v>0.000416596629805161</c:v>
                </c:pt>
                <c:pt idx="78">
                  <c:v>0.000417143759873618</c:v>
                </c:pt>
                <c:pt idx="79">
                  <c:v>0.000417867298578199</c:v>
                </c:pt>
                <c:pt idx="80">
                  <c:v>0.000418958925750395</c:v>
                </c:pt>
                <c:pt idx="81">
                  <c:v>0.00042021327014218</c:v>
                </c:pt>
                <c:pt idx="82">
                  <c:v>0.000420403896787783</c:v>
                </c:pt>
                <c:pt idx="83">
                  <c:v>0.000421127435492364</c:v>
                </c:pt>
                <c:pt idx="84">
                  <c:v>0.000421308056872038</c:v>
                </c:pt>
                <c:pt idx="85">
                  <c:v>0.000420958925750395</c:v>
                </c:pt>
                <c:pt idx="86">
                  <c:v>0.000421315429173249</c:v>
                </c:pt>
                <c:pt idx="87">
                  <c:v>0.000421856766719326</c:v>
                </c:pt>
                <c:pt idx="88">
                  <c:v>0.00042221327014218</c:v>
                </c:pt>
                <c:pt idx="89">
                  <c:v>0.000421856766719326</c:v>
                </c:pt>
                <c:pt idx="90">
                  <c:v>0.000421689310163244</c:v>
                </c:pt>
                <c:pt idx="91">
                  <c:v>0.000422405476566614</c:v>
                </c:pt>
                <c:pt idx="92">
                  <c:v>0.000422050552922591</c:v>
                </c:pt>
                <c:pt idx="93">
                  <c:v>0.00042222485518694</c:v>
                </c:pt>
                <c:pt idx="94">
                  <c:v>0.000423116903633491</c:v>
                </c:pt>
                <c:pt idx="95">
                  <c:v>0.000422580305423907</c:v>
                </c:pt>
                <c:pt idx="96">
                  <c:v>0.000422942601369142</c:v>
                </c:pt>
                <c:pt idx="97">
                  <c:v>0.000422580305423907</c:v>
                </c:pt>
                <c:pt idx="98">
                  <c:v>0.000422942601369142</c:v>
                </c:pt>
                <c:pt idx="99">
                  <c:v>0.000422954186413902</c:v>
                </c:pt>
                <c:pt idx="100">
                  <c:v>0.000423129015271195</c:v>
                </c:pt>
                <c:pt idx="101">
                  <c:v>0.000423129015271195</c:v>
                </c:pt>
                <c:pt idx="102">
                  <c:v>0.000423303317535545</c:v>
                </c:pt>
                <c:pt idx="103">
                  <c:v>0.00042349131121643</c:v>
                </c:pt>
                <c:pt idx="104">
                  <c:v>0.000423134807793576</c:v>
                </c:pt>
                <c:pt idx="105">
                  <c:v>0.000423134807793576</c:v>
                </c:pt>
                <c:pt idx="106">
                  <c:v>0.000423134807793576</c:v>
                </c:pt>
                <c:pt idx="107">
                  <c:v>0.00042349131121643</c:v>
                </c:pt>
                <c:pt idx="108">
                  <c:v>0.000423129015271195</c:v>
                </c:pt>
                <c:pt idx="109">
                  <c:v>0.000424773565034229</c:v>
                </c:pt>
                <c:pt idx="110">
                  <c:v>0.000425479199578726</c:v>
                </c:pt>
                <c:pt idx="111">
                  <c:v>0.000425129015271195</c:v>
                </c:pt>
                <c:pt idx="112">
                  <c:v>0.000424948393891522</c:v>
                </c:pt>
                <c:pt idx="113">
                  <c:v>0.000424948393891522</c:v>
                </c:pt>
                <c:pt idx="114">
                  <c:v>0.000425479199578726</c:v>
                </c:pt>
                <c:pt idx="115">
                  <c:v>0.00042621327014218</c:v>
                </c:pt>
                <c:pt idx="116">
                  <c:v>0.000427479199578726</c:v>
                </c:pt>
                <c:pt idx="117">
                  <c:v>0.000430202738283307</c:v>
                </c:pt>
                <c:pt idx="118">
                  <c:v>0.000435446550816219</c:v>
                </c:pt>
                <c:pt idx="119">
                  <c:v>0.000440519220642443</c:v>
                </c:pt>
                <c:pt idx="120">
                  <c:v>0.000412826224328594</c:v>
                </c:pt>
                <c:pt idx="121">
                  <c:v>0.000417349657714587</c:v>
                </c:pt>
                <c:pt idx="122">
                  <c:v>0.000421159031068984</c:v>
                </c:pt>
                <c:pt idx="123">
                  <c:v>0.000425317535545024</c:v>
                </c:pt>
                <c:pt idx="124">
                  <c:v>0.000431096893101633</c:v>
                </c:pt>
                <c:pt idx="125">
                  <c:v>0.000436159031068983</c:v>
                </c:pt>
                <c:pt idx="126">
                  <c:v>0.000440678251711427</c:v>
                </c:pt>
                <c:pt idx="127">
                  <c:v>0.000444656134807794</c:v>
                </c:pt>
                <c:pt idx="128">
                  <c:v>0.000448459189046867</c:v>
                </c:pt>
                <c:pt idx="129">
                  <c:v>0.00045152027382833</c:v>
                </c:pt>
                <c:pt idx="130">
                  <c:v>0.00045442496050553</c:v>
                </c:pt>
                <c:pt idx="131">
                  <c:v>0.000458758293838863</c:v>
                </c:pt>
                <c:pt idx="132">
                  <c:v>0.000462555555555556</c:v>
                </c:pt>
                <c:pt idx="133">
                  <c:v>0.000465635071090047</c:v>
                </c:pt>
                <c:pt idx="134">
                  <c:v>0.000468521327014218</c:v>
                </c:pt>
                <c:pt idx="135">
                  <c:v>0.000471413375460769</c:v>
                </c:pt>
                <c:pt idx="136">
                  <c:v>0.000475018430753028</c:v>
                </c:pt>
                <c:pt idx="137">
                  <c:v>0.000478645602948921</c:v>
                </c:pt>
                <c:pt idx="138">
                  <c:v>0.000483527119536598</c:v>
                </c:pt>
                <c:pt idx="139">
                  <c:v>0.000488595050026329</c:v>
                </c:pt>
                <c:pt idx="140">
                  <c:v>0.000493102685624013</c:v>
                </c:pt>
                <c:pt idx="141">
                  <c:v>0.000498539231174302</c:v>
                </c:pt>
                <c:pt idx="142">
                  <c:v>0.000504324381253291</c:v>
                </c:pt>
                <c:pt idx="143">
                  <c:v>0.000510104265402843</c:v>
                </c:pt>
                <c:pt idx="144">
                  <c:v>0.000515889415481833</c:v>
                </c:pt>
                <c:pt idx="145">
                  <c:v>0.00052276513954713</c:v>
                </c:pt>
                <c:pt idx="146">
                  <c:v>0.000531431279620853</c:v>
                </c:pt>
                <c:pt idx="147">
                  <c:v>0.000536336492890995</c:v>
                </c:pt>
                <c:pt idx="148">
                  <c:v>0.000541200105318588</c:v>
                </c:pt>
                <c:pt idx="149">
                  <c:v>0.000547003686150605</c:v>
                </c:pt>
                <c:pt idx="150">
                  <c:v>0.000554777251184834</c:v>
                </c:pt>
                <c:pt idx="151">
                  <c:v>0.000564185360716166</c:v>
                </c:pt>
                <c:pt idx="152">
                  <c:v>0.000575032648762506</c:v>
                </c:pt>
                <c:pt idx="153">
                  <c:v>0.000587862559241706</c:v>
                </c:pt>
                <c:pt idx="154">
                  <c:v>0.000600705634544497</c:v>
                </c:pt>
                <c:pt idx="155">
                  <c:v>0.000612457082675092</c:v>
                </c:pt>
                <c:pt idx="156">
                  <c:v>0.000627270668773038</c:v>
                </c:pt>
                <c:pt idx="157">
                  <c:v>0.000638842022116904</c:v>
                </c:pt>
                <c:pt idx="158">
                  <c:v>0.000650051606108478</c:v>
                </c:pt>
                <c:pt idx="159">
                  <c:v>0.00066449131121643</c:v>
                </c:pt>
                <c:pt idx="160">
                  <c:v>0.000679859399684044</c:v>
                </c:pt>
                <c:pt idx="161">
                  <c:v>0.000693918904686677</c:v>
                </c:pt>
                <c:pt idx="162">
                  <c:v>0.000707291732490785</c:v>
                </c:pt>
                <c:pt idx="163">
                  <c:v>0.000721755134281201</c:v>
                </c:pt>
                <c:pt idx="164">
                  <c:v>0.000735303317535545</c:v>
                </c:pt>
                <c:pt idx="165">
                  <c:v>0.000748655081621906</c:v>
                </c:pt>
                <c:pt idx="166">
                  <c:v>0.000760377040547657</c:v>
                </c:pt>
                <c:pt idx="167">
                  <c:v>0.00077719589257504</c:v>
                </c:pt>
                <c:pt idx="168">
                  <c:v>0.000793319641916798</c:v>
                </c:pt>
                <c:pt idx="169">
                  <c:v>0.000812097419694576</c:v>
                </c:pt>
                <c:pt idx="170">
                  <c:v>0.000838063717746182</c:v>
                </c:pt>
                <c:pt idx="171">
                  <c:v>0.000857324381253291</c:v>
                </c:pt>
                <c:pt idx="172">
                  <c:v>0.000882432859399684</c:v>
                </c:pt>
                <c:pt idx="173">
                  <c:v>0.000903652975250132</c:v>
                </c:pt>
                <c:pt idx="174">
                  <c:v>0.000928337019483939</c:v>
                </c:pt>
                <c:pt idx="175">
                  <c:v>0.000947579778830964</c:v>
                </c:pt>
                <c:pt idx="176">
                  <c:v>0.000968548709847288</c:v>
                </c:pt>
                <c:pt idx="177">
                  <c:v>0.000987978936282254</c:v>
                </c:pt>
                <c:pt idx="178">
                  <c:v>0.00101036282253818</c:v>
                </c:pt>
                <c:pt idx="179">
                  <c:v>0.00103575302790943</c:v>
                </c:pt>
                <c:pt idx="180">
                  <c:v>0.00105896155871511</c:v>
                </c:pt>
                <c:pt idx="181">
                  <c:v>0.00108316745655608</c:v>
                </c:pt>
                <c:pt idx="182">
                  <c:v>0.00110664981569247</c:v>
                </c:pt>
                <c:pt idx="183">
                  <c:v>0.00112869194312796</c:v>
                </c:pt>
                <c:pt idx="184">
                  <c:v>0.00114884412848868</c:v>
                </c:pt>
                <c:pt idx="185">
                  <c:v>0.00117143496577146</c:v>
                </c:pt>
                <c:pt idx="186">
                  <c:v>0.00119648446550816</c:v>
                </c:pt>
                <c:pt idx="187">
                  <c:v>0.00122158873091101</c:v>
                </c:pt>
                <c:pt idx="188">
                  <c:v>0.00124360084254871</c:v>
                </c:pt>
                <c:pt idx="189">
                  <c:v>0.00126919325961032</c:v>
                </c:pt>
                <c:pt idx="190">
                  <c:v>0.00129123538704581</c:v>
                </c:pt>
                <c:pt idx="191">
                  <c:v>0.00131133596629805</c:v>
                </c:pt>
                <c:pt idx="192">
                  <c:v>0.00133498578199052</c:v>
                </c:pt>
                <c:pt idx="193">
                  <c:v>0.00136217746182201</c:v>
                </c:pt>
                <c:pt idx="194">
                  <c:v>0.00138562348604529</c:v>
                </c:pt>
                <c:pt idx="195">
                  <c:v>0.00140942759347025</c:v>
                </c:pt>
                <c:pt idx="196">
                  <c:v>0.00143182411795682</c:v>
                </c:pt>
                <c:pt idx="197">
                  <c:v>0.0014576103212217</c:v>
                </c:pt>
                <c:pt idx="198">
                  <c:v>0.00148316061084781</c:v>
                </c:pt>
                <c:pt idx="199">
                  <c:v>0.0015083401790416</c:v>
                </c:pt>
                <c:pt idx="200">
                  <c:v>0.00153141811479726</c:v>
                </c:pt>
                <c:pt idx="201">
                  <c:v>0.00155595576619273</c:v>
                </c:pt>
                <c:pt idx="202">
                  <c:v>0.00158392311743023</c:v>
                </c:pt>
                <c:pt idx="203">
                  <c:v>0.00160760294892048</c:v>
                </c:pt>
                <c:pt idx="204">
                  <c:v>0.00162856661400737</c:v>
                </c:pt>
                <c:pt idx="205">
                  <c:v>0.0016535645076356</c:v>
                </c:pt>
                <c:pt idx="206">
                  <c:v>0.00167559452343339</c:v>
                </c:pt>
                <c:pt idx="207">
                  <c:v>0.00169763612427593</c:v>
                </c:pt>
                <c:pt idx="208">
                  <c:v>0.00172017272248552</c:v>
                </c:pt>
                <c:pt idx="209">
                  <c:v>0.00174593470247499</c:v>
                </c:pt>
                <c:pt idx="210">
                  <c:v>0.00177153343865192</c:v>
                </c:pt>
                <c:pt idx="211">
                  <c:v>0.00179601790416008</c:v>
                </c:pt>
                <c:pt idx="212">
                  <c:v>0.001821261716693</c:v>
                </c:pt>
                <c:pt idx="213">
                  <c:v>0.00184332122169563</c:v>
                </c:pt>
                <c:pt idx="214">
                  <c:v>0.00186677409162717</c:v>
                </c:pt>
                <c:pt idx="215">
                  <c:v>0.00188934597156398</c:v>
                </c:pt>
                <c:pt idx="216">
                  <c:v>0.00191173091100579</c:v>
                </c:pt>
                <c:pt idx="217">
                  <c:v>0.00193534228541338</c:v>
                </c:pt>
                <c:pt idx="218">
                  <c:v>0.00196255028962612</c:v>
                </c:pt>
                <c:pt idx="219">
                  <c:v>0.00199132648762507</c:v>
                </c:pt>
                <c:pt idx="220">
                  <c:v>0.0020145681937862</c:v>
                </c:pt>
                <c:pt idx="221">
                  <c:v>0.00203960768825698</c:v>
                </c:pt>
                <c:pt idx="222">
                  <c:v>0.00206480989994734</c:v>
                </c:pt>
                <c:pt idx="223">
                  <c:v>0.00209056082148499</c:v>
                </c:pt>
                <c:pt idx="224">
                  <c:v>0.00211207161664034</c:v>
                </c:pt>
                <c:pt idx="225">
                  <c:v>0.00213836966824645</c:v>
                </c:pt>
                <c:pt idx="226">
                  <c:v>0.0021656766719326</c:v>
                </c:pt>
                <c:pt idx="227">
                  <c:v>0.0021909541864139</c:v>
                </c:pt>
                <c:pt idx="228">
                  <c:v>0.00221353291205898</c:v>
                </c:pt>
                <c:pt idx="229">
                  <c:v>0.00223875144813059</c:v>
                </c:pt>
                <c:pt idx="230">
                  <c:v>0.00226216324381253</c:v>
                </c:pt>
                <c:pt idx="231">
                  <c:v>0.0022877514481306</c:v>
                </c:pt>
                <c:pt idx="232">
                  <c:v>0.0023122943654555</c:v>
                </c:pt>
                <c:pt idx="233">
                  <c:v>0.00233825539757767</c:v>
                </c:pt>
                <c:pt idx="234">
                  <c:v>0.00236581990521327</c:v>
                </c:pt>
                <c:pt idx="235">
                  <c:v>0.00239214165350184</c:v>
                </c:pt>
                <c:pt idx="236">
                  <c:v>0.00241919273301738</c:v>
                </c:pt>
                <c:pt idx="237">
                  <c:v>0.00244658083201685</c:v>
                </c:pt>
                <c:pt idx="238">
                  <c:v>0.00247343970510795</c:v>
                </c:pt>
                <c:pt idx="239">
                  <c:v>0.0025009747235387</c:v>
                </c:pt>
                <c:pt idx="240">
                  <c:v>0.00252723012111638</c:v>
                </c:pt>
                <c:pt idx="241">
                  <c:v>0.00255371037388099</c:v>
                </c:pt>
                <c:pt idx="242">
                  <c:v>0.00258058662453923</c:v>
                </c:pt>
                <c:pt idx="243">
                  <c:v>0.0026056682464455</c:v>
                </c:pt>
                <c:pt idx="244">
                  <c:v>0.00263077093206951</c:v>
                </c:pt>
                <c:pt idx="245">
                  <c:v>0.00265600526592944</c:v>
                </c:pt>
                <c:pt idx="246">
                  <c:v>0.00268494681411269</c:v>
                </c:pt>
                <c:pt idx="247">
                  <c:v>0.00271270352817272</c:v>
                </c:pt>
                <c:pt idx="248">
                  <c:v>0.002740813059505</c:v>
                </c:pt>
                <c:pt idx="249">
                  <c:v>0.00277066561348078</c:v>
                </c:pt>
              </c:numCache>
            </c:numRef>
          </c:xVal>
          <c:yVal>
            <c:numRef>
              <c:f>'Prisms 1-4'!$BT$9:$BT$258</c:f>
              <c:numCache>
                <c:formatCode>0.00</c:formatCode>
                <c:ptCount val="250"/>
                <c:pt idx="0">
                  <c:v>-0.000109369471226009</c:v>
                </c:pt>
                <c:pt idx="1">
                  <c:v>-0.000109369471226009</c:v>
                </c:pt>
                <c:pt idx="2">
                  <c:v>-0.000102062152289093</c:v>
                </c:pt>
                <c:pt idx="3">
                  <c:v>-0.000116677803812101</c:v>
                </c:pt>
                <c:pt idx="4">
                  <c:v>-0.000116677803812101</c:v>
                </c:pt>
                <c:pt idx="5">
                  <c:v>0.00902555565518774</c:v>
                </c:pt>
                <c:pt idx="6">
                  <c:v>0.0100210527136558</c:v>
                </c:pt>
                <c:pt idx="7">
                  <c:v>0.0102040241872288</c:v>
                </c:pt>
                <c:pt idx="8">
                  <c:v>0.0196829617269463</c:v>
                </c:pt>
                <c:pt idx="9">
                  <c:v>0.0242797905644856</c:v>
                </c:pt>
                <c:pt idx="10">
                  <c:v>0.0243017711570026</c:v>
                </c:pt>
                <c:pt idx="11">
                  <c:v>0.0244188554341342</c:v>
                </c:pt>
                <c:pt idx="12">
                  <c:v>0.0244627620380586</c:v>
                </c:pt>
                <c:pt idx="13">
                  <c:v>0.0244701226905368</c:v>
                </c:pt>
                <c:pt idx="14">
                  <c:v>0.0244627620380586</c:v>
                </c:pt>
                <c:pt idx="15">
                  <c:v>0.0244920487019443</c:v>
                </c:pt>
                <c:pt idx="16">
                  <c:v>0.0245579281010842</c:v>
                </c:pt>
                <c:pt idx="17">
                  <c:v>0.0245725948249311</c:v>
                </c:pt>
                <c:pt idx="18">
                  <c:v>0.0246018269077072</c:v>
                </c:pt>
                <c:pt idx="19">
                  <c:v>0.0248360578403814</c:v>
                </c:pt>
                <c:pt idx="20">
                  <c:v>0.0249092978919996</c:v>
                </c:pt>
                <c:pt idx="21">
                  <c:v>0.0264098027672622</c:v>
                </c:pt>
                <c:pt idx="22">
                  <c:v>0.027976233825473</c:v>
                </c:pt>
                <c:pt idx="23">
                  <c:v>0.0308089388262722</c:v>
                </c:pt>
                <c:pt idx="24">
                  <c:v>0.0375869301634704</c:v>
                </c:pt>
                <c:pt idx="25">
                  <c:v>0.037616216827356</c:v>
                </c:pt>
                <c:pt idx="26">
                  <c:v>0.0249605105672927</c:v>
                </c:pt>
                <c:pt idx="27">
                  <c:v>0.0247262796346185</c:v>
                </c:pt>
                <c:pt idx="28">
                  <c:v>0.0248068257576053</c:v>
                </c:pt>
                <c:pt idx="29">
                  <c:v>0.024887325096784</c:v>
                </c:pt>
                <c:pt idx="30">
                  <c:v>0.0248141396262753</c:v>
                </c:pt>
                <c:pt idx="31">
                  <c:v>0.024887325096784</c:v>
                </c:pt>
                <c:pt idx="32">
                  <c:v>0.0251727609074499</c:v>
                </c:pt>
                <c:pt idx="33">
                  <c:v>0.0289057969036916</c:v>
                </c:pt>
                <c:pt idx="34">
                  <c:v>0.0290961290297428</c:v>
                </c:pt>
                <c:pt idx="35">
                  <c:v>0.0270100234308906</c:v>
                </c:pt>
                <c:pt idx="36">
                  <c:v>0.0271344761578018</c:v>
                </c:pt>
                <c:pt idx="37">
                  <c:v>0.0273760131618447</c:v>
                </c:pt>
                <c:pt idx="38">
                  <c:v>0.0275077719601246</c:v>
                </c:pt>
                <c:pt idx="39">
                  <c:v>0.0275443646953789</c:v>
                </c:pt>
                <c:pt idx="40">
                  <c:v>0.0275809574306332</c:v>
                </c:pt>
                <c:pt idx="41">
                  <c:v>0.0276029380231502</c:v>
                </c:pt>
                <c:pt idx="42">
                  <c:v>0.0276175501658876</c:v>
                </c:pt>
                <c:pt idx="43">
                  <c:v>0.0276321701059263</c:v>
                </c:pt>
                <c:pt idx="44">
                  <c:v>0.0276541506984433</c:v>
                </c:pt>
                <c:pt idx="45">
                  <c:v>0.0276468368297732</c:v>
                </c:pt>
                <c:pt idx="46">
                  <c:v>0.027661456769812</c:v>
                </c:pt>
                <c:pt idx="47">
                  <c:v>0.0276761234936588</c:v>
                </c:pt>
                <c:pt idx="48">
                  <c:v>0.0276688174222901</c:v>
                </c:pt>
                <c:pt idx="49">
                  <c:v>0.0276980495050663</c:v>
                </c:pt>
                <c:pt idx="50">
                  <c:v>0.0277054101575445</c:v>
                </c:pt>
                <c:pt idx="51">
                  <c:v>0.0277054101575445</c:v>
                </c:pt>
                <c:pt idx="52">
                  <c:v>0.0277200300975832</c:v>
                </c:pt>
                <c:pt idx="53">
                  <c:v>0.0277346422403206</c:v>
                </c:pt>
                <c:pt idx="54">
                  <c:v>0.0277346422403206</c:v>
                </c:pt>
                <c:pt idx="55">
                  <c:v>0.0277420028927988</c:v>
                </c:pt>
                <c:pt idx="56">
                  <c:v>0.0277493089641675</c:v>
                </c:pt>
                <c:pt idx="57">
                  <c:v>0.0277639289042062</c:v>
                </c:pt>
                <c:pt idx="58">
                  <c:v>0.0277785956280531</c:v>
                </c:pt>
                <c:pt idx="59">
                  <c:v>0.0277785956280531</c:v>
                </c:pt>
                <c:pt idx="60">
                  <c:v>0.0277859016994218</c:v>
                </c:pt>
                <c:pt idx="61">
                  <c:v>0.0277785956280531</c:v>
                </c:pt>
                <c:pt idx="62">
                  <c:v>0.0278005216394606</c:v>
                </c:pt>
                <c:pt idx="63">
                  <c:v>0.0278005216394606</c:v>
                </c:pt>
                <c:pt idx="64">
                  <c:v>0.0278005216394606</c:v>
                </c:pt>
                <c:pt idx="65">
                  <c:v>0.0278225022319775</c:v>
                </c:pt>
                <c:pt idx="66">
                  <c:v>0.0278151883633074</c:v>
                </c:pt>
                <c:pt idx="67">
                  <c:v>0.0278225022319775</c:v>
                </c:pt>
                <c:pt idx="68">
                  <c:v>0.0278225022319775</c:v>
                </c:pt>
                <c:pt idx="69">
                  <c:v>0.0278298083033462</c:v>
                </c:pt>
                <c:pt idx="70">
                  <c:v>0.0278225022319775</c:v>
                </c:pt>
                <c:pt idx="71">
                  <c:v>0.0278371689558244</c:v>
                </c:pt>
                <c:pt idx="72">
                  <c:v>0.0278444750271931</c:v>
                </c:pt>
                <c:pt idx="73">
                  <c:v>0.0278444750271931</c:v>
                </c:pt>
                <c:pt idx="74">
                  <c:v>0.0273174398340734</c:v>
                </c:pt>
                <c:pt idx="75">
                  <c:v>0.0275443646953789</c:v>
                </c:pt>
                <c:pt idx="76">
                  <c:v>0.0276834295650275</c:v>
                </c:pt>
                <c:pt idx="77">
                  <c:v>0.0276029380231502</c:v>
                </c:pt>
                <c:pt idx="78">
                  <c:v>0.0276541506984433</c:v>
                </c:pt>
                <c:pt idx="79">
                  <c:v>0.027661456769812</c:v>
                </c:pt>
                <c:pt idx="80">
                  <c:v>0.0276907434336976</c:v>
                </c:pt>
                <c:pt idx="81">
                  <c:v>0.0276834295650275</c:v>
                </c:pt>
                <c:pt idx="82">
                  <c:v>0.0276834295650275</c:v>
                </c:pt>
                <c:pt idx="83">
                  <c:v>0.0276761234936588</c:v>
                </c:pt>
                <c:pt idx="84">
                  <c:v>0.0276834295650275</c:v>
                </c:pt>
                <c:pt idx="85">
                  <c:v>0.0276834295650275</c:v>
                </c:pt>
                <c:pt idx="86">
                  <c:v>0.0276761234936588</c:v>
                </c:pt>
                <c:pt idx="87">
                  <c:v>0.027661456769812</c:v>
                </c:pt>
                <c:pt idx="88">
                  <c:v>0.0276761234936588</c:v>
                </c:pt>
                <c:pt idx="89">
                  <c:v>0.0276688174222901</c:v>
                </c:pt>
                <c:pt idx="90">
                  <c:v>0.0276761234936588</c:v>
                </c:pt>
                <c:pt idx="91">
                  <c:v>0.0276834295650275</c:v>
                </c:pt>
                <c:pt idx="92">
                  <c:v>0.0276834295650275</c:v>
                </c:pt>
                <c:pt idx="93">
                  <c:v>0.0276907434336976</c:v>
                </c:pt>
                <c:pt idx="94">
                  <c:v>0.0276980495050663</c:v>
                </c:pt>
                <c:pt idx="95">
                  <c:v>0.0277054101575445</c:v>
                </c:pt>
                <c:pt idx="96">
                  <c:v>0.0276907434336976</c:v>
                </c:pt>
                <c:pt idx="97">
                  <c:v>0.0277273361689519</c:v>
                </c:pt>
                <c:pt idx="98">
                  <c:v>0.0276980495050663</c:v>
                </c:pt>
                <c:pt idx="99">
                  <c:v>0.0277127162289132</c:v>
                </c:pt>
                <c:pt idx="100">
                  <c:v>0.0277200300975832</c:v>
                </c:pt>
                <c:pt idx="101">
                  <c:v>0.0277346422403206</c:v>
                </c:pt>
                <c:pt idx="102">
                  <c:v>0.0277127162289132</c:v>
                </c:pt>
                <c:pt idx="103">
                  <c:v>0.0277273361689519</c:v>
                </c:pt>
                <c:pt idx="104">
                  <c:v>0.0277200300975832</c:v>
                </c:pt>
                <c:pt idx="105">
                  <c:v>0.0277273361689519</c:v>
                </c:pt>
                <c:pt idx="106">
                  <c:v>0.0277200300975832</c:v>
                </c:pt>
                <c:pt idx="107">
                  <c:v>0.0277273361689519</c:v>
                </c:pt>
                <c:pt idx="108">
                  <c:v>0.0277346422403206</c:v>
                </c:pt>
                <c:pt idx="109">
                  <c:v>0.0273906253045821</c:v>
                </c:pt>
                <c:pt idx="110">
                  <c:v>0.0276102440945189</c:v>
                </c:pt>
                <c:pt idx="111">
                  <c:v>0.0272442543635648</c:v>
                </c:pt>
                <c:pt idx="112">
                  <c:v>0.0273247537027435</c:v>
                </c:pt>
                <c:pt idx="113">
                  <c:v>0.0270173295022593</c:v>
                </c:pt>
                <c:pt idx="114">
                  <c:v>0.0269661246242675</c:v>
                </c:pt>
                <c:pt idx="115">
                  <c:v>0.0271124955652848</c:v>
                </c:pt>
                <c:pt idx="116">
                  <c:v>0.0272881531701878</c:v>
                </c:pt>
                <c:pt idx="117">
                  <c:v>0.0272808470988191</c:v>
                </c:pt>
                <c:pt idx="118">
                  <c:v>0.0272881531701878</c:v>
                </c:pt>
                <c:pt idx="119">
                  <c:v>0.0273321143552216</c:v>
                </c:pt>
                <c:pt idx="120">
                  <c:v>0.027368707090476</c:v>
                </c:pt>
                <c:pt idx="121">
                  <c:v>0.0273613464379978</c:v>
                </c:pt>
                <c:pt idx="122">
                  <c:v>0.0273540325693277</c:v>
                </c:pt>
                <c:pt idx="123">
                  <c:v>0.0273394204265903</c:v>
                </c:pt>
                <c:pt idx="124">
                  <c:v>0.0273247537027435</c:v>
                </c:pt>
                <c:pt idx="125">
                  <c:v>0.0273613464379978</c:v>
                </c:pt>
                <c:pt idx="126">
                  <c:v>0.0273394204265903</c:v>
                </c:pt>
                <c:pt idx="127">
                  <c:v>0.0272295876397179</c:v>
                </c:pt>
                <c:pt idx="128">
                  <c:v>0.0271783749644248</c:v>
                </c:pt>
                <c:pt idx="129">
                  <c:v>0.0271929871071622</c:v>
                </c:pt>
                <c:pt idx="130">
                  <c:v>0.0271929871071622</c:v>
                </c:pt>
                <c:pt idx="131">
                  <c:v>0.0272003555569417</c:v>
                </c:pt>
                <c:pt idx="132">
                  <c:v>0.0289570641600942</c:v>
                </c:pt>
                <c:pt idx="133">
                  <c:v>0.0290229435592341</c:v>
                </c:pt>
                <c:pt idx="134">
                  <c:v>0.0290741562345272</c:v>
                </c:pt>
                <c:pt idx="135">
                  <c:v>0.0291107489697815</c:v>
                </c:pt>
                <c:pt idx="136">
                  <c:v>0.0291400356336672</c:v>
                </c:pt>
                <c:pt idx="137">
                  <c:v>0.0295719047637613</c:v>
                </c:pt>
                <c:pt idx="138">
                  <c:v>0.0306113006288523</c:v>
                </c:pt>
                <c:pt idx="139">
                  <c:v>0.0302965781543008</c:v>
                </c:pt>
                <c:pt idx="140">
                  <c:v>0.0302306987551608</c:v>
                </c:pt>
                <c:pt idx="141">
                  <c:v>0.0305088284944581</c:v>
                </c:pt>
                <c:pt idx="142">
                  <c:v>0.0321264722279619</c:v>
                </c:pt>
                <c:pt idx="143">
                  <c:v>0.0379016604353233</c:v>
                </c:pt>
                <c:pt idx="144">
                  <c:v>0.0378797344239159</c:v>
                </c:pt>
                <c:pt idx="145">
                  <c:v>0.0377772622895216</c:v>
                </c:pt>
                <c:pt idx="146">
                  <c:v>0.0378138550247759</c:v>
                </c:pt>
                <c:pt idx="147">
                  <c:v>0.037791874432259</c:v>
                </c:pt>
                <c:pt idx="148">
                  <c:v>0.0379090210878015</c:v>
                </c:pt>
                <c:pt idx="149">
                  <c:v>0.0377040222379034</c:v>
                </c:pt>
                <c:pt idx="150">
                  <c:v>0.0379675398344633</c:v>
                </c:pt>
                <c:pt idx="151">
                  <c:v>0.0386995192963715</c:v>
                </c:pt>
                <c:pt idx="152">
                  <c:v>0.0422861297704864</c:v>
                </c:pt>
                <c:pt idx="153">
                  <c:v>0.0424105747000963</c:v>
                </c:pt>
                <c:pt idx="154">
                  <c:v>0.042805851094936</c:v>
                </c:pt>
                <c:pt idx="155">
                  <c:v>0.043728108101786</c:v>
                </c:pt>
                <c:pt idx="156">
                  <c:v>0.055629916685835</c:v>
                </c:pt>
                <c:pt idx="157">
                  <c:v>0.0557031021563437</c:v>
                </c:pt>
                <c:pt idx="158">
                  <c:v>0.0558128803621067</c:v>
                </c:pt>
                <c:pt idx="159">
                  <c:v>0.0610830139688654</c:v>
                </c:pt>
                <c:pt idx="160">
                  <c:v>0.07373141415756</c:v>
                </c:pt>
                <c:pt idx="161">
                  <c:v>0.0779109392239346</c:v>
                </c:pt>
                <c:pt idx="162">
                  <c:v>0.0791991391779305</c:v>
                </c:pt>
                <c:pt idx="163">
                  <c:v>0.0825810626942015</c:v>
                </c:pt>
                <c:pt idx="164">
                  <c:v>0.09720575908678</c:v>
                </c:pt>
                <c:pt idx="165">
                  <c:v>0.0978937929582571</c:v>
                </c:pt>
                <c:pt idx="166">
                  <c:v>0.114794833508123</c:v>
                </c:pt>
                <c:pt idx="167">
                  <c:v>0.115834291751625</c:v>
                </c:pt>
                <c:pt idx="168">
                  <c:v>0.132713421884686</c:v>
                </c:pt>
                <c:pt idx="169">
                  <c:v>0.134345708950132</c:v>
                </c:pt>
                <c:pt idx="170">
                  <c:v>0.140025809067482</c:v>
                </c:pt>
                <c:pt idx="171">
                  <c:v>0.152110612517008</c:v>
                </c:pt>
                <c:pt idx="172">
                  <c:v>0.157139170133217</c:v>
                </c:pt>
                <c:pt idx="173">
                  <c:v>0.170146160413881</c:v>
                </c:pt>
                <c:pt idx="174">
                  <c:v>0.170673257985411</c:v>
                </c:pt>
                <c:pt idx="175">
                  <c:v>0.182611550142496</c:v>
                </c:pt>
                <c:pt idx="176">
                  <c:v>0.182714006682287</c:v>
                </c:pt>
                <c:pt idx="177">
                  <c:v>0.203158062994398</c:v>
                </c:pt>
                <c:pt idx="178">
                  <c:v>0.214298535276941</c:v>
                </c:pt>
                <c:pt idx="179">
                  <c:v>0.220154308593796</c:v>
                </c:pt>
                <c:pt idx="180">
                  <c:v>0.231492442465663</c:v>
                </c:pt>
                <c:pt idx="181">
                  <c:v>0.244923995805052</c:v>
                </c:pt>
                <c:pt idx="182">
                  <c:v>0.24980627604786</c:v>
                </c:pt>
                <c:pt idx="183">
                  <c:v>0.261795874447854</c:v>
                </c:pt>
                <c:pt idx="184">
                  <c:v>0.268508025372419</c:v>
                </c:pt>
                <c:pt idx="185">
                  <c:v>0.283484068164008</c:v>
                </c:pt>
                <c:pt idx="186">
                  <c:v>0.287078000304095</c:v>
                </c:pt>
                <c:pt idx="187">
                  <c:v>0.30140990803083</c:v>
                </c:pt>
                <c:pt idx="188">
                  <c:v>0.305523530306161</c:v>
                </c:pt>
                <c:pt idx="189">
                  <c:v>0.320902381685698</c:v>
                </c:pt>
                <c:pt idx="190">
                  <c:v>0.334231478485296</c:v>
                </c:pt>
                <c:pt idx="191">
                  <c:v>0.34091431155677</c:v>
                </c:pt>
                <c:pt idx="192">
                  <c:v>0.359140269552708</c:v>
                </c:pt>
                <c:pt idx="193">
                  <c:v>0.359799063544107</c:v>
                </c:pt>
                <c:pt idx="194">
                  <c:v>0.37784209685028</c:v>
                </c:pt>
                <c:pt idx="195">
                  <c:v>0.386369459530057</c:v>
                </c:pt>
                <c:pt idx="196">
                  <c:v>0.396229069119178</c:v>
                </c:pt>
                <c:pt idx="197">
                  <c:v>0.414169489939532</c:v>
                </c:pt>
                <c:pt idx="198">
                  <c:v>0.415326063649371</c:v>
                </c:pt>
                <c:pt idx="199">
                  <c:v>0.432432173224847</c:v>
                </c:pt>
                <c:pt idx="200">
                  <c:v>0.43415225790354</c:v>
                </c:pt>
                <c:pt idx="201">
                  <c:v>0.451419381751976</c:v>
                </c:pt>
                <c:pt idx="202">
                  <c:v>0.462237825488598</c:v>
                </c:pt>
                <c:pt idx="203">
                  <c:v>0.469960038830561</c:v>
                </c:pt>
                <c:pt idx="204">
                  <c:v>0.480778560540197</c:v>
                </c:pt>
                <c:pt idx="205">
                  <c:v>0.488896253006834</c:v>
                </c:pt>
                <c:pt idx="206">
                  <c:v>0.505328831691352</c:v>
                </c:pt>
                <c:pt idx="207">
                  <c:v>0.516484040873454</c:v>
                </c:pt>
                <c:pt idx="208">
                  <c:v>0.524425826221545</c:v>
                </c:pt>
                <c:pt idx="209">
                  <c:v>0.54166363221689</c:v>
                </c:pt>
                <c:pt idx="210">
                  <c:v>0.544920954857524</c:v>
                </c:pt>
                <c:pt idx="211">
                  <c:v>0.561038912432407</c:v>
                </c:pt>
                <c:pt idx="212">
                  <c:v>0.577493479506743</c:v>
                </c:pt>
                <c:pt idx="213">
                  <c:v>0.580253022428937</c:v>
                </c:pt>
                <c:pt idx="214">
                  <c:v>0.597578626037528</c:v>
                </c:pt>
                <c:pt idx="215">
                  <c:v>0.605118070635753</c:v>
                </c:pt>
                <c:pt idx="216">
                  <c:v>0.61629519023466</c:v>
                </c:pt>
                <c:pt idx="217">
                  <c:v>0.634206371174936</c:v>
                </c:pt>
                <c:pt idx="218">
                  <c:v>0.644036662910966</c:v>
                </c:pt>
                <c:pt idx="219">
                  <c:v>0.65418906116593</c:v>
                </c:pt>
                <c:pt idx="220">
                  <c:v>0.671002460048577</c:v>
                </c:pt>
                <c:pt idx="221">
                  <c:v>0.68002027298352</c:v>
                </c:pt>
                <c:pt idx="222">
                  <c:v>0.698648805648365</c:v>
                </c:pt>
                <c:pt idx="223">
                  <c:v>0.707593401923594</c:v>
                </c:pt>
                <c:pt idx="224">
                  <c:v>0.716955309767289</c:v>
                </c:pt>
                <c:pt idx="225">
                  <c:v>0.73074569491499</c:v>
                </c:pt>
                <c:pt idx="226">
                  <c:v>0.735459553448551</c:v>
                </c:pt>
                <c:pt idx="227">
                  <c:v>0.753326835582205</c:v>
                </c:pt>
                <c:pt idx="228">
                  <c:v>0.759870642770537</c:v>
                </c:pt>
                <c:pt idx="229">
                  <c:v>0.771552793578142</c:v>
                </c:pt>
                <c:pt idx="230">
                  <c:v>0.781288036210667</c:v>
                </c:pt>
                <c:pt idx="231">
                  <c:v>0.789624910818366</c:v>
                </c:pt>
                <c:pt idx="232">
                  <c:v>0.799719297151256</c:v>
                </c:pt>
                <c:pt idx="233">
                  <c:v>0.817175895422594</c:v>
                </c:pt>
                <c:pt idx="234">
                  <c:v>0.820690139142843</c:v>
                </c:pt>
                <c:pt idx="235">
                  <c:v>0.838469545690236</c:v>
                </c:pt>
                <c:pt idx="236">
                  <c:v>0.854652844650466</c:v>
                </c:pt>
                <c:pt idx="237">
                  <c:v>0.862587378508298</c:v>
                </c:pt>
                <c:pt idx="238">
                  <c:v>0.872557008019524</c:v>
                </c:pt>
                <c:pt idx="239">
                  <c:v>0.890673257985411</c:v>
                </c:pt>
                <c:pt idx="240">
                  <c:v>0.908430832089014</c:v>
                </c:pt>
                <c:pt idx="241">
                  <c:v>0.909858517966932</c:v>
                </c:pt>
                <c:pt idx="242">
                  <c:v>0.928355276238894</c:v>
                </c:pt>
                <c:pt idx="243">
                  <c:v>0.938660969438477</c:v>
                </c:pt>
                <c:pt idx="244">
                  <c:v>0.956865328909664</c:v>
                </c:pt>
                <c:pt idx="245">
                  <c:v>0.97201704490076</c:v>
                </c:pt>
                <c:pt idx="246">
                  <c:v>0.973114904931403</c:v>
                </c:pt>
                <c:pt idx="247">
                  <c:v>0.989539920233607</c:v>
                </c:pt>
                <c:pt idx="248">
                  <c:v>0.989869746080881</c:v>
                </c:pt>
                <c:pt idx="249">
                  <c:v>1.0</c:v>
                </c:pt>
              </c:numCache>
            </c:numRef>
          </c:yVal>
          <c:smooth val="1"/>
        </c:ser>
        <c:ser>
          <c:idx val="9"/>
          <c:order val="9"/>
          <c:tx>
            <c:v>Prism #10</c:v>
          </c:tx>
          <c:spPr>
            <a:ln w="13970"/>
          </c:spPr>
          <c:marker>
            <c:symbol val="none"/>
          </c:marker>
          <c:xVal>
            <c:numRef>
              <c:f>'Prisms 1-4'!$CF$9:$CF$258</c:f>
              <c:numCache>
                <c:formatCode>0.00</c:formatCode>
                <c:ptCount val="250"/>
                <c:pt idx="0">
                  <c:v>-0.00224688530805687</c:v>
                </c:pt>
                <c:pt idx="1">
                  <c:v>-0.002096700895208</c:v>
                </c:pt>
                <c:pt idx="2">
                  <c:v>-0.00190470826750921</c:v>
                </c:pt>
                <c:pt idx="3">
                  <c:v>-0.00169237072143233</c:v>
                </c:pt>
                <c:pt idx="4">
                  <c:v>-0.00142940547656661</c:v>
                </c:pt>
                <c:pt idx="5">
                  <c:v>-0.00113891469194313</c:v>
                </c:pt>
                <c:pt idx="6">
                  <c:v>-0.000794321748288573</c:v>
                </c:pt>
                <c:pt idx="7">
                  <c:v>-0.000387771985255397</c:v>
                </c:pt>
                <c:pt idx="8">
                  <c:v>0.0</c:v>
                </c:pt>
                <c:pt idx="9">
                  <c:v>0.000195614007372302</c:v>
                </c:pt>
                <c:pt idx="10">
                  <c:v>0.000282755660874144</c:v>
                </c:pt>
                <c:pt idx="11">
                  <c:v>0.000294140600315956</c:v>
                </c:pt>
                <c:pt idx="12">
                  <c:v>0.000299925750394945</c:v>
                </c:pt>
                <c:pt idx="13">
                  <c:v>0.000308610847814639</c:v>
                </c:pt>
                <c:pt idx="14">
                  <c:v>0.000326521853607162</c:v>
                </c:pt>
                <c:pt idx="15">
                  <c:v>0.000343335439705108</c:v>
                </c:pt>
                <c:pt idx="16">
                  <c:v>0.000347468667719852</c:v>
                </c:pt>
                <c:pt idx="17">
                  <c:v>0.000347468667719852</c:v>
                </c:pt>
                <c:pt idx="18">
                  <c:v>0.000347294365455503</c:v>
                </c:pt>
                <c:pt idx="19">
                  <c:v>0.000347468667719852</c:v>
                </c:pt>
                <c:pt idx="20">
                  <c:v>0.000347644549763033</c:v>
                </c:pt>
                <c:pt idx="21">
                  <c:v>0.000346931542917325</c:v>
                </c:pt>
                <c:pt idx="22">
                  <c:v>0.000347649289099526</c:v>
                </c:pt>
                <c:pt idx="23">
                  <c:v>0.000347294365455503</c:v>
                </c:pt>
                <c:pt idx="24">
                  <c:v>0.000347294365455503</c:v>
                </c:pt>
                <c:pt idx="25">
                  <c:v>0.000347655081621906</c:v>
                </c:pt>
                <c:pt idx="26">
                  <c:v>0.000347474460242233</c:v>
                </c:pt>
                <c:pt idx="27">
                  <c:v>0.000347649289099526</c:v>
                </c:pt>
                <c:pt idx="28">
                  <c:v>0.000347480779357557</c:v>
                </c:pt>
                <c:pt idx="29">
                  <c:v>0.000347294365455503</c:v>
                </c:pt>
                <c:pt idx="30">
                  <c:v>0.000347649289099526</c:v>
                </c:pt>
                <c:pt idx="31">
                  <c:v>0.000347474460242233</c:v>
                </c:pt>
                <c:pt idx="32">
                  <c:v>0.000347474460242233</c:v>
                </c:pt>
                <c:pt idx="33">
                  <c:v>0.000347649289099526</c:v>
                </c:pt>
                <c:pt idx="34">
                  <c:v>0.000347294365455503</c:v>
                </c:pt>
                <c:pt idx="35">
                  <c:v>0.00034783570300158</c:v>
                </c:pt>
                <c:pt idx="36">
                  <c:v>0.00034801000526593</c:v>
                </c:pt>
                <c:pt idx="37">
                  <c:v>0.0003478299104792</c:v>
                </c:pt>
                <c:pt idx="38">
                  <c:v>0.00034801000526593</c:v>
                </c:pt>
                <c:pt idx="39">
                  <c:v>0.000348368088467615</c:v>
                </c:pt>
                <c:pt idx="40">
                  <c:v>0.000348192206424434</c:v>
                </c:pt>
                <c:pt idx="41">
                  <c:v>0.000353814639283834</c:v>
                </c:pt>
                <c:pt idx="42">
                  <c:v>0.000359610847814639</c:v>
                </c:pt>
                <c:pt idx="43">
                  <c:v>0.000360341232227488</c:v>
                </c:pt>
                <c:pt idx="44">
                  <c:v>0.00036107635597683</c:v>
                </c:pt>
                <c:pt idx="45">
                  <c:v>0.000361619273301738</c:v>
                </c:pt>
                <c:pt idx="46">
                  <c:v>0.000362165350184308</c:v>
                </c:pt>
                <c:pt idx="47">
                  <c:v>0.000362714060031596</c:v>
                </c:pt>
                <c:pt idx="48">
                  <c:v>0.000363256977356504</c:v>
                </c:pt>
                <c:pt idx="49">
                  <c:v>0.000363617693522907</c:v>
                </c:pt>
                <c:pt idx="50">
                  <c:v>0.000364166929963139</c:v>
                </c:pt>
                <c:pt idx="51">
                  <c:v>0.000363811479726172</c:v>
                </c:pt>
                <c:pt idx="52">
                  <c:v>0.00036435439705108</c:v>
                </c:pt>
                <c:pt idx="53">
                  <c:v>0.000365064770932069</c:v>
                </c:pt>
                <c:pt idx="54">
                  <c:v>0.000365438651922064</c:v>
                </c:pt>
                <c:pt idx="55">
                  <c:v>0.000365438651922064</c:v>
                </c:pt>
                <c:pt idx="56">
                  <c:v>0.000365258030542391</c:v>
                </c:pt>
                <c:pt idx="57">
                  <c:v>0.000365619273301738</c:v>
                </c:pt>
                <c:pt idx="58">
                  <c:v>0.000367608741442865</c:v>
                </c:pt>
                <c:pt idx="59">
                  <c:v>0.0003683486045287</c:v>
                </c:pt>
                <c:pt idx="60">
                  <c:v>0.000368003686150606</c:v>
                </c:pt>
                <c:pt idx="61">
                  <c:v>0.000368727224855187</c:v>
                </c:pt>
                <c:pt idx="62">
                  <c:v>0.000369630858346498</c:v>
                </c:pt>
                <c:pt idx="63">
                  <c:v>0.000369450236966825</c:v>
                </c:pt>
                <c:pt idx="64">
                  <c:v>0.000369270142180095</c:v>
                </c:pt>
                <c:pt idx="65">
                  <c:v>0.00036964402317009</c:v>
                </c:pt>
                <c:pt idx="66">
                  <c:v>0.000370179568193786</c:v>
                </c:pt>
                <c:pt idx="67">
                  <c:v>0.000370179568193786</c:v>
                </c:pt>
                <c:pt idx="68">
                  <c:v>0.00037036018957346</c:v>
                </c:pt>
                <c:pt idx="69">
                  <c:v>0.000370185360716167</c:v>
                </c:pt>
                <c:pt idx="70">
                  <c:v>0.00037053449183781</c:v>
                </c:pt>
                <c:pt idx="71">
                  <c:v>0.000370005265929436</c:v>
                </c:pt>
                <c:pt idx="72">
                  <c:v>0.000370005265929436</c:v>
                </c:pt>
                <c:pt idx="73">
                  <c:v>0.000369650342285414</c:v>
                </c:pt>
                <c:pt idx="74">
                  <c:v>0.000370541864139021</c:v>
                </c:pt>
                <c:pt idx="75">
                  <c:v>0.000370367561874671</c:v>
                </c:pt>
                <c:pt idx="76">
                  <c:v>0.000371089520800422</c:v>
                </c:pt>
                <c:pt idx="77">
                  <c:v>0.000371457609268036</c:v>
                </c:pt>
                <c:pt idx="78">
                  <c:v>0.00037163823064771</c:v>
                </c:pt>
                <c:pt idx="79">
                  <c:v>0.000371463401790416</c:v>
                </c:pt>
                <c:pt idx="80">
                  <c:v>0.000371457609268036</c:v>
                </c:pt>
                <c:pt idx="81">
                  <c:v>0.000371457609268036</c:v>
                </c:pt>
                <c:pt idx="82">
                  <c:v>0.000371277514481306</c:v>
                </c:pt>
                <c:pt idx="83">
                  <c:v>0.00037163823064771</c:v>
                </c:pt>
                <c:pt idx="84">
                  <c:v>0.000371457609268036</c:v>
                </c:pt>
                <c:pt idx="85">
                  <c:v>0.000371277514481306</c:v>
                </c:pt>
                <c:pt idx="86">
                  <c:v>0.000371277514481306</c:v>
                </c:pt>
                <c:pt idx="87">
                  <c:v>0.00037163823064771</c:v>
                </c:pt>
                <c:pt idx="88">
                  <c:v>0.00037181990521327</c:v>
                </c:pt>
                <c:pt idx="89">
                  <c:v>0.000371813059505003</c:v>
                </c:pt>
                <c:pt idx="90">
                  <c:v>0.000371830437072144</c:v>
                </c:pt>
                <c:pt idx="91">
                  <c:v>0.000373084781463929</c:v>
                </c:pt>
                <c:pt idx="92">
                  <c:v>0.000372909952606635</c:v>
                </c:pt>
                <c:pt idx="93">
                  <c:v>0.000373265402843602</c:v>
                </c:pt>
                <c:pt idx="94">
                  <c:v>0.000372729857819905</c:v>
                </c:pt>
                <c:pt idx="95">
                  <c:v>0.000372553975776725</c:v>
                </c:pt>
                <c:pt idx="96">
                  <c:v>0.000372729857819905</c:v>
                </c:pt>
                <c:pt idx="97">
                  <c:v>0.000372914691943128</c:v>
                </c:pt>
                <c:pt idx="98">
                  <c:v>0.00037346972090574</c:v>
                </c:pt>
                <c:pt idx="99">
                  <c:v>0.000374176408636125</c:v>
                </c:pt>
                <c:pt idx="100">
                  <c:v>0.000374541864139021</c:v>
                </c:pt>
                <c:pt idx="101">
                  <c:v>0.000375441284886783</c:v>
                </c:pt>
                <c:pt idx="102">
                  <c:v>0.000375271195365982</c:v>
                </c:pt>
                <c:pt idx="103">
                  <c:v>0.000376182201158505</c:v>
                </c:pt>
                <c:pt idx="104">
                  <c:v>0.000358713533438652</c:v>
                </c:pt>
                <c:pt idx="105">
                  <c:v>0.000360330173775672</c:v>
                </c:pt>
                <c:pt idx="106">
                  <c:v>0.000362325434439179</c:v>
                </c:pt>
                <c:pt idx="107">
                  <c:v>0.000364494470774092</c:v>
                </c:pt>
                <c:pt idx="108">
                  <c:v>0.000366855186940495</c:v>
                </c:pt>
                <c:pt idx="109">
                  <c:v>0.000372273828330701</c:v>
                </c:pt>
                <c:pt idx="110">
                  <c:v>0.00037572037914692</c:v>
                </c:pt>
                <c:pt idx="111">
                  <c:v>0.000380053185887309</c:v>
                </c:pt>
                <c:pt idx="112">
                  <c:v>0.000384037388099</c:v>
                </c:pt>
                <c:pt idx="113">
                  <c:v>0.00038748551869405</c:v>
                </c:pt>
                <c:pt idx="114">
                  <c:v>0.000385380726698262</c:v>
                </c:pt>
                <c:pt idx="115">
                  <c:v>0.000389364402317009</c:v>
                </c:pt>
                <c:pt idx="116">
                  <c:v>0.000393697209057399</c:v>
                </c:pt>
                <c:pt idx="117">
                  <c:v>0.000405456029489205</c:v>
                </c:pt>
                <c:pt idx="118">
                  <c:v>0.000411240126382307</c:v>
                </c:pt>
                <c:pt idx="119">
                  <c:v>0.000416670352817273</c:v>
                </c:pt>
                <c:pt idx="120">
                  <c:v>0.000421418641390206</c:v>
                </c:pt>
                <c:pt idx="121">
                  <c:v>0.000419211163770405</c:v>
                </c:pt>
                <c:pt idx="122">
                  <c:v>0.000426629805160611</c:v>
                </c:pt>
                <c:pt idx="123">
                  <c:v>0.00043188467614534</c:v>
                </c:pt>
                <c:pt idx="124">
                  <c:v>0.000437493944181148</c:v>
                </c:pt>
                <c:pt idx="125">
                  <c:v>0.000443834123222749</c:v>
                </c:pt>
                <c:pt idx="126">
                  <c:v>0.000449456556082149</c:v>
                </c:pt>
                <c:pt idx="127">
                  <c:v>0.000455241706161138</c:v>
                </c:pt>
                <c:pt idx="128">
                  <c:v>0.000461756714060032</c:v>
                </c:pt>
                <c:pt idx="129">
                  <c:v>0.000465740389678778</c:v>
                </c:pt>
                <c:pt idx="130">
                  <c:v>0.000471712480252765</c:v>
                </c:pt>
                <c:pt idx="131">
                  <c:v>0.000478938388625593</c:v>
                </c:pt>
                <c:pt idx="132">
                  <c:v>0.000491413375460769</c:v>
                </c:pt>
                <c:pt idx="133">
                  <c:v>0.000500459189046867</c:v>
                </c:pt>
                <c:pt idx="134">
                  <c:v>0.000510932596103212</c:v>
                </c:pt>
                <c:pt idx="135">
                  <c:v>0.000521243285939968</c:v>
                </c:pt>
                <c:pt idx="136">
                  <c:v>0.000530096893101632</c:v>
                </c:pt>
                <c:pt idx="137">
                  <c:v>0.000540775671406004</c:v>
                </c:pt>
                <c:pt idx="138">
                  <c:v>0.000554720905739863</c:v>
                </c:pt>
                <c:pt idx="139">
                  <c:v>0.000574467614533965</c:v>
                </c:pt>
                <c:pt idx="140">
                  <c:v>0.000589310689836756</c:v>
                </c:pt>
                <c:pt idx="141">
                  <c:v>0.000602142180094787</c:v>
                </c:pt>
                <c:pt idx="142">
                  <c:v>0.000616599262769879</c:v>
                </c:pt>
                <c:pt idx="143">
                  <c:v>0.000629418641390205</c:v>
                </c:pt>
                <c:pt idx="144">
                  <c:v>0.000644405476566614</c:v>
                </c:pt>
                <c:pt idx="145">
                  <c:v>0.00065721169036335</c:v>
                </c:pt>
                <c:pt idx="146">
                  <c:v>0.000670021063717746</c:v>
                </c:pt>
                <c:pt idx="147">
                  <c:v>0.000684605581885203</c:v>
                </c:pt>
                <c:pt idx="148">
                  <c:v>0.000699867825171143</c:v>
                </c:pt>
                <c:pt idx="149">
                  <c:v>0.000720929963138494</c:v>
                </c:pt>
                <c:pt idx="150">
                  <c:v>0.000740370721432333</c:v>
                </c:pt>
                <c:pt idx="151">
                  <c:v>0.00075852448657188</c:v>
                </c:pt>
                <c:pt idx="152">
                  <c:v>0.000776286466561348</c:v>
                </c:pt>
                <c:pt idx="153">
                  <c:v>0.00079622327540811</c:v>
                </c:pt>
                <c:pt idx="154">
                  <c:v>0.000816876777251185</c:v>
                </c:pt>
                <c:pt idx="155">
                  <c:v>0.000837519220642444</c:v>
                </c:pt>
                <c:pt idx="156">
                  <c:v>0.000856914165350185</c:v>
                </c:pt>
                <c:pt idx="157">
                  <c:v>0.000877882043180621</c:v>
                </c:pt>
                <c:pt idx="158">
                  <c:v>0.000898467087941021</c:v>
                </c:pt>
                <c:pt idx="159">
                  <c:v>0.000916601369141654</c:v>
                </c:pt>
                <c:pt idx="160">
                  <c:v>0.000928488151658768</c:v>
                </c:pt>
                <c:pt idx="161">
                  <c:v>0.000947018430753028</c:v>
                </c:pt>
                <c:pt idx="162">
                  <c:v>0.000966173249078462</c:v>
                </c:pt>
                <c:pt idx="163">
                  <c:v>0.000985697209057399</c:v>
                </c:pt>
                <c:pt idx="164">
                  <c:v>0.00100400473933649</c:v>
                </c:pt>
                <c:pt idx="165">
                  <c:v>0.00102573880989995</c:v>
                </c:pt>
                <c:pt idx="166">
                  <c:v>0.00104706319115324</c:v>
                </c:pt>
                <c:pt idx="167">
                  <c:v>0.0010680205371248</c:v>
                </c:pt>
                <c:pt idx="168">
                  <c:v>0.0010894728804634</c:v>
                </c:pt>
                <c:pt idx="169">
                  <c:v>0.00110867403896788</c:v>
                </c:pt>
                <c:pt idx="170">
                  <c:v>0.00112751448130595</c:v>
                </c:pt>
                <c:pt idx="171">
                  <c:v>0.00114687993680885</c:v>
                </c:pt>
                <c:pt idx="172">
                  <c:v>0.00116720800421274</c:v>
                </c:pt>
                <c:pt idx="173">
                  <c:v>0.00118695839915745</c:v>
                </c:pt>
                <c:pt idx="174">
                  <c:v>0.00120864507635598</c:v>
                </c:pt>
                <c:pt idx="175">
                  <c:v>0.0012289083728278</c:v>
                </c:pt>
                <c:pt idx="176">
                  <c:v>0.00124791785150079</c:v>
                </c:pt>
                <c:pt idx="177">
                  <c:v>0.00126657030015798</c:v>
                </c:pt>
                <c:pt idx="178">
                  <c:v>0.00128435597682991</c:v>
                </c:pt>
                <c:pt idx="179">
                  <c:v>0.00130428804634018</c:v>
                </c:pt>
                <c:pt idx="180">
                  <c:v>0.00132492417061611</c:v>
                </c:pt>
                <c:pt idx="181">
                  <c:v>0.0013448046340179</c:v>
                </c:pt>
                <c:pt idx="182">
                  <c:v>0.00136864244339126</c:v>
                </c:pt>
                <c:pt idx="183">
                  <c:v>0.00138907003686151</c:v>
                </c:pt>
                <c:pt idx="184">
                  <c:v>0.00141023591363876</c:v>
                </c:pt>
                <c:pt idx="185">
                  <c:v>0.00143065666140074</c:v>
                </c:pt>
                <c:pt idx="186">
                  <c:v>0.00144914797261717</c:v>
                </c:pt>
                <c:pt idx="187">
                  <c:v>0.0014701290152712</c:v>
                </c:pt>
                <c:pt idx="188">
                  <c:v>0.00148985413375461</c:v>
                </c:pt>
                <c:pt idx="189">
                  <c:v>0.00151185624012638</c:v>
                </c:pt>
                <c:pt idx="190">
                  <c:v>0.00153245129015271</c:v>
                </c:pt>
                <c:pt idx="191">
                  <c:v>0.00155288362295945</c:v>
                </c:pt>
                <c:pt idx="192">
                  <c:v>0.00157172985781991</c:v>
                </c:pt>
                <c:pt idx="193">
                  <c:v>0.00158466508688784</c:v>
                </c:pt>
                <c:pt idx="194">
                  <c:v>0.00160547446024223</c:v>
                </c:pt>
                <c:pt idx="195">
                  <c:v>0.00162647446024223</c:v>
                </c:pt>
                <c:pt idx="196">
                  <c:v>0.00164777988414955</c:v>
                </c:pt>
                <c:pt idx="197">
                  <c:v>0.00167020168509742</c:v>
                </c:pt>
                <c:pt idx="198">
                  <c:v>0.0016911579778831</c:v>
                </c:pt>
                <c:pt idx="199">
                  <c:v>0.00171353291205898</c:v>
                </c:pt>
                <c:pt idx="200">
                  <c:v>0.00173482201158504</c:v>
                </c:pt>
                <c:pt idx="201">
                  <c:v>0.00175766719325961</c:v>
                </c:pt>
                <c:pt idx="202">
                  <c:v>0.00177910742496051</c:v>
                </c:pt>
                <c:pt idx="203">
                  <c:v>0.00180236703528173</c:v>
                </c:pt>
                <c:pt idx="204">
                  <c:v>0.00182458925750395</c:v>
                </c:pt>
                <c:pt idx="205">
                  <c:v>0.00184802474986835</c:v>
                </c:pt>
                <c:pt idx="206">
                  <c:v>0.00186866719325961</c:v>
                </c:pt>
                <c:pt idx="207">
                  <c:v>0.00189178883622959</c:v>
                </c:pt>
                <c:pt idx="208">
                  <c:v>0.00191079778830964</c:v>
                </c:pt>
                <c:pt idx="209">
                  <c:v>0.00193353396524487</c:v>
                </c:pt>
                <c:pt idx="210">
                  <c:v>0.00196402369668246</c:v>
                </c:pt>
                <c:pt idx="211">
                  <c:v>0.00198267772511848</c:v>
                </c:pt>
                <c:pt idx="212">
                  <c:v>0.00200362927856767</c:v>
                </c:pt>
                <c:pt idx="213">
                  <c:v>0.00202599104791996</c:v>
                </c:pt>
                <c:pt idx="214">
                  <c:v>0.00204893628225382</c:v>
                </c:pt>
                <c:pt idx="215">
                  <c:v>0.0020681158504476</c:v>
                </c:pt>
                <c:pt idx="216">
                  <c:v>0.00208801790416008</c:v>
                </c:pt>
                <c:pt idx="217">
                  <c:v>0.00210934702474987</c:v>
                </c:pt>
                <c:pt idx="218">
                  <c:v>0.00213068931016324</c:v>
                </c:pt>
                <c:pt idx="219">
                  <c:v>0.00215151922064244</c:v>
                </c:pt>
                <c:pt idx="220">
                  <c:v>0.00217072037914692</c:v>
                </c:pt>
                <c:pt idx="221">
                  <c:v>0.00219094260136914</c:v>
                </c:pt>
                <c:pt idx="222">
                  <c:v>0.00222084834123223</c:v>
                </c:pt>
                <c:pt idx="223">
                  <c:v>0.00223971248025276</c:v>
                </c:pt>
                <c:pt idx="224">
                  <c:v>0.00226156345444971</c:v>
                </c:pt>
                <c:pt idx="225">
                  <c:v>0.00228678778304371</c:v>
                </c:pt>
                <c:pt idx="226">
                  <c:v>0.00231200157977883</c:v>
                </c:pt>
                <c:pt idx="227">
                  <c:v>0.00233099315429173</c:v>
                </c:pt>
                <c:pt idx="228">
                  <c:v>0.00235249921011058</c:v>
                </c:pt>
                <c:pt idx="229">
                  <c:v>0.00238453396524487</c:v>
                </c:pt>
                <c:pt idx="230">
                  <c:v>0.0024068093733544</c:v>
                </c:pt>
                <c:pt idx="231">
                  <c:v>0.00242689204844655</c:v>
                </c:pt>
                <c:pt idx="232">
                  <c:v>0.00244860084254871</c:v>
                </c:pt>
                <c:pt idx="233">
                  <c:v>0.00246958241179568</c:v>
                </c:pt>
                <c:pt idx="234">
                  <c:v>0.00248827119536598</c:v>
                </c:pt>
                <c:pt idx="235">
                  <c:v>0.00251555502896261</c:v>
                </c:pt>
                <c:pt idx="236">
                  <c:v>0.00253860926803581</c:v>
                </c:pt>
                <c:pt idx="237">
                  <c:v>0.00256297998946814</c:v>
                </c:pt>
                <c:pt idx="238">
                  <c:v>0.00258625539757767</c:v>
                </c:pt>
                <c:pt idx="239">
                  <c:v>0.00261027856766719</c:v>
                </c:pt>
                <c:pt idx="240">
                  <c:v>0.00263267983149026</c:v>
                </c:pt>
                <c:pt idx="241">
                  <c:v>0.00265960979462875</c:v>
                </c:pt>
                <c:pt idx="242">
                  <c:v>0.00268988888888889</c:v>
                </c:pt>
                <c:pt idx="243">
                  <c:v>0.00271337493417588</c:v>
                </c:pt>
                <c:pt idx="244">
                  <c:v>0.00273706108478146</c:v>
                </c:pt>
                <c:pt idx="245">
                  <c:v>0.00276212690889942</c:v>
                </c:pt>
                <c:pt idx="246">
                  <c:v>0.00279364349657715</c:v>
                </c:pt>
                <c:pt idx="247">
                  <c:v>0.00281664507635598</c:v>
                </c:pt>
                <c:pt idx="248">
                  <c:v>0.00283871458662454</c:v>
                </c:pt>
                <c:pt idx="249">
                  <c:v>0.00286095260663507</c:v>
                </c:pt>
              </c:numCache>
            </c:numRef>
          </c:xVal>
          <c:yVal>
            <c:numRef>
              <c:f>'Prisms 1-4'!$CB$9:$CB$258</c:f>
              <c:numCache>
                <c:formatCode>0.00</c:formatCode>
                <c:ptCount val="250"/>
                <c:pt idx="0">
                  <c:v>6.076325769847E-6</c:v>
                </c:pt>
                <c:pt idx="1">
                  <c:v>6.076325769847E-6</c:v>
                </c:pt>
                <c:pt idx="2">
                  <c:v>1.81097427877856E-7</c:v>
                </c:pt>
                <c:pt idx="3">
                  <c:v>1.81097427877856E-7</c:v>
                </c:pt>
                <c:pt idx="4">
                  <c:v>-5.7141307882813E-6</c:v>
                </c:pt>
                <c:pt idx="5">
                  <c:v>-5.7141307882813E-6</c:v>
                </c:pt>
                <c:pt idx="6">
                  <c:v>-5.7141307882813E-6</c:v>
                </c:pt>
                <c:pt idx="7">
                  <c:v>0.0104346042867235</c:v>
                </c:pt>
                <c:pt idx="8">
                  <c:v>0.0103637229437774</c:v>
                </c:pt>
                <c:pt idx="9">
                  <c:v>0.0207273515300695</c:v>
                </c:pt>
                <c:pt idx="10">
                  <c:v>0.0217193946778604</c:v>
                </c:pt>
                <c:pt idx="11">
                  <c:v>0.0311676675899022</c:v>
                </c:pt>
                <c:pt idx="12">
                  <c:v>0.0306302891302064</c:v>
                </c:pt>
                <c:pt idx="13">
                  <c:v>0.0313034857542214</c:v>
                </c:pt>
                <c:pt idx="14">
                  <c:v>0.0313330070661175</c:v>
                </c:pt>
                <c:pt idx="15">
                  <c:v>0.0313507399828521</c:v>
                </c:pt>
                <c:pt idx="16">
                  <c:v>0.0251030729716758</c:v>
                </c:pt>
                <c:pt idx="17">
                  <c:v>0.0251562213978873</c:v>
                </c:pt>
                <c:pt idx="18">
                  <c:v>0.0251857427097834</c:v>
                </c:pt>
                <c:pt idx="19">
                  <c:v>0.0251857427097834</c:v>
                </c:pt>
                <c:pt idx="20">
                  <c:v>0.0251798485122026</c:v>
                </c:pt>
                <c:pt idx="21">
                  <c:v>0.0251857427097834</c:v>
                </c:pt>
                <c:pt idx="22">
                  <c:v>0.0251798485122026</c:v>
                </c:pt>
                <c:pt idx="23">
                  <c:v>0.0251916431978632</c:v>
                </c:pt>
                <c:pt idx="24">
                  <c:v>0.0251798485122026</c:v>
                </c:pt>
                <c:pt idx="25">
                  <c:v>0.0251798485122026</c:v>
                </c:pt>
                <c:pt idx="26">
                  <c:v>0.0251857427097834</c:v>
                </c:pt>
                <c:pt idx="27">
                  <c:v>0.0251739102811287</c:v>
                </c:pt>
                <c:pt idx="28">
                  <c:v>0.0251798485122026</c:v>
                </c:pt>
                <c:pt idx="29">
                  <c:v>0.0251857427097834</c:v>
                </c:pt>
                <c:pt idx="30">
                  <c:v>0.0251857427097834</c:v>
                </c:pt>
                <c:pt idx="31">
                  <c:v>0.0251857427097834</c:v>
                </c:pt>
                <c:pt idx="32">
                  <c:v>0.0251857427097834</c:v>
                </c:pt>
                <c:pt idx="33">
                  <c:v>0.0251857427097834</c:v>
                </c:pt>
                <c:pt idx="34">
                  <c:v>0.0251798485122026</c:v>
                </c:pt>
                <c:pt idx="35">
                  <c:v>0.0251798485122026</c:v>
                </c:pt>
                <c:pt idx="36">
                  <c:v>0.0251739102811287</c:v>
                </c:pt>
                <c:pt idx="37">
                  <c:v>0.0251857427097834</c:v>
                </c:pt>
                <c:pt idx="38">
                  <c:v>0.0251857427097834</c:v>
                </c:pt>
                <c:pt idx="39">
                  <c:v>0.0251798485122026</c:v>
                </c:pt>
                <c:pt idx="40">
                  <c:v>0.0251798485122026</c:v>
                </c:pt>
                <c:pt idx="41">
                  <c:v>0.0251857427097834</c:v>
                </c:pt>
                <c:pt idx="42">
                  <c:v>0.025197537395444</c:v>
                </c:pt>
                <c:pt idx="43">
                  <c:v>0.025197537395444</c:v>
                </c:pt>
                <c:pt idx="44">
                  <c:v>0.025197537395444</c:v>
                </c:pt>
                <c:pt idx="45">
                  <c:v>0.0251916431978632</c:v>
                </c:pt>
                <c:pt idx="46">
                  <c:v>0.0251916431978632</c:v>
                </c:pt>
                <c:pt idx="47">
                  <c:v>0.0251916431978632</c:v>
                </c:pt>
                <c:pt idx="48">
                  <c:v>0.0251916431978632</c:v>
                </c:pt>
                <c:pt idx="49">
                  <c:v>0.025197537395444</c:v>
                </c:pt>
                <c:pt idx="50">
                  <c:v>0.025197537395444</c:v>
                </c:pt>
                <c:pt idx="51">
                  <c:v>0.025197537395444</c:v>
                </c:pt>
                <c:pt idx="52">
                  <c:v>0.0251916431978632</c:v>
                </c:pt>
                <c:pt idx="53">
                  <c:v>0.0251916431978632</c:v>
                </c:pt>
                <c:pt idx="54">
                  <c:v>0.025197537395444</c:v>
                </c:pt>
                <c:pt idx="55">
                  <c:v>0.025197537395444</c:v>
                </c:pt>
                <c:pt idx="56">
                  <c:v>0.025197537395444</c:v>
                </c:pt>
                <c:pt idx="57">
                  <c:v>0.0251916431978632</c:v>
                </c:pt>
                <c:pt idx="58">
                  <c:v>0.025197537395444</c:v>
                </c:pt>
                <c:pt idx="59">
                  <c:v>0.0251916431978632</c:v>
                </c:pt>
                <c:pt idx="60">
                  <c:v>0.025197537395444</c:v>
                </c:pt>
                <c:pt idx="61">
                  <c:v>0.0251857427097834</c:v>
                </c:pt>
                <c:pt idx="62">
                  <c:v>0.0251916431978632</c:v>
                </c:pt>
                <c:pt idx="63">
                  <c:v>0.025197537395444</c:v>
                </c:pt>
                <c:pt idx="64">
                  <c:v>0.0251916431978632</c:v>
                </c:pt>
                <c:pt idx="65">
                  <c:v>0.025197537395444</c:v>
                </c:pt>
                <c:pt idx="66">
                  <c:v>0.025197537395444</c:v>
                </c:pt>
                <c:pt idx="67">
                  <c:v>0.0251916431978632</c:v>
                </c:pt>
                <c:pt idx="68">
                  <c:v>0.0251916431978632</c:v>
                </c:pt>
                <c:pt idx="69">
                  <c:v>0.025197537395444</c:v>
                </c:pt>
                <c:pt idx="70">
                  <c:v>0.0251916431978632</c:v>
                </c:pt>
                <c:pt idx="71">
                  <c:v>0.0251916431978632</c:v>
                </c:pt>
                <c:pt idx="72">
                  <c:v>0.0251857427097834</c:v>
                </c:pt>
                <c:pt idx="73">
                  <c:v>0.025197537395444</c:v>
                </c:pt>
                <c:pt idx="74">
                  <c:v>0.0251857427097834</c:v>
                </c:pt>
                <c:pt idx="75">
                  <c:v>0.025197537395444</c:v>
                </c:pt>
                <c:pt idx="76">
                  <c:v>0.0251916431978632</c:v>
                </c:pt>
                <c:pt idx="77">
                  <c:v>0.0251916431978632</c:v>
                </c:pt>
                <c:pt idx="78">
                  <c:v>0.0251916431978632</c:v>
                </c:pt>
                <c:pt idx="79">
                  <c:v>0.0251916431978632</c:v>
                </c:pt>
                <c:pt idx="80">
                  <c:v>0.025197537395444</c:v>
                </c:pt>
                <c:pt idx="81">
                  <c:v>0.0251916431978632</c:v>
                </c:pt>
                <c:pt idx="82">
                  <c:v>0.0251916431978632</c:v>
                </c:pt>
                <c:pt idx="83">
                  <c:v>0.025197537395444</c:v>
                </c:pt>
                <c:pt idx="84">
                  <c:v>0.025197537395444</c:v>
                </c:pt>
                <c:pt idx="85">
                  <c:v>0.0251916431978632</c:v>
                </c:pt>
                <c:pt idx="86">
                  <c:v>0.0251857427097834</c:v>
                </c:pt>
                <c:pt idx="87">
                  <c:v>0.0251857427097834</c:v>
                </c:pt>
                <c:pt idx="88">
                  <c:v>0.0251916431978632</c:v>
                </c:pt>
                <c:pt idx="89">
                  <c:v>0.0251916431978632</c:v>
                </c:pt>
                <c:pt idx="90">
                  <c:v>0.0251857427097834</c:v>
                </c:pt>
                <c:pt idx="91">
                  <c:v>0.0251916431978632</c:v>
                </c:pt>
                <c:pt idx="92">
                  <c:v>0.025197537395444</c:v>
                </c:pt>
                <c:pt idx="93">
                  <c:v>0.0251857427097834</c:v>
                </c:pt>
                <c:pt idx="94">
                  <c:v>0.025197537395444</c:v>
                </c:pt>
                <c:pt idx="95">
                  <c:v>0.025197537395444</c:v>
                </c:pt>
                <c:pt idx="96">
                  <c:v>0.0251916431978632</c:v>
                </c:pt>
                <c:pt idx="97">
                  <c:v>0.0251916431978632</c:v>
                </c:pt>
                <c:pt idx="98">
                  <c:v>0.025197537395444</c:v>
                </c:pt>
                <c:pt idx="99">
                  <c:v>0.0251857427097834</c:v>
                </c:pt>
                <c:pt idx="100">
                  <c:v>0.025197537395444</c:v>
                </c:pt>
                <c:pt idx="101">
                  <c:v>0.0251916431978632</c:v>
                </c:pt>
                <c:pt idx="102">
                  <c:v>0.0252034315930248</c:v>
                </c:pt>
                <c:pt idx="103">
                  <c:v>0.025197537395444</c:v>
                </c:pt>
                <c:pt idx="104">
                  <c:v>0.025197537395444</c:v>
                </c:pt>
                <c:pt idx="105">
                  <c:v>0.0251916431978632</c:v>
                </c:pt>
                <c:pt idx="106">
                  <c:v>0.025197537395444</c:v>
                </c:pt>
                <c:pt idx="107">
                  <c:v>0.025197537395444</c:v>
                </c:pt>
                <c:pt idx="108">
                  <c:v>0.0251916431978632</c:v>
                </c:pt>
                <c:pt idx="109">
                  <c:v>0.0251916431978632</c:v>
                </c:pt>
                <c:pt idx="110">
                  <c:v>0.0251916431978632</c:v>
                </c:pt>
                <c:pt idx="111">
                  <c:v>0.0251857427097834</c:v>
                </c:pt>
                <c:pt idx="112">
                  <c:v>0.025197537395444</c:v>
                </c:pt>
                <c:pt idx="113">
                  <c:v>0.0251916431978632</c:v>
                </c:pt>
                <c:pt idx="114">
                  <c:v>0.0252034315930248</c:v>
                </c:pt>
                <c:pt idx="115">
                  <c:v>0.0251857427097834</c:v>
                </c:pt>
                <c:pt idx="116">
                  <c:v>0.0251916431978632</c:v>
                </c:pt>
                <c:pt idx="117">
                  <c:v>0.0251798485122026</c:v>
                </c:pt>
                <c:pt idx="118">
                  <c:v>0.0251916431978632</c:v>
                </c:pt>
                <c:pt idx="119">
                  <c:v>0.0252270587073402</c:v>
                </c:pt>
                <c:pt idx="120">
                  <c:v>0.0259238824456705</c:v>
                </c:pt>
                <c:pt idx="121">
                  <c:v>0.0258766345075388</c:v>
                </c:pt>
                <c:pt idx="122">
                  <c:v>0.0258825287051196</c:v>
                </c:pt>
                <c:pt idx="123">
                  <c:v>0.0258943611337744</c:v>
                </c:pt>
                <c:pt idx="124">
                  <c:v>0.0259829250694628</c:v>
                </c:pt>
                <c:pt idx="125">
                  <c:v>0.0262781948029155</c:v>
                </c:pt>
                <c:pt idx="126">
                  <c:v>0.0261836863456541</c:v>
                </c:pt>
                <c:pt idx="127">
                  <c:v>0.0262132516910434</c:v>
                </c:pt>
                <c:pt idx="128">
                  <c:v>0.0298153738537924</c:v>
                </c:pt>
                <c:pt idx="129">
                  <c:v>0.035490246895796</c:v>
                </c:pt>
                <c:pt idx="130">
                  <c:v>0.0353898442409538</c:v>
                </c:pt>
                <c:pt idx="131">
                  <c:v>0.0353249011290817</c:v>
                </c:pt>
                <c:pt idx="132">
                  <c:v>0.0354843464077162</c:v>
                </c:pt>
                <c:pt idx="133">
                  <c:v>0.033015986045157</c:v>
                </c:pt>
                <c:pt idx="134">
                  <c:v>0.0351654558504472</c:v>
                </c:pt>
                <c:pt idx="135">
                  <c:v>0.0355847050290652</c:v>
                </c:pt>
                <c:pt idx="136">
                  <c:v>0.0365118553889761</c:v>
                </c:pt>
                <c:pt idx="137">
                  <c:v>0.0459010353532335</c:v>
                </c:pt>
                <c:pt idx="138">
                  <c:v>0.0459246624675489</c:v>
                </c:pt>
                <c:pt idx="139">
                  <c:v>0.0459364571532095</c:v>
                </c:pt>
                <c:pt idx="140">
                  <c:v>0.0484402393157447</c:v>
                </c:pt>
                <c:pt idx="141">
                  <c:v>0.0502295088567081</c:v>
                </c:pt>
                <c:pt idx="142">
                  <c:v>0.060522212066561</c:v>
                </c:pt>
                <c:pt idx="143">
                  <c:v>0.0623764247193966</c:v>
                </c:pt>
                <c:pt idx="144">
                  <c:v>0.0649215354604865</c:v>
                </c:pt>
                <c:pt idx="145">
                  <c:v>0.0660789872799819</c:v>
                </c:pt>
                <c:pt idx="146">
                  <c:v>0.0790940926552762</c:v>
                </c:pt>
                <c:pt idx="147">
                  <c:v>0.079702321005423</c:v>
                </c:pt>
                <c:pt idx="148">
                  <c:v>0.083623314853944</c:v>
                </c:pt>
                <c:pt idx="149">
                  <c:v>0.0941877047164274</c:v>
                </c:pt>
                <c:pt idx="150">
                  <c:v>0.0944593284640677</c:v>
                </c:pt>
                <c:pt idx="151">
                  <c:v>0.108478145862833</c:v>
                </c:pt>
                <c:pt idx="152">
                  <c:v>0.109045108539415</c:v>
                </c:pt>
                <c:pt idx="153">
                  <c:v>0.116816265217503</c:v>
                </c:pt>
                <c:pt idx="154">
                  <c:v>0.123707632702795</c:v>
                </c:pt>
                <c:pt idx="155">
                  <c:v>0.128000646663299</c:v>
                </c:pt>
                <c:pt idx="156">
                  <c:v>0.138252021294597</c:v>
                </c:pt>
                <c:pt idx="157">
                  <c:v>0.138635867544736</c:v>
                </c:pt>
                <c:pt idx="158">
                  <c:v>0.148302603197209</c:v>
                </c:pt>
                <c:pt idx="159">
                  <c:v>0.148414825699708</c:v>
                </c:pt>
                <c:pt idx="160">
                  <c:v>0.162876682944381</c:v>
                </c:pt>
                <c:pt idx="161">
                  <c:v>0.172720621954219</c:v>
                </c:pt>
                <c:pt idx="162">
                  <c:v>0.178844234034242</c:v>
                </c:pt>
                <c:pt idx="163">
                  <c:v>0.187790518834069</c:v>
                </c:pt>
                <c:pt idx="164">
                  <c:v>0.199984714087384</c:v>
                </c:pt>
                <c:pt idx="165">
                  <c:v>0.202488521411915</c:v>
                </c:pt>
                <c:pt idx="166">
                  <c:v>0.212320634283597</c:v>
                </c:pt>
                <c:pt idx="167">
                  <c:v>0.224975356970093</c:v>
                </c:pt>
                <c:pt idx="168">
                  <c:v>0.231411984281301</c:v>
                </c:pt>
                <c:pt idx="169">
                  <c:v>0.241309015102859</c:v>
                </c:pt>
                <c:pt idx="170">
                  <c:v>0.246399349814021</c:v>
                </c:pt>
                <c:pt idx="171">
                  <c:v>0.256060298207396</c:v>
                </c:pt>
                <c:pt idx="172">
                  <c:v>0.261558068540019</c:v>
                </c:pt>
                <c:pt idx="173">
                  <c:v>0.270953117539861</c:v>
                </c:pt>
                <c:pt idx="174">
                  <c:v>0.277076792524874</c:v>
                </c:pt>
                <c:pt idx="175">
                  <c:v>0.291166503847584</c:v>
                </c:pt>
                <c:pt idx="176">
                  <c:v>0.300236837288065</c:v>
                </c:pt>
                <c:pt idx="177">
                  <c:v>0.306118390965837</c:v>
                </c:pt>
                <c:pt idx="178">
                  <c:v>0.31597415611383</c:v>
                </c:pt>
                <c:pt idx="179">
                  <c:v>0.329496904759958</c:v>
                </c:pt>
                <c:pt idx="180">
                  <c:v>0.335756454523781</c:v>
                </c:pt>
                <c:pt idx="181">
                  <c:v>0.349639585858707</c:v>
                </c:pt>
                <c:pt idx="182">
                  <c:v>0.350755646194657</c:v>
                </c:pt>
                <c:pt idx="183">
                  <c:v>0.365276382510148</c:v>
                </c:pt>
                <c:pt idx="184">
                  <c:v>0.37390977788877</c:v>
                </c:pt>
                <c:pt idx="185">
                  <c:v>0.380192854118924</c:v>
                </c:pt>
                <c:pt idx="186">
                  <c:v>0.388920669887821</c:v>
                </c:pt>
                <c:pt idx="187">
                  <c:v>0.401740895603507</c:v>
                </c:pt>
                <c:pt idx="188">
                  <c:v>0.409216839162634</c:v>
                </c:pt>
                <c:pt idx="189">
                  <c:v>0.423241569630477</c:v>
                </c:pt>
                <c:pt idx="190">
                  <c:v>0.424292712016552</c:v>
                </c:pt>
                <c:pt idx="191">
                  <c:v>0.438689462596378</c:v>
                </c:pt>
                <c:pt idx="192">
                  <c:v>0.447104451849061</c:v>
                </c:pt>
                <c:pt idx="193">
                  <c:v>0.453924925410408</c:v>
                </c:pt>
                <c:pt idx="194">
                  <c:v>0.468315825826147</c:v>
                </c:pt>
                <c:pt idx="195">
                  <c:v>0.477120385683076</c:v>
                </c:pt>
                <c:pt idx="196">
                  <c:v>0.483810960439681</c:v>
                </c:pt>
                <c:pt idx="197">
                  <c:v>0.498095614326989</c:v>
                </c:pt>
                <c:pt idx="198">
                  <c:v>0.511825131675871</c:v>
                </c:pt>
                <c:pt idx="199">
                  <c:v>0.513124245533274</c:v>
                </c:pt>
                <c:pt idx="200">
                  <c:v>0.527751354187176</c:v>
                </c:pt>
                <c:pt idx="201">
                  <c:v>0.54221321143185</c:v>
                </c:pt>
                <c:pt idx="202">
                  <c:v>0.543406015855832</c:v>
                </c:pt>
                <c:pt idx="203">
                  <c:v>0.564635066135161</c:v>
                </c:pt>
                <c:pt idx="204">
                  <c:v>0.572081507253889</c:v>
                </c:pt>
                <c:pt idx="205">
                  <c:v>0.579451141379595</c:v>
                </c:pt>
                <c:pt idx="206">
                  <c:v>0.594001568850455</c:v>
                </c:pt>
                <c:pt idx="207">
                  <c:v>0.601406618485638</c:v>
                </c:pt>
                <c:pt idx="208">
                  <c:v>0.608770402447256</c:v>
                </c:pt>
                <c:pt idx="209">
                  <c:v>0.619824885088309</c:v>
                </c:pt>
                <c:pt idx="210">
                  <c:v>0.623497844560511</c:v>
                </c:pt>
                <c:pt idx="211">
                  <c:v>0.637894972570279</c:v>
                </c:pt>
                <c:pt idx="212">
                  <c:v>0.645783887390003</c:v>
                </c:pt>
                <c:pt idx="213">
                  <c:v>0.660139435201255</c:v>
                </c:pt>
                <c:pt idx="214">
                  <c:v>0.662383256201331</c:v>
                </c:pt>
                <c:pt idx="215">
                  <c:v>0.68195299864943</c:v>
                </c:pt>
                <c:pt idx="216">
                  <c:v>0.695836129984356</c:v>
                </c:pt>
                <c:pt idx="217">
                  <c:v>0.697164683377168</c:v>
                </c:pt>
                <c:pt idx="218">
                  <c:v>0.711591313827335</c:v>
                </c:pt>
                <c:pt idx="219">
                  <c:v>0.720124375746604</c:v>
                </c:pt>
                <c:pt idx="220">
                  <c:v>0.734403179469824</c:v>
                </c:pt>
                <c:pt idx="221">
                  <c:v>0.749283983949163</c:v>
                </c:pt>
                <c:pt idx="222">
                  <c:v>0.756441313732977</c:v>
                </c:pt>
                <c:pt idx="223">
                  <c:v>0.773276576257518</c:v>
                </c:pt>
                <c:pt idx="224">
                  <c:v>0.784986969231282</c:v>
                </c:pt>
                <c:pt idx="225">
                  <c:v>0.786038111617356</c:v>
                </c:pt>
                <c:pt idx="226">
                  <c:v>0.795923001775808</c:v>
                </c:pt>
                <c:pt idx="227">
                  <c:v>0.799755802828082</c:v>
                </c:pt>
                <c:pt idx="228">
                  <c:v>0.808253008902943</c:v>
                </c:pt>
                <c:pt idx="229">
                  <c:v>0.822738770043889</c:v>
                </c:pt>
                <c:pt idx="230">
                  <c:v>0.828968251222401</c:v>
                </c:pt>
                <c:pt idx="231">
                  <c:v>0.837619574523227</c:v>
                </c:pt>
                <c:pt idx="232">
                  <c:v>0.843707519473812</c:v>
                </c:pt>
                <c:pt idx="233">
                  <c:v>0.852517992399819</c:v>
                </c:pt>
                <c:pt idx="234">
                  <c:v>0.867139628319575</c:v>
                </c:pt>
                <c:pt idx="235">
                  <c:v>0.87287341817539</c:v>
                </c:pt>
                <c:pt idx="236">
                  <c:v>0.88167822965228</c:v>
                </c:pt>
                <c:pt idx="237">
                  <c:v>0.89383084470708</c:v>
                </c:pt>
                <c:pt idx="238">
                  <c:v>0.896771652998461</c:v>
                </c:pt>
                <c:pt idx="239">
                  <c:v>0.910973712633649</c:v>
                </c:pt>
                <c:pt idx="240">
                  <c:v>0.912184004644905</c:v>
                </c:pt>
                <c:pt idx="241">
                  <c:v>0.925884082458377</c:v>
                </c:pt>
                <c:pt idx="242">
                  <c:v>0.939879184675841</c:v>
                </c:pt>
                <c:pt idx="243">
                  <c:v>0.940889438818292</c:v>
                </c:pt>
                <c:pt idx="244">
                  <c:v>0.955480880342757</c:v>
                </c:pt>
                <c:pt idx="245">
                  <c:v>0.960860515103803</c:v>
                </c:pt>
                <c:pt idx="246">
                  <c:v>0.970521463497178</c:v>
                </c:pt>
                <c:pt idx="247">
                  <c:v>0.985083339676253</c:v>
                </c:pt>
                <c:pt idx="248">
                  <c:v>0.990309486261236</c:v>
                </c:pt>
                <c:pt idx="249">
                  <c:v>1.0</c:v>
                </c:pt>
              </c:numCache>
            </c:numRef>
          </c:yVal>
          <c:smooth val="1"/>
        </c:ser>
        <c:ser>
          <c:idx val="10"/>
          <c:order val="10"/>
          <c:tx>
            <c:v>Prism #11</c:v>
          </c:tx>
          <c:spPr>
            <a:ln w="13970"/>
          </c:spPr>
          <c:marker>
            <c:symbol val="none"/>
          </c:marker>
          <c:xVal>
            <c:numRef>
              <c:f>'Prisms 1-4'!$CN$9:$CN$258</c:f>
              <c:numCache>
                <c:formatCode>0.00</c:formatCode>
                <c:ptCount val="250"/>
                <c:pt idx="0">
                  <c:v>-0.0036449420747762</c:v>
                </c:pt>
                <c:pt idx="1">
                  <c:v>-0.00346004897314376</c:v>
                </c:pt>
                <c:pt idx="2">
                  <c:v>-0.00326226013691417</c:v>
                </c:pt>
                <c:pt idx="3">
                  <c:v>-0.00309863875724065</c:v>
                </c:pt>
                <c:pt idx="4">
                  <c:v>-0.00292362295945234</c:v>
                </c:pt>
                <c:pt idx="5">
                  <c:v>-0.00265972301211164</c:v>
                </c:pt>
                <c:pt idx="6">
                  <c:v>-0.00235356398104265</c:v>
                </c:pt>
                <c:pt idx="7">
                  <c:v>-0.00202126592943655</c:v>
                </c:pt>
                <c:pt idx="8">
                  <c:v>-0.00173198999473407</c:v>
                </c:pt>
                <c:pt idx="9">
                  <c:v>-0.00170697419694576</c:v>
                </c:pt>
                <c:pt idx="10">
                  <c:v>-0.00167118378093734</c:v>
                </c:pt>
                <c:pt idx="11">
                  <c:v>-0.00162661927330174</c:v>
                </c:pt>
                <c:pt idx="12">
                  <c:v>-0.00154695734597156</c:v>
                </c:pt>
                <c:pt idx="13">
                  <c:v>-0.0014880916271722</c:v>
                </c:pt>
                <c:pt idx="14">
                  <c:v>-0.00142789520800421</c:v>
                </c:pt>
                <c:pt idx="15">
                  <c:v>-0.0013740542390732</c:v>
                </c:pt>
                <c:pt idx="16">
                  <c:v>-0.00131986255924171</c:v>
                </c:pt>
                <c:pt idx="17">
                  <c:v>-0.00126918167456556</c:v>
                </c:pt>
                <c:pt idx="18">
                  <c:v>-0.00122065192206424</c:v>
                </c:pt>
                <c:pt idx="19">
                  <c:v>-0.00117189942074776</c:v>
                </c:pt>
                <c:pt idx="20">
                  <c:v>-0.00112540442338073</c:v>
                </c:pt>
                <c:pt idx="21">
                  <c:v>-0.00107736440231701</c:v>
                </c:pt>
                <c:pt idx="22">
                  <c:v>-0.00103039125855714</c:v>
                </c:pt>
                <c:pt idx="23">
                  <c:v>-0.000987628751974724</c:v>
                </c:pt>
                <c:pt idx="24">
                  <c:v>-0.000943086887835703</c:v>
                </c:pt>
                <c:pt idx="25">
                  <c:v>-0.000897140600315956</c:v>
                </c:pt>
                <c:pt idx="26">
                  <c:v>-0.000853333859926277</c:v>
                </c:pt>
                <c:pt idx="27">
                  <c:v>-0.00081167298578199</c:v>
                </c:pt>
                <c:pt idx="28">
                  <c:v>-0.000763196419167983</c:v>
                </c:pt>
                <c:pt idx="29">
                  <c:v>-0.000721057925223802</c:v>
                </c:pt>
                <c:pt idx="30">
                  <c:v>-0.000682552395997894</c:v>
                </c:pt>
                <c:pt idx="31">
                  <c:v>-0.000645873617693523</c:v>
                </c:pt>
                <c:pt idx="32">
                  <c:v>-0.000603562401263823</c:v>
                </c:pt>
                <c:pt idx="33">
                  <c:v>-0.000566846761453397</c:v>
                </c:pt>
                <c:pt idx="34">
                  <c:v>-0.000536330700368615</c:v>
                </c:pt>
                <c:pt idx="35">
                  <c:v>-0.000527596629805161</c:v>
                </c:pt>
                <c:pt idx="36">
                  <c:v>-0.000522005265929437</c:v>
                </c:pt>
                <c:pt idx="37">
                  <c:v>-0.000519375987361769</c:v>
                </c:pt>
                <c:pt idx="38">
                  <c:v>-0.000509050552922591</c:v>
                </c:pt>
                <c:pt idx="39">
                  <c:v>-0.00049630121116377</c:v>
                </c:pt>
                <c:pt idx="40">
                  <c:v>-0.000483175882043181</c:v>
                </c:pt>
                <c:pt idx="41">
                  <c:v>-0.000468466561348078</c:v>
                </c:pt>
                <c:pt idx="42">
                  <c:v>-0.000452894154818325</c:v>
                </c:pt>
                <c:pt idx="43">
                  <c:v>-0.000433654555028963</c:v>
                </c:pt>
                <c:pt idx="44">
                  <c:v>-0.000415981569246973</c:v>
                </c:pt>
                <c:pt idx="45">
                  <c:v>-0.000402157977883097</c:v>
                </c:pt>
                <c:pt idx="46">
                  <c:v>-0.000385886255924171</c:v>
                </c:pt>
                <c:pt idx="47">
                  <c:v>-0.000373291205897841</c:v>
                </c:pt>
                <c:pt idx="48">
                  <c:v>-0.000361577145866245</c:v>
                </c:pt>
                <c:pt idx="49">
                  <c:v>-0.000356860452869932</c:v>
                </c:pt>
                <c:pt idx="50">
                  <c:v>-0.000349689310163244</c:v>
                </c:pt>
                <c:pt idx="51">
                  <c:v>-0.000342186413902054</c:v>
                </c:pt>
                <c:pt idx="52">
                  <c:v>-0.000333795681937862</c:v>
                </c:pt>
                <c:pt idx="53">
                  <c:v>-0.000325575566087415</c:v>
                </c:pt>
                <c:pt idx="54">
                  <c:v>-0.000317023696682464</c:v>
                </c:pt>
                <c:pt idx="55">
                  <c:v>-0.00030811374407583</c:v>
                </c:pt>
                <c:pt idx="56">
                  <c:v>-0.00029973196419168</c:v>
                </c:pt>
                <c:pt idx="57">
                  <c:v>-0.000292396524486572</c:v>
                </c:pt>
                <c:pt idx="58">
                  <c:v>-0.000285761979989468</c:v>
                </c:pt>
                <c:pt idx="59">
                  <c:v>-0.000278947340705635</c:v>
                </c:pt>
                <c:pt idx="60">
                  <c:v>-0.000273005265929437</c:v>
                </c:pt>
                <c:pt idx="61">
                  <c:v>-0.00026673196419168</c:v>
                </c:pt>
                <c:pt idx="62">
                  <c:v>-0.000260091627172196</c:v>
                </c:pt>
                <c:pt idx="63">
                  <c:v>-0.000254157451290153</c:v>
                </c:pt>
                <c:pt idx="64">
                  <c:v>-0.000247521327014218</c:v>
                </c:pt>
                <c:pt idx="65">
                  <c:v>-0.000243866771985255</c:v>
                </c:pt>
                <c:pt idx="66">
                  <c:v>-0.000238818325434439</c:v>
                </c:pt>
                <c:pt idx="67">
                  <c:v>-0.000232352817272249</c:v>
                </c:pt>
                <c:pt idx="68">
                  <c:v>-0.000226771985255397</c:v>
                </c:pt>
                <c:pt idx="69">
                  <c:v>-0.000220855186940495</c:v>
                </c:pt>
                <c:pt idx="70">
                  <c:v>-0.000211615060558188</c:v>
                </c:pt>
                <c:pt idx="71">
                  <c:v>-0.000205324381253291</c:v>
                </c:pt>
                <c:pt idx="72">
                  <c:v>-0.000200636650868878</c:v>
                </c:pt>
                <c:pt idx="73">
                  <c:v>-0.000195768825697736</c:v>
                </c:pt>
                <c:pt idx="74">
                  <c:v>-0.000191769352290679</c:v>
                </c:pt>
                <c:pt idx="75">
                  <c:v>-0.00018708214849921</c:v>
                </c:pt>
                <c:pt idx="76">
                  <c:v>-0.000182919957872565</c:v>
                </c:pt>
                <c:pt idx="77">
                  <c:v>-0.000179812532912059</c:v>
                </c:pt>
                <c:pt idx="78">
                  <c:v>-0.000176349131121643</c:v>
                </c:pt>
                <c:pt idx="79">
                  <c:v>-0.000172531858873091</c:v>
                </c:pt>
                <c:pt idx="80">
                  <c:v>-0.000167489204844655</c:v>
                </c:pt>
                <c:pt idx="81">
                  <c:v>-0.000164538704581359</c:v>
                </c:pt>
                <c:pt idx="82">
                  <c:v>-0.000160725645076356</c:v>
                </c:pt>
                <c:pt idx="83">
                  <c:v>-0.000153752501316483</c:v>
                </c:pt>
                <c:pt idx="84">
                  <c:v>-0.000148354923644023</c:v>
                </c:pt>
                <c:pt idx="85">
                  <c:v>-0.000144699315429173</c:v>
                </c:pt>
                <c:pt idx="86">
                  <c:v>-0.0001421037388099</c:v>
                </c:pt>
                <c:pt idx="87">
                  <c:v>-0.000134776724591891</c:v>
                </c:pt>
                <c:pt idx="88">
                  <c:v>-0.00012901579778831</c:v>
                </c:pt>
                <c:pt idx="89">
                  <c:v>-0.00012377514481306</c:v>
                </c:pt>
                <c:pt idx="90">
                  <c:v>-0.000120277514481306</c:v>
                </c:pt>
                <c:pt idx="91">
                  <c:v>-0.000119058451816746</c:v>
                </c:pt>
                <c:pt idx="92">
                  <c:v>-0.000119419167983149</c:v>
                </c:pt>
                <c:pt idx="93">
                  <c:v>-0.000113326487625066</c:v>
                </c:pt>
                <c:pt idx="94">
                  <c:v>-0.000109852027382833</c:v>
                </c:pt>
                <c:pt idx="95">
                  <c:v>-0.000106693522906793</c:v>
                </c:pt>
                <c:pt idx="96">
                  <c:v>-0.000101848867825171</c:v>
                </c:pt>
                <c:pt idx="97">
                  <c:v>-9.66187467087945E-5</c:v>
                </c:pt>
                <c:pt idx="98">
                  <c:v>-9.2274881516588E-5</c:v>
                </c:pt>
                <c:pt idx="99">
                  <c:v>-8.98335966298055E-5</c:v>
                </c:pt>
                <c:pt idx="100">
                  <c:v>-8.61716692996316E-5</c:v>
                </c:pt>
                <c:pt idx="101">
                  <c:v>-8.1652975250132E-5</c:v>
                </c:pt>
                <c:pt idx="102">
                  <c:v>-7.71284886782518E-5</c:v>
                </c:pt>
                <c:pt idx="103">
                  <c:v>-7.32933122696156E-5</c:v>
                </c:pt>
                <c:pt idx="104">
                  <c:v>-6.96503422854138E-5</c:v>
                </c:pt>
                <c:pt idx="105">
                  <c:v>-6.67119536598211E-5</c:v>
                </c:pt>
                <c:pt idx="106">
                  <c:v>-6.21753554502373E-5</c:v>
                </c:pt>
                <c:pt idx="107">
                  <c:v>-5.85429173249078E-5</c:v>
                </c:pt>
                <c:pt idx="108">
                  <c:v>-5.29705107951553E-5</c:v>
                </c:pt>
                <c:pt idx="109">
                  <c:v>-4.84344391785155E-5</c:v>
                </c:pt>
                <c:pt idx="110">
                  <c:v>-4.44454976303318E-5</c:v>
                </c:pt>
                <c:pt idx="111">
                  <c:v>-4.15260663507112E-5</c:v>
                </c:pt>
                <c:pt idx="112">
                  <c:v>-3.64765666140077E-5</c:v>
                </c:pt>
                <c:pt idx="113">
                  <c:v>-3.30084254870985E-5</c:v>
                </c:pt>
                <c:pt idx="114">
                  <c:v>-2.88225381779888E-5</c:v>
                </c:pt>
                <c:pt idx="115">
                  <c:v>-2.46603475513428E-5</c:v>
                </c:pt>
                <c:pt idx="116">
                  <c:v>-2.10221169036338E-5</c:v>
                </c:pt>
                <c:pt idx="117">
                  <c:v>-1.82711953659822E-5</c:v>
                </c:pt>
                <c:pt idx="118">
                  <c:v>-1.39110057925228E-5</c:v>
                </c:pt>
                <c:pt idx="119">
                  <c:v>-8.68035808320166E-6</c:v>
                </c:pt>
                <c:pt idx="120">
                  <c:v>-4.8794102159031E-6</c:v>
                </c:pt>
                <c:pt idx="121">
                  <c:v>0.0</c:v>
                </c:pt>
                <c:pt idx="122">
                  <c:v>2.38388625592403E-6</c:v>
                </c:pt>
                <c:pt idx="123">
                  <c:v>6.7266982622432E-6</c:v>
                </c:pt>
                <c:pt idx="124">
                  <c:v>1.09020537124801E-5</c:v>
                </c:pt>
                <c:pt idx="125">
                  <c:v>1.34723538704579E-5</c:v>
                </c:pt>
                <c:pt idx="126">
                  <c:v>1.67187993680884E-5</c:v>
                </c:pt>
                <c:pt idx="127">
                  <c:v>2.01811479726169E-5</c:v>
                </c:pt>
                <c:pt idx="128">
                  <c:v>2.34570826750917E-5</c:v>
                </c:pt>
                <c:pt idx="129">
                  <c:v>2.74460242232754E-5</c:v>
                </c:pt>
                <c:pt idx="130">
                  <c:v>3.05518694049498E-5</c:v>
                </c:pt>
                <c:pt idx="131">
                  <c:v>3.31411269088992E-5</c:v>
                </c:pt>
                <c:pt idx="132">
                  <c:v>3.74897314375984E-5</c:v>
                </c:pt>
                <c:pt idx="133">
                  <c:v>4.29167983149022E-5</c:v>
                </c:pt>
                <c:pt idx="134">
                  <c:v>4.29167983149022E-5</c:v>
                </c:pt>
                <c:pt idx="135">
                  <c:v>4.30926803580832E-5</c:v>
                </c:pt>
                <c:pt idx="136">
                  <c:v>4.29299631384937E-5</c:v>
                </c:pt>
                <c:pt idx="137">
                  <c:v>4.31105845181674E-5</c:v>
                </c:pt>
                <c:pt idx="138">
                  <c:v>4.29299631384937E-5</c:v>
                </c:pt>
                <c:pt idx="139">
                  <c:v>4.2755660874144E-5</c:v>
                </c:pt>
                <c:pt idx="140">
                  <c:v>4.32912058978406E-5</c:v>
                </c:pt>
                <c:pt idx="141">
                  <c:v>4.31163770405475E-5</c:v>
                </c:pt>
                <c:pt idx="142">
                  <c:v>4.3304370721432E-5</c:v>
                </c:pt>
                <c:pt idx="143">
                  <c:v>4.36650868878355E-5</c:v>
                </c:pt>
                <c:pt idx="144">
                  <c:v>4.40205371248023E-5</c:v>
                </c:pt>
                <c:pt idx="145">
                  <c:v>4.42022116903634E-5</c:v>
                </c:pt>
                <c:pt idx="146">
                  <c:v>4.70221169036331E-5</c:v>
                </c:pt>
                <c:pt idx="147">
                  <c:v>5.57914691943129E-5</c:v>
                </c:pt>
                <c:pt idx="148">
                  <c:v>6.07546076882568E-5</c:v>
                </c:pt>
                <c:pt idx="149">
                  <c:v>6.91163770405474E-5</c:v>
                </c:pt>
                <c:pt idx="150">
                  <c:v>7.61079515534491E-5</c:v>
                </c:pt>
                <c:pt idx="151">
                  <c:v>8.36261190100048E-5</c:v>
                </c:pt>
                <c:pt idx="152">
                  <c:v>8.99178515007897E-5</c:v>
                </c:pt>
                <c:pt idx="153">
                  <c:v>9.51369141653501E-5</c:v>
                </c:pt>
                <c:pt idx="154">
                  <c:v>0.000104754081095313</c:v>
                </c:pt>
                <c:pt idx="155">
                  <c:v>0.000111063191153238</c:v>
                </c:pt>
                <c:pt idx="156">
                  <c:v>0.000123162190626645</c:v>
                </c:pt>
                <c:pt idx="157">
                  <c:v>0.000134918904686677</c:v>
                </c:pt>
                <c:pt idx="158">
                  <c:v>0.000148983675618747</c:v>
                </c:pt>
                <c:pt idx="159">
                  <c:v>0.000168225908372828</c:v>
                </c:pt>
                <c:pt idx="160">
                  <c:v>0.000190471827277514</c:v>
                </c:pt>
                <c:pt idx="161">
                  <c:v>0.000222274881516587</c:v>
                </c:pt>
                <c:pt idx="162">
                  <c:v>0.000249104265402843</c:v>
                </c:pt>
                <c:pt idx="163">
                  <c:v>0.000280354397051079</c:v>
                </c:pt>
                <c:pt idx="164">
                  <c:v>0.000310722485518694</c:v>
                </c:pt>
                <c:pt idx="165">
                  <c:v>0.000342163243812533</c:v>
                </c:pt>
                <c:pt idx="166">
                  <c:v>0.000365781463928383</c:v>
                </c:pt>
                <c:pt idx="167">
                  <c:v>0.000396965244865718</c:v>
                </c:pt>
                <c:pt idx="168">
                  <c:v>0.000428364402317008</c:v>
                </c:pt>
                <c:pt idx="169">
                  <c:v>0.000459777251184834</c:v>
                </c:pt>
                <c:pt idx="170">
                  <c:v>0.00049321327014218</c:v>
                </c:pt>
                <c:pt idx="171">
                  <c:v>0.000523932069510268</c:v>
                </c:pt>
                <c:pt idx="172">
                  <c:v>0.000553063191153238</c:v>
                </c:pt>
                <c:pt idx="173">
                  <c:v>0.000585275934702475</c:v>
                </c:pt>
                <c:pt idx="174">
                  <c:v>0.000616908899420748</c:v>
                </c:pt>
                <c:pt idx="175">
                  <c:v>0.000647616113744076</c:v>
                </c:pt>
                <c:pt idx="176">
                  <c:v>0.000677943127962085</c:v>
                </c:pt>
                <c:pt idx="177">
                  <c:v>0.000708655608214849</c:v>
                </c:pt>
                <c:pt idx="178">
                  <c:v>0.000728506055818852</c:v>
                </c:pt>
                <c:pt idx="179">
                  <c:v>0.000757048446550816</c:v>
                </c:pt>
                <c:pt idx="180">
                  <c:v>0.000791653501843075</c:v>
                </c:pt>
                <c:pt idx="181">
                  <c:v>0.000824493417588204</c:v>
                </c:pt>
                <c:pt idx="182">
                  <c:v>0.000847291732490784</c:v>
                </c:pt>
                <c:pt idx="183">
                  <c:v>0.000876531332280147</c:v>
                </c:pt>
                <c:pt idx="184">
                  <c:v>0.000905814112690889</c:v>
                </c:pt>
                <c:pt idx="185">
                  <c:v>0.000936139547130068</c:v>
                </c:pt>
                <c:pt idx="186">
                  <c:v>0.000966411269088994</c:v>
                </c:pt>
                <c:pt idx="187">
                  <c:v>0.000995747761979989</c:v>
                </c:pt>
                <c:pt idx="188">
                  <c:v>0.00102434702474987</c:v>
                </c:pt>
                <c:pt idx="189">
                  <c:v>0.00105291469194313</c:v>
                </c:pt>
                <c:pt idx="190">
                  <c:v>0.00108009741969458</c:v>
                </c:pt>
                <c:pt idx="191">
                  <c:v>0.00110640073723012</c:v>
                </c:pt>
                <c:pt idx="192">
                  <c:v>0.00113421011058452</c:v>
                </c:pt>
                <c:pt idx="193">
                  <c:v>0.00116237230121116</c:v>
                </c:pt>
                <c:pt idx="194">
                  <c:v>0.00118951816745656</c:v>
                </c:pt>
                <c:pt idx="195">
                  <c:v>0.00121684834123223</c:v>
                </c:pt>
                <c:pt idx="196">
                  <c:v>0.00124518430753028</c:v>
                </c:pt>
                <c:pt idx="197">
                  <c:v>0.00127340442338073</c:v>
                </c:pt>
                <c:pt idx="198">
                  <c:v>0.00129672722485519</c:v>
                </c:pt>
                <c:pt idx="199">
                  <c:v>0.00132661137440758</c:v>
                </c:pt>
                <c:pt idx="200">
                  <c:v>0.00135630068457083</c:v>
                </c:pt>
                <c:pt idx="201">
                  <c:v>0.00138213533438652</c:v>
                </c:pt>
                <c:pt idx="202">
                  <c:v>0.00141166666666667</c:v>
                </c:pt>
                <c:pt idx="203">
                  <c:v>0.00144204054765666</c:v>
                </c:pt>
                <c:pt idx="204">
                  <c:v>0.00146908109531332</c:v>
                </c:pt>
                <c:pt idx="205">
                  <c:v>0.00149399947340706</c:v>
                </c:pt>
                <c:pt idx="206">
                  <c:v>0.00152128751974723</c:v>
                </c:pt>
                <c:pt idx="207">
                  <c:v>0.0015455476566614</c:v>
                </c:pt>
                <c:pt idx="208">
                  <c:v>0.00157298841495524</c:v>
                </c:pt>
                <c:pt idx="209">
                  <c:v>0.00160026592943655</c:v>
                </c:pt>
                <c:pt idx="210">
                  <c:v>0.00162525276461295</c:v>
                </c:pt>
                <c:pt idx="211">
                  <c:v>0.0016477804107425</c:v>
                </c:pt>
                <c:pt idx="212">
                  <c:v>0.0016725934702475</c:v>
                </c:pt>
                <c:pt idx="213">
                  <c:v>0.00169563191153239</c:v>
                </c:pt>
                <c:pt idx="214">
                  <c:v>0.0017172906793049</c:v>
                </c:pt>
                <c:pt idx="215">
                  <c:v>0.00173359926276988</c:v>
                </c:pt>
                <c:pt idx="216">
                  <c:v>0.00174676408636124</c:v>
                </c:pt>
                <c:pt idx="217">
                  <c:v>0.00176739599789363</c:v>
                </c:pt>
                <c:pt idx="218">
                  <c:v>0.00179257240652975</c:v>
                </c:pt>
                <c:pt idx="219">
                  <c:v>0.00181633754607688</c:v>
                </c:pt>
                <c:pt idx="220">
                  <c:v>0.00184239863085835</c:v>
                </c:pt>
                <c:pt idx="221">
                  <c:v>0.00186489994734071</c:v>
                </c:pt>
                <c:pt idx="222">
                  <c:v>0.001885663507109</c:v>
                </c:pt>
                <c:pt idx="223">
                  <c:v>0.0019082280147446</c:v>
                </c:pt>
                <c:pt idx="224">
                  <c:v>0.00193431016324381</c:v>
                </c:pt>
                <c:pt idx="225">
                  <c:v>0.00195858609794629</c:v>
                </c:pt>
                <c:pt idx="226">
                  <c:v>0.00198254607688257</c:v>
                </c:pt>
                <c:pt idx="227">
                  <c:v>0.00200703791469194</c:v>
                </c:pt>
                <c:pt idx="228">
                  <c:v>0.00202942864665613</c:v>
                </c:pt>
                <c:pt idx="229">
                  <c:v>0.0020533570300158</c:v>
                </c:pt>
                <c:pt idx="230">
                  <c:v>0.00207572143233281</c:v>
                </c:pt>
                <c:pt idx="231">
                  <c:v>0.00209988151658768</c:v>
                </c:pt>
                <c:pt idx="232">
                  <c:v>0.00212560031595577</c:v>
                </c:pt>
                <c:pt idx="233">
                  <c:v>0.00214852290679305</c:v>
                </c:pt>
                <c:pt idx="234">
                  <c:v>0.0021728672985782</c:v>
                </c:pt>
                <c:pt idx="235">
                  <c:v>0.00219842812006319</c:v>
                </c:pt>
                <c:pt idx="236">
                  <c:v>0.00222031332280147</c:v>
                </c:pt>
                <c:pt idx="237">
                  <c:v>0.00224022906793049</c:v>
                </c:pt>
                <c:pt idx="238">
                  <c:v>0.00226224065297525</c:v>
                </c:pt>
                <c:pt idx="239">
                  <c:v>0.00228641653501843</c:v>
                </c:pt>
                <c:pt idx="240">
                  <c:v>0.002309149552396</c:v>
                </c:pt>
                <c:pt idx="241">
                  <c:v>0.00233082938388626</c:v>
                </c:pt>
                <c:pt idx="242">
                  <c:v>0.00235393628225382</c:v>
                </c:pt>
                <c:pt idx="243">
                  <c:v>0.00237513164823591</c:v>
                </c:pt>
                <c:pt idx="244">
                  <c:v>0.00239574776197999</c:v>
                </c:pt>
                <c:pt idx="245">
                  <c:v>0.00241835966298052</c:v>
                </c:pt>
                <c:pt idx="246">
                  <c:v>0.00244201421800948</c:v>
                </c:pt>
                <c:pt idx="247">
                  <c:v>0.00246508425487098</c:v>
                </c:pt>
                <c:pt idx="248">
                  <c:v>0.00248858609794629</c:v>
                </c:pt>
                <c:pt idx="249">
                  <c:v>0.00251043970510795</c:v>
                </c:pt>
              </c:numCache>
            </c:numRef>
          </c:xVal>
          <c:yVal>
            <c:numRef>
              <c:f>'Prisms 1-4'!$CJ$9:$CJ$258</c:f>
              <c:numCache>
                <c:formatCode>0.00</c:formatCode>
                <c:ptCount val="250"/>
                <c:pt idx="0">
                  <c:v>-2.85415483533407E-6</c:v>
                </c:pt>
                <c:pt idx="1">
                  <c:v>-2.85415483533407E-6</c:v>
                </c:pt>
                <c:pt idx="2">
                  <c:v>-2.2515629946476E-5</c:v>
                </c:pt>
                <c:pt idx="3">
                  <c:v>-2.85415483533407E-6</c:v>
                </c:pt>
                <c:pt idx="4">
                  <c:v>0.00448736439902984</c:v>
                </c:pt>
                <c:pt idx="5">
                  <c:v>0.00390645339883285</c:v>
                </c:pt>
                <c:pt idx="6">
                  <c:v>0.0170029439956901</c:v>
                </c:pt>
                <c:pt idx="7">
                  <c:v>0.017199853733785</c:v>
                </c:pt>
                <c:pt idx="8">
                  <c:v>0.0160378848797615</c:v>
                </c:pt>
                <c:pt idx="9">
                  <c:v>0.0164219595686783</c:v>
                </c:pt>
                <c:pt idx="10">
                  <c:v>0.0166188693067732</c:v>
                </c:pt>
                <c:pt idx="11">
                  <c:v>0.0114688698627191</c:v>
                </c:pt>
                <c:pt idx="12">
                  <c:v>0.0149744443216002</c:v>
                </c:pt>
                <c:pt idx="13">
                  <c:v>0.0154372430454841</c:v>
                </c:pt>
                <c:pt idx="14">
                  <c:v>0.0154569738795645</c:v>
                </c:pt>
                <c:pt idx="15">
                  <c:v>0.0154668025831973</c:v>
                </c:pt>
                <c:pt idx="16">
                  <c:v>0.0154962991836407</c:v>
                </c:pt>
                <c:pt idx="17">
                  <c:v>0.0155356979145316</c:v>
                </c:pt>
                <c:pt idx="18">
                  <c:v>0.0152009240869533</c:v>
                </c:pt>
                <c:pt idx="19">
                  <c:v>0.0171112275683703</c:v>
                </c:pt>
                <c:pt idx="20">
                  <c:v>0.0173278786300906</c:v>
                </c:pt>
                <c:pt idx="21">
                  <c:v>0.0118431158480031</c:v>
                </c:pt>
                <c:pt idx="22">
                  <c:v>0.0122960753787093</c:v>
                </c:pt>
                <c:pt idx="23">
                  <c:v>0.0133300193364272</c:v>
                </c:pt>
                <c:pt idx="24">
                  <c:v>0.0310446789580357</c:v>
                </c:pt>
                <c:pt idx="25">
                  <c:v>0.0318817131776587</c:v>
                </c:pt>
                <c:pt idx="26">
                  <c:v>0.0347078483404805</c:v>
                </c:pt>
                <c:pt idx="27">
                  <c:v>0.0348162053399756</c:v>
                </c:pt>
                <c:pt idx="28">
                  <c:v>0.0350327829748811</c:v>
                </c:pt>
                <c:pt idx="29">
                  <c:v>0.0350623530021392</c:v>
                </c:pt>
                <c:pt idx="30">
                  <c:v>0.0351411399743761</c:v>
                </c:pt>
                <c:pt idx="31">
                  <c:v>0.0351707100016343</c:v>
                </c:pt>
                <c:pt idx="32">
                  <c:v>0.0355547112637363</c:v>
                </c:pt>
                <c:pt idx="33">
                  <c:v>0.0356137674018928</c:v>
                </c:pt>
                <c:pt idx="34">
                  <c:v>0.0367855649595492</c:v>
                </c:pt>
                <c:pt idx="35">
                  <c:v>0.0369234185594876</c:v>
                </c:pt>
                <c:pt idx="36">
                  <c:v>0.036903761152222</c:v>
                </c:pt>
                <c:pt idx="37">
                  <c:v>0.0379672017103832</c:v>
                </c:pt>
                <c:pt idx="38">
                  <c:v>0.0379081455722267</c:v>
                </c:pt>
                <c:pt idx="39">
                  <c:v>0.0378687468413358</c:v>
                </c:pt>
                <c:pt idx="40">
                  <c:v>0.037819519406812</c:v>
                </c:pt>
                <c:pt idx="41">
                  <c:v>0.0377998515100015</c:v>
                </c:pt>
                <c:pt idx="42">
                  <c:v>0.0377998515100015</c:v>
                </c:pt>
                <c:pt idx="43">
                  <c:v>0.0378293481104448</c:v>
                </c:pt>
                <c:pt idx="44">
                  <c:v>0.0378785755449686</c:v>
                </c:pt>
                <c:pt idx="45">
                  <c:v>0.0378884042486014</c:v>
                </c:pt>
                <c:pt idx="46">
                  <c:v>0.0378884042486014</c:v>
                </c:pt>
                <c:pt idx="47">
                  <c:v>0.0378884042486014</c:v>
                </c:pt>
                <c:pt idx="48">
                  <c:v>0.0378983063790489</c:v>
                </c:pt>
                <c:pt idx="49">
                  <c:v>0.0379179742758595</c:v>
                </c:pt>
                <c:pt idx="50">
                  <c:v>0.0379081455722267</c:v>
                </c:pt>
                <c:pt idx="51">
                  <c:v>0.0379179742758595</c:v>
                </c:pt>
                <c:pt idx="52">
                  <c:v>0.0378983063790489</c:v>
                </c:pt>
                <c:pt idx="53">
                  <c:v>0.0379179742758595</c:v>
                </c:pt>
                <c:pt idx="54">
                  <c:v>0.0378983063790489</c:v>
                </c:pt>
                <c:pt idx="55">
                  <c:v>0.0379278029794923</c:v>
                </c:pt>
                <c:pt idx="56">
                  <c:v>0.0379081455722267</c:v>
                </c:pt>
                <c:pt idx="57">
                  <c:v>0.0379278029794923</c:v>
                </c:pt>
                <c:pt idx="58">
                  <c:v>0.0379377051099399</c:v>
                </c:pt>
                <c:pt idx="59">
                  <c:v>0.0379179742758595</c:v>
                </c:pt>
                <c:pt idx="60">
                  <c:v>0.0379278029794923</c:v>
                </c:pt>
                <c:pt idx="61">
                  <c:v>0.0379377051099399</c:v>
                </c:pt>
                <c:pt idx="62">
                  <c:v>0.0379377051099399</c:v>
                </c:pt>
                <c:pt idx="63">
                  <c:v>0.0379377051099399</c:v>
                </c:pt>
                <c:pt idx="64">
                  <c:v>0.0379377051099399</c:v>
                </c:pt>
                <c:pt idx="65">
                  <c:v>0.0379278029794923</c:v>
                </c:pt>
                <c:pt idx="66">
                  <c:v>0.0379377051099399</c:v>
                </c:pt>
                <c:pt idx="67">
                  <c:v>0.0379475443031176</c:v>
                </c:pt>
                <c:pt idx="68">
                  <c:v>0.0379573730067504</c:v>
                </c:pt>
                <c:pt idx="69">
                  <c:v>0.0379377051099399</c:v>
                </c:pt>
                <c:pt idx="70">
                  <c:v>0.0379573730067504</c:v>
                </c:pt>
                <c:pt idx="71">
                  <c:v>0.0379573730067504</c:v>
                </c:pt>
                <c:pt idx="72">
                  <c:v>0.0379573730067504</c:v>
                </c:pt>
                <c:pt idx="73">
                  <c:v>0.0379377051099399</c:v>
                </c:pt>
                <c:pt idx="74">
                  <c:v>0.0379475443031176</c:v>
                </c:pt>
                <c:pt idx="75">
                  <c:v>0.0379672017103832</c:v>
                </c:pt>
                <c:pt idx="76">
                  <c:v>0.0379672017103832</c:v>
                </c:pt>
                <c:pt idx="77">
                  <c:v>0.0379475443031176</c:v>
                </c:pt>
                <c:pt idx="78">
                  <c:v>0.0379573730067504</c:v>
                </c:pt>
                <c:pt idx="79">
                  <c:v>0.0379672017103832</c:v>
                </c:pt>
                <c:pt idx="80">
                  <c:v>0.037977030414016</c:v>
                </c:pt>
                <c:pt idx="81">
                  <c:v>0.0379672017103832</c:v>
                </c:pt>
                <c:pt idx="82">
                  <c:v>0.0379475443031176</c:v>
                </c:pt>
                <c:pt idx="83">
                  <c:v>0.0379672017103832</c:v>
                </c:pt>
                <c:pt idx="84">
                  <c:v>0.0379672017103832</c:v>
                </c:pt>
                <c:pt idx="85">
                  <c:v>0.0379672017103832</c:v>
                </c:pt>
                <c:pt idx="86">
                  <c:v>0.0379573730067504</c:v>
                </c:pt>
                <c:pt idx="87">
                  <c:v>0.037977030414016</c:v>
                </c:pt>
                <c:pt idx="88">
                  <c:v>0.0380755691994232</c:v>
                </c:pt>
                <c:pt idx="89">
                  <c:v>0.0382232515029944</c:v>
                </c:pt>
                <c:pt idx="90">
                  <c:v>0.0379278029794923</c:v>
                </c:pt>
                <c:pt idx="91">
                  <c:v>0.037396119413819</c:v>
                </c:pt>
                <c:pt idx="92">
                  <c:v>0.0373468919792953</c:v>
                </c:pt>
                <c:pt idx="93">
                  <c:v>0.0373271611452149</c:v>
                </c:pt>
                <c:pt idx="94">
                  <c:v>0.0372975911179568</c:v>
                </c:pt>
                <c:pt idx="95">
                  <c:v>0.0372779337106912</c:v>
                </c:pt>
                <c:pt idx="96">
                  <c:v>0.0372779337106912</c:v>
                </c:pt>
                <c:pt idx="97">
                  <c:v>0.0372286957866225</c:v>
                </c:pt>
                <c:pt idx="98">
                  <c:v>0.0372188670829897</c:v>
                </c:pt>
                <c:pt idx="99">
                  <c:v>0.0372090383793569</c:v>
                </c:pt>
                <c:pt idx="100">
                  <c:v>0.0371892970557316</c:v>
                </c:pt>
                <c:pt idx="101">
                  <c:v>0.037169639648466</c:v>
                </c:pt>
                <c:pt idx="102">
                  <c:v>0.037169639648466</c:v>
                </c:pt>
                <c:pt idx="103">
                  <c:v>0.0371400696212078</c:v>
                </c:pt>
                <c:pt idx="104">
                  <c:v>0.0371597375180184</c:v>
                </c:pt>
                <c:pt idx="105">
                  <c:v>0.037130240917575</c:v>
                </c:pt>
                <c:pt idx="106">
                  <c:v>0.0371400696212078</c:v>
                </c:pt>
                <c:pt idx="107">
                  <c:v>0.0371400696212078</c:v>
                </c:pt>
                <c:pt idx="108">
                  <c:v>0.037130240917575</c:v>
                </c:pt>
                <c:pt idx="109">
                  <c:v>0.0370908421866841</c:v>
                </c:pt>
                <c:pt idx="110">
                  <c:v>0.0370810134830513</c:v>
                </c:pt>
                <c:pt idx="111">
                  <c:v>0.0370810134830513</c:v>
                </c:pt>
                <c:pt idx="112">
                  <c:v>0.0370514434557932</c:v>
                </c:pt>
                <c:pt idx="113">
                  <c:v>0.0370514434557932</c:v>
                </c:pt>
                <c:pt idx="114">
                  <c:v>0.0370810134830513</c:v>
                </c:pt>
                <c:pt idx="115">
                  <c:v>0.0370711113526037</c:v>
                </c:pt>
                <c:pt idx="116">
                  <c:v>0.0371400696212078</c:v>
                </c:pt>
                <c:pt idx="117">
                  <c:v>0.0370514434557932</c:v>
                </c:pt>
                <c:pt idx="118">
                  <c:v>0.0369923873176366</c:v>
                </c:pt>
                <c:pt idx="119">
                  <c:v>0.0369825586140038</c:v>
                </c:pt>
                <c:pt idx="120">
                  <c:v>0.0371105100834947</c:v>
                </c:pt>
                <c:pt idx="121">
                  <c:v>0.0387156097645915</c:v>
                </c:pt>
                <c:pt idx="122">
                  <c:v>0.0526982885887807</c:v>
                </c:pt>
                <c:pt idx="123">
                  <c:v>0.052718019422861</c:v>
                </c:pt>
                <c:pt idx="124">
                  <c:v>0.0527081907192282</c:v>
                </c:pt>
                <c:pt idx="125">
                  <c:v>0.0527081907192282</c:v>
                </c:pt>
                <c:pt idx="126">
                  <c:v>0.052718019422861</c:v>
                </c:pt>
                <c:pt idx="127">
                  <c:v>0.0527081907192282</c:v>
                </c:pt>
                <c:pt idx="128">
                  <c:v>0.0527081907192282</c:v>
                </c:pt>
                <c:pt idx="129">
                  <c:v>0.052718019422861</c:v>
                </c:pt>
                <c:pt idx="130">
                  <c:v>0.0526982885887807</c:v>
                </c:pt>
                <c:pt idx="131">
                  <c:v>0.052718019422861</c:v>
                </c:pt>
                <c:pt idx="132">
                  <c:v>0.0527081907192282</c:v>
                </c:pt>
                <c:pt idx="133">
                  <c:v>0.052718019422861</c:v>
                </c:pt>
                <c:pt idx="134">
                  <c:v>0.0527278481264938</c:v>
                </c:pt>
                <c:pt idx="135">
                  <c:v>0.0526982885887807</c:v>
                </c:pt>
                <c:pt idx="136">
                  <c:v>0.052718019422861</c:v>
                </c:pt>
                <c:pt idx="137">
                  <c:v>0.0527081907192282</c:v>
                </c:pt>
                <c:pt idx="138">
                  <c:v>0.0526982885887807</c:v>
                </c:pt>
                <c:pt idx="139">
                  <c:v>0.0527278481264938</c:v>
                </c:pt>
                <c:pt idx="140">
                  <c:v>0.052718019422861</c:v>
                </c:pt>
                <c:pt idx="141">
                  <c:v>0.0527081907192282</c:v>
                </c:pt>
                <c:pt idx="142">
                  <c:v>0.052718019422861</c:v>
                </c:pt>
                <c:pt idx="143">
                  <c:v>0.0527672468573848</c:v>
                </c:pt>
                <c:pt idx="144">
                  <c:v>0.0527770755610176</c:v>
                </c:pt>
                <c:pt idx="145">
                  <c:v>0.0527869147541953</c:v>
                </c:pt>
                <c:pt idx="146">
                  <c:v>0.0528952717536904</c:v>
                </c:pt>
                <c:pt idx="147">
                  <c:v>0.0528164742919085</c:v>
                </c:pt>
                <c:pt idx="148">
                  <c:v>0.0533285004503162</c:v>
                </c:pt>
                <c:pt idx="149">
                  <c:v>0.0585473847361596</c:v>
                </c:pt>
                <c:pt idx="150">
                  <c:v>0.0587542070942471</c:v>
                </c:pt>
                <c:pt idx="151">
                  <c:v>0.058990515563233</c:v>
                </c:pt>
                <c:pt idx="152">
                  <c:v>0.059059484321382</c:v>
                </c:pt>
                <c:pt idx="153">
                  <c:v>0.059098883052273</c:v>
                </c:pt>
                <c:pt idx="154">
                  <c:v>0.059216995328586</c:v>
                </c:pt>
                <c:pt idx="155">
                  <c:v>0.0597585915142518</c:v>
                </c:pt>
                <c:pt idx="156">
                  <c:v>0.0598668750869321</c:v>
                </c:pt>
                <c:pt idx="157">
                  <c:v>0.059945672548714</c:v>
                </c:pt>
                <c:pt idx="158">
                  <c:v>0.0611962675681521</c:v>
                </c:pt>
                <c:pt idx="159">
                  <c:v>0.0624369604571427</c:v>
                </c:pt>
                <c:pt idx="160">
                  <c:v>0.0770400224392346</c:v>
                </c:pt>
                <c:pt idx="161">
                  <c:v>0.0771483794387296</c:v>
                </c:pt>
                <c:pt idx="162">
                  <c:v>0.0773059009354786</c:v>
                </c:pt>
                <c:pt idx="163">
                  <c:v>0.0803191171327626</c:v>
                </c:pt>
                <c:pt idx="164">
                  <c:v>0.0871135415619897</c:v>
                </c:pt>
                <c:pt idx="165">
                  <c:v>0.092076376055222</c:v>
                </c:pt>
                <c:pt idx="166">
                  <c:v>0.108097488152583</c:v>
                </c:pt>
                <c:pt idx="167">
                  <c:v>0.114764118455494</c:v>
                </c:pt>
                <c:pt idx="168">
                  <c:v>0.115384470144762</c:v>
                </c:pt>
                <c:pt idx="169">
                  <c:v>0.116014577110848</c:v>
                </c:pt>
                <c:pt idx="170">
                  <c:v>0.118565005073793</c:v>
                </c:pt>
                <c:pt idx="171">
                  <c:v>0.133040052649124</c:v>
                </c:pt>
                <c:pt idx="172">
                  <c:v>0.139401227402636</c:v>
                </c:pt>
                <c:pt idx="173">
                  <c:v>0.140277628884514</c:v>
                </c:pt>
                <c:pt idx="174">
                  <c:v>0.142936308951505</c:v>
                </c:pt>
                <c:pt idx="175">
                  <c:v>0.163851307763039</c:v>
                </c:pt>
                <c:pt idx="176">
                  <c:v>0.164835961348964</c:v>
                </c:pt>
                <c:pt idx="177">
                  <c:v>0.165003374486615</c:v>
                </c:pt>
                <c:pt idx="178">
                  <c:v>0.179576918889174</c:v>
                </c:pt>
                <c:pt idx="179">
                  <c:v>0.185573686850579</c:v>
                </c:pt>
                <c:pt idx="180">
                  <c:v>0.188892159295908</c:v>
                </c:pt>
                <c:pt idx="181">
                  <c:v>0.18970960953508</c:v>
                </c:pt>
                <c:pt idx="182">
                  <c:v>0.205612493971134</c:v>
                </c:pt>
                <c:pt idx="183">
                  <c:v>0.206734980177907</c:v>
                </c:pt>
                <c:pt idx="184">
                  <c:v>0.20759166131525</c:v>
                </c:pt>
                <c:pt idx="185">
                  <c:v>0.214189165516838</c:v>
                </c:pt>
                <c:pt idx="186">
                  <c:v>0.231116144227887</c:v>
                </c:pt>
                <c:pt idx="187">
                  <c:v>0.23127369719327</c:v>
                </c:pt>
                <c:pt idx="188">
                  <c:v>0.231677439778998</c:v>
                </c:pt>
                <c:pt idx="189">
                  <c:v>0.247757597524971</c:v>
                </c:pt>
                <c:pt idx="190">
                  <c:v>0.247875709801284</c:v>
                </c:pt>
                <c:pt idx="191">
                  <c:v>0.248367984146521</c:v>
                </c:pt>
                <c:pt idx="192">
                  <c:v>0.273034883401365</c:v>
                </c:pt>
                <c:pt idx="193">
                  <c:v>0.287874337768802</c:v>
                </c:pt>
                <c:pt idx="194">
                  <c:v>0.297032025210153</c:v>
                </c:pt>
                <c:pt idx="195">
                  <c:v>0.298075839829683</c:v>
                </c:pt>
                <c:pt idx="196">
                  <c:v>0.313309071715131</c:v>
                </c:pt>
                <c:pt idx="197">
                  <c:v>0.320822418087668</c:v>
                </c:pt>
                <c:pt idx="198">
                  <c:v>0.326779745360002</c:v>
                </c:pt>
                <c:pt idx="199">
                  <c:v>0.337660760143757</c:v>
                </c:pt>
                <c:pt idx="200">
                  <c:v>0.338950659488181</c:v>
                </c:pt>
                <c:pt idx="201">
                  <c:v>0.356862396680604</c:v>
                </c:pt>
                <c:pt idx="202">
                  <c:v>0.364936933708803</c:v>
                </c:pt>
                <c:pt idx="203">
                  <c:v>0.385635323416797</c:v>
                </c:pt>
                <c:pt idx="204">
                  <c:v>0.387535714278222</c:v>
                </c:pt>
                <c:pt idx="205">
                  <c:v>0.402857687714078</c:v>
                </c:pt>
                <c:pt idx="206">
                  <c:v>0.411818486396424</c:v>
                </c:pt>
                <c:pt idx="207">
                  <c:v>0.427327698209917</c:v>
                </c:pt>
                <c:pt idx="208">
                  <c:v>0.436121083754611</c:v>
                </c:pt>
                <c:pt idx="209">
                  <c:v>0.451679386638543</c:v>
                </c:pt>
                <c:pt idx="210">
                  <c:v>0.460177281701555</c:v>
                </c:pt>
                <c:pt idx="211">
                  <c:v>0.468822974453133</c:v>
                </c:pt>
                <c:pt idx="212">
                  <c:v>0.485927121578651</c:v>
                </c:pt>
                <c:pt idx="213">
                  <c:v>0.487640483853338</c:v>
                </c:pt>
                <c:pt idx="214">
                  <c:v>0.510249229490474</c:v>
                </c:pt>
                <c:pt idx="215">
                  <c:v>0.515123511245107</c:v>
                </c:pt>
                <c:pt idx="216">
                  <c:v>0.530327267509201</c:v>
                </c:pt>
                <c:pt idx="217">
                  <c:v>0.550060619080356</c:v>
                </c:pt>
                <c:pt idx="218">
                  <c:v>0.560872612658237</c:v>
                </c:pt>
                <c:pt idx="219">
                  <c:v>0.569025926169128</c:v>
                </c:pt>
                <c:pt idx="220">
                  <c:v>0.584101814880091</c:v>
                </c:pt>
                <c:pt idx="221">
                  <c:v>0.600989352902069</c:v>
                </c:pt>
                <c:pt idx="222">
                  <c:v>0.609723682308606</c:v>
                </c:pt>
                <c:pt idx="223">
                  <c:v>0.62440547881521</c:v>
                </c:pt>
                <c:pt idx="224">
                  <c:v>0.634675897186515</c:v>
                </c:pt>
                <c:pt idx="225">
                  <c:v>0.648501117451225</c:v>
                </c:pt>
                <c:pt idx="226">
                  <c:v>0.660002588819697</c:v>
                </c:pt>
                <c:pt idx="227">
                  <c:v>0.678446041046428</c:v>
                </c:pt>
                <c:pt idx="228">
                  <c:v>0.684767775110869</c:v>
                </c:pt>
                <c:pt idx="229">
                  <c:v>0.70735680040347</c:v>
                </c:pt>
                <c:pt idx="230">
                  <c:v>0.712713496331072</c:v>
                </c:pt>
                <c:pt idx="231">
                  <c:v>0.732348351075</c:v>
                </c:pt>
                <c:pt idx="232">
                  <c:v>0.746065424131114</c:v>
                </c:pt>
                <c:pt idx="233">
                  <c:v>0.757054586123465</c:v>
                </c:pt>
                <c:pt idx="234">
                  <c:v>0.779781444036914</c:v>
                </c:pt>
                <c:pt idx="235">
                  <c:v>0.782095542551783</c:v>
                </c:pt>
                <c:pt idx="236">
                  <c:v>0.805738032845283</c:v>
                </c:pt>
                <c:pt idx="237">
                  <c:v>0.814758202352134</c:v>
                </c:pt>
                <c:pt idx="238">
                  <c:v>0.83126171813292</c:v>
                </c:pt>
                <c:pt idx="239">
                  <c:v>0.854234765666712</c:v>
                </c:pt>
                <c:pt idx="240">
                  <c:v>0.856666871562445</c:v>
                </c:pt>
                <c:pt idx="241">
                  <c:v>0.880486740061313</c:v>
                </c:pt>
                <c:pt idx="242">
                  <c:v>0.884770145748031</c:v>
                </c:pt>
                <c:pt idx="243">
                  <c:v>0.905153639316157</c:v>
                </c:pt>
                <c:pt idx="244">
                  <c:v>0.930765646572405</c:v>
                </c:pt>
                <c:pt idx="245">
                  <c:v>0.942079774667791</c:v>
                </c:pt>
                <c:pt idx="246">
                  <c:v>0.955904994932501</c:v>
                </c:pt>
                <c:pt idx="247">
                  <c:v>0.966707128338114</c:v>
                </c:pt>
                <c:pt idx="248">
                  <c:v>0.990960529730412</c:v>
                </c:pt>
                <c:pt idx="249">
                  <c:v>1.0</c:v>
                </c:pt>
              </c:numCache>
            </c:numRef>
          </c:yVal>
          <c:smooth val="1"/>
        </c:ser>
        <c:ser>
          <c:idx val="11"/>
          <c:order val="11"/>
          <c:tx>
            <c:v>Prism #12</c:v>
          </c:tx>
          <c:spPr>
            <a:ln w="13970"/>
          </c:spPr>
          <c:marker>
            <c:symbol val="none"/>
          </c:marker>
          <c:xVal>
            <c:numRef>
              <c:f>'Prisms 1-4'!$CV$9:$CV$258</c:f>
              <c:numCache>
                <c:formatCode>0.00</c:formatCode>
                <c:ptCount val="250"/>
                <c:pt idx="0">
                  <c:v>-0.000795835225908373</c:v>
                </c:pt>
                <c:pt idx="1">
                  <c:v>-0.000795835225908373</c:v>
                </c:pt>
                <c:pt idx="2">
                  <c:v>-0.000696488414955239</c:v>
                </c:pt>
                <c:pt idx="3">
                  <c:v>-0.000588338388625592</c:v>
                </c:pt>
                <c:pt idx="4">
                  <c:v>-0.000461699104791996</c:v>
                </c:pt>
                <c:pt idx="5">
                  <c:v>-0.000345461453396524</c:v>
                </c:pt>
                <c:pt idx="6">
                  <c:v>-0.000232103212216956</c:v>
                </c:pt>
                <c:pt idx="7">
                  <c:v>-0.000111603475513428</c:v>
                </c:pt>
                <c:pt idx="8">
                  <c:v>0.0</c:v>
                </c:pt>
                <c:pt idx="9">
                  <c:v>0.000103155871511322</c:v>
                </c:pt>
                <c:pt idx="10">
                  <c:v>0.000182216429699842</c:v>
                </c:pt>
                <c:pt idx="11">
                  <c:v>0.000189587677725118</c:v>
                </c:pt>
                <c:pt idx="12">
                  <c:v>0.000203375987361769</c:v>
                </c:pt>
                <c:pt idx="13">
                  <c:v>0.000234855186940495</c:v>
                </c:pt>
                <c:pt idx="14">
                  <c:v>0.000265321221695629</c:v>
                </c:pt>
                <c:pt idx="15">
                  <c:v>0.00029578672985782</c:v>
                </c:pt>
                <c:pt idx="16">
                  <c:v>0.00032801158504476</c:v>
                </c:pt>
                <c:pt idx="17">
                  <c:v>0.000352535018430753</c:v>
                </c:pt>
                <c:pt idx="18">
                  <c:v>0.000343961558715113</c:v>
                </c:pt>
                <c:pt idx="19">
                  <c:v>0.000343482885729331</c:v>
                </c:pt>
                <c:pt idx="20">
                  <c:v>0.000343703001579779</c:v>
                </c:pt>
                <c:pt idx="21">
                  <c:v>0.000344839389152185</c:v>
                </c:pt>
                <c:pt idx="22">
                  <c:v>0.000346639283833597</c:v>
                </c:pt>
                <c:pt idx="23">
                  <c:v>0.000348113217482886</c:v>
                </c:pt>
                <c:pt idx="24">
                  <c:v>0.00034920168509742</c:v>
                </c:pt>
                <c:pt idx="25">
                  <c:v>0.000351165876777251</c:v>
                </c:pt>
                <c:pt idx="26">
                  <c:v>0.00035263981042654</c:v>
                </c:pt>
                <c:pt idx="27">
                  <c:v>0.000353211163770405</c:v>
                </c:pt>
                <c:pt idx="28">
                  <c:v>0.000354474986835176</c:v>
                </c:pt>
                <c:pt idx="29">
                  <c:v>0.000356462875197472</c:v>
                </c:pt>
                <c:pt idx="30">
                  <c:v>0.000358990521327014</c:v>
                </c:pt>
                <c:pt idx="31">
                  <c:v>0.000360983675618747</c:v>
                </c:pt>
                <c:pt idx="32">
                  <c:v>0.000362107424960505</c:v>
                </c:pt>
                <c:pt idx="33">
                  <c:v>0.000361699315429173</c:v>
                </c:pt>
                <c:pt idx="34">
                  <c:v>0.00036239915745129</c:v>
                </c:pt>
                <c:pt idx="35">
                  <c:v>0.000363652448657188</c:v>
                </c:pt>
                <c:pt idx="36">
                  <c:v>0.000363477619799895</c:v>
                </c:pt>
                <c:pt idx="37">
                  <c:v>0.000363991047919958</c:v>
                </c:pt>
                <c:pt idx="38">
                  <c:v>0.000370462875197472</c:v>
                </c:pt>
                <c:pt idx="39">
                  <c:v>0.000371652448657188</c:v>
                </c:pt>
                <c:pt idx="40">
                  <c:v>0.000372640863612428</c:v>
                </c:pt>
                <c:pt idx="41">
                  <c:v>0.000372456029489205</c:v>
                </c:pt>
                <c:pt idx="42">
                  <c:v>0.000372991574512901</c:v>
                </c:pt>
                <c:pt idx="43">
                  <c:v>0.000373522906793049</c:v>
                </c:pt>
                <c:pt idx="44">
                  <c:v>0.000372985781990521</c:v>
                </c:pt>
                <c:pt idx="45">
                  <c:v>0.000374053712480253</c:v>
                </c:pt>
                <c:pt idx="46">
                  <c:v>0.000374059505002633</c:v>
                </c:pt>
                <c:pt idx="47">
                  <c:v>0.000373883622959452</c:v>
                </c:pt>
                <c:pt idx="48">
                  <c:v>0.000374777251184834</c:v>
                </c:pt>
                <c:pt idx="49">
                  <c:v>0.000375675092153765</c:v>
                </c:pt>
                <c:pt idx="50">
                  <c:v>0.000375325961032122</c:v>
                </c:pt>
                <c:pt idx="51">
                  <c:v>0.000376042127435492</c:v>
                </c:pt>
                <c:pt idx="52">
                  <c:v>0.0003764149552396</c:v>
                </c:pt>
                <c:pt idx="53">
                  <c:v>0.000376953133228015</c:v>
                </c:pt>
                <c:pt idx="54">
                  <c:v>0.000376963665086888</c:v>
                </c:pt>
                <c:pt idx="55">
                  <c:v>0.000377675092153765</c:v>
                </c:pt>
                <c:pt idx="56">
                  <c:v>0.000378755134281201</c:v>
                </c:pt>
                <c:pt idx="57">
                  <c:v>0.000379308583464982</c:v>
                </c:pt>
                <c:pt idx="58">
                  <c:v>0.000379145339652449</c:v>
                </c:pt>
                <c:pt idx="59">
                  <c:v>0.00037986308583465</c:v>
                </c:pt>
                <c:pt idx="60">
                  <c:v>0.000381657714586624</c:v>
                </c:pt>
                <c:pt idx="61">
                  <c:v>0.000381670879410216</c:v>
                </c:pt>
                <c:pt idx="62">
                  <c:v>0.000382393891521854</c:v>
                </c:pt>
                <c:pt idx="63">
                  <c:v>0.000382580305423907</c:v>
                </c:pt>
                <c:pt idx="64">
                  <c:v>0.000383833596629805</c:v>
                </c:pt>
                <c:pt idx="65">
                  <c:v>0.000393480779357557</c:v>
                </c:pt>
                <c:pt idx="66">
                  <c:v>0.000405296998420221</c:v>
                </c:pt>
                <c:pt idx="67">
                  <c:v>0.000406014744602422</c:v>
                </c:pt>
                <c:pt idx="68">
                  <c:v>0.000406020537124803</c:v>
                </c:pt>
                <c:pt idx="69">
                  <c:v>0.000405845708267509</c:v>
                </c:pt>
                <c:pt idx="70">
                  <c:v>0.000406381253291206</c:v>
                </c:pt>
                <c:pt idx="71">
                  <c:v>0.000407087414428647</c:v>
                </c:pt>
                <c:pt idx="72">
                  <c:v>0.000406912585571353</c:v>
                </c:pt>
                <c:pt idx="73">
                  <c:v>0.000407449710373881</c:v>
                </c:pt>
                <c:pt idx="74">
                  <c:v>0.000407087414428647</c:v>
                </c:pt>
                <c:pt idx="75">
                  <c:v>0.000407274881516588</c:v>
                </c:pt>
                <c:pt idx="76">
                  <c:v>0.000407455502896261</c:v>
                </c:pt>
                <c:pt idx="77">
                  <c:v>0.000407810426540284</c:v>
                </c:pt>
                <c:pt idx="78">
                  <c:v>0.000407991047919958</c:v>
                </c:pt>
                <c:pt idx="79">
                  <c:v>0.000407998420221169</c:v>
                </c:pt>
                <c:pt idx="80">
                  <c:v>0.000407828330700369</c:v>
                </c:pt>
                <c:pt idx="81">
                  <c:v>0.000409269088994207</c:v>
                </c:pt>
                <c:pt idx="82">
                  <c:v>0.000409992627698789</c:v>
                </c:pt>
                <c:pt idx="83">
                  <c:v>0.000411619799894681</c:v>
                </c:pt>
                <c:pt idx="84">
                  <c:v>0.000412698262243286</c:v>
                </c:pt>
                <c:pt idx="85">
                  <c:v>0.000413427593470247</c:v>
                </c:pt>
                <c:pt idx="86">
                  <c:v>0.00041523486045287</c:v>
                </c:pt>
                <c:pt idx="87">
                  <c:v>0.0004165186940495</c:v>
                </c:pt>
                <c:pt idx="88">
                  <c:v>0.000418313322801474</c:v>
                </c:pt>
                <c:pt idx="89">
                  <c:v>0.000420298578199052</c:v>
                </c:pt>
                <c:pt idx="90">
                  <c:v>0.000421748288572933</c:v>
                </c:pt>
                <c:pt idx="91">
                  <c:v>0.000423931542917325</c:v>
                </c:pt>
                <c:pt idx="92">
                  <c:v>0.000425010005265929</c:v>
                </c:pt>
                <c:pt idx="93">
                  <c:v>0.000425196419167983</c:v>
                </c:pt>
                <c:pt idx="94">
                  <c:v>0.000425364928909953</c:v>
                </c:pt>
                <c:pt idx="95">
                  <c:v>0.00042501579778831</c:v>
                </c:pt>
                <c:pt idx="96">
                  <c:v>0.00042501579778831</c:v>
                </c:pt>
                <c:pt idx="97">
                  <c:v>0.000425190626645603</c:v>
                </c:pt>
                <c:pt idx="98">
                  <c:v>0.000425535018430753</c:v>
                </c:pt>
                <c:pt idx="99">
                  <c:v>0.000425721432332807</c:v>
                </c:pt>
                <c:pt idx="100">
                  <c:v>0.000425190626645603</c:v>
                </c:pt>
                <c:pt idx="101">
                  <c:v>0.000425715639810427</c:v>
                </c:pt>
                <c:pt idx="102">
                  <c:v>0.000425371248025276</c:v>
                </c:pt>
                <c:pt idx="103">
                  <c:v>0.000425364928909953</c:v>
                </c:pt>
                <c:pt idx="104">
                  <c:v>0.000425715639810427</c:v>
                </c:pt>
                <c:pt idx="105">
                  <c:v>0.00042607056345445</c:v>
                </c:pt>
                <c:pt idx="106">
                  <c:v>0.000425545550289626</c:v>
                </c:pt>
                <c:pt idx="107">
                  <c:v>0.000425360716166403</c:v>
                </c:pt>
                <c:pt idx="108">
                  <c:v>0.000425184834123223</c:v>
                </c:pt>
                <c:pt idx="109">
                  <c:v>0.000425541337546077</c:v>
                </c:pt>
                <c:pt idx="110">
                  <c:v>0.000425364928909953</c:v>
                </c:pt>
                <c:pt idx="111">
                  <c:v>0.00042589046866772</c:v>
                </c:pt>
                <c:pt idx="112">
                  <c:v>0.000425541337546077</c:v>
                </c:pt>
                <c:pt idx="113">
                  <c:v>0.000426245392311743</c:v>
                </c:pt>
                <c:pt idx="114">
                  <c:v>0.000425535018430753</c:v>
                </c:pt>
                <c:pt idx="115">
                  <c:v>0.000425715639810427</c:v>
                </c:pt>
                <c:pt idx="116">
                  <c:v>0.000426431806213797</c:v>
                </c:pt>
                <c:pt idx="117">
                  <c:v>0.00042660663507109</c:v>
                </c:pt>
                <c:pt idx="118">
                  <c:v>0.000428228014744602</c:v>
                </c:pt>
                <c:pt idx="119">
                  <c:v>0.000429860979462875</c:v>
                </c:pt>
                <c:pt idx="120">
                  <c:v>0.000432730911005792</c:v>
                </c:pt>
                <c:pt idx="121">
                  <c:v>0.000434363875724065</c:v>
                </c:pt>
                <c:pt idx="122">
                  <c:v>0.000436702474986835</c:v>
                </c:pt>
                <c:pt idx="123">
                  <c:v>0.000438498683517641</c:v>
                </c:pt>
                <c:pt idx="124">
                  <c:v>0.000438679304897314</c:v>
                </c:pt>
                <c:pt idx="125">
                  <c:v>0.000439047393364929</c:v>
                </c:pt>
                <c:pt idx="126">
                  <c:v>0.000439228014744602</c:v>
                </c:pt>
                <c:pt idx="127">
                  <c:v>0.000439222222222222</c:v>
                </c:pt>
                <c:pt idx="128">
                  <c:v>0.000440131648235913</c:v>
                </c:pt>
                <c:pt idx="129">
                  <c:v>0.00044212111637704</c:v>
                </c:pt>
                <c:pt idx="130">
                  <c:v>0.000444995787256451</c:v>
                </c:pt>
                <c:pt idx="131">
                  <c:v>0.000447538704581358</c:v>
                </c:pt>
                <c:pt idx="132">
                  <c:v>0.000452245392311743</c:v>
                </c:pt>
                <c:pt idx="133">
                  <c:v>0.000459290152711954</c:v>
                </c:pt>
                <c:pt idx="134">
                  <c:v>0.000467955766192733</c:v>
                </c:pt>
                <c:pt idx="135">
                  <c:v>0.000477888888888889</c:v>
                </c:pt>
                <c:pt idx="136">
                  <c:v>0.000487813586097946</c:v>
                </c:pt>
                <c:pt idx="137">
                  <c:v>0.000507353870458136</c:v>
                </c:pt>
                <c:pt idx="138">
                  <c:v>0.000526020010531859</c:v>
                </c:pt>
                <c:pt idx="139">
                  <c:v>0.000544558188520274</c:v>
                </c:pt>
                <c:pt idx="140">
                  <c:v>0.000562232227488152</c:v>
                </c:pt>
                <c:pt idx="141">
                  <c:v>0.000581645076355977</c:v>
                </c:pt>
                <c:pt idx="142">
                  <c:v>0.000601418641390205</c:v>
                </c:pt>
                <c:pt idx="143">
                  <c:v>0.000620486571879937</c:v>
                </c:pt>
                <c:pt idx="144">
                  <c:v>0.000638645076355977</c:v>
                </c:pt>
                <c:pt idx="145">
                  <c:v>0.000656851500789889</c:v>
                </c:pt>
                <c:pt idx="146">
                  <c:v>0.000673953659820958</c:v>
                </c:pt>
                <c:pt idx="147">
                  <c:v>0.000689284360189573</c:v>
                </c:pt>
                <c:pt idx="148">
                  <c:v>0.000708545023696683</c:v>
                </c:pt>
                <c:pt idx="149">
                  <c:v>0.000727211690363349</c:v>
                </c:pt>
                <c:pt idx="150">
                  <c:v>0.000745177988414955</c:v>
                </c:pt>
                <c:pt idx="151">
                  <c:v>0.000763522380200105</c:v>
                </c:pt>
                <c:pt idx="152">
                  <c:v>0.000781453396524486</c:v>
                </c:pt>
                <c:pt idx="153">
                  <c:v>0.000798007898894155</c:v>
                </c:pt>
                <c:pt idx="154">
                  <c:v>0.000814562401263823</c:v>
                </c:pt>
                <c:pt idx="155">
                  <c:v>0.000831840442338073</c:v>
                </c:pt>
                <c:pt idx="156">
                  <c:v>0.000847322274881516</c:v>
                </c:pt>
                <c:pt idx="157">
                  <c:v>0.000865801474460242</c:v>
                </c:pt>
                <c:pt idx="158">
                  <c:v>0.000883621379673512</c:v>
                </c:pt>
                <c:pt idx="159">
                  <c:v>0.000901576619273302</c:v>
                </c:pt>
                <c:pt idx="160">
                  <c:v>0.000919746708794102</c:v>
                </c:pt>
                <c:pt idx="161">
                  <c:v>0.000938797261716693</c:v>
                </c:pt>
                <c:pt idx="162">
                  <c:v>0.000957643496577145</c:v>
                </c:pt>
                <c:pt idx="163">
                  <c:v>0.000975549236440231</c:v>
                </c:pt>
                <c:pt idx="164">
                  <c:v>0.000994203264876251</c:v>
                </c:pt>
                <c:pt idx="165">
                  <c:v>0.00101482306477093</c:v>
                </c:pt>
                <c:pt idx="166">
                  <c:v>0.00103990942601369</c:v>
                </c:pt>
                <c:pt idx="167">
                  <c:v>0.00106020115850448</c:v>
                </c:pt>
                <c:pt idx="168">
                  <c:v>0.00108029594523433</c:v>
                </c:pt>
                <c:pt idx="169">
                  <c:v>0.00109807530279094</c:v>
                </c:pt>
                <c:pt idx="170">
                  <c:v>0.00111851974723539</c:v>
                </c:pt>
                <c:pt idx="171">
                  <c:v>0.00113627435492364</c:v>
                </c:pt>
                <c:pt idx="172">
                  <c:v>0.00115539336492891</c:v>
                </c:pt>
                <c:pt idx="173">
                  <c:v>0.00117597209057399</c:v>
                </c:pt>
                <c:pt idx="174">
                  <c:v>0.00119784518167457</c:v>
                </c:pt>
                <c:pt idx="175">
                  <c:v>0.00121810742496051</c:v>
                </c:pt>
                <c:pt idx="176">
                  <c:v>0.00123873196419168</c:v>
                </c:pt>
                <c:pt idx="177">
                  <c:v>0.00125828962611901</c:v>
                </c:pt>
                <c:pt idx="178">
                  <c:v>0.00127697893628225</c:v>
                </c:pt>
                <c:pt idx="179">
                  <c:v>0.00129780884676145</c:v>
                </c:pt>
                <c:pt idx="180">
                  <c:v>0.00131702790942601</c:v>
                </c:pt>
                <c:pt idx="181">
                  <c:v>0.00133658030542391</c:v>
                </c:pt>
                <c:pt idx="182">
                  <c:v>0.00135697682991048</c:v>
                </c:pt>
                <c:pt idx="183">
                  <c:v>0.00137634281200632</c:v>
                </c:pt>
                <c:pt idx="184">
                  <c:v>0.00139839494470774</c:v>
                </c:pt>
                <c:pt idx="185">
                  <c:v>0.00142063033175355</c:v>
                </c:pt>
                <c:pt idx="186">
                  <c:v>0.00144198999473407</c:v>
                </c:pt>
                <c:pt idx="187">
                  <c:v>0.00146510426540284</c:v>
                </c:pt>
                <c:pt idx="188">
                  <c:v>0.00148371721958926</c:v>
                </c:pt>
                <c:pt idx="189">
                  <c:v>0.0015055476566614</c:v>
                </c:pt>
                <c:pt idx="190">
                  <c:v>0.00152655239599789</c:v>
                </c:pt>
                <c:pt idx="191">
                  <c:v>0.00154804686677199</c:v>
                </c:pt>
                <c:pt idx="192">
                  <c:v>0.00156991258557135</c:v>
                </c:pt>
                <c:pt idx="193">
                  <c:v>0.00159105055292259</c:v>
                </c:pt>
                <c:pt idx="194">
                  <c:v>0.00161381569246972</c:v>
                </c:pt>
                <c:pt idx="195">
                  <c:v>0.00163302422327541</c:v>
                </c:pt>
                <c:pt idx="196">
                  <c:v>0.00165531016324381</c:v>
                </c:pt>
                <c:pt idx="197">
                  <c:v>0.00167577777777778</c:v>
                </c:pt>
                <c:pt idx="198">
                  <c:v>0.00169607056345445</c:v>
                </c:pt>
                <c:pt idx="199">
                  <c:v>0.0017164560294892</c:v>
                </c:pt>
                <c:pt idx="200">
                  <c:v>0.0017370289626119</c:v>
                </c:pt>
                <c:pt idx="201">
                  <c:v>0.00176227224855187</c:v>
                </c:pt>
                <c:pt idx="202">
                  <c:v>0.00178647077409163</c:v>
                </c:pt>
                <c:pt idx="203">
                  <c:v>0.00181029699842022</c:v>
                </c:pt>
                <c:pt idx="204">
                  <c:v>0.0018321700895208</c:v>
                </c:pt>
                <c:pt idx="205">
                  <c:v>0.00185724907846235</c:v>
                </c:pt>
                <c:pt idx="206">
                  <c:v>0.00187774144286467</c:v>
                </c:pt>
                <c:pt idx="207">
                  <c:v>0.00190047709320695</c:v>
                </c:pt>
                <c:pt idx="208">
                  <c:v>0.00191982411795682</c:v>
                </c:pt>
                <c:pt idx="209">
                  <c:v>0.00194186571879937</c:v>
                </c:pt>
                <c:pt idx="210">
                  <c:v>0.00196264718272775</c:v>
                </c:pt>
                <c:pt idx="211">
                  <c:v>0.00198713322801474</c:v>
                </c:pt>
                <c:pt idx="212">
                  <c:v>0.00200939652448657</c:v>
                </c:pt>
                <c:pt idx="213">
                  <c:v>0.00202987045813586</c:v>
                </c:pt>
                <c:pt idx="214">
                  <c:v>0.00205385939968404</c:v>
                </c:pt>
                <c:pt idx="215">
                  <c:v>0.00207608741442865</c:v>
                </c:pt>
                <c:pt idx="216">
                  <c:v>0.00209776829910479</c:v>
                </c:pt>
                <c:pt idx="217">
                  <c:v>0.0021208588730911</c:v>
                </c:pt>
                <c:pt idx="218">
                  <c:v>0.00214183307003686</c:v>
                </c:pt>
                <c:pt idx="219">
                  <c:v>0.00216266298051606</c:v>
                </c:pt>
                <c:pt idx="220">
                  <c:v>0.00218771248025276</c:v>
                </c:pt>
                <c:pt idx="221">
                  <c:v>0.00221315534491838</c:v>
                </c:pt>
                <c:pt idx="222">
                  <c:v>0.00223852027382833</c:v>
                </c:pt>
                <c:pt idx="223">
                  <c:v>0.00226487151132175</c:v>
                </c:pt>
                <c:pt idx="224">
                  <c:v>0.0022915186940495</c:v>
                </c:pt>
                <c:pt idx="225">
                  <c:v>0.00231426066350711</c:v>
                </c:pt>
                <c:pt idx="226">
                  <c:v>0.00233826224328594</c:v>
                </c:pt>
                <c:pt idx="227">
                  <c:v>0.00235956766719326</c:v>
                </c:pt>
                <c:pt idx="228">
                  <c:v>0.00238352817272249</c:v>
                </c:pt>
                <c:pt idx="229">
                  <c:v>0.00241233543970511</c:v>
                </c:pt>
                <c:pt idx="230">
                  <c:v>0.00243459768299105</c:v>
                </c:pt>
                <c:pt idx="231">
                  <c:v>0.00246002843601896</c:v>
                </c:pt>
                <c:pt idx="232">
                  <c:v>0.00248854660347551</c:v>
                </c:pt>
                <c:pt idx="233">
                  <c:v>0.00251416850974197</c:v>
                </c:pt>
                <c:pt idx="234">
                  <c:v>0.00254191943127962</c:v>
                </c:pt>
                <c:pt idx="235">
                  <c:v>0.00256630121116377</c:v>
                </c:pt>
                <c:pt idx="236">
                  <c:v>0.00259118062137967</c:v>
                </c:pt>
                <c:pt idx="237">
                  <c:v>0.00262051290152712</c:v>
                </c:pt>
                <c:pt idx="238">
                  <c:v>0.00264589520800421</c:v>
                </c:pt>
                <c:pt idx="239">
                  <c:v>0.00267132648762507</c:v>
                </c:pt>
                <c:pt idx="240">
                  <c:v>0.00269796208530806</c:v>
                </c:pt>
                <c:pt idx="241">
                  <c:v>0.00272395208004213</c:v>
                </c:pt>
                <c:pt idx="242">
                  <c:v>0.00275243812532912</c:v>
                </c:pt>
                <c:pt idx="243">
                  <c:v>0.00278144760400211</c:v>
                </c:pt>
                <c:pt idx="244">
                  <c:v>0.00281340179041601</c:v>
                </c:pt>
                <c:pt idx="245">
                  <c:v>0.00284463875724065</c:v>
                </c:pt>
                <c:pt idx="246">
                  <c:v>0.00287337493417588</c:v>
                </c:pt>
                <c:pt idx="247">
                  <c:v>0.00289778357030016</c:v>
                </c:pt>
                <c:pt idx="248">
                  <c:v>0.00292691627172196</c:v>
                </c:pt>
                <c:pt idx="249">
                  <c:v>0.00296256766719326</c:v>
                </c:pt>
              </c:numCache>
            </c:numRef>
          </c:xVal>
          <c:yVal>
            <c:numRef>
              <c:f>'Prisms 1-4'!$CR$9:$CR$258</c:f>
              <c:numCache>
                <c:formatCode>0.00</c:formatCode>
                <c:ptCount val="250"/>
                <c:pt idx="0">
                  <c:v>8.98531285668567E-5</c:v>
                </c:pt>
                <c:pt idx="1">
                  <c:v>0.000129558117485068</c:v>
                </c:pt>
                <c:pt idx="2">
                  <c:v>0.000101215977099652</c:v>
                </c:pt>
                <c:pt idx="3">
                  <c:v>3.88288512987131E-5</c:v>
                </c:pt>
                <c:pt idx="4">
                  <c:v>0.00733508065246668</c:v>
                </c:pt>
                <c:pt idx="5">
                  <c:v>0.00734073930924529</c:v>
                </c:pt>
                <c:pt idx="6">
                  <c:v>0.0073123977123808</c:v>
                </c:pt>
                <c:pt idx="7">
                  <c:v>0.00728405611551631</c:v>
                </c:pt>
                <c:pt idx="8">
                  <c:v>0.00740878812950292</c:v>
                </c:pt>
                <c:pt idx="9">
                  <c:v>0.0047839389565606</c:v>
                </c:pt>
                <c:pt idx="10">
                  <c:v>0.0172902280976164</c:v>
                </c:pt>
                <c:pt idx="11">
                  <c:v>0.017619009946433</c:v>
                </c:pt>
                <c:pt idx="12">
                  <c:v>0.0176416928865189</c:v>
                </c:pt>
                <c:pt idx="13">
                  <c:v>0.0176983760802478</c:v>
                </c:pt>
                <c:pt idx="14">
                  <c:v>0.0180498891821218</c:v>
                </c:pt>
                <c:pt idx="15">
                  <c:v>0.0211395761744581</c:v>
                </c:pt>
                <c:pt idx="16">
                  <c:v>0.0277158231020551</c:v>
                </c:pt>
                <c:pt idx="17">
                  <c:v>0.0277895305790913</c:v>
                </c:pt>
                <c:pt idx="18">
                  <c:v>0.0216781631408263</c:v>
                </c:pt>
                <c:pt idx="19">
                  <c:v>0.0217291876777766</c:v>
                </c:pt>
                <c:pt idx="20">
                  <c:v>0.0217291876777766</c:v>
                </c:pt>
                <c:pt idx="21">
                  <c:v>0.021723529020998</c:v>
                </c:pt>
                <c:pt idx="22">
                  <c:v>0.0217291876777766</c:v>
                </c:pt>
                <c:pt idx="23">
                  <c:v>0.0217291876777766</c:v>
                </c:pt>
                <c:pt idx="24">
                  <c:v>0.021723529020998</c:v>
                </c:pt>
                <c:pt idx="25">
                  <c:v>0.021717822051248</c:v>
                </c:pt>
                <c:pt idx="26">
                  <c:v>0.0217291876777766</c:v>
                </c:pt>
                <c:pt idx="27">
                  <c:v>0.0217291876777766</c:v>
                </c:pt>
                <c:pt idx="28">
                  <c:v>0.021717822051248</c:v>
                </c:pt>
                <c:pt idx="29">
                  <c:v>0.0217291876777766</c:v>
                </c:pt>
                <c:pt idx="30">
                  <c:v>0.0217291876777766</c:v>
                </c:pt>
                <c:pt idx="31">
                  <c:v>0.021723529020998</c:v>
                </c:pt>
                <c:pt idx="32">
                  <c:v>0.021723529020998</c:v>
                </c:pt>
                <c:pt idx="33">
                  <c:v>0.0217291876777766</c:v>
                </c:pt>
                <c:pt idx="34">
                  <c:v>0.0217405049913339</c:v>
                </c:pt>
                <c:pt idx="35">
                  <c:v>0.0217291876777766</c:v>
                </c:pt>
                <c:pt idx="36">
                  <c:v>0.021717822051248</c:v>
                </c:pt>
                <c:pt idx="37">
                  <c:v>0.0217348463345552</c:v>
                </c:pt>
                <c:pt idx="38">
                  <c:v>0.021717822051248</c:v>
                </c:pt>
                <c:pt idx="39">
                  <c:v>0.021723529020998</c:v>
                </c:pt>
                <c:pt idx="40">
                  <c:v>0.0217291876777766</c:v>
                </c:pt>
                <c:pt idx="41">
                  <c:v>0.0217291876777766</c:v>
                </c:pt>
                <c:pt idx="42">
                  <c:v>0.021723529020998</c:v>
                </c:pt>
                <c:pt idx="43">
                  <c:v>0.021723529020998</c:v>
                </c:pt>
                <c:pt idx="44">
                  <c:v>0.0217348463345552</c:v>
                </c:pt>
                <c:pt idx="45">
                  <c:v>0.0217348463345552</c:v>
                </c:pt>
                <c:pt idx="46">
                  <c:v>0.021723529020998</c:v>
                </c:pt>
                <c:pt idx="47">
                  <c:v>0.0217348463345552</c:v>
                </c:pt>
                <c:pt idx="48">
                  <c:v>0.021717822051248</c:v>
                </c:pt>
                <c:pt idx="49">
                  <c:v>0.0217291876777766</c:v>
                </c:pt>
                <c:pt idx="50">
                  <c:v>0.0217348463345552</c:v>
                </c:pt>
                <c:pt idx="51">
                  <c:v>0.0217405049913339</c:v>
                </c:pt>
                <c:pt idx="52">
                  <c:v>0.0217348463345552</c:v>
                </c:pt>
                <c:pt idx="53">
                  <c:v>0.0217291876777766</c:v>
                </c:pt>
                <c:pt idx="54">
                  <c:v>0.0217348463345552</c:v>
                </c:pt>
                <c:pt idx="55">
                  <c:v>0.0217405049913339</c:v>
                </c:pt>
                <c:pt idx="56">
                  <c:v>0.0217348463345552</c:v>
                </c:pt>
                <c:pt idx="57">
                  <c:v>0.0217291876777766</c:v>
                </c:pt>
                <c:pt idx="58">
                  <c:v>0.0217291876777766</c:v>
                </c:pt>
                <c:pt idx="59">
                  <c:v>0.0217405049913339</c:v>
                </c:pt>
                <c:pt idx="60">
                  <c:v>0.0217291876777766</c:v>
                </c:pt>
                <c:pt idx="61">
                  <c:v>0.0217348463345552</c:v>
                </c:pt>
                <c:pt idx="62">
                  <c:v>0.0217405049913339</c:v>
                </c:pt>
                <c:pt idx="63">
                  <c:v>0.0217291876777766</c:v>
                </c:pt>
                <c:pt idx="64">
                  <c:v>0.0217291876777766</c:v>
                </c:pt>
                <c:pt idx="65">
                  <c:v>0.021723529020998</c:v>
                </c:pt>
                <c:pt idx="66">
                  <c:v>0.0217291876777766</c:v>
                </c:pt>
                <c:pt idx="67">
                  <c:v>0.0217291876777766</c:v>
                </c:pt>
                <c:pt idx="68">
                  <c:v>0.021717822051248</c:v>
                </c:pt>
                <c:pt idx="69">
                  <c:v>0.0217291876777766</c:v>
                </c:pt>
                <c:pt idx="70">
                  <c:v>0.0217348463345552</c:v>
                </c:pt>
                <c:pt idx="71">
                  <c:v>0.021723529020998</c:v>
                </c:pt>
                <c:pt idx="72">
                  <c:v>0.0217461696872339</c:v>
                </c:pt>
                <c:pt idx="73">
                  <c:v>0.0217405049913339</c:v>
                </c:pt>
                <c:pt idx="74">
                  <c:v>0.0217348463345552</c:v>
                </c:pt>
                <c:pt idx="75">
                  <c:v>0.0217291876777766</c:v>
                </c:pt>
                <c:pt idx="76">
                  <c:v>0.0217291876777766</c:v>
                </c:pt>
                <c:pt idx="77">
                  <c:v>0.0217348463345552</c:v>
                </c:pt>
                <c:pt idx="78">
                  <c:v>0.0217348463345552</c:v>
                </c:pt>
                <c:pt idx="79">
                  <c:v>0.0217291876777766</c:v>
                </c:pt>
                <c:pt idx="80">
                  <c:v>0.0217348463345552</c:v>
                </c:pt>
                <c:pt idx="81">
                  <c:v>0.0217291876777766</c:v>
                </c:pt>
                <c:pt idx="82">
                  <c:v>0.0217348463345552</c:v>
                </c:pt>
                <c:pt idx="83">
                  <c:v>0.0217291876777766</c:v>
                </c:pt>
                <c:pt idx="84">
                  <c:v>0.0217405049913339</c:v>
                </c:pt>
                <c:pt idx="85">
                  <c:v>0.0217348463345552</c:v>
                </c:pt>
                <c:pt idx="86">
                  <c:v>0.0217348463345552</c:v>
                </c:pt>
                <c:pt idx="87">
                  <c:v>0.021723529020998</c:v>
                </c:pt>
                <c:pt idx="88">
                  <c:v>0.0217348463345552</c:v>
                </c:pt>
                <c:pt idx="89">
                  <c:v>0.0217348463345552</c:v>
                </c:pt>
                <c:pt idx="90">
                  <c:v>0.0217348463345552</c:v>
                </c:pt>
                <c:pt idx="91">
                  <c:v>0.0217291876777766</c:v>
                </c:pt>
                <c:pt idx="92">
                  <c:v>0.0217405049913339</c:v>
                </c:pt>
                <c:pt idx="93">
                  <c:v>0.0217405049913339</c:v>
                </c:pt>
                <c:pt idx="94">
                  <c:v>0.0217461696872339</c:v>
                </c:pt>
                <c:pt idx="95">
                  <c:v>0.0217405049913339</c:v>
                </c:pt>
                <c:pt idx="96">
                  <c:v>0.0217405049913339</c:v>
                </c:pt>
                <c:pt idx="97">
                  <c:v>0.0217405049913339</c:v>
                </c:pt>
                <c:pt idx="98">
                  <c:v>0.0217405049913339</c:v>
                </c:pt>
                <c:pt idx="99">
                  <c:v>0.0217405049913339</c:v>
                </c:pt>
                <c:pt idx="100">
                  <c:v>0.0217461696872339</c:v>
                </c:pt>
                <c:pt idx="101">
                  <c:v>0.0217348463345552</c:v>
                </c:pt>
                <c:pt idx="102">
                  <c:v>0.0217348463345552</c:v>
                </c:pt>
                <c:pt idx="103">
                  <c:v>0.0217348463345552</c:v>
                </c:pt>
                <c:pt idx="104">
                  <c:v>0.0217348463345552</c:v>
                </c:pt>
                <c:pt idx="105">
                  <c:v>0.0217348463345552</c:v>
                </c:pt>
                <c:pt idx="106">
                  <c:v>0.021723529020998</c:v>
                </c:pt>
                <c:pt idx="107">
                  <c:v>0.0217405049913339</c:v>
                </c:pt>
                <c:pt idx="108">
                  <c:v>0.0217291876777766</c:v>
                </c:pt>
                <c:pt idx="109">
                  <c:v>0.0217405049913339</c:v>
                </c:pt>
                <c:pt idx="110">
                  <c:v>0.0217405049913339</c:v>
                </c:pt>
                <c:pt idx="111">
                  <c:v>0.0217348463345552</c:v>
                </c:pt>
                <c:pt idx="112">
                  <c:v>0.0217348463345552</c:v>
                </c:pt>
                <c:pt idx="113">
                  <c:v>0.0217291876777766</c:v>
                </c:pt>
                <c:pt idx="114">
                  <c:v>0.0223187569072451</c:v>
                </c:pt>
                <c:pt idx="115">
                  <c:v>0.0221600246396154</c:v>
                </c:pt>
                <c:pt idx="116">
                  <c:v>0.022222408763973</c:v>
                </c:pt>
                <c:pt idx="117">
                  <c:v>0.0227723190830198</c:v>
                </c:pt>
                <c:pt idx="118">
                  <c:v>0.0228630025303919</c:v>
                </c:pt>
                <c:pt idx="119">
                  <c:v>0.0234242724368459</c:v>
                </c:pt>
                <c:pt idx="120">
                  <c:v>0.0316389269689046</c:v>
                </c:pt>
                <c:pt idx="121">
                  <c:v>0.0316729272225477</c:v>
                </c:pt>
                <c:pt idx="122">
                  <c:v>0.0316956101626335</c:v>
                </c:pt>
                <c:pt idx="123">
                  <c:v>0.0316502442824618</c:v>
                </c:pt>
                <c:pt idx="124">
                  <c:v>0.031661603869869</c:v>
                </c:pt>
                <c:pt idx="125">
                  <c:v>0.0316559029392404</c:v>
                </c:pt>
                <c:pt idx="126">
                  <c:v>0.0316559029392404</c:v>
                </c:pt>
                <c:pt idx="127">
                  <c:v>0.0316559029392404</c:v>
                </c:pt>
                <c:pt idx="128">
                  <c:v>0.031661603869869</c:v>
                </c:pt>
                <c:pt idx="129">
                  <c:v>0.0316445856256832</c:v>
                </c:pt>
                <c:pt idx="130">
                  <c:v>0.0316502442824618</c:v>
                </c:pt>
                <c:pt idx="131">
                  <c:v>0.0316899515058549</c:v>
                </c:pt>
                <c:pt idx="132">
                  <c:v>0.030658137414169</c:v>
                </c:pt>
                <c:pt idx="133">
                  <c:v>0.0318146352068701</c:v>
                </c:pt>
                <c:pt idx="134">
                  <c:v>0.0330391818198288</c:v>
                </c:pt>
                <c:pt idx="135">
                  <c:v>0.0416506670209618</c:v>
                </c:pt>
                <c:pt idx="136">
                  <c:v>0.0493040939204164</c:v>
                </c:pt>
                <c:pt idx="137">
                  <c:v>0.049774632066527</c:v>
                </c:pt>
                <c:pt idx="138">
                  <c:v>0.0597693961482483</c:v>
                </c:pt>
                <c:pt idx="139">
                  <c:v>0.0640668047612433</c:v>
                </c:pt>
                <c:pt idx="140">
                  <c:v>0.0639987438627428</c:v>
                </c:pt>
                <c:pt idx="141">
                  <c:v>0.0735342750336681</c:v>
                </c:pt>
                <c:pt idx="142">
                  <c:v>0.0744980584224607</c:v>
                </c:pt>
                <c:pt idx="143">
                  <c:v>0.0879396933334138</c:v>
                </c:pt>
                <c:pt idx="144">
                  <c:v>0.0899408770012138</c:v>
                </c:pt>
                <c:pt idx="145">
                  <c:v>0.101959574121157</c:v>
                </c:pt>
                <c:pt idx="146">
                  <c:v>0.104573064310604</c:v>
                </c:pt>
                <c:pt idx="147">
                  <c:v>0.116376345969188</c:v>
                </c:pt>
                <c:pt idx="148">
                  <c:v>0.11662576168419</c:v>
                </c:pt>
                <c:pt idx="149">
                  <c:v>0.121847065288942</c:v>
                </c:pt>
                <c:pt idx="150">
                  <c:v>0.130674026342648</c:v>
                </c:pt>
                <c:pt idx="151">
                  <c:v>0.139200480714066</c:v>
                </c:pt>
                <c:pt idx="152">
                  <c:v>0.140322972214002</c:v>
                </c:pt>
                <c:pt idx="153">
                  <c:v>0.153906466087314</c:v>
                </c:pt>
                <c:pt idx="154">
                  <c:v>0.163328642949024</c:v>
                </c:pt>
                <c:pt idx="155">
                  <c:v>0.16964973095714</c:v>
                </c:pt>
                <c:pt idx="156">
                  <c:v>0.178323600282631</c:v>
                </c:pt>
                <c:pt idx="157">
                  <c:v>0.189928436411071</c:v>
                </c:pt>
                <c:pt idx="158">
                  <c:v>0.192729018582377</c:v>
                </c:pt>
                <c:pt idx="159">
                  <c:v>0.202077518162658</c:v>
                </c:pt>
                <c:pt idx="160">
                  <c:v>0.21566089125354</c:v>
                </c:pt>
                <c:pt idx="161">
                  <c:v>0.220836841056363</c:v>
                </c:pt>
                <c:pt idx="162">
                  <c:v>0.229941541304571</c:v>
                </c:pt>
                <c:pt idx="163">
                  <c:v>0.235401027858467</c:v>
                </c:pt>
                <c:pt idx="164">
                  <c:v>0.244511525663247</c:v>
                </c:pt>
                <c:pt idx="165">
                  <c:v>0.258009867924414</c:v>
                </c:pt>
                <c:pt idx="166">
                  <c:v>0.263594001944597</c:v>
                </c:pt>
                <c:pt idx="167">
                  <c:v>0.277545882225054</c:v>
                </c:pt>
                <c:pt idx="168">
                  <c:v>0.279569712598211</c:v>
                </c:pt>
                <c:pt idx="169">
                  <c:v>0.292053301285729</c:v>
                </c:pt>
                <c:pt idx="170">
                  <c:v>0.301027616902293</c:v>
                </c:pt>
                <c:pt idx="171">
                  <c:v>0.314582606122461</c:v>
                </c:pt>
                <c:pt idx="172">
                  <c:v>0.320722399705291</c:v>
                </c:pt>
                <c:pt idx="173">
                  <c:v>0.333920356066599</c:v>
                </c:pt>
                <c:pt idx="174">
                  <c:v>0.337106415358694</c:v>
                </c:pt>
                <c:pt idx="175">
                  <c:v>0.349006021004064</c:v>
                </c:pt>
                <c:pt idx="176">
                  <c:v>0.36113239565908</c:v>
                </c:pt>
                <c:pt idx="177">
                  <c:v>0.37113281839758</c:v>
                </c:pt>
                <c:pt idx="178">
                  <c:v>0.378672963457276</c:v>
                </c:pt>
                <c:pt idx="179">
                  <c:v>0.387176771123337</c:v>
                </c:pt>
                <c:pt idx="180">
                  <c:v>0.398089886283343</c:v>
                </c:pt>
                <c:pt idx="181">
                  <c:v>0.40538049484561</c:v>
                </c:pt>
                <c:pt idx="182">
                  <c:v>0.418935484065778</c:v>
                </c:pt>
                <c:pt idx="183">
                  <c:v>0.427297613943124</c:v>
                </c:pt>
                <c:pt idx="184">
                  <c:v>0.433862501283313</c:v>
                </c:pt>
                <c:pt idx="185">
                  <c:v>0.447530905203911</c:v>
                </c:pt>
                <c:pt idx="186">
                  <c:v>0.455609498330183</c:v>
                </c:pt>
                <c:pt idx="187">
                  <c:v>0.462860429864663</c:v>
                </c:pt>
                <c:pt idx="188">
                  <c:v>0.47644386334676</c:v>
                </c:pt>
                <c:pt idx="189">
                  <c:v>0.489857114386999</c:v>
                </c:pt>
                <c:pt idx="190">
                  <c:v>0.491597589182726</c:v>
                </c:pt>
                <c:pt idx="191">
                  <c:v>0.504891869530821</c:v>
                </c:pt>
                <c:pt idx="192">
                  <c:v>0.518900517552706</c:v>
                </c:pt>
                <c:pt idx="193">
                  <c:v>0.527324910771981</c:v>
                </c:pt>
                <c:pt idx="194">
                  <c:v>0.540318684437788</c:v>
                </c:pt>
                <c:pt idx="195">
                  <c:v>0.549655770078569</c:v>
                </c:pt>
                <c:pt idx="196">
                  <c:v>0.554548303912747</c:v>
                </c:pt>
                <c:pt idx="197">
                  <c:v>0.568500304975632</c:v>
                </c:pt>
                <c:pt idx="198">
                  <c:v>0.576250067940116</c:v>
                </c:pt>
                <c:pt idx="199">
                  <c:v>0.582752571155948</c:v>
                </c:pt>
                <c:pt idx="200">
                  <c:v>0.596636390537905</c:v>
                </c:pt>
                <c:pt idx="201">
                  <c:v>0.604205040250744</c:v>
                </c:pt>
                <c:pt idx="202">
                  <c:v>0.610690452752933</c:v>
                </c:pt>
                <c:pt idx="203">
                  <c:v>0.618593247054418</c:v>
                </c:pt>
                <c:pt idx="204">
                  <c:v>0.632284539245231</c:v>
                </c:pt>
                <c:pt idx="205">
                  <c:v>0.646275975771045</c:v>
                </c:pt>
                <c:pt idx="206">
                  <c:v>0.653294642695381</c:v>
                </c:pt>
                <c:pt idx="207">
                  <c:v>0.667194888487623</c:v>
                </c:pt>
                <c:pt idx="208">
                  <c:v>0.674706951632676</c:v>
                </c:pt>
                <c:pt idx="209">
                  <c:v>0.682320472017731</c:v>
                </c:pt>
                <c:pt idx="210">
                  <c:v>0.701845555508585</c:v>
                </c:pt>
                <c:pt idx="211">
                  <c:v>0.705910488142185</c:v>
                </c:pt>
                <c:pt idx="212">
                  <c:v>0.719249699553709</c:v>
                </c:pt>
                <c:pt idx="213">
                  <c:v>0.732453634645232</c:v>
                </c:pt>
                <c:pt idx="214">
                  <c:v>0.738513892998847</c:v>
                </c:pt>
                <c:pt idx="215">
                  <c:v>0.752097084916086</c:v>
                </c:pt>
                <c:pt idx="216">
                  <c:v>0.757318509303267</c:v>
                </c:pt>
                <c:pt idx="217">
                  <c:v>0.765776902776184</c:v>
                </c:pt>
                <c:pt idx="218">
                  <c:v>0.773583071134811</c:v>
                </c:pt>
                <c:pt idx="219">
                  <c:v>0.774546914914818</c:v>
                </c:pt>
                <c:pt idx="220">
                  <c:v>0.788113801204201</c:v>
                </c:pt>
                <c:pt idx="221">
                  <c:v>0.79425317204853</c:v>
                </c:pt>
                <c:pt idx="222">
                  <c:v>0.802388472525017</c:v>
                </c:pt>
                <c:pt idx="223">
                  <c:v>0.80845477000006</c:v>
                </c:pt>
                <c:pt idx="224">
                  <c:v>0.816720515499405</c:v>
                </c:pt>
                <c:pt idx="225">
                  <c:v>0.830802538846649</c:v>
                </c:pt>
                <c:pt idx="226">
                  <c:v>0.835779982728113</c:v>
                </c:pt>
                <c:pt idx="227">
                  <c:v>0.844646620809605</c:v>
                </c:pt>
                <c:pt idx="228">
                  <c:v>0.850333057546788</c:v>
                </c:pt>
                <c:pt idx="229">
                  <c:v>0.858938805582564</c:v>
                </c:pt>
                <c:pt idx="230">
                  <c:v>0.870265781734073</c:v>
                </c:pt>
                <c:pt idx="231">
                  <c:v>0.87307216146195</c:v>
                </c:pt>
                <c:pt idx="232">
                  <c:v>0.886854040474192</c:v>
                </c:pt>
                <c:pt idx="233">
                  <c:v>0.887182568679908</c:v>
                </c:pt>
                <c:pt idx="234">
                  <c:v>0.901332834099295</c:v>
                </c:pt>
                <c:pt idx="235">
                  <c:v>0.906542784155761</c:v>
                </c:pt>
                <c:pt idx="236">
                  <c:v>0.915511483389397</c:v>
                </c:pt>
                <c:pt idx="237">
                  <c:v>0.920665269616576</c:v>
                </c:pt>
                <c:pt idx="238">
                  <c:v>0.92981514249307</c:v>
                </c:pt>
                <c:pt idx="239">
                  <c:v>0.934860828446678</c:v>
                </c:pt>
                <c:pt idx="240">
                  <c:v>0.944345268650317</c:v>
                </c:pt>
                <c:pt idx="241">
                  <c:v>0.94898270999535</c:v>
                </c:pt>
                <c:pt idx="242">
                  <c:v>0.958308321305417</c:v>
                </c:pt>
                <c:pt idx="243">
                  <c:v>0.963212691817594</c:v>
                </c:pt>
                <c:pt idx="244">
                  <c:v>0.973462288706239</c:v>
                </c:pt>
                <c:pt idx="245">
                  <c:v>0.97718117968198</c:v>
                </c:pt>
                <c:pt idx="246">
                  <c:v>0.977532656549125</c:v>
                </c:pt>
                <c:pt idx="247">
                  <c:v>0.987374612741338</c:v>
                </c:pt>
                <c:pt idx="248">
                  <c:v>0.991388212842796</c:v>
                </c:pt>
                <c:pt idx="249">
                  <c:v>1.0</c:v>
                </c:pt>
              </c:numCache>
            </c:numRef>
          </c:yVal>
          <c:smooth val="1"/>
        </c:ser>
        <c:ser>
          <c:idx val="12"/>
          <c:order val="12"/>
          <c:tx>
            <c:v>Prism #13</c:v>
          </c:tx>
          <c:spPr>
            <a:ln w="13970"/>
          </c:spPr>
          <c:marker>
            <c:symbol val="none"/>
          </c:marker>
          <c:xVal>
            <c:numRef>
              <c:f>'Prisms 1-4'!$DD$9:$DD$258</c:f>
              <c:numCache>
                <c:formatCode>0.00</c:formatCode>
                <c:ptCount val="250"/>
                <c:pt idx="0">
                  <c:v>-0.00126751086361243</c:v>
                </c:pt>
                <c:pt idx="1">
                  <c:v>-0.00117357156398104</c:v>
                </c:pt>
                <c:pt idx="2">
                  <c:v>-0.00106209668246445</c:v>
                </c:pt>
                <c:pt idx="3">
                  <c:v>-0.000910191311216429</c:v>
                </c:pt>
                <c:pt idx="4">
                  <c:v>-0.00076194523433386</c:v>
                </c:pt>
                <c:pt idx="5">
                  <c:v>-0.000610267509215376</c:v>
                </c:pt>
                <c:pt idx="6">
                  <c:v>-0.000448201158504476</c:v>
                </c:pt>
                <c:pt idx="7">
                  <c:v>-0.00040261822011585</c:v>
                </c:pt>
                <c:pt idx="8">
                  <c:v>-0.000391035281727225</c:v>
                </c:pt>
                <c:pt idx="9">
                  <c:v>-0.000353977883096366</c:v>
                </c:pt>
                <c:pt idx="10">
                  <c:v>-0.000311557135334386</c:v>
                </c:pt>
                <c:pt idx="11">
                  <c:v>-0.000269195365982096</c:v>
                </c:pt>
                <c:pt idx="12">
                  <c:v>-0.000231157451290153</c:v>
                </c:pt>
                <c:pt idx="13">
                  <c:v>-0.000198795155344918</c:v>
                </c:pt>
                <c:pt idx="14">
                  <c:v>-0.000164352817272248</c:v>
                </c:pt>
                <c:pt idx="15">
                  <c:v>-0.000123593996840442</c:v>
                </c:pt>
                <c:pt idx="16">
                  <c:v>-7.63954713006845E-5</c:v>
                </c:pt>
                <c:pt idx="17">
                  <c:v>-3.92517114270668E-5</c:v>
                </c:pt>
                <c:pt idx="18">
                  <c:v>0.0</c:v>
                </c:pt>
                <c:pt idx="19">
                  <c:v>3.9259083728278E-5</c:v>
                </c:pt>
                <c:pt idx="20">
                  <c:v>7.79578725645076E-5</c:v>
                </c:pt>
                <c:pt idx="21">
                  <c:v>0.000119061611374408</c:v>
                </c:pt>
                <c:pt idx="22">
                  <c:v>0.000158513428120063</c:v>
                </c:pt>
                <c:pt idx="23">
                  <c:v>0.000196899947340706</c:v>
                </c:pt>
                <c:pt idx="24">
                  <c:v>0.000235208530805687</c:v>
                </c:pt>
                <c:pt idx="25">
                  <c:v>0.000277425487098473</c:v>
                </c:pt>
                <c:pt idx="26">
                  <c:v>0.00033371037388099</c:v>
                </c:pt>
                <c:pt idx="27">
                  <c:v>0.000378339125855714</c:v>
                </c:pt>
                <c:pt idx="28">
                  <c:v>0.000409995787256451</c:v>
                </c:pt>
                <c:pt idx="29">
                  <c:v>0.000443810426540284</c:v>
                </c:pt>
                <c:pt idx="30">
                  <c:v>0.000479269088994207</c:v>
                </c:pt>
                <c:pt idx="31">
                  <c:v>0.000509100052659294</c:v>
                </c:pt>
                <c:pt idx="32">
                  <c:v>0.000534330173775672</c:v>
                </c:pt>
                <c:pt idx="33">
                  <c:v>0.000565073723012112</c:v>
                </c:pt>
                <c:pt idx="34">
                  <c:v>0.000587327540810953</c:v>
                </c:pt>
                <c:pt idx="35">
                  <c:v>0.000582849394418115</c:v>
                </c:pt>
                <c:pt idx="36">
                  <c:v>0.000582323854660347</c:v>
                </c:pt>
                <c:pt idx="37">
                  <c:v>0.000582323854660347</c:v>
                </c:pt>
                <c:pt idx="38">
                  <c:v>0.000581624012638231</c:v>
                </c:pt>
                <c:pt idx="39">
                  <c:v>0.000581269088994207</c:v>
                </c:pt>
                <c:pt idx="40">
                  <c:v>0.000581461295418641</c:v>
                </c:pt>
                <c:pt idx="41">
                  <c:v>0.000581647709320695</c:v>
                </c:pt>
                <c:pt idx="42">
                  <c:v>0.000582189046866772</c:v>
                </c:pt>
                <c:pt idx="43">
                  <c:v>0.000582382833070037</c:v>
                </c:pt>
                <c:pt idx="44">
                  <c:v>0.000582212743549236</c:v>
                </c:pt>
                <c:pt idx="45">
                  <c:v>0.000583112164296998</c:v>
                </c:pt>
                <c:pt idx="46">
                  <c:v>0.000583845708267509</c:v>
                </c:pt>
                <c:pt idx="47">
                  <c:v>0.000584382833070037</c:v>
                </c:pt>
                <c:pt idx="48">
                  <c:v>0.000585286993154292</c:v>
                </c:pt>
                <c:pt idx="49">
                  <c:v>0.000585647709320695</c:v>
                </c:pt>
                <c:pt idx="50">
                  <c:v>0.000586565034228541</c:v>
                </c:pt>
                <c:pt idx="51">
                  <c:v>0.000586757240652975</c:v>
                </c:pt>
                <c:pt idx="52">
                  <c:v>0.000587836756187467</c:v>
                </c:pt>
                <c:pt idx="53">
                  <c:v>0.000588740916271722</c:v>
                </c:pt>
                <c:pt idx="54">
                  <c:v>0.000589107424960505</c:v>
                </c:pt>
                <c:pt idx="55">
                  <c:v>0.000589650342285413</c:v>
                </c:pt>
                <c:pt idx="56">
                  <c:v>0.000589311743022643</c:v>
                </c:pt>
                <c:pt idx="57">
                  <c:v>0.000590384412848868</c:v>
                </c:pt>
                <c:pt idx="58">
                  <c:v>0.000591120589784097</c:v>
                </c:pt>
                <c:pt idx="59">
                  <c:v>0.000590268562401264</c:v>
                </c:pt>
                <c:pt idx="60">
                  <c:v>0.000591347024749868</c:v>
                </c:pt>
                <c:pt idx="61">
                  <c:v>0.000589452869931543</c:v>
                </c:pt>
                <c:pt idx="62">
                  <c:v>0.000590368615060558</c:v>
                </c:pt>
                <c:pt idx="63">
                  <c:v>0.000591634544497104</c:v>
                </c:pt>
                <c:pt idx="64">
                  <c:v>0.000591831490258031</c:v>
                </c:pt>
                <c:pt idx="65">
                  <c:v>0.000590999473407056</c:v>
                </c:pt>
                <c:pt idx="66">
                  <c:v>0.000591728804634018</c:v>
                </c:pt>
                <c:pt idx="67">
                  <c:v>0.000592088994207478</c:v>
                </c:pt>
                <c:pt idx="68">
                  <c:v>0.000593179568193786</c:v>
                </c:pt>
                <c:pt idx="69">
                  <c:v>0.000591261716692996</c:v>
                </c:pt>
                <c:pt idx="70">
                  <c:v>0.000592160084254871</c:v>
                </c:pt>
                <c:pt idx="71">
                  <c:v>0.000593063717746182</c:v>
                </c:pt>
                <c:pt idx="72">
                  <c:v>0.00059256924697209</c:v>
                </c:pt>
                <c:pt idx="73">
                  <c:v>0.000593822538177988</c:v>
                </c:pt>
                <c:pt idx="74">
                  <c:v>0.000594377040547657</c:v>
                </c:pt>
                <c:pt idx="75">
                  <c:v>0.000593893101632438</c:v>
                </c:pt>
                <c:pt idx="76">
                  <c:v>0.000595164823591364</c:v>
                </c:pt>
                <c:pt idx="77">
                  <c:v>0.000596791995787256</c:v>
                </c:pt>
                <c:pt idx="78">
                  <c:v>0.000598255397577672</c:v>
                </c:pt>
                <c:pt idx="79">
                  <c:v>0.000600990521327014</c:v>
                </c:pt>
                <c:pt idx="80">
                  <c:v>0.0006094813059505</c:v>
                </c:pt>
                <c:pt idx="81">
                  <c:v>0.000617854660347551</c:v>
                </c:pt>
                <c:pt idx="82">
                  <c:v>0.000605395997893628</c:v>
                </c:pt>
                <c:pt idx="83">
                  <c:v>0.000605392838335966</c:v>
                </c:pt>
                <c:pt idx="84">
                  <c:v>0.000608678778304371</c:v>
                </c:pt>
                <c:pt idx="85">
                  <c:v>0.000608463401790416</c:v>
                </c:pt>
                <c:pt idx="86">
                  <c:v>0.000609981042654028</c:v>
                </c:pt>
                <c:pt idx="87">
                  <c:v>0.000609527646129542</c:v>
                </c:pt>
                <c:pt idx="88">
                  <c:v>0.000609765666140074</c:v>
                </c:pt>
                <c:pt idx="89">
                  <c:v>0.000610513954713007</c:v>
                </c:pt>
                <c:pt idx="90">
                  <c:v>0.000609154291732491</c:v>
                </c:pt>
                <c:pt idx="91">
                  <c:v>0.00060938335966298</c:v>
                </c:pt>
                <c:pt idx="92">
                  <c:v>0.000609785150078989</c:v>
                </c:pt>
                <c:pt idx="93">
                  <c:v>0.000608777251184834</c:v>
                </c:pt>
                <c:pt idx="94">
                  <c:v>0.00060953607161664</c:v>
                </c:pt>
                <c:pt idx="95">
                  <c:v>0.000611228014744602</c:v>
                </c:pt>
                <c:pt idx="96">
                  <c:v>0.000612189573459715</c:v>
                </c:pt>
                <c:pt idx="97">
                  <c:v>0.000611591363875724</c:v>
                </c:pt>
                <c:pt idx="98">
                  <c:v>0.000612216429699842</c:v>
                </c:pt>
                <c:pt idx="99">
                  <c:v>0.00061355766192733</c:v>
                </c:pt>
                <c:pt idx="100">
                  <c:v>0.000614527646129542</c:v>
                </c:pt>
                <c:pt idx="101">
                  <c:v>0.000614818852027383</c:v>
                </c:pt>
                <c:pt idx="102">
                  <c:v>0.000615257503949447</c:v>
                </c:pt>
                <c:pt idx="103">
                  <c:v>0.000616714586624539</c:v>
                </c:pt>
                <c:pt idx="104">
                  <c:v>0.000617076882569774</c:v>
                </c:pt>
                <c:pt idx="105">
                  <c:v>0.000617257503949447</c:v>
                </c:pt>
                <c:pt idx="106">
                  <c:v>0.000617793048973144</c:v>
                </c:pt>
                <c:pt idx="107">
                  <c:v>0.000617451290152712</c:v>
                </c:pt>
                <c:pt idx="108">
                  <c:v>0.000617806213796735</c:v>
                </c:pt>
                <c:pt idx="109">
                  <c:v>0.000617800421274355</c:v>
                </c:pt>
                <c:pt idx="110">
                  <c:v>0.000617975250131648</c:v>
                </c:pt>
                <c:pt idx="111">
                  <c:v>0.000617800421274355</c:v>
                </c:pt>
                <c:pt idx="112">
                  <c:v>0.000617443917851501</c:v>
                </c:pt>
                <c:pt idx="113">
                  <c:v>0.000617443917851501</c:v>
                </c:pt>
                <c:pt idx="114">
                  <c:v>0.000617083201685097</c:v>
                </c:pt>
                <c:pt idx="115">
                  <c:v>0.000617263296471827</c:v>
                </c:pt>
                <c:pt idx="116">
                  <c:v>0.000617257503949447</c:v>
                </c:pt>
                <c:pt idx="117">
                  <c:v>0.000617076882569774</c:v>
                </c:pt>
                <c:pt idx="118">
                  <c:v>0.000616889415481832</c:v>
                </c:pt>
                <c:pt idx="119">
                  <c:v>0.00061672195892575</c:v>
                </c:pt>
                <c:pt idx="120">
                  <c:v>0.000616179041600843</c:v>
                </c:pt>
                <c:pt idx="121">
                  <c:v>0.000616185360716166</c:v>
                </c:pt>
                <c:pt idx="122">
                  <c:v>0.000615998420221169</c:v>
                </c:pt>
                <c:pt idx="123">
                  <c:v>0.000616173249078462</c:v>
                </c:pt>
                <c:pt idx="124">
                  <c:v>0.000615992627698789</c:v>
                </c:pt>
                <c:pt idx="125">
                  <c:v>0.000615443917851501</c:v>
                </c:pt>
                <c:pt idx="126">
                  <c:v>0.000615975250131648</c:v>
                </c:pt>
                <c:pt idx="127">
                  <c:v>0.00061543233280674</c:v>
                </c:pt>
                <c:pt idx="128">
                  <c:v>0.000615071090047393</c:v>
                </c:pt>
                <c:pt idx="129">
                  <c:v>0.000615052132701422</c:v>
                </c:pt>
                <c:pt idx="130">
                  <c:v>0.000615903106898367</c:v>
                </c:pt>
                <c:pt idx="131">
                  <c:v>0.00061779831490258</c:v>
                </c:pt>
                <c:pt idx="132">
                  <c:v>0.000620917324907846</c:v>
                </c:pt>
                <c:pt idx="133">
                  <c:v>0.000623330700368615</c:v>
                </c:pt>
                <c:pt idx="134">
                  <c:v>0.000623452343338599</c:v>
                </c:pt>
                <c:pt idx="135">
                  <c:v>0.000625334913112164</c:v>
                </c:pt>
                <c:pt idx="136">
                  <c:v>0.000627224328593997</c:v>
                </c:pt>
                <c:pt idx="137">
                  <c:v>0.000628051606108478</c:v>
                </c:pt>
                <c:pt idx="138">
                  <c:v>0.000631019483938915</c:v>
                </c:pt>
                <c:pt idx="139">
                  <c:v>0.000633123222748815</c:v>
                </c:pt>
                <c:pt idx="140">
                  <c:v>0.00063523486045287</c:v>
                </c:pt>
                <c:pt idx="141">
                  <c:v>0.000637525013164824</c:v>
                </c:pt>
                <c:pt idx="142">
                  <c:v>0.000639286993154292</c:v>
                </c:pt>
                <c:pt idx="143">
                  <c:v>0.000640878883622959</c:v>
                </c:pt>
                <c:pt idx="144">
                  <c:v>0.000642120063191153</c:v>
                </c:pt>
                <c:pt idx="145">
                  <c:v>0.000644960505529226</c:v>
                </c:pt>
                <c:pt idx="146">
                  <c:v>0.000646768299104792</c:v>
                </c:pt>
                <c:pt idx="147">
                  <c:v>0.000648232754081095</c:v>
                </c:pt>
                <c:pt idx="148">
                  <c:v>0.000650413375460769</c:v>
                </c:pt>
                <c:pt idx="149">
                  <c:v>0.000652775671406003</c:v>
                </c:pt>
                <c:pt idx="150">
                  <c:v>0.000655318588730911</c:v>
                </c:pt>
                <c:pt idx="151">
                  <c:v>0.000657511848341232</c:v>
                </c:pt>
                <c:pt idx="152">
                  <c:v>0.000661856766719326</c:v>
                </c:pt>
                <c:pt idx="153">
                  <c:v>0.0006667261716693</c:v>
                </c:pt>
                <c:pt idx="154">
                  <c:v>0.000675701948393892</c:v>
                </c:pt>
                <c:pt idx="155">
                  <c:v>0.000688402317008952</c:v>
                </c:pt>
                <c:pt idx="156">
                  <c:v>0.000703985781990521</c:v>
                </c:pt>
                <c:pt idx="157">
                  <c:v>0.000722359662980516</c:v>
                </c:pt>
                <c:pt idx="158">
                  <c:v>0.000743333333333333</c:v>
                </c:pt>
                <c:pt idx="159">
                  <c:v>0.000763965244865719</c:v>
                </c:pt>
                <c:pt idx="160">
                  <c:v>0.00078817588204318</c:v>
                </c:pt>
                <c:pt idx="161">
                  <c:v>0.000811284360189573</c:v>
                </c:pt>
                <c:pt idx="162">
                  <c:v>0.000837222222222222</c:v>
                </c:pt>
                <c:pt idx="163">
                  <c:v>0.000865865192206424</c:v>
                </c:pt>
                <c:pt idx="164">
                  <c:v>0.000890041600842549</c:v>
                </c:pt>
                <c:pt idx="165">
                  <c:v>0.000917238020010532</c:v>
                </c:pt>
                <c:pt idx="166">
                  <c:v>0.000941396524486572</c:v>
                </c:pt>
                <c:pt idx="167">
                  <c:v>0.000965192206424434</c:v>
                </c:pt>
                <c:pt idx="168">
                  <c:v>0.000989911005792522</c:v>
                </c:pt>
                <c:pt idx="169">
                  <c:v>0.00101586466561348</c:v>
                </c:pt>
                <c:pt idx="170">
                  <c:v>0.00104162717219589</c:v>
                </c:pt>
                <c:pt idx="171">
                  <c:v>0.00106600052659294</c:v>
                </c:pt>
                <c:pt idx="172">
                  <c:v>0.00108910479199579</c:v>
                </c:pt>
                <c:pt idx="173">
                  <c:v>0.00111290152711954</c:v>
                </c:pt>
                <c:pt idx="174">
                  <c:v>0.00113657030015798</c:v>
                </c:pt>
                <c:pt idx="175">
                  <c:v>0.0011593401790416</c:v>
                </c:pt>
                <c:pt idx="176">
                  <c:v>0.00118081674565561</c:v>
                </c:pt>
                <c:pt idx="177">
                  <c:v>0.00120070194839389</c:v>
                </c:pt>
                <c:pt idx="178">
                  <c:v>0.00122184412848868</c:v>
                </c:pt>
                <c:pt idx="179">
                  <c:v>0.00124617219589258</c:v>
                </c:pt>
                <c:pt idx="180">
                  <c:v>0.00126840600315956</c:v>
                </c:pt>
                <c:pt idx="181">
                  <c:v>0.001289224328594</c:v>
                </c:pt>
                <c:pt idx="182">
                  <c:v>0.00130876882569774</c:v>
                </c:pt>
                <c:pt idx="183">
                  <c:v>0.00132902632964718</c:v>
                </c:pt>
                <c:pt idx="184">
                  <c:v>0.00135047972617167</c:v>
                </c:pt>
                <c:pt idx="185">
                  <c:v>0.00137218272775145</c:v>
                </c:pt>
                <c:pt idx="186">
                  <c:v>0.00139172880463402</c:v>
                </c:pt>
                <c:pt idx="187">
                  <c:v>0.00141378830963665</c:v>
                </c:pt>
                <c:pt idx="188">
                  <c:v>0.00143567930489731</c:v>
                </c:pt>
                <c:pt idx="189">
                  <c:v>0.00145737598736177</c:v>
                </c:pt>
                <c:pt idx="190">
                  <c:v>0.00148033965244866</c:v>
                </c:pt>
                <c:pt idx="191">
                  <c:v>0.00150009004739336</c:v>
                </c:pt>
                <c:pt idx="192">
                  <c:v>0.00152066245392312</c:v>
                </c:pt>
                <c:pt idx="193">
                  <c:v>0.00154035860979463</c:v>
                </c:pt>
                <c:pt idx="194">
                  <c:v>0.00156325118483412</c:v>
                </c:pt>
                <c:pt idx="195">
                  <c:v>0.00158738651922064</c:v>
                </c:pt>
                <c:pt idx="196">
                  <c:v>0.00160888678251711</c:v>
                </c:pt>
                <c:pt idx="197">
                  <c:v>0.0016300410742496</c:v>
                </c:pt>
                <c:pt idx="198">
                  <c:v>0.0016504560294892</c:v>
                </c:pt>
                <c:pt idx="199">
                  <c:v>0.00167280674038968</c:v>
                </c:pt>
                <c:pt idx="200">
                  <c:v>0.00169161769352291</c:v>
                </c:pt>
                <c:pt idx="201">
                  <c:v>0.00171235808320168</c:v>
                </c:pt>
                <c:pt idx="202">
                  <c:v>0.00173260400210637</c:v>
                </c:pt>
                <c:pt idx="203">
                  <c:v>0.00175448920484465</c:v>
                </c:pt>
                <c:pt idx="204">
                  <c:v>0.00177669931542917</c:v>
                </c:pt>
                <c:pt idx="205">
                  <c:v>0.00179660768825698</c:v>
                </c:pt>
                <c:pt idx="206">
                  <c:v>0.00181721906266456</c:v>
                </c:pt>
                <c:pt idx="207">
                  <c:v>0.00183800631911532</c:v>
                </c:pt>
                <c:pt idx="208">
                  <c:v>0.0018580494997367</c:v>
                </c:pt>
                <c:pt idx="209">
                  <c:v>0.00187989784096893</c:v>
                </c:pt>
                <c:pt idx="210">
                  <c:v>0.00190299473407056</c:v>
                </c:pt>
                <c:pt idx="211">
                  <c:v>0.00192430753027909</c:v>
                </c:pt>
                <c:pt idx="212">
                  <c:v>0.00194473512374934</c:v>
                </c:pt>
                <c:pt idx="213">
                  <c:v>0.00196566192733017</c:v>
                </c:pt>
                <c:pt idx="214">
                  <c:v>0.00198676408636124</c:v>
                </c:pt>
                <c:pt idx="215">
                  <c:v>0.00201089362822538</c:v>
                </c:pt>
                <c:pt idx="216">
                  <c:v>0.00203130121116377</c:v>
                </c:pt>
                <c:pt idx="217">
                  <c:v>0.00205312743549236</c:v>
                </c:pt>
                <c:pt idx="218">
                  <c:v>0.00207406687730384</c:v>
                </c:pt>
                <c:pt idx="219">
                  <c:v>0.00209322696155872</c:v>
                </c:pt>
                <c:pt idx="220">
                  <c:v>0.00211257398630858</c:v>
                </c:pt>
                <c:pt idx="221">
                  <c:v>0.00213195260663507</c:v>
                </c:pt>
                <c:pt idx="222">
                  <c:v>0.00215345129015271</c:v>
                </c:pt>
                <c:pt idx="223">
                  <c:v>0.00217635018430753</c:v>
                </c:pt>
                <c:pt idx="224">
                  <c:v>0.00219858399157451</c:v>
                </c:pt>
                <c:pt idx="225">
                  <c:v>0.00222238651922064</c:v>
                </c:pt>
                <c:pt idx="226">
                  <c:v>0.00224350078988942</c:v>
                </c:pt>
                <c:pt idx="227">
                  <c:v>0.00226567614533965</c:v>
                </c:pt>
                <c:pt idx="228">
                  <c:v>0.00228592785676672</c:v>
                </c:pt>
                <c:pt idx="229">
                  <c:v>0.00231009741969458</c:v>
                </c:pt>
                <c:pt idx="230">
                  <c:v>0.00233830858346498</c:v>
                </c:pt>
                <c:pt idx="231">
                  <c:v>0.00236300315955766</c:v>
                </c:pt>
                <c:pt idx="232">
                  <c:v>0.00238646814112691</c:v>
                </c:pt>
                <c:pt idx="233">
                  <c:v>0.00241063770405477</c:v>
                </c:pt>
                <c:pt idx="234">
                  <c:v>0.00243126961558715</c:v>
                </c:pt>
                <c:pt idx="235">
                  <c:v>0.0024539747235387</c:v>
                </c:pt>
                <c:pt idx="236">
                  <c:v>0.00247388836229594</c:v>
                </c:pt>
                <c:pt idx="237">
                  <c:v>0.00249555028962612</c:v>
                </c:pt>
                <c:pt idx="238">
                  <c:v>0.0025200542390732</c:v>
                </c:pt>
                <c:pt idx="239">
                  <c:v>0.00254334281200632</c:v>
                </c:pt>
                <c:pt idx="240">
                  <c:v>0.00256519273301738</c:v>
                </c:pt>
                <c:pt idx="241">
                  <c:v>0.00259109426013691</c:v>
                </c:pt>
                <c:pt idx="242">
                  <c:v>0.00261854555028963</c:v>
                </c:pt>
                <c:pt idx="243">
                  <c:v>0.00264482622432859</c:v>
                </c:pt>
                <c:pt idx="244">
                  <c:v>0.00266758557135334</c:v>
                </c:pt>
                <c:pt idx="245">
                  <c:v>0.00269279357556609</c:v>
                </c:pt>
                <c:pt idx="246">
                  <c:v>0.00271381411269089</c:v>
                </c:pt>
                <c:pt idx="247">
                  <c:v>0.00273778567667193</c:v>
                </c:pt>
                <c:pt idx="248">
                  <c:v>0.00276120484465508</c:v>
                </c:pt>
                <c:pt idx="249">
                  <c:v>0.00278645392311743</c:v>
                </c:pt>
              </c:numCache>
            </c:numRef>
          </c:xVal>
          <c:yVal>
            <c:numRef>
              <c:f>'Prisms 1-4'!$CZ$9:$CZ$258</c:f>
              <c:numCache>
                <c:formatCode>0.00</c:formatCode>
                <c:ptCount val="250"/>
                <c:pt idx="0">
                  <c:v>0.000108496118972853</c:v>
                </c:pt>
                <c:pt idx="1">
                  <c:v>0.000831657762733983</c:v>
                </c:pt>
                <c:pt idx="2">
                  <c:v>0.000772075545224275</c:v>
                </c:pt>
                <c:pt idx="3">
                  <c:v>0.00797782490291768</c:v>
                </c:pt>
                <c:pt idx="4">
                  <c:v>0.0140096153410455</c:v>
                </c:pt>
                <c:pt idx="5">
                  <c:v>0.0140776296054629</c:v>
                </c:pt>
                <c:pt idx="6">
                  <c:v>0.0140096153410455</c:v>
                </c:pt>
                <c:pt idx="7">
                  <c:v>0.0141031768688063</c:v>
                </c:pt>
                <c:pt idx="8">
                  <c:v>0.0142648070361459</c:v>
                </c:pt>
                <c:pt idx="9">
                  <c:v>0.0137118297694946</c:v>
                </c:pt>
                <c:pt idx="10">
                  <c:v>0.0140435907544101</c:v>
                </c:pt>
                <c:pt idx="11">
                  <c:v>0.013984077140229</c:v>
                </c:pt>
                <c:pt idx="12">
                  <c:v>0.0141116684565157</c:v>
                </c:pt>
                <c:pt idx="13">
                  <c:v>0.0138053912972554</c:v>
                </c:pt>
                <c:pt idx="14">
                  <c:v>0.0135842384532079</c:v>
                </c:pt>
                <c:pt idx="15">
                  <c:v>0.0122996162019856</c:v>
                </c:pt>
                <c:pt idx="16">
                  <c:v>0.00902425041574342</c:v>
                </c:pt>
                <c:pt idx="17">
                  <c:v>0.0102067615513234</c:v>
                </c:pt>
                <c:pt idx="18">
                  <c:v>0.0103769558065876</c:v>
                </c:pt>
                <c:pt idx="19">
                  <c:v>0.0239036562764796</c:v>
                </c:pt>
                <c:pt idx="20">
                  <c:v>0.0243545804276606</c:v>
                </c:pt>
                <c:pt idx="21">
                  <c:v>0.0289996329676604</c:v>
                </c:pt>
                <c:pt idx="22">
                  <c:v>0.0291442799595811</c:v>
                </c:pt>
                <c:pt idx="23">
                  <c:v>0.029442065531132</c:v>
                </c:pt>
                <c:pt idx="24">
                  <c:v>0.0294845959698943</c:v>
                </c:pt>
                <c:pt idx="25">
                  <c:v>0.0295271264086565</c:v>
                </c:pt>
                <c:pt idx="26">
                  <c:v>0.029552673672</c:v>
                </c:pt>
                <c:pt idx="27">
                  <c:v>0.0295866400228376</c:v>
                </c:pt>
                <c:pt idx="28">
                  <c:v>0.0300205175609115</c:v>
                </c:pt>
                <c:pt idx="29">
                  <c:v>0.0300885862004903</c:v>
                </c:pt>
                <c:pt idx="30">
                  <c:v>0.031722025112262</c:v>
                </c:pt>
                <c:pt idx="31">
                  <c:v>0.0446787742026109</c:v>
                </c:pt>
                <c:pt idx="32">
                  <c:v>0.0446957573780297</c:v>
                </c:pt>
                <c:pt idx="33">
                  <c:v>0.0447213046413732</c:v>
                </c:pt>
                <c:pt idx="34">
                  <c:v>0.0447297962290825</c:v>
                </c:pt>
                <c:pt idx="35">
                  <c:v>0.0359586839398429</c:v>
                </c:pt>
                <c:pt idx="36">
                  <c:v>0.0359842312031864</c:v>
                </c:pt>
                <c:pt idx="37">
                  <c:v>0.035975739615477</c:v>
                </c:pt>
                <c:pt idx="38">
                  <c:v>0.035975739615477</c:v>
                </c:pt>
                <c:pt idx="39">
                  <c:v>0.035975739615477</c:v>
                </c:pt>
                <c:pt idx="40">
                  <c:v>0.035975739615477</c:v>
                </c:pt>
                <c:pt idx="41">
                  <c:v>0.0359671845900792</c:v>
                </c:pt>
                <c:pt idx="42">
                  <c:v>0.0359671845900792</c:v>
                </c:pt>
                <c:pt idx="43">
                  <c:v>0.0359927227908958</c:v>
                </c:pt>
                <c:pt idx="44">
                  <c:v>0.0359842312031864</c:v>
                </c:pt>
                <c:pt idx="45">
                  <c:v>0.0359842312031864</c:v>
                </c:pt>
                <c:pt idx="46">
                  <c:v>0.0360012234411321</c:v>
                </c:pt>
                <c:pt idx="47">
                  <c:v>0.0359927227908958</c:v>
                </c:pt>
                <c:pt idx="48">
                  <c:v>0.0360012234411321</c:v>
                </c:pt>
                <c:pt idx="49">
                  <c:v>0.0359842312031864</c:v>
                </c:pt>
                <c:pt idx="50">
                  <c:v>0.035975739615477</c:v>
                </c:pt>
                <c:pt idx="51">
                  <c:v>0.0359842312031864</c:v>
                </c:pt>
                <c:pt idx="52">
                  <c:v>0.0359842312031864</c:v>
                </c:pt>
                <c:pt idx="53">
                  <c:v>0.0359842312031864</c:v>
                </c:pt>
                <c:pt idx="54">
                  <c:v>0.035975739615477</c:v>
                </c:pt>
                <c:pt idx="55">
                  <c:v>0.035975739615477</c:v>
                </c:pt>
                <c:pt idx="56">
                  <c:v>0.0359586839398429</c:v>
                </c:pt>
                <c:pt idx="57">
                  <c:v>0.035975739615477</c:v>
                </c:pt>
                <c:pt idx="58">
                  <c:v>0.0359842312031864</c:v>
                </c:pt>
                <c:pt idx="59">
                  <c:v>0.035975739615477</c:v>
                </c:pt>
                <c:pt idx="60">
                  <c:v>0.035975739615477</c:v>
                </c:pt>
                <c:pt idx="61">
                  <c:v>0.035975739615477</c:v>
                </c:pt>
                <c:pt idx="62">
                  <c:v>0.0359842312031864</c:v>
                </c:pt>
                <c:pt idx="63">
                  <c:v>0.0359842312031864</c:v>
                </c:pt>
                <c:pt idx="64">
                  <c:v>0.035975739615477</c:v>
                </c:pt>
                <c:pt idx="65">
                  <c:v>0.0359842312031864</c:v>
                </c:pt>
                <c:pt idx="66">
                  <c:v>0.035975739615477</c:v>
                </c:pt>
                <c:pt idx="67">
                  <c:v>0.0359842312031864</c:v>
                </c:pt>
                <c:pt idx="68">
                  <c:v>0.0359586839398429</c:v>
                </c:pt>
                <c:pt idx="69">
                  <c:v>0.0359842312031864</c:v>
                </c:pt>
                <c:pt idx="70">
                  <c:v>0.035975739615477</c:v>
                </c:pt>
                <c:pt idx="71">
                  <c:v>0.0359927227908958</c:v>
                </c:pt>
                <c:pt idx="72">
                  <c:v>0.0359842312031864</c:v>
                </c:pt>
                <c:pt idx="73">
                  <c:v>0.0359927227908958</c:v>
                </c:pt>
                <c:pt idx="74">
                  <c:v>0.035975739615477</c:v>
                </c:pt>
                <c:pt idx="75">
                  <c:v>0.0359842312031864</c:v>
                </c:pt>
                <c:pt idx="76">
                  <c:v>0.035975739615477</c:v>
                </c:pt>
                <c:pt idx="77">
                  <c:v>0.0359842312031864</c:v>
                </c:pt>
                <c:pt idx="78">
                  <c:v>0.035975739615477</c:v>
                </c:pt>
                <c:pt idx="79">
                  <c:v>0.0359927227908958</c:v>
                </c:pt>
                <c:pt idx="80">
                  <c:v>0.0364776223554414</c:v>
                </c:pt>
                <c:pt idx="81">
                  <c:v>0.0369455296820412</c:v>
                </c:pt>
                <c:pt idx="82">
                  <c:v>0.0368945076555696</c:v>
                </c:pt>
                <c:pt idx="83">
                  <c:v>0.036111831582</c:v>
                </c:pt>
                <c:pt idx="84">
                  <c:v>0.0358226010358468</c:v>
                </c:pt>
                <c:pt idx="85">
                  <c:v>0.0358226010358468</c:v>
                </c:pt>
                <c:pt idx="86">
                  <c:v>0.0358226010358468</c:v>
                </c:pt>
                <c:pt idx="87">
                  <c:v>0.0357545233337411</c:v>
                </c:pt>
                <c:pt idx="88">
                  <c:v>0.035788562184794</c:v>
                </c:pt>
                <c:pt idx="89">
                  <c:v>0.035788562184794</c:v>
                </c:pt>
                <c:pt idx="90">
                  <c:v>0.0358651314746091</c:v>
                </c:pt>
                <c:pt idx="91">
                  <c:v>0.0358651314746091</c:v>
                </c:pt>
                <c:pt idx="92">
                  <c:v>0.0358566398868997</c:v>
                </c:pt>
                <c:pt idx="93">
                  <c:v>0.0358736230623185</c:v>
                </c:pt>
                <c:pt idx="94">
                  <c:v>0.0358566398868997</c:v>
                </c:pt>
                <c:pt idx="95">
                  <c:v>0.0358566398868997</c:v>
                </c:pt>
                <c:pt idx="96">
                  <c:v>0.0358566398868997</c:v>
                </c:pt>
                <c:pt idx="97">
                  <c:v>0.0358736230623185</c:v>
                </c:pt>
                <c:pt idx="98">
                  <c:v>0.0358736230623185</c:v>
                </c:pt>
                <c:pt idx="99">
                  <c:v>0.0358651314746091</c:v>
                </c:pt>
                <c:pt idx="100">
                  <c:v>0.0358566398868997</c:v>
                </c:pt>
                <c:pt idx="101">
                  <c:v>0.0358651314746091</c:v>
                </c:pt>
                <c:pt idx="102">
                  <c:v>0.0358651314746091</c:v>
                </c:pt>
                <c:pt idx="103">
                  <c:v>0.0358566398868997</c:v>
                </c:pt>
                <c:pt idx="104">
                  <c:v>0.0358566398868997</c:v>
                </c:pt>
                <c:pt idx="105">
                  <c:v>0.0358736230623185</c:v>
                </c:pt>
                <c:pt idx="106">
                  <c:v>0.0358566398868997</c:v>
                </c:pt>
                <c:pt idx="107">
                  <c:v>0.0358736230623185</c:v>
                </c:pt>
                <c:pt idx="108">
                  <c:v>0.0358566398868997</c:v>
                </c:pt>
                <c:pt idx="109">
                  <c:v>0.0358566398868997</c:v>
                </c:pt>
                <c:pt idx="110">
                  <c:v>0.0358736230623185</c:v>
                </c:pt>
                <c:pt idx="111">
                  <c:v>0.0358566398868997</c:v>
                </c:pt>
                <c:pt idx="112">
                  <c:v>0.0358651314746091</c:v>
                </c:pt>
                <c:pt idx="113">
                  <c:v>0.0358651314746091</c:v>
                </c:pt>
                <c:pt idx="114">
                  <c:v>0.0358736230623185</c:v>
                </c:pt>
                <c:pt idx="115">
                  <c:v>0.0358736230623185</c:v>
                </c:pt>
                <c:pt idx="116">
                  <c:v>0.0358651314746091</c:v>
                </c:pt>
                <c:pt idx="117">
                  <c:v>0.0358736230623185</c:v>
                </c:pt>
                <c:pt idx="118">
                  <c:v>0.0358480848615019</c:v>
                </c:pt>
                <c:pt idx="119">
                  <c:v>0.0358736230623185</c:v>
                </c:pt>
                <c:pt idx="120">
                  <c:v>0.0358736230623185</c:v>
                </c:pt>
                <c:pt idx="121">
                  <c:v>0.0358736230623185</c:v>
                </c:pt>
                <c:pt idx="122">
                  <c:v>0.0358651314746091</c:v>
                </c:pt>
                <c:pt idx="123">
                  <c:v>0.0358651314746091</c:v>
                </c:pt>
                <c:pt idx="124">
                  <c:v>0.0358736230623185</c:v>
                </c:pt>
                <c:pt idx="125">
                  <c:v>0.0358821237125548</c:v>
                </c:pt>
                <c:pt idx="126">
                  <c:v>0.0358821237125548</c:v>
                </c:pt>
                <c:pt idx="127">
                  <c:v>0.0358736230623185</c:v>
                </c:pt>
                <c:pt idx="128">
                  <c:v>0.0358821237125548</c:v>
                </c:pt>
                <c:pt idx="129">
                  <c:v>0.0358736230623185</c:v>
                </c:pt>
                <c:pt idx="130">
                  <c:v>0.0359161535010807</c:v>
                </c:pt>
                <c:pt idx="131">
                  <c:v>0.0358906153002642</c:v>
                </c:pt>
                <c:pt idx="132">
                  <c:v>0.0358821237125548</c:v>
                </c:pt>
                <c:pt idx="133">
                  <c:v>0.0358821237125548</c:v>
                </c:pt>
                <c:pt idx="134">
                  <c:v>0.0358821237125548</c:v>
                </c:pt>
                <c:pt idx="135">
                  <c:v>0.0358821237125548</c:v>
                </c:pt>
                <c:pt idx="136">
                  <c:v>0.0366903470494678</c:v>
                </c:pt>
                <c:pt idx="137">
                  <c:v>0.0366393159604693</c:v>
                </c:pt>
                <c:pt idx="138">
                  <c:v>0.0365967220840187</c:v>
                </c:pt>
                <c:pt idx="139">
                  <c:v>0.0366052771094164</c:v>
                </c:pt>
                <c:pt idx="140">
                  <c:v>0.0382301609957904</c:v>
                </c:pt>
                <c:pt idx="141">
                  <c:v>0.037634653290377</c:v>
                </c:pt>
                <c:pt idx="142">
                  <c:v>0.0374900062984562</c:v>
                </c:pt>
                <c:pt idx="143">
                  <c:v>0.0374220010965657</c:v>
                </c:pt>
                <c:pt idx="144">
                  <c:v>0.0373624149821695</c:v>
                </c:pt>
                <c:pt idx="145">
                  <c:v>0.0373539233944601</c:v>
                </c:pt>
                <c:pt idx="146">
                  <c:v>0.0377962834577165</c:v>
                </c:pt>
                <c:pt idx="147">
                  <c:v>0.0375411008251431</c:v>
                </c:pt>
                <c:pt idx="148">
                  <c:v>0.0398976296960882</c:v>
                </c:pt>
                <c:pt idx="149">
                  <c:v>0.0443129743666426</c:v>
                </c:pt>
                <c:pt idx="150">
                  <c:v>0.0509402099787484</c:v>
                </c:pt>
                <c:pt idx="151">
                  <c:v>0.0508721322766427</c:v>
                </c:pt>
                <c:pt idx="152">
                  <c:v>0.0507020105215937</c:v>
                </c:pt>
                <c:pt idx="153">
                  <c:v>0.0506424244071975</c:v>
                </c:pt>
                <c:pt idx="154">
                  <c:v>0.0508806238643521</c:v>
                </c:pt>
                <c:pt idx="155">
                  <c:v>0.0505233246786201</c:v>
                </c:pt>
                <c:pt idx="156">
                  <c:v>0.0506424244071975</c:v>
                </c:pt>
                <c:pt idx="157">
                  <c:v>0.051237932112611</c:v>
                </c:pt>
                <c:pt idx="158">
                  <c:v>0.0621188731654047</c:v>
                </c:pt>
                <c:pt idx="159">
                  <c:v>0.0667979645564573</c:v>
                </c:pt>
                <c:pt idx="160">
                  <c:v>0.0718428557834781</c:v>
                </c:pt>
                <c:pt idx="161">
                  <c:v>0.0773555818368836</c:v>
                </c:pt>
                <c:pt idx="162">
                  <c:v>0.0780787442962721</c:v>
                </c:pt>
                <c:pt idx="163">
                  <c:v>0.0814732134361024</c:v>
                </c:pt>
                <c:pt idx="164">
                  <c:v>0.0931452859000675</c:v>
                </c:pt>
                <c:pt idx="165">
                  <c:v>0.0989049748741441</c:v>
                </c:pt>
                <c:pt idx="166">
                  <c:v>0.0994324139399789</c:v>
                </c:pt>
                <c:pt idx="167">
                  <c:v>0.111317283598186</c:v>
                </c:pt>
                <c:pt idx="168">
                  <c:v>0.114116154407333</c:v>
                </c:pt>
                <c:pt idx="169">
                  <c:v>0.114822306503722</c:v>
                </c:pt>
                <c:pt idx="170">
                  <c:v>0.118557064466285</c:v>
                </c:pt>
                <c:pt idx="171">
                  <c:v>0.135563258703424</c:v>
                </c:pt>
                <c:pt idx="172">
                  <c:v>0.135980134941026</c:v>
                </c:pt>
                <c:pt idx="173">
                  <c:v>0.143534747993783</c:v>
                </c:pt>
                <c:pt idx="174">
                  <c:v>0.156593577387183</c:v>
                </c:pt>
                <c:pt idx="175">
                  <c:v>0.162684864220691</c:v>
                </c:pt>
                <c:pt idx="176">
                  <c:v>0.174901512988867</c:v>
                </c:pt>
                <c:pt idx="177">
                  <c:v>0.178185410237937</c:v>
                </c:pt>
                <c:pt idx="178">
                  <c:v>0.184540325979093</c:v>
                </c:pt>
                <c:pt idx="179">
                  <c:v>0.199292216648768</c:v>
                </c:pt>
                <c:pt idx="180">
                  <c:v>0.199462320278763</c:v>
                </c:pt>
                <c:pt idx="181">
                  <c:v>0.200729986542148</c:v>
                </c:pt>
                <c:pt idx="182">
                  <c:v>0.213805762860858</c:v>
                </c:pt>
                <c:pt idx="183">
                  <c:v>0.216596205519985</c:v>
                </c:pt>
                <c:pt idx="184">
                  <c:v>0.240493635840481</c:v>
                </c:pt>
                <c:pt idx="185">
                  <c:v>0.252591112379865</c:v>
                </c:pt>
                <c:pt idx="186">
                  <c:v>0.25750843947818</c:v>
                </c:pt>
                <c:pt idx="187">
                  <c:v>0.270796913303336</c:v>
                </c:pt>
                <c:pt idx="188">
                  <c:v>0.276760599758031</c:v>
                </c:pt>
                <c:pt idx="189">
                  <c:v>0.291818622586536</c:v>
                </c:pt>
                <c:pt idx="190">
                  <c:v>0.292482180806474</c:v>
                </c:pt>
                <c:pt idx="191">
                  <c:v>0.307012855194414</c:v>
                </c:pt>
                <c:pt idx="192">
                  <c:v>0.319493223495507</c:v>
                </c:pt>
                <c:pt idx="193">
                  <c:v>0.33447475859694</c:v>
                </c:pt>
                <c:pt idx="194">
                  <c:v>0.340268250796369</c:v>
                </c:pt>
                <c:pt idx="195">
                  <c:v>0.354934953713144</c:v>
                </c:pt>
                <c:pt idx="196">
                  <c:v>0.356704593341761</c:v>
                </c:pt>
                <c:pt idx="197">
                  <c:v>0.369661469307487</c:v>
                </c:pt>
                <c:pt idx="198">
                  <c:v>0.377947700157235</c:v>
                </c:pt>
                <c:pt idx="199">
                  <c:v>0.397625346075246</c:v>
                </c:pt>
                <c:pt idx="200">
                  <c:v>0.403801639411117</c:v>
                </c:pt>
                <c:pt idx="201">
                  <c:v>0.419914630996561</c:v>
                </c:pt>
                <c:pt idx="202">
                  <c:v>0.420867465075287</c:v>
                </c:pt>
                <c:pt idx="203">
                  <c:v>0.441174594112076</c:v>
                </c:pt>
                <c:pt idx="204">
                  <c:v>0.454276017381927</c:v>
                </c:pt>
                <c:pt idx="205">
                  <c:v>0.463344888055136</c:v>
                </c:pt>
                <c:pt idx="206">
                  <c:v>0.483575438739584</c:v>
                </c:pt>
                <c:pt idx="207">
                  <c:v>0.4845367915936</c:v>
                </c:pt>
                <c:pt idx="208">
                  <c:v>0.504673817000394</c:v>
                </c:pt>
                <c:pt idx="209">
                  <c:v>0.505371450321493</c:v>
                </c:pt>
                <c:pt idx="210">
                  <c:v>0.52596785521707</c:v>
                </c:pt>
                <c:pt idx="211">
                  <c:v>0.52706532722519</c:v>
                </c:pt>
                <c:pt idx="212">
                  <c:v>0.54555179460689</c:v>
                </c:pt>
                <c:pt idx="213">
                  <c:v>0.549371649697085</c:v>
                </c:pt>
                <c:pt idx="214">
                  <c:v>0.565629279211923</c:v>
                </c:pt>
                <c:pt idx="215">
                  <c:v>0.58082360244507</c:v>
                </c:pt>
                <c:pt idx="216">
                  <c:v>0.590071095523565</c:v>
                </c:pt>
                <c:pt idx="217">
                  <c:v>0.602151625137637</c:v>
                </c:pt>
                <c:pt idx="218">
                  <c:v>0.611560793696106</c:v>
                </c:pt>
                <c:pt idx="219">
                  <c:v>0.623130831169655</c:v>
                </c:pt>
                <c:pt idx="220">
                  <c:v>0.633212076723353</c:v>
                </c:pt>
                <c:pt idx="221">
                  <c:v>0.652115601593192</c:v>
                </c:pt>
                <c:pt idx="222">
                  <c:v>0.655050682181713</c:v>
                </c:pt>
                <c:pt idx="223">
                  <c:v>0.67528975164145</c:v>
                </c:pt>
                <c:pt idx="224">
                  <c:v>0.684426681891712</c:v>
                </c:pt>
                <c:pt idx="225">
                  <c:v>0.696736765312272</c:v>
                </c:pt>
                <c:pt idx="226">
                  <c:v>0.716661274463158</c:v>
                </c:pt>
                <c:pt idx="227">
                  <c:v>0.718337298188854</c:v>
                </c:pt>
                <c:pt idx="228">
                  <c:v>0.738976115710343</c:v>
                </c:pt>
                <c:pt idx="229">
                  <c:v>0.743068209108746</c:v>
                </c:pt>
                <c:pt idx="230">
                  <c:v>0.76103584682517</c:v>
                </c:pt>
                <c:pt idx="231">
                  <c:v>0.781615304795436</c:v>
                </c:pt>
                <c:pt idx="232">
                  <c:v>0.782729723728867</c:v>
                </c:pt>
                <c:pt idx="233">
                  <c:v>0.805495516314814</c:v>
                </c:pt>
                <c:pt idx="234">
                  <c:v>0.814122045049821</c:v>
                </c:pt>
                <c:pt idx="235">
                  <c:v>0.83510116045657</c:v>
                </c:pt>
                <c:pt idx="236">
                  <c:v>0.835373398764778</c:v>
                </c:pt>
                <c:pt idx="237">
                  <c:v>0.8562422232191</c:v>
                </c:pt>
                <c:pt idx="238">
                  <c:v>0.865557775874647</c:v>
                </c:pt>
                <c:pt idx="239">
                  <c:v>0.87731504515404</c:v>
                </c:pt>
                <c:pt idx="240">
                  <c:v>0.886987933245427</c:v>
                </c:pt>
                <c:pt idx="241">
                  <c:v>0.898626030296027</c:v>
                </c:pt>
                <c:pt idx="242">
                  <c:v>0.905840345463526</c:v>
                </c:pt>
                <c:pt idx="243">
                  <c:v>0.919554667427919</c:v>
                </c:pt>
                <c:pt idx="244">
                  <c:v>0.930911826144484</c:v>
                </c:pt>
                <c:pt idx="245">
                  <c:v>0.937019969278034</c:v>
                </c:pt>
                <c:pt idx="246">
                  <c:v>0.952196983084793</c:v>
                </c:pt>
                <c:pt idx="247">
                  <c:v>0.973031732437956</c:v>
                </c:pt>
                <c:pt idx="248">
                  <c:v>0.98335123182397</c:v>
                </c:pt>
                <c:pt idx="249">
                  <c:v>1.0</c:v>
                </c:pt>
              </c:numCache>
            </c:numRef>
          </c:yVal>
          <c:smooth val="1"/>
        </c:ser>
        <c:ser>
          <c:idx val="13"/>
          <c:order val="13"/>
          <c:tx>
            <c:v>Prism #14</c:v>
          </c:tx>
          <c:spPr>
            <a:ln w="13970"/>
          </c:spPr>
          <c:marker>
            <c:symbol val="none"/>
          </c:marker>
          <c:xVal>
            <c:numRef>
              <c:f>'Prisms 1-4'!$DL$9:$DL$259</c:f>
              <c:numCache>
                <c:formatCode>0.00</c:formatCode>
                <c:ptCount val="251"/>
                <c:pt idx="0">
                  <c:v>-0.0037843943654555</c:v>
                </c:pt>
                <c:pt idx="1">
                  <c:v>-0.0036563158504476</c:v>
                </c:pt>
                <c:pt idx="2">
                  <c:v>-0.00343866161137441</c:v>
                </c:pt>
                <c:pt idx="3">
                  <c:v>-0.00318102106371775</c:v>
                </c:pt>
                <c:pt idx="4">
                  <c:v>-0.0028741411269089</c:v>
                </c:pt>
                <c:pt idx="5">
                  <c:v>-0.00248597998946814</c:v>
                </c:pt>
                <c:pt idx="6">
                  <c:v>-0.00198958609794629</c:v>
                </c:pt>
                <c:pt idx="7">
                  <c:v>-0.00148827014218009</c:v>
                </c:pt>
                <c:pt idx="8">
                  <c:v>-0.000992143759873618</c:v>
                </c:pt>
                <c:pt idx="9">
                  <c:v>-0.000534080042127435</c:v>
                </c:pt>
                <c:pt idx="10">
                  <c:v>-0.000316305950500263</c:v>
                </c:pt>
                <c:pt idx="11">
                  <c:v>-0.000262323328067404</c:v>
                </c:pt>
                <c:pt idx="12">
                  <c:v>-0.000198734070563454</c:v>
                </c:pt>
                <c:pt idx="13">
                  <c:v>-0.000130167983149026</c:v>
                </c:pt>
                <c:pt idx="14">
                  <c:v>-6.33338599262774E-5</c:v>
                </c:pt>
                <c:pt idx="15">
                  <c:v>0.0</c:v>
                </c:pt>
                <c:pt idx="16">
                  <c:v>6.14981569246968E-5</c:v>
                </c:pt>
                <c:pt idx="17">
                  <c:v>0.000119197998946814</c:v>
                </c:pt>
                <c:pt idx="18">
                  <c:v>0.000172968404423381</c:v>
                </c:pt>
                <c:pt idx="19">
                  <c:v>0.000220505002632965</c:v>
                </c:pt>
                <c:pt idx="20">
                  <c:v>0.000261806740389679</c:v>
                </c:pt>
                <c:pt idx="21">
                  <c:v>0.000301132701421801</c:v>
                </c:pt>
                <c:pt idx="22">
                  <c:v>0.000319978936282253</c:v>
                </c:pt>
                <c:pt idx="23">
                  <c:v>0.000317436018957346</c:v>
                </c:pt>
                <c:pt idx="24">
                  <c:v>0.00031651448130595</c:v>
                </c:pt>
                <c:pt idx="25">
                  <c:v>0.000319447077409163</c:v>
                </c:pt>
                <c:pt idx="26">
                  <c:v>0.000322395997893628</c:v>
                </c:pt>
                <c:pt idx="27">
                  <c:v>0.000326244339125855</c:v>
                </c:pt>
                <c:pt idx="28">
                  <c:v>0.00032992364402317</c:v>
                </c:pt>
                <c:pt idx="29">
                  <c:v>0.000329747761979989</c:v>
                </c:pt>
                <c:pt idx="30">
                  <c:v>0.000350341232227488</c:v>
                </c:pt>
                <c:pt idx="31">
                  <c:v>0.000354687203791469</c:v>
                </c:pt>
                <c:pt idx="32">
                  <c:v>0.000355577672459189</c:v>
                </c:pt>
                <c:pt idx="33">
                  <c:v>0.000363833596629805</c:v>
                </c:pt>
                <c:pt idx="34">
                  <c:v>0.00036509373354397</c:v>
                </c:pt>
                <c:pt idx="35">
                  <c:v>0.000367909426013691</c:v>
                </c:pt>
                <c:pt idx="36">
                  <c:v>0.000370430226434965</c:v>
                </c:pt>
                <c:pt idx="37">
                  <c:v>0.000372406529752501</c:v>
                </c:pt>
                <c:pt idx="38">
                  <c:v>0.000378913112164297</c:v>
                </c:pt>
                <c:pt idx="39">
                  <c:v>0.000380341232227488</c:v>
                </c:pt>
                <c:pt idx="40">
                  <c:v>0.00038231279620853</c:v>
                </c:pt>
                <c:pt idx="41">
                  <c:v>0.000386698262243286</c:v>
                </c:pt>
                <c:pt idx="42">
                  <c:v>0.000387939441811479</c:v>
                </c:pt>
                <c:pt idx="43">
                  <c:v>0.000394598736176935</c:v>
                </c:pt>
                <c:pt idx="44">
                  <c:v>0.00039441074249605</c:v>
                </c:pt>
                <c:pt idx="45">
                  <c:v>0.000398608214849921</c:v>
                </c:pt>
                <c:pt idx="46">
                  <c:v>0.000398772511848341</c:v>
                </c:pt>
                <c:pt idx="47">
                  <c:v>0.000402433385992627</c:v>
                </c:pt>
                <c:pt idx="48">
                  <c:v>0.000406077409162717</c:v>
                </c:pt>
                <c:pt idx="49">
                  <c:v>0.00040659083728278</c:v>
                </c:pt>
                <c:pt idx="50">
                  <c:v>0.000410227488151658</c:v>
                </c:pt>
                <c:pt idx="51">
                  <c:v>0.000413696155871511</c:v>
                </c:pt>
                <c:pt idx="52">
                  <c:v>0.000413654555028962</c:v>
                </c:pt>
                <c:pt idx="53">
                  <c:v>0.000416236966824644</c:v>
                </c:pt>
                <c:pt idx="54">
                  <c:v>0.000417386519220642</c:v>
                </c:pt>
                <c:pt idx="55">
                  <c:v>0.00042083149025803</c:v>
                </c:pt>
                <c:pt idx="56">
                  <c:v>0.000420457609268036</c:v>
                </c:pt>
                <c:pt idx="57">
                  <c:v>0.000422339652448657</c:v>
                </c:pt>
                <c:pt idx="58">
                  <c:v>0.000421803580832017</c:v>
                </c:pt>
                <c:pt idx="59">
                  <c:v>0.000429933122696156</c:v>
                </c:pt>
                <c:pt idx="60">
                  <c:v>0.000437719325961032</c:v>
                </c:pt>
                <c:pt idx="61">
                  <c:v>0.000441691416535018</c:v>
                </c:pt>
                <c:pt idx="62">
                  <c:v>0.000442431279620853</c:v>
                </c:pt>
                <c:pt idx="63">
                  <c:v>0.000443873091100579</c:v>
                </c:pt>
                <c:pt idx="64">
                  <c:v>0.000444957872564508</c:v>
                </c:pt>
                <c:pt idx="65">
                  <c:v>0.000444951553449184</c:v>
                </c:pt>
                <c:pt idx="66">
                  <c:v>0.000444957872564508</c:v>
                </c:pt>
                <c:pt idx="67">
                  <c:v>0.000445493417588204</c:v>
                </c:pt>
                <c:pt idx="68">
                  <c:v>0.000444957872564508</c:v>
                </c:pt>
                <c:pt idx="69">
                  <c:v>0.000445855713533438</c:v>
                </c:pt>
                <c:pt idx="70">
                  <c:v>0.000445680884676145</c:v>
                </c:pt>
                <c:pt idx="71">
                  <c:v>0.000445685624012638</c:v>
                </c:pt>
                <c:pt idx="72">
                  <c:v>0.000446210637177462</c:v>
                </c:pt>
                <c:pt idx="73">
                  <c:v>0.000445330700368615</c:v>
                </c:pt>
                <c:pt idx="74">
                  <c:v>0.000445505002632964</c:v>
                </c:pt>
                <c:pt idx="75">
                  <c:v>0.000445685624012638</c:v>
                </c:pt>
                <c:pt idx="76">
                  <c:v>0.000445685624012638</c:v>
                </c:pt>
                <c:pt idx="77">
                  <c:v>0.000445866245392312</c:v>
                </c:pt>
                <c:pt idx="78">
                  <c:v>0.000445866245392312</c:v>
                </c:pt>
                <c:pt idx="79">
                  <c:v>0.000445685624012638</c:v>
                </c:pt>
                <c:pt idx="80">
                  <c:v>0.000445324381253291</c:v>
                </c:pt>
                <c:pt idx="81">
                  <c:v>0.000445866245392312</c:v>
                </c:pt>
                <c:pt idx="82">
                  <c:v>0.000445511321748288</c:v>
                </c:pt>
                <c:pt idx="83">
                  <c:v>0.000446047919957872</c:v>
                </c:pt>
                <c:pt idx="84">
                  <c:v>0.000446047919957872</c:v>
                </c:pt>
                <c:pt idx="85">
                  <c:v>0.000446404423380726</c:v>
                </c:pt>
                <c:pt idx="86">
                  <c:v>0.000446228541337546</c:v>
                </c:pt>
                <c:pt idx="87">
                  <c:v>0.000446409162717219</c:v>
                </c:pt>
                <c:pt idx="88">
                  <c:v>0.000446059505002633</c:v>
                </c:pt>
                <c:pt idx="89">
                  <c:v>0.0004464149552396</c:v>
                </c:pt>
                <c:pt idx="90">
                  <c:v>0.0004464149552396</c:v>
                </c:pt>
                <c:pt idx="91">
                  <c:v>0.000446234333859926</c:v>
                </c:pt>
                <c:pt idx="92">
                  <c:v>0.000445878883622959</c:v>
                </c:pt>
                <c:pt idx="93">
                  <c:v>0.000446053712480252</c:v>
                </c:pt>
                <c:pt idx="94">
                  <c:v>0.000446234333859926</c:v>
                </c:pt>
                <c:pt idx="95">
                  <c:v>0.000446053712480252</c:v>
                </c:pt>
                <c:pt idx="96">
                  <c:v>0.000446059505002633</c:v>
                </c:pt>
                <c:pt idx="97">
                  <c:v>0.000446234333859926</c:v>
                </c:pt>
                <c:pt idx="98">
                  <c:v>0.000446228541337546</c:v>
                </c:pt>
                <c:pt idx="99">
                  <c:v>0.000445528699315429</c:v>
                </c:pt>
                <c:pt idx="100">
                  <c:v>0.000445878883622959</c:v>
                </c:pt>
                <c:pt idx="101">
                  <c:v>0.000446240126382306</c:v>
                </c:pt>
                <c:pt idx="102">
                  <c:v>0.000445889415481832</c:v>
                </c:pt>
                <c:pt idx="103">
                  <c:v>0.00044642074776198</c:v>
                </c:pt>
                <c:pt idx="104">
                  <c:v>0.00044642074776198</c:v>
                </c:pt>
                <c:pt idx="105">
                  <c:v>0.000447512374934176</c:v>
                </c:pt>
                <c:pt idx="106">
                  <c:v>0.000449313849394418</c:v>
                </c:pt>
                <c:pt idx="107">
                  <c:v>0.000450037388098999</c:v>
                </c:pt>
                <c:pt idx="108">
                  <c:v>0.00045094102159031</c:v>
                </c:pt>
                <c:pt idx="109">
                  <c:v>0.000451314375987362</c:v>
                </c:pt>
                <c:pt idx="110">
                  <c:v>0.000451680884676145</c:v>
                </c:pt>
                <c:pt idx="111">
                  <c:v>0.000452218009478673</c:v>
                </c:pt>
                <c:pt idx="112">
                  <c:v>0.00045275934702475</c:v>
                </c:pt>
                <c:pt idx="113">
                  <c:v>0.000453297525013165</c:v>
                </c:pt>
                <c:pt idx="114">
                  <c:v>0.000453472353870458</c:v>
                </c:pt>
                <c:pt idx="115">
                  <c:v>0.000453478146392838</c:v>
                </c:pt>
                <c:pt idx="116">
                  <c:v>0.000453664560294892</c:v>
                </c:pt>
                <c:pt idx="117">
                  <c:v>0.000454744602422327</c:v>
                </c:pt>
                <c:pt idx="118">
                  <c:v>0.000456013691416535</c:v>
                </c:pt>
                <c:pt idx="119">
                  <c:v>0.000456737230121116</c:v>
                </c:pt>
                <c:pt idx="120">
                  <c:v>0.000457466561348078</c:v>
                </c:pt>
                <c:pt idx="121">
                  <c:v>0.000458907319641917</c:v>
                </c:pt>
                <c:pt idx="122">
                  <c:v>0.00046054607688257</c:v>
                </c:pt>
                <c:pt idx="123">
                  <c:v>0.000461992627698788</c:v>
                </c:pt>
                <c:pt idx="124">
                  <c:v>0.000464518167456556</c:v>
                </c:pt>
                <c:pt idx="125">
                  <c:v>0.000467235387045814</c:v>
                </c:pt>
                <c:pt idx="126">
                  <c:v>0.000469774091627172</c:v>
                </c:pt>
                <c:pt idx="127">
                  <c:v>0.000473383359662981</c:v>
                </c:pt>
                <c:pt idx="128">
                  <c:v>0.000476112690889942</c:v>
                </c:pt>
                <c:pt idx="129">
                  <c:v>0.000480078462348604</c:v>
                </c:pt>
                <c:pt idx="130">
                  <c:v>0.000482796208530805</c:v>
                </c:pt>
                <c:pt idx="131">
                  <c:v>0.000485699842022116</c:v>
                </c:pt>
                <c:pt idx="132">
                  <c:v>0.000488959978936282</c:v>
                </c:pt>
                <c:pt idx="133">
                  <c:v>0.00049365560821485</c:v>
                </c:pt>
                <c:pt idx="134">
                  <c:v>0.000497102159031069</c:v>
                </c:pt>
                <c:pt idx="135">
                  <c:v>0.000500724591890468</c:v>
                </c:pt>
                <c:pt idx="136">
                  <c:v>0.000504689310163244</c:v>
                </c:pt>
                <c:pt idx="137">
                  <c:v>0.000507053185887309</c:v>
                </c:pt>
                <c:pt idx="138">
                  <c:v>0.000509051606108478</c:v>
                </c:pt>
                <c:pt idx="139">
                  <c:v>0.00051177672459189</c:v>
                </c:pt>
                <c:pt idx="140">
                  <c:v>0.000516471827277514</c:v>
                </c:pt>
                <c:pt idx="141">
                  <c:v>0.000520646656134807</c:v>
                </c:pt>
                <c:pt idx="142">
                  <c:v>0.000525353343865192</c:v>
                </c:pt>
                <c:pt idx="143">
                  <c:v>0.0005300663507109</c:v>
                </c:pt>
                <c:pt idx="144">
                  <c:v>0.000537117956819379</c:v>
                </c:pt>
                <c:pt idx="145">
                  <c:v>0.000546144813059505</c:v>
                </c:pt>
                <c:pt idx="146">
                  <c:v>0.00055661822011585</c:v>
                </c:pt>
                <c:pt idx="147">
                  <c:v>0.000567974723538705</c:v>
                </c:pt>
                <c:pt idx="148">
                  <c:v>0.000590342285413375</c:v>
                </c:pt>
                <c:pt idx="149">
                  <c:v>0.000612239073196419</c:v>
                </c:pt>
                <c:pt idx="150">
                  <c:v>0.000634333859926277</c:v>
                </c:pt>
                <c:pt idx="151">
                  <c:v>0.000657691943127962</c:v>
                </c:pt>
                <c:pt idx="152">
                  <c:v>0.000682150605581885</c:v>
                </c:pt>
                <c:pt idx="153">
                  <c:v>0.000704600315955766</c:v>
                </c:pt>
                <c:pt idx="154">
                  <c:v>0.000725423380726698</c:v>
                </c:pt>
                <c:pt idx="155">
                  <c:v>0.000743238020010532</c:v>
                </c:pt>
                <c:pt idx="156">
                  <c:v>0.000765473407056345</c:v>
                </c:pt>
                <c:pt idx="157">
                  <c:v>0.000784565034228541</c:v>
                </c:pt>
                <c:pt idx="158">
                  <c:v>0.000803270668773038</c:v>
                </c:pt>
                <c:pt idx="159">
                  <c:v>0.000822840442338072</c:v>
                </c:pt>
                <c:pt idx="160">
                  <c:v>0.000843460242232754</c:v>
                </c:pt>
                <c:pt idx="161">
                  <c:v>0.000863740389678778</c:v>
                </c:pt>
                <c:pt idx="162">
                  <c:v>0.000882423907319642</c:v>
                </c:pt>
                <c:pt idx="163">
                  <c:v>0.000903101105845182</c:v>
                </c:pt>
                <c:pt idx="164">
                  <c:v>0.000920735650342285</c:v>
                </c:pt>
                <c:pt idx="165">
                  <c:v>0.000937815165876777</c:v>
                </c:pt>
                <c:pt idx="166">
                  <c:v>0.000956813059505002</c:v>
                </c:pt>
                <c:pt idx="167">
                  <c:v>0.000975122169562927</c:v>
                </c:pt>
                <c:pt idx="168">
                  <c:v>0.000996109004739336</c:v>
                </c:pt>
                <c:pt idx="169">
                  <c:v>0.0010169505002633</c:v>
                </c:pt>
                <c:pt idx="170">
                  <c:v>0.00103741232227488</c:v>
                </c:pt>
                <c:pt idx="171">
                  <c:v>0.00105713744075829</c:v>
                </c:pt>
                <c:pt idx="172">
                  <c:v>0.00107614797261717</c:v>
                </c:pt>
                <c:pt idx="173">
                  <c:v>0.00109599052132701</c:v>
                </c:pt>
                <c:pt idx="174">
                  <c:v>0.0011145971563981</c:v>
                </c:pt>
                <c:pt idx="175">
                  <c:v>0.00113534965771459</c:v>
                </c:pt>
                <c:pt idx="176">
                  <c:v>0.00115651711427067</c:v>
                </c:pt>
                <c:pt idx="177">
                  <c:v>0.00117731595576619</c:v>
                </c:pt>
                <c:pt idx="178">
                  <c:v>0.00119845444971037</c:v>
                </c:pt>
                <c:pt idx="179">
                  <c:v>0.0012192195892575</c:v>
                </c:pt>
                <c:pt idx="180">
                  <c:v>0.00123909899947341</c:v>
                </c:pt>
                <c:pt idx="181">
                  <c:v>0.00125792048446551</c:v>
                </c:pt>
                <c:pt idx="182">
                  <c:v>0.00127725645076356</c:v>
                </c:pt>
                <c:pt idx="183">
                  <c:v>0.00129799684044234</c:v>
                </c:pt>
                <c:pt idx="184">
                  <c:v>0.0013162822538178</c:v>
                </c:pt>
                <c:pt idx="185">
                  <c:v>0.00133738862559242</c:v>
                </c:pt>
                <c:pt idx="186">
                  <c:v>0.00135980568720379</c:v>
                </c:pt>
                <c:pt idx="187">
                  <c:v>0.001382775671406</c:v>
                </c:pt>
                <c:pt idx="188">
                  <c:v>0.00140378672985782</c:v>
                </c:pt>
                <c:pt idx="189">
                  <c:v>0.0014244028436019</c:v>
                </c:pt>
                <c:pt idx="190">
                  <c:v>0.0014462195892575</c:v>
                </c:pt>
                <c:pt idx="191">
                  <c:v>0.0014657298578199</c:v>
                </c:pt>
                <c:pt idx="192">
                  <c:v>0.00148401843075303</c:v>
                </c:pt>
                <c:pt idx="193">
                  <c:v>0.0015035392311743</c:v>
                </c:pt>
                <c:pt idx="194">
                  <c:v>0.00152713586097946</c:v>
                </c:pt>
                <c:pt idx="195">
                  <c:v>0.00154863138493944</c:v>
                </c:pt>
                <c:pt idx="196">
                  <c:v>0.00156782043180621</c:v>
                </c:pt>
                <c:pt idx="197">
                  <c:v>0.001585224328594</c:v>
                </c:pt>
                <c:pt idx="198">
                  <c:v>0.00160353396524487</c:v>
                </c:pt>
                <c:pt idx="199">
                  <c:v>0.0016216224328594</c:v>
                </c:pt>
                <c:pt idx="200">
                  <c:v>0.00163868404423381</c:v>
                </c:pt>
                <c:pt idx="201">
                  <c:v>0.00165696735123749</c:v>
                </c:pt>
                <c:pt idx="202">
                  <c:v>0.00167722538177988</c:v>
                </c:pt>
                <c:pt idx="203">
                  <c:v>0.00169980042127435</c:v>
                </c:pt>
                <c:pt idx="204">
                  <c:v>0.00172287045813586</c:v>
                </c:pt>
                <c:pt idx="205">
                  <c:v>0.00174439757767246</c:v>
                </c:pt>
                <c:pt idx="206">
                  <c:v>0.00176663033175355</c:v>
                </c:pt>
                <c:pt idx="207">
                  <c:v>0.00178776777251185</c:v>
                </c:pt>
                <c:pt idx="208">
                  <c:v>0.00181213322801474</c:v>
                </c:pt>
                <c:pt idx="209">
                  <c:v>0.00183184360189573</c:v>
                </c:pt>
                <c:pt idx="210">
                  <c:v>0.00185049025803054</c:v>
                </c:pt>
                <c:pt idx="211">
                  <c:v>0.00186914218009479</c:v>
                </c:pt>
                <c:pt idx="212">
                  <c:v>0.00188870510795155</c:v>
                </c:pt>
                <c:pt idx="213">
                  <c:v>0.00190841021590311</c:v>
                </c:pt>
                <c:pt idx="214">
                  <c:v>0.00193110637177462</c:v>
                </c:pt>
                <c:pt idx="215">
                  <c:v>0.0019509589257504</c:v>
                </c:pt>
                <c:pt idx="216">
                  <c:v>0.00197013217482886</c:v>
                </c:pt>
                <c:pt idx="217">
                  <c:v>0.00199073775671406</c:v>
                </c:pt>
                <c:pt idx="218">
                  <c:v>0.00201133807266983</c:v>
                </c:pt>
                <c:pt idx="219">
                  <c:v>0.00203148551869405</c:v>
                </c:pt>
                <c:pt idx="220">
                  <c:v>0.00205800473933649</c:v>
                </c:pt>
                <c:pt idx="221">
                  <c:v>0.00208053765139547</c:v>
                </c:pt>
                <c:pt idx="222">
                  <c:v>0.00210221748288573</c:v>
                </c:pt>
                <c:pt idx="223">
                  <c:v>0.00212387625065824</c:v>
                </c:pt>
                <c:pt idx="224">
                  <c:v>0.00214665666140074</c:v>
                </c:pt>
                <c:pt idx="225">
                  <c:v>0.00216901053185887</c:v>
                </c:pt>
                <c:pt idx="226">
                  <c:v>0.00219294418114797</c:v>
                </c:pt>
                <c:pt idx="227">
                  <c:v>0.00221707266982622</c:v>
                </c:pt>
                <c:pt idx="228">
                  <c:v>0.00223804160084255</c:v>
                </c:pt>
                <c:pt idx="229">
                  <c:v>0.00226111690363349</c:v>
                </c:pt>
                <c:pt idx="230">
                  <c:v>0.00228557187993681</c:v>
                </c:pt>
                <c:pt idx="231">
                  <c:v>0.00230813112164297</c:v>
                </c:pt>
                <c:pt idx="232">
                  <c:v>0.00233155397577672</c:v>
                </c:pt>
                <c:pt idx="233">
                  <c:v>0.00235322327540811</c:v>
                </c:pt>
                <c:pt idx="234">
                  <c:v>0.00237652501316482</c:v>
                </c:pt>
                <c:pt idx="235">
                  <c:v>0.00240020589784097</c:v>
                </c:pt>
                <c:pt idx="236">
                  <c:v>0.00242278620326488</c:v>
                </c:pt>
                <c:pt idx="237">
                  <c:v>0.00244529278567667</c:v>
                </c:pt>
                <c:pt idx="238">
                  <c:v>0.00246836282253818</c:v>
                </c:pt>
                <c:pt idx="239">
                  <c:v>0.00248998999473407</c:v>
                </c:pt>
                <c:pt idx="240">
                  <c:v>0.00251504002106372</c:v>
                </c:pt>
                <c:pt idx="241">
                  <c:v>0.00254100631911532</c:v>
                </c:pt>
                <c:pt idx="242">
                  <c:v>0.00256389731437599</c:v>
                </c:pt>
                <c:pt idx="243">
                  <c:v>0.00259089046866772</c:v>
                </c:pt>
                <c:pt idx="244">
                  <c:v>0.00261685150078989</c:v>
                </c:pt>
                <c:pt idx="245">
                  <c:v>0.00264173301737757</c:v>
                </c:pt>
                <c:pt idx="246">
                  <c:v>0.00266806266456029</c:v>
                </c:pt>
                <c:pt idx="247">
                  <c:v>0.0026932654028436</c:v>
                </c:pt>
                <c:pt idx="248">
                  <c:v>0.00271718852027383</c:v>
                </c:pt>
                <c:pt idx="249">
                  <c:v>0.00274310215903107</c:v>
                </c:pt>
                <c:pt idx="250">
                  <c:v>0.00276638809899947</c:v>
                </c:pt>
              </c:numCache>
            </c:numRef>
          </c:xVal>
          <c:yVal>
            <c:numRef>
              <c:f>'Prisms 1-4'!$DH$9:$DH$259</c:f>
              <c:numCache>
                <c:formatCode>0.00</c:formatCode>
                <c:ptCount val="251"/>
                <c:pt idx="0">
                  <c:v>0.000234293803915711</c:v>
                </c:pt>
                <c:pt idx="1">
                  <c:v>0.000208791982536487</c:v>
                </c:pt>
                <c:pt idx="2">
                  <c:v>0.000202428799858771</c:v>
                </c:pt>
                <c:pt idx="3">
                  <c:v>0.000202428799858771</c:v>
                </c:pt>
                <c:pt idx="4">
                  <c:v>0.000208791982536487</c:v>
                </c:pt>
                <c:pt idx="5">
                  <c:v>0.000202428799858771</c:v>
                </c:pt>
                <c:pt idx="6">
                  <c:v>0.000202428799858771</c:v>
                </c:pt>
                <c:pt idx="7">
                  <c:v>0.000119558523477629</c:v>
                </c:pt>
                <c:pt idx="8">
                  <c:v>0.011203828121552</c:v>
                </c:pt>
                <c:pt idx="9">
                  <c:v>0.0110253635119858</c:v>
                </c:pt>
                <c:pt idx="10">
                  <c:v>0.0106237909810325</c:v>
                </c:pt>
                <c:pt idx="11">
                  <c:v>0.0108086652159005</c:v>
                </c:pt>
                <c:pt idx="12">
                  <c:v>0.0108405300162617</c:v>
                </c:pt>
                <c:pt idx="13">
                  <c:v>0.0105919261806713</c:v>
                </c:pt>
                <c:pt idx="14">
                  <c:v>0.0109998608079251</c:v>
                </c:pt>
                <c:pt idx="15">
                  <c:v>0.0113822927311183</c:v>
                </c:pt>
                <c:pt idx="16">
                  <c:v>0.0198787603078521</c:v>
                </c:pt>
                <c:pt idx="17">
                  <c:v>0.0222562831642093</c:v>
                </c:pt>
                <c:pt idx="18">
                  <c:v>0.0225431206863188</c:v>
                </c:pt>
                <c:pt idx="19">
                  <c:v>0.0226195744796423</c:v>
                </c:pt>
                <c:pt idx="20">
                  <c:v>0.0229701416024742</c:v>
                </c:pt>
                <c:pt idx="21">
                  <c:v>0.0339779058043095</c:v>
                </c:pt>
                <c:pt idx="22">
                  <c:v>0.033971543708009</c:v>
                </c:pt>
                <c:pt idx="23">
                  <c:v>0.0230211470105956</c:v>
                </c:pt>
                <c:pt idx="24">
                  <c:v>0.0230083752889933</c:v>
                </c:pt>
                <c:pt idx="25">
                  <c:v>0.0230083752889933</c:v>
                </c:pt>
                <c:pt idx="26">
                  <c:v>0.022887278183849</c:v>
                </c:pt>
                <c:pt idx="27">
                  <c:v>0.0228745472013906</c:v>
                </c:pt>
                <c:pt idx="28">
                  <c:v>0.022887278183849</c:v>
                </c:pt>
                <c:pt idx="29">
                  <c:v>0.022887278183849</c:v>
                </c:pt>
                <c:pt idx="30">
                  <c:v>0.0228745472013906</c:v>
                </c:pt>
                <c:pt idx="31">
                  <c:v>0.0228809092976911</c:v>
                </c:pt>
                <c:pt idx="32">
                  <c:v>0.022887278183849</c:v>
                </c:pt>
                <c:pt idx="33">
                  <c:v>0.0228745472013906</c:v>
                </c:pt>
                <c:pt idx="34">
                  <c:v>0.0228745472013906</c:v>
                </c:pt>
                <c:pt idx="35">
                  <c:v>0.022887278183849</c:v>
                </c:pt>
                <c:pt idx="36">
                  <c:v>0.0228745472013906</c:v>
                </c:pt>
                <c:pt idx="37">
                  <c:v>0.0228809092976911</c:v>
                </c:pt>
                <c:pt idx="38">
                  <c:v>0.02286818510509</c:v>
                </c:pt>
                <c:pt idx="39">
                  <c:v>0.0228617754797883</c:v>
                </c:pt>
                <c:pt idx="40">
                  <c:v>0.0228745472013906</c:v>
                </c:pt>
                <c:pt idx="41">
                  <c:v>0.02286818510509</c:v>
                </c:pt>
                <c:pt idx="42">
                  <c:v>0.02286818510509</c:v>
                </c:pt>
                <c:pt idx="43">
                  <c:v>0.0228617754797883</c:v>
                </c:pt>
                <c:pt idx="44">
                  <c:v>0.0228554065936304</c:v>
                </c:pt>
                <c:pt idx="45">
                  <c:v>0.0228554065936304</c:v>
                </c:pt>
                <c:pt idx="46">
                  <c:v>0.02286818510509</c:v>
                </c:pt>
                <c:pt idx="47">
                  <c:v>0.0228617754797883</c:v>
                </c:pt>
                <c:pt idx="48">
                  <c:v>0.02286818510509</c:v>
                </c:pt>
                <c:pt idx="49">
                  <c:v>0.0228554065936304</c:v>
                </c:pt>
                <c:pt idx="50">
                  <c:v>0.0228490444973299</c:v>
                </c:pt>
                <c:pt idx="51">
                  <c:v>0.0228617754797883</c:v>
                </c:pt>
                <c:pt idx="52">
                  <c:v>0.0228617754797883</c:v>
                </c:pt>
                <c:pt idx="53">
                  <c:v>0.0228554065936304</c:v>
                </c:pt>
                <c:pt idx="54">
                  <c:v>0.0228554065936304</c:v>
                </c:pt>
                <c:pt idx="55">
                  <c:v>0.0228617754797883</c:v>
                </c:pt>
                <c:pt idx="56">
                  <c:v>0.0228490444973299</c:v>
                </c:pt>
                <c:pt idx="57">
                  <c:v>0.0228554065936304</c:v>
                </c:pt>
                <c:pt idx="58">
                  <c:v>0.0228554065936304</c:v>
                </c:pt>
                <c:pt idx="59">
                  <c:v>0.0228554065936304</c:v>
                </c:pt>
                <c:pt idx="60">
                  <c:v>0.0228617754797883</c:v>
                </c:pt>
                <c:pt idx="61">
                  <c:v>0.0228554065936304</c:v>
                </c:pt>
                <c:pt idx="62">
                  <c:v>0.0228554065936304</c:v>
                </c:pt>
                <c:pt idx="63">
                  <c:v>0.0228554065936304</c:v>
                </c:pt>
                <c:pt idx="64">
                  <c:v>0.0228490444973299</c:v>
                </c:pt>
                <c:pt idx="65">
                  <c:v>0.0228554065936304</c:v>
                </c:pt>
                <c:pt idx="66">
                  <c:v>0.0228554065936304</c:v>
                </c:pt>
                <c:pt idx="67">
                  <c:v>0.0228617754797883</c:v>
                </c:pt>
                <c:pt idx="68">
                  <c:v>0.0228554065936304</c:v>
                </c:pt>
                <c:pt idx="69">
                  <c:v>0.0228490444973299</c:v>
                </c:pt>
                <c:pt idx="70">
                  <c:v>0.0228554065936304</c:v>
                </c:pt>
                <c:pt idx="71">
                  <c:v>0.0228554065936304</c:v>
                </c:pt>
                <c:pt idx="72">
                  <c:v>0.0228554065936304</c:v>
                </c:pt>
                <c:pt idx="73">
                  <c:v>0.02286818510509</c:v>
                </c:pt>
                <c:pt idx="74">
                  <c:v>0.0228809092976911</c:v>
                </c:pt>
                <c:pt idx="75">
                  <c:v>0.0228936878091507</c:v>
                </c:pt>
                <c:pt idx="76">
                  <c:v>0.0228809092976911</c:v>
                </c:pt>
                <c:pt idx="77">
                  <c:v>0.0228809092976911</c:v>
                </c:pt>
                <c:pt idx="78">
                  <c:v>0.0229000499054512</c:v>
                </c:pt>
                <c:pt idx="79">
                  <c:v>0.0229000499054512</c:v>
                </c:pt>
                <c:pt idx="80">
                  <c:v>0.0229000499054512</c:v>
                </c:pt>
                <c:pt idx="81">
                  <c:v>0.0229064120017518</c:v>
                </c:pt>
                <c:pt idx="82">
                  <c:v>0.0229127808879096</c:v>
                </c:pt>
                <c:pt idx="83">
                  <c:v>0.0229191429842102</c:v>
                </c:pt>
                <c:pt idx="84">
                  <c:v>0.0229255526095119</c:v>
                </c:pt>
                <c:pt idx="85">
                  <c:v>0.0229319147058125</c:v>
                </c:pt>
                <c:pt idx="86">
                  <c:v>0.022938276802113</c:v>
                </c:pt>
                <c:pt idx="87">
                  <c:v>0.0229510077845714</c:v>
                </c:pt>
                <c:pt idx="88">
                  <c:v>0.0229510077845714</c:v>
                </c:pt>
                <c:pt idx="89">
                  <c:v>0.0229637795061737</c:v>
                </c:pt>
                <c:pt idx="90">
                  <c:v>0.0229637795061737</c:v>
                </c:pt>
                <c:pt idx="91">
                  <c:v>0.0229765104886321</c:v>
                </c:pt>
                <c:pt idx="92">
                  <c:v>0.0229701416024742</c:v>
                </c:pt>
                <c:pt idx="93">
                  <c:v>0.0229829201139338</c:v>
                </c:pt>
                <c:pt idx="94">
                  <c:v>0.0229892822102343</c:v>
                </c:pt>
                <c:pt idx="95">
                  <c:v>0.0230020131926928</c:v>
                </c:pt>
                <c:pt idx="96">
                  <c:v>0.0229956443065349</c:v>
                </c:pt>
                <c:pt idx="97">
                  <c:v>0.0230020131926928</c:v>
                </c:pt>
                <c:pt idx="98">
                  <c:v>0.0230083752889933</c:v>
                </c:pt>
                <c:pt idx="99">
                  <c:v>0.0230083752889933</c:v>
                </c:pt>
                <c:pt idx="100">
                  <c:v>0.023014784914295</c:v>
                </c:pt>
                <c:pt idx="101">
                  <c:v>0.023014784914295</c:v>
                </c:pt>
                <c:pt idx="102">
                  <c:v>0.0230211470105956</c:v>
                </c:pt>
                <c:pt idx="103">
                  <c:v>0.0230211470105956</c:v>
                </c:pt>
                <c:pt idx="104">
                  <c:v>0.0230275091068961</c:v>
                </c:pt>
                <c:pt idx="105">
                  <c:v>0.0230275091068961</c:v>
                </c:pt>
                <c:pt idx="106">
                  <c:v>0.0230402876183557</c:v>
                </c:pt>
                <c:pt idx="107">
                  <c:v>0.0230402876183557</c:v>
                </c:pt>
                <c:pt idx="108">
                  <c:v>0.0230275091068961</c:v>
                </c:pt>
                <c:pt idx="109">
                  <c:v>0.023033877993054</c:v>
                </c:pt>
                <c:pt idx="110">
                  <c:v>0.0230466497146562</c:v>
                </c:pt>
                <c:pt idx="111">
                  <c:v>0.0230466497146562</c:v>
                </c:pt>
                <c:pt idx="112">
                  <c:v>0.0230466497146562</c:v>
                </c:pt>
                <c:pt idx="113">
                  <c:v>0.0230530118109568</c:v>
                </c:pt>
                <c:pt idx="114">
                  <c:v>0.0230593806971146</c:v>
                </c:pt>
                <c:pt idx="115">
                  <c:v>0.0230593806971146</c:v>
                </c:pt>
                <c:pt idx="116">
                  <c:v>0.0230721524187169</c:v>
                </c:pt>
                <c:pt idx="117">
                  <c:v>0.0230657427934152</c:v>
                </c:pt>
                <c:pt idx="118">
                  <c:v>0.0230657427934152</c:v>
                </c:pt>
                <c:pt idx="119">
                  <c:v>0.0230721524187169</c:v>
                </c:pt>
                <c:pt idx="120">
                  <c:v>0.0230721524187169</c:v>
                </c:pt>
                <c:pt idx="121">
                  <c:v>0.0232059805063197</c:v>
                </c:pt>
                <c:pt idx="122">
                  <c:v>0.0232187522279219</c:v>
                </c:pt>
                <c:pt idx="123">
                  <c:v>0.0265586490899894</c:v>
                </c:pt>
                <c:pt idx="124">
                  <c:v>0.0266670220025326</c:v>
                </c:pt>
                <c:pt idx="125">
                  <c:v>0.0266988868028938</c:v>
                </c:pt>
                <c:pt idx="126">
                  <c:v>0.0268454866120988</c:v>
                </c:pt>
                <c:pt idx="127">
                  <c:v>0.0269793622287028</c:v>
                </c:pt>
                <c:pt idx="128">
                  <c:v>0.0270239580115224</c:v>
                </c:pt>
                <c:pt idx="129">
                  <c:v>0.0280310703870558</c:v>
                </c:pt>
                <c:pt idx="130">
                  <c:v>0.029611810277807</c:v>
                </c:pt>
                <c:pt idx="131">
                  <c:v>0.0286493344242371</c:v>
                </c:pt>
                <c:pt idx="132">
                  <c:v>0.028375227884586</c:v>
                </c:pt>
                <c:pt idx="133">
                  <c:v>0.0283242700054658</c:v>
                </c:pt>
                <c:pt idx="134">
                  <c:v>0.0282859887899456</c:v>
                </c:pt>
                <c:pt idx="135">
                  <c:v>0.0281967564851625</c:v>
                </c:pt>
                <c:pt idx="136">
                  <c:v>0.0301727068105664</c:v>
                </c:pt>
                <c:pt idx="137">
                  <c:v>0.0379998981521403</c:v>
                </c:pt>
                <c:pt idx="138">
                  <c:v>0.0379233968298156</c:v>
                </c:pt>
                <c:pt idx="139">
                  <c:v>0.0381337262397431</c:v>
                </c:pt>
                <c:pt idx="140">
                  <c:v>0.0379679858227779</c:v>
                </c:pt>
                <c:pt idx="141">
                  <c:v>0.0380763587353212</c:v>
                </c:pt>
                <c:pt idx="142">
                  <c:v>0.0382548233448874</c:v>
                </c:pt>
                <c:pt idx="143">
                  <c:v>0.0385735256673581</c:v>
                </c:pt>
                <c:pt idx="144">
                  <c:v>0.039166293790336</c:v>
                </c:pt>
                <c:pt idx="145">
                  <c:v>0.0501486028171118</c:v>
                </c:pt>
                <c:pt idx="146">
                  <c:v>0.0562293138509694</c:v>
                </c:pt>
                <c:pt idx="147">
                  <c:v>0.0583518164565772</c:v>
                </c:pt>
                <c:pt idx="148">
                  <c:v>0.0619913293522136</c:v>
                </c:pt>
                <c:pt idx="149">
                  <c:v>0.0725850005262139</c:v>
                </c:pt>
                <c:pt idx="150">
                  <c:v>0.0748987123035609</c:v>
                </c:pt>
                <c:pt idx="151">
                  <c:v>0.084249228502463</c:v>
                </c:pt>
                <c:pt idx="152">
                  <c:v>0.0861168466544675</c:v>
                </c:pt>
                <c:pt idx="153">
                  <c:v>0.0872896587078222</c:v>
                </c:pt>
                <c:pt idx="154">
                  <c:v>0.101930560129279</c:v>
                </c:pt>
                <c:pt idx="155">
                  <c:v>0.103606840102255</c:v>
                </c:pt>
                <c:pt idx="156">
                  <c:v>0.117533923824591</c:v>
                </c:pt>
                <c:pt idx="157">
                  <c:v>0.122218789572137</c:v>
                </c:pt>
                <c:pt idx="158">
                  <c:v>0.133232956609417</c:v>
                </c:pt>
                <c:pt idx="159">
                  <c:v>0.133857555583469</c:v>
                </c:pt>
                <c:pt idx="160">
                  <c:v>0.138995033219377</c:v>
                </c:pt>
                <c:pt idx="161">
                  <c:v>0.14972864335256</c:v>
                </c:pt>
                <c:pt idx="162">
                  <c:v>0.15006012418649</c:v>
                </c:pt>
                <c:pt idx="163">
                  <c:v>0.160468771748762</c:v>
                </c:pt>
                <c:pt idx="164">
                  <c:v>0.164407839569251</c:v>
                </c:pt>
                <c:pt idx="165">
                  <c:v>0.180030486459327</c:v>
                </c:pt>
                <c:pt idx="166">
                  <c:v>0.192383205966927</c:v>
                </c:pt>
                <c:pt idx="167">
                  <c:v>0.19428898311702</c:v>
                </c:pt>
                <c:pt idx="168">
                  <c:v>0.206488659240826</c:v>
                </c:pt>
                <c:pt idx="169">
                  <c:v>0.21886045824747</c:v>
                </c:pt>
                <c:pt idx="170">
                  <c:v>0.219408603428199</c:v>
                </c:pt>
                <c:pt idx="171">
                  <c:v>0.22984278085396</c:v>
                </c:pt>
                <c:pt idx="172">
                  <c:v>0.23792495170714</c:v>
                </c:pt>
                <c:pt idx="173">
                  <c:v>0.251303822350173</c:v>
                </c:pt>
                <c:pt idx="174">
                  <c:v>0.261132412402353</c:v>
                </c:pt>
                <c:pt idx="175">
                  <c:v>0.266958177873892</c:v>
                </c:pt>
                <c:pt idx="176">
                  <c:v>0.277048313229697</c:v>
                </c:pt>
                <c:pt idx="177">
                  <c:v>0.283148185240887</c:v>
                </c:pt>
                <c:pt idx="178">
                  <c:v>0.298515737191783</c:v>
                </c:pt>
                <c:pt idx="179">
                  <c:v>0.304660150666934</c:v>
                </c:pt>
                <c:pt idx="180">
                  <c:v>0.314960432106519</c:v>
                </c:pt>
                <c:pt idx="181">
                  <c:v>0.329595018960676</c:v>
                </c:pt>
                <c:pt idx="182">
                  <c:v>0.331233139935564</c:v>
                </c:pt>
                <c:pt idx="183">
                  <c:v>0.346396724572833</c:v>
                </c:pt>
                <c:pt idx="184">
                  <c:v>0.356116948502327</c:v>
                </c:pt>
                <c:pt idx="185">
                  <c:v>0.363160135389755</c:v>
                </c:pt>
                <c:pt idx="186">
                  <c:v>0.378572432500331</c:v>
                </c:pt>
                <c:pt idx="187">
                  <c:v>0.379184334441212</c:v>
                </c:pt>
                <c:pt idx="188">
                  <c:v>0.394947056087616</c:v>
                </c:pt>
                <c:pt idx="189">
                  <c:v>0.404252962923984</c:v>
                </c:pt>
                <c:pt idx="190">
                  <c:v>0.411155939257936</c:v>
                </c:pt>
                <c:pt idx="191">
                  <c:v>0.420544750252073</c:v>
                </c:pt>
                <c:pt idx="192">
                  <c:v>0.428129835651504</c:v>
                </c:pt>
                <c:pt idx="193">
                  <c:v>0.442292731118255</c:v>
                </c:pt>
                <c:pt idx="194">
                  <c:v>0.451483889366065</c:v>
                </c:pt>
                <c:pt idx="195">
                  <c:v>0.458648207307923</c:v>
                </c:pt>
                <c:pt idx="196">
                  <c:v>0.474130507847378</c:v>
                </c:pt>
                <c:pt idx="197">
                  <c:v>0.481798429506004</c:v>
                </c:pt>
                <c:pt idx="198">
                  <c:v>0.490364988779761</c:v>
                </c:pt>
                <c:pt idx="199">
                  <c:v>0.505267231809124</c:v>
                </c:pt>
                <c:pt idx="200">
                  <c:v>0.507173008959217</c:v>
                </c:pt>
                <c:pt idx="201">
                  <c:v>0.522119861351114</c:v>
                </c:pt>
                <c:pt idx="202">
                  <c:v>0.537589600654542</c:v>
                </c:pt>
                <c:pt idx="203">
                  <c:v>0.538864328466137</c:v>
                </c:pt>
                <c:pt idx="204">
                  <c:v>0.556214247157596</c:v>
                </c:pt>
                <c:pt idx="205">
                  <c:v>0.570007366995183</c:v>
                </c:pt>
                <c:pt idx="206">
                  <c:v>0.571212023479327</c:v>
                </c:pt>
                <c:pt idx="207">
                  <c:v>0.586401205878658</c:v>
                </c:pt>
                <c:pt idx="208">
                  <c:v>0.602814056362605</c:v>
                </c:pt>
                <c:pt idx="209">
                  <c:v>0.610188724083963</c:v>
                </c:pt>
                <c:pt idx="210">
                  <c:v>0.626008820024647</c:v>
                </c:pt>
                <c:pt idx="211">
                  <c:v>0.632382866474061</c:v>
                </c:pt>
                <c:pt idx="212">
                  <c:v>0.641867346557712</c:v>
                </c:pt>
                <c:pt idx="213">
                  <c:v>0.650331854276082</c:v>
                </c:pt>
                <c:pt idx="214">
                  <c:v>0.657808505654254</c:v>
                </c:pt>
                <c:pt idx="215">
                  <c:v>0.673443713780355</c:v>
                </c:pt>
                <c:pt idx="216">
                  <c:v>0.67360945419732</c:v>
                </c:pt>
                <c:pt idx="217">
                  <c:v>0.689212614196913</c:v>
                </c:pt>
                <c:pt idx="218">
                  <c:v>0.697728453236555</c:v>
                </c:pt>
                <c:pt idx="219">
                  <c:v>0.712790393709876</c:v>
                </c:pt>
                <c:pt idx="220">
                  <c:v>0.713975902796403</c:v>
                </c:pt>
                <c:pt idx="221">
                  <c:v>0.731338246926741</c:v>
                </c:pt>
                <c:pt idx="222">
                  <c:v>0.737444365606657</c:v>
                </c:pt>
                <c:pt idx="223">
                  <c:v>0.752811849658979</c:v>
                </c:pt>
                <c:pt idx="224">
                  <c:v>0.761397624228927</c:v>
                </c:pt>
                <c:pt idx="225">
                  <c:v>0.777103243175345</c:v>
                </c:pt>
                <c:pt idx="226">
                  <c:v>0.792961633911263</c:v>
                </c:pt>
                <c:pt idx="227">
                  <c:v>0.794644160552966</c:v>
                </c:pt>
                <c:pt idx="228">
                  <c:v>0.812644072284821</c:v>
                </c:pt>
                <c:pt idx="229">
                  <c:v>0.820770852500535</c:v>
                </c:pt>
                <c:pt idx="230">
                  <c:v>0.833964903227559</c:v>
                </c:pt>
                <c:pt idx="231">
                  <c:v>0.84889308351185</c:v>
                </c:pt>
                <c:pt idx="232">
                  <c:v>0.850027668668543</c:v>
                </c:pt>
                <c:pt idx="233">
                  <c:v>0.860729162776644</c:v>
                </c:pt>
                <c:pt idx="234">
                  <c:v>0.863999158057693</c:v>
                </c:pt>
                <c:pt idx="235">
                  <c:v>0.873139663969962</c:v>
                </c:pt>
                <c:pt idx="236">
                  <c:v>0.883841158078063</c:v>
                </c:pt>
                <c:pt idx="237">
                  <c:v>0.889169838095852</c:v>
                </c:pt>
                <c:pt idx="238">
                  <c:v>0.904505409818813</c:v>
                </c:pt>
                <c:pt idx="239">
                  <c:v>0.904856445441799</c:v>
                </c:pt>
                <c:pt idx="240">
                  <c:v>0.920109180905563</c:v>
                </c:pt>
                <c:pt idx="241">
                  <c:v>0.922110151855159</c:v>
                </c:pt>
                <c:pt idx="242">
                  <c:v>0.936637051572361</c:v>
                </c:pt>
                <c:pt idx="243">
                  <c:v>0.942813105782582</c:v>
                </c:pt>
                <c:pt idx="244">
                  <c:v>0.952291067603214</c:v>
                </c:pt>
                <c:pt idx="245">
                  <c:v>0.958671496518501</c:v>
                </c:pt>
                <c:pt idx="246">
                  <c:v>0.96824519532722</c:v>
                </c:pt>
                <c:pt idx="247">
                  <c:v>0.974364214736027</c:v>
                </c:pt>
                <c:pt idx="248">
                  <c:v>0.984161299850284</c:v>
                </c:pt>
                <c:pt idx="249">
                  <c:v>0.991293365969914</c:v>
                </c:pt>
                <c:pt idx="250">
                  <c:v>1.0</c:v>
                </c:pt>
              </c:numCache>
            </c:numRef>
          </c:yVal>
          <c:smooth val="1"/>
        </c:ser>
        <c:ser>
          <c:idx val="14"/>
          <c:order val="14"/>
          <c:tx>
            <c:v>Prism #15</c:v>
          </c:tx>
          <c:spPr>
            <a:ln w="13970"/>
          </c:spPr>
          <c:marker>
            <c:symbol val="none"/>
          </c:marker>
          <c:xVal>
            <c:numRef>
              <c:f>'Prisms 1-4'!$DT$9:$DT$259</c:f>
              <c:numCache>
                <c:formatCode>0.00</c:formatCode>
                <c:ptCount val="251"/>
                <c:pt idx="0">
                  <c:v>-0.000495069926276988</c:v>
                </c:pt>
                <c:pt idx="1">
                  <c:v>-0.00049270308056872</c:v>
                </c:pt>
                <c:pt idx="2">
                  <c:v>-0.000379790731964192</c:v>
                </c:pt>
                <c:pt idx="3">
                  <c:v>-0.000271337019483939</c:v>
                </c:pt>
                <c:pt idx="4">
                  <c:v>-0.000136619483938915</c:v>
                </c:pt>
                <c:pt idx="5">
                  <c:v>-0.000121773880989995</c:v>
                </c:pt>
                <c:pt idx="6">
                  <c:v>-0.00010533522906793</c:v>
                </c:pt>
                <c:pt idx="7">
                  <c:v>-7.67184307530279E-5</c:v>
                </c:pt>
                <c:pt idx="8">
                  <c:v>-3.71842022116903E-5</c:v>
                </c:pt>
                <c:pt idx="9">
                  <c:v>0.0</c:v>
                </c:pt>
                <c:pt idx="10">
                  <c:v>3.60489731437599E-5</c:v>
                </c:pt>
                <c:pt idx="11">
                  <c:v>6.87676145339653E-5</c:v>
                </c:pt>
                <c:pt idx="12">
                  <c:v>0.000109160452869932</c:v>
                </c:pt>
                <c:pt idx="13">
                  <c:v>0.000142602790942601</c:v>
                </c:pt>
                <c:pt idx="14">
                  <c:v>0.000175427435492364</c:v>
                </c:pt>
                <c:pt idx="15">
                  <c:v>0.000206277356503423</c:v>
                </c:pt>
                <c:pt idx="16">
                  <c:v>0.000237199420747762</c:v>
                </c:pt>
                <c:pt idx="17">
                  <c:v>0.000264999315429173</c:v>
                </c:pt>
                <c:pt idx="18">
                  <c:v>0.000289307372301211</c:v>
                </c:pt>
                <c:pt idx="19">
                  <c:v>0.000307790784623486</c:v>
                </c:pt>
                <c:pt idx="20">
                  <c:v>0.000283732859399684</c:v>
                </c:pt>
                <c:pt idx="21">
                  <c:v>0.000278320537124803</c:v>
                </c:pt>
                <c:pt idx="22">
                  <c:v>0.00027801616640337</c:v>
                </c:pt>
                <c:pt idx="23">
                  <c:v>0.000278248920484465</c:v>
                </c:pt>
                <c:pt idx="24">
                  <c:v>0.000279518009478673</c:v>
                </c:pt>
                <c:pt idx="25">
                  <c:v>0.000279925065824118</c:v>
                </c:pt>
                <c:pt idx="26">
                  <c:v>0.000282279989468141</c:v>
                </c:pt>
                <c:pt idx="27">
                  <c:v>0.000284085676671933</c:v>
                </c:pt>
                <c:pt idx="28">
                  <c:v>0.000286091995787256</c:v>
                </c:pt>
                <c:pt idx="29">
                  <c:v>0.000287203633491311</c:v>
                </c:pt>
                <c:pt idx="30">
                  <c:v>0.000288299473407056</c:v>
                </c:pt>
                <c:pt idx="31">
                  <c:v>0.000290840284360189</c:v>
                </c:pt>
                <c:pt idx="32">
                  <c:v>0.000292827646129542</c:v>
                </c:pt>
                <c:pt idx="33">
                  <c:v>0.000295706003159558</c:v>
                </c:pt>
                <c:pt idx="34">
                  <c:v>0.000297178883622959</c:v>
                </c:pt>
                <c:pt idx="35">
                  <c:v>0.000301657556608741</c:v>
                </c:pt>
                <c:pt idx="36">
                  <c:v>0.000303136229594523</c:v>
                </c:pt>
                <c:pt idx="37">
                  <c:v>0.0003039224328594</c:v>
                </c:pt>
                <c:pt idx="38">
                  <c:v>0.000305456924697209</c:v>
                </c:pt>
                <c:pt idx="39">
                  <c:v>0.00030699457609268</c:v>
                </c:pt>
                <c:pt idx="40">
                  <c:v>0.000306416377040548</c:v>
                </c:pt>
                <c:pt idx="41">
                  <c:v>0.000307105687203791</c:v>
                </c:pt>
                <c:pt idx="42">
                  <c:v>0.000307105687203791</c:v>
                </c:pt>
                <c:pt idx="43">
                  <c:v>0.000308166245392312</c:v>
                </c:pt>
                <c:pt idx="44">
                  <c:v>0.000307454818325434</c:v>
                </c:pt>
                <c:pt idx="45">
                  <c:v>0.000308166245392312</c:v>
                </c:pt>
                <c:pt idx="46">
                  <c:v>0.000307816061084781</c:v>
                </c:pt>
                <c:pt idx="47">
                  <c:v>0.000308883991574513</c:v>
                </c:pt>
                <c:pt idx="48">
                  <c:v>0.000308352659294365</c:v>
                </c:pt>
                <c:pt idx="49">
                  <c:v>0.000308539073196419</c:v>
                </c:pt>
                <c:pt idx="50">
                  <c:v>0.000309613322801474</c:v>
                </c:pt>
                <c:pt idx="51">
                  <c:v>0.000309974038967878</c:v>
                </c:pt>
                <c:pt idx="52">
                  <c:v>0.000310330542390732</c:v>
                </c:pt>
                <c:pt idx="53">
                  <c:v>0.000310336334913112</c:v>
                </c:pt>
                <c:pt idx="54">
                  <c:v>0.000310871879936809</c:v>
                </c:pt>
                <c:pt idx="55">
                  <c:v>0.000313403212216956</c:v>
                </c:pt>
                <c:pt idx="56">
                  <c:v>0.000315015639810426</c:v>
                </c:pt>
                <c:pt idx="57">
                  <c:v>0.000314737072143233</c:v>
                </c:pt>
                <c:pt idx="58">
                  <c:v>0.000314935071090047</c:v>
                </c:pt>
                <c:pt idx="59">
                  <c:v>0.000315838704581359</c:v>
                </c:pt>
                <c:pt idx="60">
                  <c:v>0.000315838704581359</c:v>
                </c:pt>
                <c:pt idx="61">
                  <c:v>0.000316019325961032</c:v>
                </c:pt>
                <c:pt idx="62">
                  <c:v>0.000315838704581359</c:v>
                </c:pt>
                <c:pt idx="63">
                  <c:v>0.000316189415481832</c:v>
                </c:pt>
                <c:pt idx="64">
                  <c:v>0.000293793944181148</c:v>
                </c:pt>
                <c:pt idx="65">
                  <c:v>0.000287292101105845</c:v>
                </c:pt>
                <c:pt idx="66">
                  <c:v>0.000287647551342812</c:v>
                </c:pt>
                <c:pt idx="67">
                  <c:v>0.000288002474986835</c:v>
                </c:pt>
                <c:pt idx="68">
                  <c:v>0.000287821853607162</c:v>
                </c:pt>
                <c:pt idx="69">
                  <c:v>0.000287827646129542</c:v>
                </c:pt>
                <c:pt idx="70">
                  <c:v>0.000287641232227488</c:v>
                </c:pt>
                <c:pt idx="71">
                  <c:v>0.000288178357030016</c:v>
                </c:pt>
                <c:pt idx="72">
                  <c:v>0.000288708109531332</c:v>
                </c:pt>
                <c:pt idx="73">
                  <c:v>0.000288895576619273</c:v>
                </c:pt>
                <c:pt idx="74">
                  <c:v>0.00028925681937862</c:v>
                </c:pt>
                <c:pt idx="75">
                  <c:v>0.000289980358083202</c:v>
                </c:pt>
                <c:pt idx="76">
                  <c:v>0.000290883991574513</c:v>
                </c:pt>
                <c:pt idx="77">
                  <c:v>0.000291426908899421</c:v>
                </c:pt>
                <c:pt idx="78">
                  <c:v>0.00029054644549763</c:v>
                </c:pt>
                <c:pt idx="79">
                  <c:v>0.000290178357030016</c:v>
                </c:pt>
                <c:pt idx="80">
                  <c:v>0.000289817640863612</c:v>
                </c:pt>
                <c:pt idx="81">
                  <c:v>0.000289268404423381</c:v>
                </c:pt>
                <c:pt idx="82">
                  <c:v>0.000288721274354924</c:v>
                </c:pt>
                <c:pt idx="83">
                  <c:v>0.000288172564507636</c:v>
                </c:pt>
                <c:pt idx="84">
                  <c:v>0.000286194681411269</c:v>
                </c:pt>
                <c:pt idx="85">
                  <c:v>0.000284929805160611</c:v>
                </c:pt>
                <c:pt idx="86">
                  <c:v>0.000283843970510795</c:v>
                </c:pt>
                <c:pt idx="87">
                  <c:v>0.000283116219062665</c:v>
                </c:pt>
                <c:pt idx="88">
                  <c:v>0.000282212585571353</c:v>
                </c:pt>
                <c:pt idx="89">
                  <c:v>0.000281108846761453</c:v>
                </c:pt>
                <c:pt idx="90">
                  <c:v>0.000280356345444971</c:v>
                </c:pt>
                <c:pt idx="91">
                  <c:v>0.000278905055292259</c:v>
                </c:pt>
                <c:pt idx="92">
                  <c:v>0.000278156766719326</c:v>
                </c:pt>
                <c:pt idx="93">
                  <c:v>0.000275609636650869</c:v>
                </c:pt>
                <c:pt idx="94">
                  <c:v>0.000274658609794629</c:v>
                </c:pt>
                <c:pt idx="95">
                  <c:v>0.00027460542390732</c:v>
                </c:pt>
                <c:pt idx="96">
                  <c:v>0.000277438493944181</c:v>
                </c:pt>
                <c:pt idx="97">
                  <c:v>0.00028393981042654</c:v>
                </c:pt>
                <c:pt idx="98">
                  <c:v>0.000294727593470248</c:v>
                </c:pt>
                <c:pt idx="99">
                  <c:v>0.000328870300157978</c:v>
                </c:pt>
                <c:pt idx="100">
                  <c:v>0.000336510637177462</c:v>
                </c:pt>
                <c:pt idx="101">
                  <c:v>0.000352432174828857</c:v>
                </c:pt>
                <c:pt idx="102">
                  <c:v>0.000417689152185361</c:v>
                </c:pt>
                <c:pt idx="103">
                  <c:v>0.000454205213270142</c:v>
                </c:pt>
                <c:pt idx="104">
                  <c:v>0.000463423222748815</c:v>
                </c:pt>
                <c:pt idx="105">
                  <c:v>0.000480287361769352</c:v>
                </c:pt>
                <c:pt idx="106">
                  <c:v>0.000502533280674039</c:v>
                </c:pt>
                <c:pt idx="107">
                  <c:v>0.000526533807266983</c:v>
                </c:pt>
                <c:pt idx="108">
                  <c:v>0.000549847656661401</c:v>
                </c:pt>
                <c:pt idx="109">
                  <c:v>0.000571936650868878</c:v>
                </c:pt>
                <c:pt idx="110">
                  <c:v>0.000598981937862033</c:v>
                </c:pt>
                <c:pt idx="111">
                  <c:v>0.00062100458135861</c:v>
                </c:pt>
                <c:pt idx="112">
                  <c:v>0.000643046708794102</c:v>
                </c:pt>
                <c:pt idx="113">
                  <c:v>0.00066418467614534</c:v>
                </c:pt>
                <c:pt idx="114">
                  <c:v>0.000684977725118483</c:v>
                </c:pt>
                <c:pt idx="115">
                  <c:v>0.000708087783043707</c:v>
                </c:pt>
                <c:pt idx="116">
                  <c:v>0.000730990889942075</c:v>
                </c:pt>
                <c:pt idx="117">
                  <c:v>0.000754649657714586</c:v>
                </c:pt>
                <c:pt idx="118">
                  <c:v>0.000776183622959452</c:v>
                </c:pt>
                <c:pt idx="119">
                  <c:v>0.000798243127962085</c:v>
                </c:pt>
                <c:pt idx="120">
                  <c:v>0.000818832385466035</c:v>
                </c:pt>
                <c:pt idx="121">
                  <c:v>0.000837841337546077</c:v>
                </c:pt>
                <c:pt idx="122">
                  <c:v>0.000858298420221169</c:v>
                </c:pt>
                <c:pt idx="123">
                  <c:v>0.000877523802001053</c:v>
                </c:pt>
                <c:pt idx="124">
                  <c:v>0.000898859768299105</c:v>
                </c:pt>
                <c:pt idx="125">
                  <c:v>0.000922003528172722</c:v>
                </c:pt>
                <c:pt idx="126">
                  <c:v>0.00094176550816219</c:v>
                </c:pt>
                <c:pt idx="127">
                  <c:v>0.000962564876250658</c:v>
                </c:pt>
                <c:pt idx="128">
                  <c:v>0.000987657030015798</c:v>
                </c:pt>
                <c:pt idx="129">
                  <c:v>0.00101148430753028</c:v>
                </c:pt>
                <c:pt idx="130">
                  <c:v>0.00103693138493944</c:v>
                </c:pt>
                <c:pt idx="131">
                  <c:v>0.00105733896787783</c:v>
                </c:pt>
                <c:pt idx="132">
                  <c:v>0.00107904934175882</c:v>
                </c:pt>
                <c:pt idx="133">
                  <c:v>0.00109876392838336</c:v>
                </c:pt>
                <c:pt idx="134">
                  <c:v>0.00111792401263823</c:v>
                </c:pt>
                <c:pt idx="135">
                  <c:v>0.00113660911005792</c:v>
                </c:pt>
                <c:pt idx="136">
                  <c:v>0.00115761806213797</c:v>
                </c:pt>
                <c:pt idx="137">
                  <c:v>0.00117935055292259</c:v>
                </c:pt>
                <c:pt idx="138">
                  <c:v>0.00120052380200105</c:v>
                </c:pt>
                <c:pt idx="139">
                  <c:v>0.00122005250131648</c:v>
                </c:pt>
                <c:pt idx="140">
                  <c:v>0.00124424628751975</c:v>
                </c:pt>
                <c:pt idx="141">
                  <c:v>0.00126541848341232</c:v>
                </c:pt>
                <c:pt idx="142">
                  <c:v>0.00128743796735124</c:v>
                </c:pt>
                <c:pt idx="143">
                  <c:v>0.00130907040547657</c:v>
                </c:pt>
                <c:pt idx="144">
                  <c:v>0.00132969652448657</c:v>
                </c:pt>
                <c:pt idx="145">
                  <c:v>0.00135425629278568</c:v>
                </c:pt>
                <c:pt idx="146">
                  <c:v>0.00137422943654555</c:v>
                </c:pt>
                <c:pt idx="147">
                  <c:v>0.001393449552396</c:v>
                </c:pt>
                <c:pt idx="148">
                  <c:v>0.00141405566087414</c:v>
                </c:pt>
                <c:pt idx="149">
                  <c:v>0.00143449325961032</c:v>
                </c:pt>
                <c:pt idx="150">
                  <c:v>0.00145657172195893</c:v>
                </c:pt>
                <c:pt idx="151">
                  <c:v>0.00147611674565561</c:v>
                </c:pt>
                <c:pt idx="152">
                  <c:v>0.00149743533438652</c:v>
                </c:pt>
                <c:pt idx="153">
                  <c:v>0.00151842796208531</c:v>
                </c:pt>
                <c:pt idx="154">
                  <c:v>0.00153996245392312</c:v>
                </c:pt>
                <c:pt idx="155">
                  <c:v>0.00156395244865719</c:v>
                </c:pt>
                <c:pt idx="156">
                  <c:v>0.00158678077935756</c:v>
                </c:pt>
                <c:pt idx="157">
                  <c:v>0.00161025208004213</c:v>
                </c:pt>
                <c:pt idx="158">
                  <c:v>0.00163153538704581</c:v>
                </c:pt>
                <c:pt idx="159">
                  <c:v>0.00165295876777251</c:v>
                </c:pt>
                <c:pt idx="160">
                  <c:v>0.00167688767772512</c:v>
                </c:pt>
                <c:pt idx="161">
                  <c:v>0.00170263385992628</c:v>
                </c:pt>
                <c:pt idx="162">
                  <c:v>0.00173111253291206</c:v>
                </c:pt>
                <c:pt idx="163">
                  <c:v>0.00175103723012112</c:v>
                </c:pt>
                <c:pt idx="164">
                  <c:v>0.00177204196945761</c:v>
                </c:pt>
                <c:pt idx="165">
                  <c:v>0.00179376392838336</c:v>
                </c:pt>
                <c:pt idx="166">
                  <c:v>0.00181935634544497</c:v>
                </c:pt>
                <c:pt idx="167">
                  <c:v>0.00184198246445498</c:v>
                </c:pt>
                <c:pt idx="168">
                  <c:v>0.00186261858873091</c:v>
                </c:pt>
                <c:pt idx="169">
                  <c:v>0.00188238636124276</c:v>
                </c:pt>
                <c:pt idx="170">
                  <c:v>0.00190159963138494</c:v>
                </c:pt>
                <c:pt idx="171">
                  <c:v>0.00192167914691943</c:v>
                </c:pt>
                <c:pt idx="172">
                  <c:v>0.00194263543970511</c:v>
                </c:pt>
                <c:pt idx="173">
                  <c:v>0.00196950115850448</c:v>
                </c:pt>
                <c:pt idx="174">
                  <c:v>0.00199171179568194</c:v>
                </c:pt>
                <c:pt idx="175">
                  <c:v>0.00201144323328067</c:v>
                </c:pt>
                <c:pt idx="176">
                  <c:v>0.00203312411795682</c:v>
                </c:pt>
                <c:pt idx="177">
                  <c:v>0.00205531105845182</c:v>
                </c:pt>
                <c:pt idx="178">
                  <c:v>0.00207736477093207</c:v>
                </c:pt>
                <c:pt idx="179">
                  <c:v>0.00209903933649289</c:v>
                </c:pt>
                <c:pt idx="180">
                  <c:v>0.00211947798841496</c:v>
                </c:pt>
                <c:pt idx="181">
                  <c:v>0.00214345481832543</c:v>
                </c:pt>
                <c:pt idx="182">
                  <c:v>0.00216641795681938</c:v>
                </c:pt>
                <c:pt idx="183">
                  <c:v>0.00219172022116904</c:v>
                </c:pt>
                <c:pt idx="184">
                  <c:v>0.00221412885729331</c:v>
                </c:pt>
                <c:pt idx="185">
                  <c:v>0.00223564123222749</c:v>
                </c:pt>
                <c:pt idx="186">
                  <c:v>0.00225826577145866</c:v>
                </c:pt>
                <c:pt idx="187">
                  <c:v>0.0022795738283307</c:v>
                </c:pt>
                <c:pt idx="188">
                  <c:v>0.00230317677725118</c:v>
                </c:pt>
                <c:pt idx="189">
                  <c:v>0.00232828630858346</c:v>
                </c:pt>
                <c:pt idx="190">
                  <c:v>0.00235269494470774</c:v>
                </c:pt>
                <c:pt idx="191">
                  <c:v>0.00237671916798315</c:v>
                </c:pt>
                <c:pt idx="192">
                  <c:v>0.00239805092153765</c:v>
                </c:pt>
                <c:pt idx="193">
                  <c:v>0.00242026155871511</c:v>
                </c:pt>
                <c:pt idx="194">
                  <c:v>0.00244727156398104</c:v>
                </c:pt>
                <c:pt idx="195">
                  <c:v>0.00247292401263823</c:v>
                </c:pt>
                <c:pt idx="196">
                  <c:v>0.00249656961558715</c:v>
                </c:pt>
                <c:pt idx="197">
                  <c:v>0.00252287819905213</c:v>
                </c:pt>
                <c:pt idx="198">
                  <c:v>0.00254813464981569</c:v>
                </c:pt>
                <c:pt idx="199">
                  <c:v>0.00257303986308583</c:v>
                </c:pt>
                <c:pt idx="200">
                  <c:v>0.0025996522906793</c:v>
                </c:pt>
                <c:pt idx="201">
                  <c:v>0.00262259752501316</c:v>
                </c:pt>
                <c:pt idx="202">
                  <c:v>0.00264661174302264</c:v>
                </c:pt>
                <c:pt idx="203">
                  <c:v>0.00267260753027909</c:v>
                </c:pt>
                <c:pt idx="204">
                  <c:v>0.00269929736703528</c:v>
                </c:pt>
                <c:pt idx="205">
                  <c:v>0.00272171074249605</c:v>
                </c:pt>
                <c:pt idx="206">
                  <c:v>0.00274613991574513</c:v>
                </c:pt>
                <c:pt idx="207">
                  <c:v>0.00277211674565561</c:v>
                </c:pt>
                <c:pt idx="208">
                  <c:v>0.00279429210110585</c:v>
                </c:pt>
                <c:pt idx="209">
                  <c:v>0.00281954697209057</c:v>
                </c:pt>
                <c:pt idx="210">
                  <c:v>0.00284549589257504</c:v>
                </c:pt>
                <c:pt idx="211">
                  <c:v>0.00287268651922064</c:v>
                </c:pt>
                <c:pt idx="212">
                  <c:v>0.00289793559768299</c:v>
                </c:pt>
                <c:pt idx="213">
                  <c:v>0.00292138162190627</c:v>
                </c:pt>
                <c:pt idx="214">
                  <c:v>0.00294715571353344</c:v>
                </c:pt>
                <c:pt idx="215">
                  <c:v>0.00297659278567667</c:v>
                </c:pt>
                <c:pt idx="216">
                  <c:v>0.00300393612427593</c:v>
                </c:pt>
                <c:pt idx="217">
                  <c:v>0.00303029315429173</c:v>
                </c:pt>
                <c:pt idx="218">
                  <c:v>0.00305875550289626</c:v>
                </c:pt>
                <c:pt idx="219">
                  <c:v>0.00308903143759874</c:v>
                </c:pt>
                <c:pt idx="220">
                  <c:v>0.0031171551869405</c:v>
                </c:pt>
                <c:pt idx="221">
                  <c:v>0.00314698773038441</c:v>
                </c:pt>
                <c:pt idx="222">
                  <c:v>0.00317467967351237</c:v>
                </c:pt>
                <c:pt idx="223">
                  <c:v>0.00320147798841496</c:v>
                </c:pt>
                <c:pt idx="224">
                  <c:v>0.00322693243812533</c:v>
                </c:pt>
                <c:pt idx="225">
                  <c:v>0.00325506777251185</c:v>
                </c:pt>
                <c:pt idx="226">
                  <c:v>0.00328070758293839</c:v>
                </c:pt>
                <c:pt idx="227">
                  <c:v>0.00330900721432333</c:v>
                </c:pt>
                <c:pt idx="228">
                  <c:v>0.00333605197472354</c:v>
                </c:pt>
                <c:pt idx="229">
                  <c:v>0.00336683396524487</c:v>
                </c:pt>
                <c:pt idx="230">
                  <c:v>0.00339260858346498</c:v>
                </c:pt>
                <c:pt idx="231">
                  <c:v>0.00342251748288573</c:v>
                </c:pt>
                <c:pt idx="232">
                  <c:v>0.00345381342812006</c:v>
                </c:pt>
                <c:pt idx="233">
                  <c:v>0.00347981500789889</c:v>
                </c:pt>
                <c:pt idx="234">
                  <c:v>0.00350614149552396</c:v>
                </c:pt>
                <c:pt idx="235">
                  <c:v>0.00353497087941022</c:v>
                </c:pt>
                <c:pt idx="236">
                  <c:v>0.00356503670352817</c:v>
                </c:pt>
                <c:pt idx="237">
                  <c:v>0.00359474181147973</c:v>
                </c:pt>
                <c:pt idx="238">
                  <c:v>0.00362406566614007</c:v>
                </c:pt>
                <c:pt idx="239">
                  <c:v>0.00365520995260663</c:v>
                </c:pt>
                <c:pt idx="240">
                  <c:v>0.00368764439178515</c:v>
                </c:pt>
                <c:pt idx="241">
                  <c:v>0.00371934791995787</c:v>
                </c:pt>
                <c:pt idx="242">
                  <c:v>0.00374746692996314</c:v>
                </c:pt>
                <c:pt idx="243">
                  <c:v>0.0037777607688257</c:v>
                </c:pt>
                <c:pt idx="244">
                  <c:v>0.00381093612427593</c:v>
                </c:pt>
                <c:pt idx="245">
                  <c:v>0.00384351537651395</c:v>
                </c:pt>
                <c:pt idx="246">
                  <c:v>0.00387663491311216</c:v>
                </c:pt>
                <c:pt idx="247">
                  <c:v>0.00391335055292259</c:v>
                </c:pt>
                <c:pt idx="248">
                  <c:v>0.00394680868878357</c:v>
                </c:pt>
                <c:pt idx="249">
                  <c:v>0.00397988978409689</c:v>
                </c:pt>
                <c:pt idx="250">
                  <c:v>0.00401480816219063</c:v>
                </c:pt>
              </c:numCache>
            </c:numRef>
          </c:xVal>
          <c:yVal>
            <c:numRef>
              <c:f>'Prisms 1-4'!$DP$9:$DP$259</c:f>
              <c:numCache>
                <c:formatCode>0.00</c:formatCode>
                <c:ptCount val="251"/>
                <c:pt idx="0">
                  <c:v>0.000217287165160266</c:v>
                </c:pt>
                <c:pt idx="1">
                  <c:v>0.000201721034951395</c:v>
                </c:pt>
                <c:pt idx="2">
                  <c:v>0.000238028328461716</c:v>
                </c:pt>
                <c:pt idx="3">
                  <c:v>0.00911311890852201</c:v>
                </c:pt>
                <c:pt idx="4">
                  <c:v>0.00911829885649059</c:v>
                </c:pt>
                <c:pt idx="5">
                  <c:v>0.00926344784626268</c:v>
                </c:pt>
                <c:pt idx="6">
                  <c:v>0.00932566796754415</c:v>
                </c:pt>
                <c:pt idx="7">
                  <c:v>0.00933602234114872</c:v>
                </c:pt>
                <c:pt idx="8">
                  <c:v>0.00635518870086573</c:v>
                </c:pt>
                <c:pt idx="9">
                  <c:v>0.00661440147026583</c:v>
                </c:pt>
                <c:pt idx="10">
                  <c:v>0.0156242914156997</c:v>
                </c:pt>
                <c:pt idx="11">
                  <c:v>0.0185066287319233</c:v>
                </c:pt>
                <c:pt idx="12">
                  <c:v>0.0185585055242654</c:v>
                </c:pt>
                <c:pt idx="13">
                  <c:v>0.0187814034345595</c:v>
                </c:pt>
                <c:pt idx="14">
                  <c:v>0.0188747198106503</c:v>
                </c:pt>
                <c:pt idx="15">
                  <c:v>0.019693786657934</c:v>
                </c:pt>
                <c:pt idx="16">
                  <c:v>0.0280297642681888</c:v>
                </c:pt>
                <c:pt idx="17">
                  <c:v>0.0280764224562341</c:v>
                </c:pt>
                <c:pt idx="18">
                  <c:v>0.0282941459408923</c:v>
                </c:pt>
                <c:pt idx="19">
                  <c:v>0.0313060703136519</c:v>
                </c:pt>
                <c:pt idx="20">
                  <c:v>0.0227005366050577</c:v>
                </c:pt>
                <c:pt idx="21">
                  <c:v>0.0227005366050577</c:v>
                </c:pt>
                <c:pt idx="22">
                  <c:v>0.0227057110306937</c:v>
                </c:pt>
                <c:pt idx="23">
                  <c:v>0.0227057110306937</c:v>
                </c:pt>
                <c:pt idx="24">
                  <c:v>0.0227160985382938</c:v>
                </c:pt>
                <c:pt idx="25">
                  <c:v>0.0227160985382938</c:v>
                </c:pt>
                <c:pt idx="26">
                  <c:v>0.0227212729639298</c:v>
                </c:pt>
                <c:pt idx="27">
                  <c:v>0.0227212729639298</c:v>
                </c:pt>
                <c:pt idx="28">
                  <c:v>0.0227109241126578</c:v>
                </c:pt>
                <c:pt idx="29">
                  <c:v>0.0227160985382938</c:v>
                </c:pt>
                <c:pt idx="30">
                  <c:v>0.0227212729639298</c:v>
                </c:pt>
                <c:pt idx="31">
                  <c:v>0.0226850078058171</c:v>
                </c:pt>
                <c:pt idx="32">
                  <c:v>0.0226850078058171</c:v>
                </c:pt>
                <c:pt idx="33">
                  <c:v>0.0227264529118984</c:v>
                </c:pt>
                <c:pt idx="34">
                  <c:v>0.0227160985382938</c:v>
                </c:pt>
                <c:pt idx="35">
                  <c:v>0.0226901822314531</c:v>
                </c:pt>
                <c:pt idx="36">
                  <c:v>0.0226901822314531</c:v>
                </c:pt>
                <c:pt idx="37">
                  <c:v>0.0226901822314531</c:v>
                </c:pt>
                <c:pt idx="38">
                  <c:v>0.0226901822314531</c:v>
                </c:pt>
                <c:pt idx="39">
                  <c:v>0.0226901822314531</c:v>
                </c:pt>
                <c:pt idx="40">
                  <c:v>0.022679794723853</c:v>
                </c:pt>
                <c:pt idx="41">
                  <c:v>0.0226850078058171</c:v>
                </c:pt>
                <c:pt idx="42">
                  <c:v>0.0227005366050577</c:v>
                </c:pt>
                <c:pt idx="43">
                  <c:v>0.0226953621794217</c:v>
                </c:pt>
                <c:pt idx="44">
                  <c:v>0.0226901822314531</c:v>
                </c:pt>
                <c:pt idx="45">
                  <c:v>0.0226901822314531</c:v>
                </c:pt>
                <c:pt idx="46">
                  <c:v>0.0226901822314531</c:v>
                </c:pt>
                <c:pt idx="47">
                  <c:v>0.0233744931188975</c:v>
                </c:pt>
                <c:pt idx="48">
                  <c:v>0.0232137766735567</c:v>
                </c:pt>
                <c:pt idx="49">
                  <c:v>0.0232189510991927</c:v>
                </c:pt>
                <c:pt idx="50">
                  <c:v>0.0232085967255881</c:v>
                </c:pt>
                <c:pt idx="51">
                  <c:v>0.023198209217988</c:v>
                </c:pt>
                <c:pt idx="52">
                  <c:v>0.023198209217988</c:v>
                </c:pt>
                <c:pt idx="53">
                  <c:v>0.023187860366716</c:v>
                </c:pt>
                <c:pt idx="54">
                  <c:v>0.0231826417624193</c:v>
                </c:pt>
                <c:pt idx="55">
                  <c:v>0.0231826417624193</c:v>
                </c:pt>
                <c:pt idx="56">
                  <c:v>0.0229441763965565</c:v>
                </c:pt>
                <c:pt idx="57">
                  <c:v>0.0228405111691938</c:v>
                </c:pt>
                <c:pt idx="58">
                  <c:v>0.0227990274067844</c:v>
                </c:pt>
                <c:pt idx="59">
                  <c:v>0.0227731110999437</c:v>
                </c:pt>
                <c:pt idx="60">
                  <c:v>0.0225761239741577</c:v>
                </c:pt>
                <c:pt idx="61">
                  <c:v>0.0225761239741577</c:v>
                </c:pt>
                <c:pt idx="62">
                  <c:v>0.0225812983997937</c:v>
                </c:pt>
                <c:pt idx="63">
                  <c:v>0.0225812983997937</c:v>
                </c:pt>
                <c:pt idx="64">
                  <c:v>0.0225812983997937</c:v>
                </c:pt>
                <c:pt idx="65">
                  <c:v>0.0225865170040904</c:v>
                </c:pt>
                <c:pt idx="66">
                  <c:v>0.0225812983997937</c:v>
                </c:pt>
                <c:pt idx="67">
                  <c:v>0.0225812983997937</c:v>
                </c:pt>
                <c:pt idx="68">
                  <c:v>0.0225812983997937</c:v>
                </c:pt>
                <c:pt idx="69">
                  <c:v>0.0225812983997937</c:v>
                </c:pt>
                <c:pt idx="70">
                  <c:v>0.0225916914297264</c:v>
                </c:pt>
                <c:pt idx="71">
                  <c:v>0.0226538784170123</c:v>
                </c:pt>
                <c:pt idx="72">
                  <c:v>0.0226538784170123</c:v>
                </c:pt>
                <c:pt idx="73">
                  <c:v>0.0226590914989764</c:v>
                </c:pt>
                <c:pt idx="74">
                  <c:v>0.0226538784170123</c:v>
                </c:pt>
                <c:pt idx="75">
                  <c:v>0.0226590914989764</c:v>
                </c:pt>
                <c:pt idx="76">
                  <c:v>0.0226538784170123</c:v>
                </c:pt>
                <c:pt idx="77">
                  <c:v>0.0226486984690437</c:v>
                </c:pt>
                <c:pt idx="78">
                  <c:v>0.0226538784170123</c:v>
                </c:pt>
                <c:pt idx="79">
                  <c:v>0.0226538784170123</c:v>
                </c:pt>
                <c:pt idx="80">
                  <c:v>0.0226538784170123</c:v>
                </c:pt>
                <c:pt idx="81">
                  <c:v>0.0226590914989764</c:v>
                </c:pt>
                <c:pt idx="82">
                  <c:v>0.0226590914989764</c:v>
                </c:pt>
                <c:pt idx="83">
                  <c:v>0.0226590914989764</c:v>
                </c:pt>
                <c:pt idx="84">
                  <c:v>0.0226590914989764</c:v>
                </c:pt>
                <c:pt idx="85">
                  <c:v>0.0226486984690437</c:v>
                </c:pt>
                <c:pt idx="86">
                  <c:v>0.0226538784170123</c:v>
                </c:pt>
                <c:pt idx="87">
                  <c:v>0.0226642659246124</c:v>
                </c:pt>
                <c:pt idx="88">
                  <c:v>0.0226538784170123</c:v>
                </c:pt>
                <c:pt idx="89">
                  <c:v>0.0226590914989764</c:v>
                </c:pt>
                <c:pt idx="90">
                  <c:v>0.0226901822314531</c:v>
                </c:pt>
                <c:pt idx="91">
                  <c:v>0.0231515510299426</c:v>
                </c:pt>
                <c:pt idx="92">
                  <c:v>0.0230789765350566</c:v>
                </c:pt>
                <c:pt idx="93">
                  <c:v>0.0233589256633288</c:v>
                </c:pt>
                <c:pt idx="94">
                  <c:v>0.0235455584155102</c:v>
                </c:pt>
                <c:pt idx="95">
                  <c:v>0.0243387089559533</c:v>
                </c:pt>
                <c:pt idx="96">
                  <c:v>0.0242661344610673</c:v>
                </c:pt>
                <c:pt idx="97">
                  <c:v>0.0318400136070275</c:v>
                </c:pt>
                <c:pt idx="98">
                  <c:v>0.0318037429265822</c:v>
                </c:pt>
                <c:pt idx="99">
                  <c:v>0.0319229756095136</c:v>
                </c:pt>
                <c:pt idx="100">
                  <c:v>0.0320007245300357</c:v>
                </c:pt>
                <c:pt idx="101">
                  <c:v>0.0322029247377858</c:v>
                </c:pt>
                <c:pt idx="102">
                  <c:v>0.0461843056412284</c:v>
                </c:pt>
                <c:pt idx="103">
                  <c:v>0.0496057606764636</c:v>
                </c:pt>
                <c:pt idx="104">
                  <c:v>0.0499842061287951</c:v>
                </c:pt>
                <c:pt idx="105">
                  <c:v>0.0574026040007091</c:v>
                </c:pt>
                <c:pt idx="106">
                  <c:v>0.0611403948136461</c:v>
                </c:pt>
                <c:pt idx="107">
                  <c:v>0.061420321852588</c:v>
                </c:pt>
                <c:pt idx="108">
                  <c:v>0.0666665930355655</c:v>
                </c:pt>
                <c:pt idx="109">
                  <c:v>0.0724364365713162</c:v>
                </c:pt>
                <c:pt idx="110">
                  <c:v>0.0708293825645602</c:v>
                </c:pt>
                <c:pt idx="111">
                  <c:v>0.0820943335897536</c:v>
                </c:pt>
                <c:pt idx="112">
                  <c:v>0.0835147327549978</c:v>
                </c:pt>
                <c:pt idx="113">
                  <c:v>0.0837531870761955</c:v>
                </c:pt>
                <c:pt idx="114">
                  <c:v>0.0960186743198833</c:v>
                </c:pt>
                <c:pt idx="115">
                  <c:v>0.0964903919696448</c:v>
                </c:pt>
                <c:pt idx="116">
                  <c:v>0.10050291882889</c:v>
                </c:pt>
                <c:pt idx="117">
                  <c:v>0.109222516317112</c:v>
                </c:pt>
                <c:pt idx="118">
                  <c:v>0.109388407188089</c:v>
                </c:pt>
                <c:pt idx="119">
                  <c:v>0.113727469573328</c:v>
                </c:pt>
                <c:pt idx="120">
                  <c:v>0.122255166004079</c:v>
                </c:pt>
                <c:pt idx="121">
                  <c:v>0.12254033925898</c:v>
                </c:pt>
                <c:pt idx="122">
                  <c:v>0.130964381507034</c:v>
                </c:pt>
                <c:pt idx="123">
                  <c:v>0.131057708927789</c:v>
                </c:pt>
                <c:pt idx="124">
                  <c:v>0.136174370964901</c:v>
                </c:pt>
                <c:pt idx="125">
                  <c:v>0.15212060332588</c:v>
                </c:pt>
                <c:pt idx="126">
                  <c:v>0.157221747608416</c:v>
                </c:pt>
                <c:pt idx="127">
                  <c:v>0.165552517659039</c:v>
                </c:pt>
                <c:pt idx="128">
                  <c:v>0.169160588879458</c:v>
                </c:pt>
                <c:pt idx="129">
                  <c:v>0.176962595584674</c:v>
                </c:pt>
                <c:pt idx="130">
                  <c:v>0.17879772192736</c:v>
                </c:pt>
                <c:pt idx="131">
                  <c:v>0.187180401904321</c:v>
                </c:pt>
                <c:pt idx="132">
                  <c:v>0.192084509360078</c:v>
                </c:pt>
                <c:pt idx="133">
                  <c:v>0.200036833958369</c:v>
                </c:pt>
                <c:pt idx="134">
                  <c:v>0.205013504864347</c:v>
                </c:pt>
                <c:pt idx="135">
                  <c:v>0.212882939250476</c:v>
                </c:pt>
                <c:pt idx="136">
                  <c:v>0.217615964842622</c:v>
                </c:pt>
                <c:pt idx="137">
                  <c:v>0.225734345981868</c:v>
                </c:pt>
                <c:pt idx="138">
                  <c:v>0.230539935024235</c:v>
                </c:pt>
                <c:pt idx="139">
                  <c:v>0.238621868768393</c:v>
                </c:pt>
                <c:pt idx="140">
                  <c:v>0.243660776362649</c:v>
                </c:pt>
                <c:pt idx="141">
                  <c:v>0.256143953957</c:v>
                </c:pt>
                <c:pt idx="142">
                  <c:v>0.256760853730529</c:v>
                </c:pt>
                <c:pt idx="143">
                  <c:v>0.267839205137536</c:v>
                </c:pt>
                <c:pt idx="144">
                  <c:v>0.270374231912566</c:v>
                </c:pt>
                <c:pt idx="145">
                  <c:v>0.282292364436399</c:v>
                </c:pt>
                <c:pt idx="146">
                  <c:v>0.286532908408248</c:v>
                </c:pt>
                <c:pt idx="147">
                  <c:v>0.296112995760505</c:v>
                </c:pt>
                <c:pt idx="148">
                  <c:v>0.301271185738687</c:v>
                </c:pt>
                <c:pt idx="149">
                  <c:v>0.308456347893699</c:v>
                </c:pt>
                <c:pt idx="150">
                  <c:v>0.320690689181585</c:v>
                </c:pt>
                <c:pt idx="151">
                  <c:v>0.321945197475852</c:v>
                </c:pt>
                <c:pt idx="152">
                  <c:v>0.329845722594458</c:v>
                </c:pt>
                <c:pt idx="153">
                  <c:v>0.334749830050215</c:v>
                </c:pt>
                <c:pt idx="154">
                  <c:v>0.342639973183553</c:v>
                </c:pt>
                <c:pt idx="155">
                  <c:v>0.349099390389705</c:v>
                </c:pt>
                <c:pt idx="156">
                  <c:v>0.3583269872528</c:v>
                </c:pt>
                <c:pt idx="157">
                  <c:v>0.364226439934417</c:v>
                </c:pt>
                <c:pt idx="158">
                  <c:v>0.373148210018726</c:v>
                </c:pt>
                <c:pt idx="159">
                  <c:v>0.379877061831901</c:v>
                </c:pt>
                <c:pt idx="160">
                  <c:v>0.38652307865624</c:v>
                </c:pt>
                <c:pt idx="161">
                  <c:v>0.398031674995265</c:v>
                </c:pt>
                <c:pt idx="162">
                  <c:v>0.399975756959934</c:v>
                </c:pt>
                <c:pt idx="163">
                  <c:v>0.41218938950061</c:v>
                </c:pt>
                <c:pt idx="164">
                  <c:v>0.419224123315896</c:v>
                </c:pt>
                <c:pt idx="165">
                  <c:v>0.425444975754199</c:v>
                </c:pt>
                <c:pt idx="166">
                  <c:v>0.438052681948434</c:v>
                </c:pt>
                <c:pt idx="167">
                  <c:v>0.438700727677765</c:v>
                </c:pt>
                <c:pt idx="168">
                  <c:v>0.452588786682785</c:v>
                </c:pt>
                <c:pt idx="169">
                  <c:v>0.463967773875943</c:v>
                </c:pt>
                <c:pt idx="170">
                  <c:v>0.465517782187053</c:v>
                </c:pt>
                <c:pt idx="171">
                  <c:v>0.477078343675742</c:v>
                </c:pt>
                <c:pt idx="172">
                  <c:v>0.489214166550237</c:v>
                </c:pt>
                <c:pt idx="173">
                  <c:v>0.496642918795756</c:v>
                </c:pt>
                <c:pt idx="174">
                  <c:v>0.503008953357827</c:v>
                </c:pt>
                <c:pt idx="175">
                  <c:v>0.509577105292659</c:v>
                </c:pt>
                <c:pt idx="176">
                  <c:v>0.516570532060178</c:v>
                </c:pt>
                <c:pt idx="177">
                  <c:v>0.522495884481638</c:v>
                </c:pt>
                <c:pt idx="178">
                  <c:v>0.532827671745924</c:v>
                </c:pt>
                <c:pt idx="179">
                  <c:v>0.535471543696285</c:v>
                </c:pt>
                <c:pt idx="180">
                  <c:v>0.548188039842525</c:v>
                </c:pt>
                <c:pt idx="181">
                  <c:v>0.548327975750333</c:v>
                </c:pt>
                <c:pt idx="182">
                  <c:v>0.560945843036532</c:v>
                </c:pt>
                <c:pt idx="183">
                  <c:v>0.567820042643452</c:v>
                </c:pt>
                <c:pt idx="184">
                  <c:v>0.57453851247136</c:v>
                </c:pt>
                <c:pt idx="185">
                  <c:v>0.581267474731187</c:v>
                </c:pt>
                <c:pt idx="186">
                  <c:v>0.59406161487363</c:v>
                </c:pt>
                <c:pt idx="187">
                  <c:v>0.599961122778573</c:v>
                </c:pt>
                <c:pt idx="188">
                  <c:v>0.612672427932179</c:v>
                </c:pt>
                <c:pt idx="189">
                  <c:v>0.618712203084885</c:v>
                </c:pt>
                <c:pt idx="190">
                  <c:v>0.625611805421716</c:v>
                </c:pt>
                <c:pt idx="191">
                  <c:v>0.632905702305408</c:v>
                </c:pt>
                <c:pt idx="192">
                  <c:v>0.645788199769277</c:v>
                </c:pt>
                <c:pt idx="193">
                  <c:v>0.648707304775879</c:v>
                </c:pt>
                <c:pt idx="194">
                  <c:v>0.665954653918178</c:v>
                </c:pt>
                <c:pt idx="195">
                  <c:v>0.673077358491608</c:v>
                </c:pt>
                <c:pt idx="196">
                  <c:v>0.67900779145905</c:v>
                </c:pt>
                <c:pt idx="197">
                  <c:v>0.690355632696406</c:v>
                </c:pt>
                <c:pt idx="198">
                  <c:v>0.692258628506612</c:v>
                </c:pt>
                <c:pt idx="199">
                  <c:v>0.701372133978415</c:v>
                </c:pt>
                <c:pt idx="200">
                  <c:v>0.703092892813181</c:v>
                </c:pt>
                <c:pt idx="201">
                  <c:v>0.710557982007136</c:v>
                </c:pt>
                <c:pt idx="202">
                  <c:v>0.715923480350712</c:v>
                </c:pt>
                <c:pt idx="203">
                  <c:v>0.723471404533504</c:v>
                </c:pt>
                <c:pt idx="204">
                  <c:v>0.736001577178187</c:v>
                </c:pt>
                <c:pt idx="205">
                  <c:v>0.736338439466123</c:v>
                </c:pt>
                <c:pt idx="206">
                  <c:v>0.748292632821763</c:v>
                </c:pt>
                <c:pt idx="207">
                  <c:v>0.74948545666101</c:v>
                </c:pt>
                <c:pt idx="208">
                  <c:v>0.762149821987609</c:v>
                </c:pt>
                <c:pt idx="209">
                  <c:v>0.76235193936037</c:v>
                </c:pt>
                <c:pt idx="210">
                  <c:v>0.774856157041885</c:v>
                </c:pt>
                <c:pt idx="211">
                  <c:v>0.775047781982727</c:v>
                </c:pt>
                <c:pt idx="212">
                  <c:v>0.787696684778077</c:v>
                </c:pt>
                <c:pt idx="213">
                  <c:v>0.790164615212149</c:v>
                </c:pt>
                <c:pt idx="214">
                  <c:v>0.80068852442721</c:v>
                </c:pt>
                <c:pt idx="215">
                  <c:v>0.80116510172965</c:v>
                </c:pt>
                <c:pt idx="216">
                  <c:v>0.813710736905583</c:v>
                </c:pt>
                <c:pt idx="217">
                  <c:v>0.814145896713605</c:v>
                </c:pt>
                <c:pt idx="218">
                  <c:v>0.826789829409624</c:v>
                </c:pt>
                <c:pt idx="219">
                  <c:v>0.831559468066836</c:v>
                </c:pt>
                <c:pt idx="220">
                  <c:v>0.839755161862329</c:v>
                </c:pt>
                <c:pt idx="221">
                  <c:v>0.844436443198115</c:v>
                </c:pt>
                <c:pt idx="222">
                  <c:v>0.852839776698959</c:v>
                </c:pt>
                <c:pt idx="223">
                  <c:v>0.85742773061399</c:v>
                </c:pt>
                <c:pt idx="224">
                  <c:v>0.86590395890501</c:v>
                </c:pt>
                <c:pt idx="225">
                  <c:v>0.870341153140357</c:v>
                </c:pt>
                <c:pt idx="226">
                  <c:v>0.878848306493877</c:v>
                </c:pt>
                <c:pt idx="227">
                  <c:v>0.883337962888821</c:v>
                </c:pt>
                <c:pt idx="228">
                  <c:v>0.892622660670886</c:v>
                </c:pt>
                <c:pt idx="229">
                  <c:v>0.896168550426352</c:v>
                </c:pt>
                <c:pt idx="230">
                  <c:v>0.897080839770072</c:v>
                </c:pt>
                <c:pt idx="231">
                  <c:v>0.907215424537601</c:v>
                </c:pt>
                <c:pt idx="232">
                  <c:v>0.909128360546468</c:v>
                </c:pt>
                <c:pt idx="233">
                  <c:v>0.917604588837488</c:v>
                </c:pt>
                <c:pt idx="234">
                  <c:v>0.921829173268155</c:v>
                </c:pt>
                <c:pt idx="235">
                  <c:v>0.922145602925511</c:v>
                </c:pt>
                <c:pt idx="236">
                  <c:v>0.934307435986501</c:v>
                </c:pt>
                <c:pt idx="237">
                  <c:v>0.93479450572086</c:v>
                </c:pt>
                <c:pt idx="238">
                  <c:v>0.942580994671501</c:v>
                </c:pt>
                <c:pt idx="239">
                  <c:v>0.947117038660194</c:v>
                </c:pt>
                <c:pt idx="240">
                  <c:v>0.956085859018162</c:v>
                </c:pt>
                <c:pt idx="241">
                  <c:v>0.9570704909188</c:v>
                </c:pt>
                <c:pt idx="242">
                  <c:v>0.960600918143016</c:v>
                </c:pt>
                <c:pt idx="243">
                  <c:v>0.969082116533367</c:v>
                </c:pt>
                <c:pt idx="244">
                  <c:v>0.973390088186129</c:v>
                </c:pt>
                <c:pt idx="245">
                  <c:v>0.982047448986072</c:v>
                </c:pt>
                <c:pt idx="246">
                  <c:v>0.982586428646769</c:v>
                </c:pt>
                <c:pt idx="247">
                  <c:v>0.986308480811827</c:v>
                </c:pt>
                <c:pt idx="248">
                  <c:v>0.995266808737876</c:v>
                </c:pt>
                <c:pt idx="249">
                  <c:v>0.9956401184209</c:v>
                </c:pt>
                <c:pt idx="250">
                  <c:v>1.0</c:v>
                </c:pt>
              </c:numCache>
            </c:numRef>
          </c:yVal>
          <c:smooth val="1"/>
        </c:ser>
        <c:ser>
          <c:idx val="15"/>
          <c:order val="15"/>
          <c:tx>
            <c:v>Prism #16</c:v>
          </c:tx>
          <c:spPr>
            <a:ln w="13970"/>
          </c:spPr>
          <c:marker>
            <c:symbol val="none"/>
          </c:marker>
          <c:xVal>
            <c:numRef>
              <c:f>'Prisms 1-4'!$EB$9:$EB$260</c:f>
              <c:numCache>
                <c:formatCode>0.000000</c:formatCode>
                <c:ptCount val="252"/>
                <c:pt idx="0">
                  <c:v>-0.00141922400842549</c:v>
                </c:pt>
                <c:pt idx="1">
                  <c:v>-0.00141921216008425</c:v>
                </c:pt>
                <c:pt idx="2">
                  <c:v>-0.0014188571685624</c:v>
                </c:pt>
                <c:pt idx="3">
                  <c:v>-0.00140929782517114</c:v>
                </c:pt>
                <c:pt idx="4">
                  <c:v>-0.00137674981569247</c:v>
                </c:pt>
                <c:pt idx="5">
                  <c:v>-0.00130670084254871</c:v>
                </c:pt>
                <c:pt idx="6">
                  <c:v>-0.00123655444971037</c:v>
                </c:pt>
                <c:pt idx="7">
                  <c:v>-0.00117514776197999</c:v>
                </c:pt>
                <c:pt idx="8">
                  <c:v>-0.00111681500789889</c:v>
                </c:pt>
                <c:pt idx="9">
                  <c:v>-0.00105659657714587</c:v>
                </c:pt>
                <c:pt idx="10">
                  <c:v>-0.00100488120063191</c:v>
                </c:pt>
                <c:pt idx="11">
                  <c:v>-0.000945852501316482</c:v>
                </c:pt>
                <c:pt idx="12">
                  <c:v>-0.000903500157977883</c:v>
                </c:pt>
                <c:pt idx="13">
                  <c:v>-0.000916324170616114</c:v>
                </c:pt>
                <c:pt idx="14">
                  <c:v>-0.000915644023170089</c:v>
                </c:pt>
                <c:pt idx="15">
                  <c:v>-0.000909161453396524</c:v>
                </c:pt>
                <c:pt idx="16">
                  <c:v>-0.000904428909952606</c:v>
                </c:pt>
                <c:pt idx="17">
                  <c:v>-0.000897200631911532</c:v>
                </c:pt>
                <c:pt idx="18">
                  <c:v>-0.000888916271721959</c:v>
                </c:pt>
                <c:pt idx="19">
                  <c:v>-0.000879776197998947</c:v>
                </c:pt>
                <c:pt idx="20">
                  <c:v>-0.000873598209583991</c:v>
                </c:pt>
                <c:pt idx="21">
                  <c:v>-0.000865717746182201</c:v>
                </c:pt>
                <c:pt idx="22">
                  <c:v>-0.000858499736703528</c:v>
                </c:pt>
                <c:pt idx="23">
                  <c:v>-0.000849703001579779</c:v>
                </c:pt>
                <c:pt idx="24">
                  <c:v>-0.00084232859399684</c:v>
                </c:pt>
                <c:pt idx="25">
                  <c:v>-0.000839269615587151</c:v>
                </c:pt>
                <c:pt idx="26">
                  <c:v>-0.000838196945760926</c:v>
                </c:pt>
                <c:pt idx="27">
                  <c:v>-0.000838022643496577</c:v>
                </c:pt>
                <c:pt idx="28">
                  <c:v>-0.000837842022116903</c:v>
                </c:pt>
                <c:pt idx="29">
                  <c:v>-0.000837299104791996</c:v>
                </c:pt>
                <c:pt idx="30">
                  <c:v>-0.000837293312269615</c:v>
                </c:pt>
                <c:pt idx="31">
                  <c:v>-0.0008347551342812</c:v>
                </c:pt>
                <c:pt idx="32">
                  <c:v>-0.000824444444444444</c:v>
                </c:pt>
                <c:pt idx="33">
                  <c:v>-0.000815398630858346</c:v>
                </c:pt>
                <c:pt idx="34">
                  <c:v>-0.000800515534491838</c:v>
                </c:pt>
                <c:pt idx="35">
                  <c:v>-0.000800129541864139</c:v>
                </c:pt>
                <c:pt idx="36">
                  <c:v>-0.000798863612427593</c:v>
                </c:pt>
                <c:pt idx="37">
                  <c:v>-0.000797580832016851</c:v>
                </c:pt>
                <c:pt idx="38">
                  <c:v>-0.000791024749868352</c:v>
                </c:pt>
                <c:pt idx="39">
                  <c:v>-0.000791102685624012</c:v>
                </c:pt>
                <c:pt idx="40">
                  <c:v>-0.000789641916798315</c:v>
                </c:pt>
                <c:pt idx="41">
                  <c:v>-0.000787954186413902</c:v>
                </c:pt>
                <c:pt idx="42">
                  <c:v>-0.000787248551869405</c:v>
                </c:pt>
                <c:pt idx="43">
                  <c:v>-0.000787429173249078</c:v>
                </c:pt>
                <c:pt idx="44">
                  <c:v>-0.000764727224855187</c:v>
                </c:pt>
                <c:pt idx="45">
                  <c:v>-0.000700061084781464</c:v>
                </c:pt>
                <c:pt idx="46">
                  <c:v>-0.000697285413375461</c:v>
                </c:pt>
                <c:pt idx="47">
                  <c:v>-0.000684698788836229</c:v>
                </c:pt>
                <c:pt idx="48">
                  <c:v>-0.000653039494470774</c:v>
                </c:pt>
                <c:pt idx="49">
                  <c:v>-0.000616367035281727</c:v>
                </c:pt>
                <c:pt idx="50">
                  <c:v>-0.000575977883096366</c:v>
                </c:pt>
                <c:pt idx="51">
                  <c:v>-0.000541932069510268</c:v>
                </c:pt>
                <c:pt idx="52">
                  <c:v>-0.000495332280147446</c:v>
                </c:pt>
                <c:pt idx="53">
                  <c:v>-0.000454850447604002</c:v>
                </c:pt>
                <c:pt idx="54">
                  <c:v>-0.000423946287519747</c:v>
                </c:pt>
                <c:pt idx="55">
                  <c:v>-0.000378816219062664</c:v>
                </c:pt>
                <c:pt idx="56">
                  <c:v>-0.000338840442338073</c:v>
                </c:pt>
                <c:pt idx="57">
                  <c:v>-0.000298678251711427</c:v>
                </c:pt>
                <c:pt idx="58">
                  <c:v>-0.000260906266456029</c:v>
                </c:pt>
                <c:pt idx="59">
                  <c:v>-0.000218893628225382</c:v>
                </c:pt>
                <c:pt idx="60">
                  <c:v>-0.000180711953659821</c:v>
                </c:pt>
                <c:pt idx="61">
                  <c:v>-0.000145796208530806</c:v>
                </c:pt>
                <c:pt idx="62">
                  <c:v>-0.000113297525013165</c:v>
                </c:pt>
                <c:pt idx="63">
                  <c:v>-7.17235387045812E-5</c:v>
                </c:pt>
                <c:pt idx="64">
                  <c:v>-3.78035808320168E-5</c:v>
                </c:pt>
                <c:pt idx="65">
                  <c:v>0.0</c:v>
                </c:pt>
                <c:pt idx="66">
                  <c:v>2.98988941548184E-5</c:v>
                </c:pt>
                <c:pt idx="67">
                  <c:v>5.98293838862561E-5</c:v>
                </c:pt>
                <c:pt idx="68">
                  <c:v>8.74760400210637E-5</c:v>
                </c:pt>
                <c:pt idx="69">
                  <c:v>0.000112336492890995</c:v>
                </c:pt>
                <c:pt idx="70">
                  <c:v>0.000139126908899421</c:v>
                </c:pt>
                <c:pt idx="71">
                  <c:v>0.000163370194839389</c:v>
                </c:pt>
                <c:pt idx="72">
                  <c:v>0.00019069299631385</c:v>
                </c:pt>
                <c:pt idx="73">
                  <c:v>0.00021767140600316</c:v>
                </c:pt>
                <c:pt idx="74">
                  <c:v>0.000245578199052133</c:v>
                </c:pt>
                <c:pt idx="75">
                  <c:v>0.00027204318062138</c:v>
                </c:pt>
                <c:pt idx="76">
                  <c:v>0.000295173249078462</c:v>
                </c:pt>
                <c:pt idx="77">
                  <c:v>0.000320939968404423</c:v>
                </c:pt>
                <c:pt idx="78">
                  <c:v>0.00034588467614534</c:v>
                </c:pt>
                <c:pt idx="79">
                  <c:v>0.000371937862032649</c:v>
                </c:pt>
                <c:pt idx="80">
                  <c:v>0.000400589257503949</c:v>
                </c:pt>
                <c:pt idx="81">
                  <c:v>0.000428211690363349</c:v>
                </c:pt>
                <c:pt idx="82">
                  <c:v>0.000455676145339652</c:v>
                </c:pt>
                <c:pt idx="83">
                  <c:v>0.000481576619273302</c:v>
                </c:pt>
                <c:pt idx="84">
                  <c:v>0.000504789362822538</c:v>
                </c:pt>
                <c:pt idx="85">
                  <c:v>0.000530161664033702</c:v>
                </c:pt>
                <c:pt idx="86">
                  <c:v>0.000552919431279621</c:v>
                </c:pt>
                <c:pt idx="87">
                  <c:v>0.000580466034755134</c:v>
                </c:pt>
                <c:pt idx="88">
                  <c:v>0.000606746708794102</c:v>
                </c:pt>
                <c:pt idx="89">
                  <c:v>0.000631942601369142</c:v>
                </c:pt>
                <c:pt idx="90">
                  <c:v>0.000657938915218536</c:v>
                </c:pt>
                <c:pt idx="91">
                  <c:v>0.000682476566614007</c:v>
                </c:pt>
                <c:pt idx="92">
                  <c:v>0.000709987888362296</c:v>
                </c:pt>
                <c:pt idx="93">
                  <c:v>0.000738564507635598</c:v>
                </c:pt>
                <c:pt idx="94">
                  <c:v>0.000765866245392312</c:v>
                </c:pt>
                <c:pt idx="95">
                  <c:v>0.00079216429699842</c:v>
                </c:pt>
                <c:pt idx="96">
                  <c:v>0.000817244865718799</c:v>
                </c:pt>
                <c:pt idx="97">
                  <c:v>0.000839701948393891</c:v>
                </c:pt>
                <c:pt idx="98">
                  <c:v>0.000864978936282254</c:v>
                </c:pt>
                <c:pt idx="99">
                  <c:v>0.000886933122696156</c:v>
                </c:pt>
                <c:pt idx="100">
                  <c:v>0.000910538704581358</c:v>
                </c:pt>
                <c:pt idx="101">
                  <c:v>0.000941764086361243</c:v>
                </c:pt>
                <c:pt idx="102">
                  <c:v>0.00096925645076356</c:v>
                </c:pt>
                <c:pt idx="103">
                  <c:v>0.000995702474986835</c:v>
                </c:pt>
                <c:pt idx="104">
                  <c:v>0.00101792943654555</c:v>
                </c:pt>
                <c:pt idx="105">
                  <c:v>0.00104246656134808</c:v>
                </c:pt>
                <c:pt idx="106">
                  <c:v>0.00106947077409163</c:v>
                </c:pt>
                <c:pt idx="107">
                  <c:v>0.00109368246445498</c:v>
                </c:pt>
                <c:pt idx="108">
                  <c:v>0.00111926908899421</c:v>
                </c:pt>
                <c:pt idx="109">
                  <c:v>0.00114436018957346</c:v>
                </c:pt>
                <c:pt idx="110">
                  <c:v>0.00116575039494471</c:v>
                </c:pt>
                <c:pt idx="111">
                  <c:v>0.00119029383886256</c:v>
                </c:pt>
                <c:pt idx="112">
                  <c:v>0.00121615692469721</c:v>
                </c:pt>
                <c:pt idx="113">
                  <c:v>0.00123892627698789</c:v>
                </c:pt>
                <c:pt idx="114">
                  <c:v>0.00126365613480779</c:v>
                </c:pt>
                <c:pt idx="115">
                  <c:v>0.00128977409162717</c:v>
                </c:pt>
                <c:pt idx="116">
                  <c:v>0.00131553659820958</c:v>
                </c:pt>
                <c:pt idx="117">
                  <c:v>0.0013416719325961</c:v>
                </c:pt>
                <c:pt idx="118">
                  <c:v>0.00136866982622433</c:v>
                </c:pt>
                <c:pt idx="119">
                  <c:v>0.00139515587151132</c:v>
                </c:pt>
                <c:pt idx="120">
                  <c:v>0.0014221290152712</c:v>
                </c:pt>
                <c:pt idx="121">
                  <c:v>0.00144967561874671</c:v>
                </c:pt>
                <c:pt idx="122">
                  <c:v>0.00147742022116904</c:v>
                </c:pt>
                <c:pt idx="123">
                  <c:v>0.00150354397051079</c:v>
                </c:pt>
                <c:pt idx="124">
                  <c:v>0.00152878146392838</c:v>
                </c:pt>
                <c:pt idx="125">
                  <c:v>0.00155453712480253</c:v>
                </c:pt>
                <c:pt idx="126">
                  <c:v>0.00158277040547657</c:v>
                </c:pt>
                <c:pt idx="127">
                  <c:v>0.00161105213270142</c:v>
                </c:pt>
                <c:pt idx="128">
                  <c:v>0.00163930437072143</c:v>
                </c:pt>
                <c:pt idx="129">
                  <c:v>0.00166824381253291</c:v>
                </c:pt>
                <c:pt idx="130">
                  <c:v>0.00169159873617694</c:v>
                </c:pt>
                <c:pt idx="131">
                  <c:v>0.00171720905739863</c:v>
                </c:pt>
                <c:pt idx="132">
                  <c:v>0.00174386835176409</c:v>
                </c:pt>
                <c:pt idx="133">
                  <c:v>0.00177248762506582</c:v>
                </c:pt>
                <c:pt idx="134">
                  <c:v>0.00180088204318062</c:v>
                </c:pt>
                <c:pt idx="135">
                  <c:v>0.0018310579252238</c:v>
                </c:pt>
                <c:pt idx="136">
                  <c:v>0.00185981621906266</c:v>
                </c:pt>
                <c:pt idx="137">
                  <c:v>0.00189184149552396</c:v>
                </c:pt>
                <c:pt idx="138">
                  <c:v>0.00192247972617167</c:v>
                </c:pt>
                <c:pt idx="139">
                  <c:v>0.0019547261716693</c:v>
                </c:pt>
                <c:pt idx="140">
                  <c:v>0.00198408636124276</c:v>
                </c:pt>
                <c:pt idx="141">
                  <c:v>0.00201199420747762</c:v>
                </c:pt>
                <c:pt idx="142">
                  <c:v>0.0020395645076356</c:v>
                </c:pt>
                <c:pt idx="143">
                  <c:v>0.00206839968404423</c:v>
                </c:pt>
                <c:pt idx="144">
                  <c:v>0.00210043022643497</c:v>
                </c:pt>
                <c:pt idx="145">
                  <c:v>0.00213851448130595</c:v>
                </c:pt>
                <c:pt idx="146">
                  <c:v>0.00217626592943655</c:v>
                </c:pt>
                <c:pt idx="147">
                  <c:v>0.00221199842022117</c:v>
                </c:pt>
                <c:pt idx="148">
                  <c:v>0.00224544075829384</c:v>
                </c:pt>
                <c:pt idx="149">
                  <c:v>0.00228420115850448</c:v>
                </c:pt>
                <c:pt idx="150">
                  <c:v>0.00232227856766719</c:v>
                </c:pt>
                <c:pt idx="151">
                  <c:v>0.00236155713533439</c:v>
                </c:pt>
                <c:pt idx="152">
                  <c:v>0.00240533122696156</c:v>
                </c:pt>
                <c:pt idx="153">
                  <c:v>0.00245304212743549</c:v>
                </c:pt>
                <c:pt idx="154">
                  <c:v>0.00249874249605055</c:v>
                </c:pt>
                <c:pt idx="155">
                  <c:v>0.00255297788309637</c:v>
                </c:pt>
                <c:pt idx="156">
                  <c:v>0.00261554607688257</c:v>
                </c:pt>
                <c:pt idx="157">
                  <c:v>0.00261554607688257</c:v>
                </c:pt>
                <c:pt idx="158">
                  <c:v>0.00264961664033702</c:v>
                </c:pt>
                <c:pt idx="159">
                  <c:v>0.00267504054765666</c:v>
                </c:pt>
                <c:pt idx="160">
                  <c:v>0.00269935860979463</c:v>
                </c:pt>
                <c:pt idx="161">
                  <c:v>0.00272479831490258</c:v>
                </c:pt>
                <c:pt idx="162">
                  <c:v>0.00275220221169036</c:v>
                </c:pt>
                <c:pt idx="163">
                  <c:v>0.00278112269615587</c:v>
                </c:pt>
                <c:pt idx="164">
                  <c:v>0.00281378199052133</c:v>
                </c:pt>
                <c:pt idx="165">
                  <c:v>0.00284043285939968</c:v>
                </c:pt>
                <c:pt idx="166">
                  <c:v>0.00287103317535545</c:v>
                </c:pt>
                <c:pt idx="167">
                  <c:v>0.00289782095839916</c:v>
                </c:pt>
                <c:pt idx="168">
                  <c:v>0.00292595155344918</c:v>
                </c:pt>
                <c:pt idx="169">
                  <c:v>0.00295815271195366</c:v>
                </c:pt>
                <c:pt idx="170">
                  <c:v>0.00299280252764613</c:v>
                </c:pt>
                <c:pt idx="171">
                  <c:v>0.00303360294892048</c:v>
                </c:pt>
                <c:pt idx="172">
                  <c:v>0.00306933228014745</c:v>
                </c:pt>
                <c:pt idx="173">
                  <c:v>0.00309864770932069</c:v>
                </c:pt>
                <c:pt idx="174">
                  <c:v>0.00313084886782517</c:v>
                </c:pt>
                <c:pt idx="175">
                  <c:v>0.00315900579252238</c:v>
                </c:pt>
                <c:pt idx="176">
                  <c:v>0.00319075934702475</c:v>
                </c:pt>
                <c:pt idx="177">
                  <c:v>0.0032260252764613</c:v>
                </c:pt>
                <c:pt idx="178">
                  <c:v>0.00326642548709847</c:v>
                </c:pt>
                <c:pt idx="179">
                  <c:v>0.00330838441284887</c:v>
                </c:pt>
                <c:pt idx="180">
                  <c:v>0.00335143338599263</c:v>
                </c:pt>
                <c:pt idx="181">
                  <c:v>0.00339061190100053</c:v>
                </c:pt>
                <c:pt idx="182">
                  <c:v>0.00343200210637177</c:v>
                </c:pt>
                <c:pt idx="183">
                  <c:v>0.00347434544497104</c:v>
                </c:pt>
                <c:pt idx="184">
                  <c:v>0.00351687309110058</c:v>
                </c:pt>
                <c:pt idx="185">
                  <c:v>0.00355834228541338</c:v>
                </c:pt>
                <c:pt idx="186">
                  <c:v>0.00360142285413375</c:v>
                </c:pt>
                <c:pt idx="187">
                  <c:v>0.00364344497103739</c:v>
                </c:pt>
                <c:pt idx="188">
                  <c:v>0.00369489310163244</c:v>
                </c:pt>
                <c:pt idx="189">
                  <c:v>0.00374128067403897</c:v>
                </c:pt>
                <c:pt idx="190">
                  <c:v>0.00378472459189047</c:v>
                </c:pt>
                <c:pt idx="191">
                  <c:v>0.00383708899420748</c:v>
                </c:pt>
                <c:pt idx="192">
                  <c:v>0.00388668351764086</c:v>
                </c:pt>
                <c:pt idx="193">
                  <c:v>0.00393497209057399</c:v>
                </c:pt>
                <c:pt idx="194">
                  <c:v>0.00399135439705108</c:v>
                </c:pt>
                <c:pt idx="195">
                  <c:v>0.00405536176935229</c:v>
                </c:pt>
                <c:pt idx="196">
                  <c:v>0.00412297630331754</c:v>
                </c:pt>
                <c:pt idx="197">
                  <c:v>0.0042018177988415</c:v>
                </c:pt>
                <c:pt idx="198">
                  <c:v>0.00429603054239073</c:v>
                </c:pt>
                <c:pt idx="199">
                  <c:v>0.00437489310163244</c:v>
                </c:pt>
                <c:pt idx="200">
                  <c:v>0.00445902685624013</c:v>
                </c:pt>
                <c:pt idx="201">
                  <c:v>0.00454127014218009</c:v>
                </c:pt>
                <c:pt idx="202">
                  <c:v>0.00460934281200632</c:v>
                </c:pt>
                <c:pt idx="203">
                  <c:v>0.00468192838335966</c:v>
                </c:pt>
                <c:pt idx="204">
                  <c:v>0.00476499315429173</c:v>
                </c:pt>
                <c:pt idx="205">
                  <c:v>0.00485388730911006</c:v>
                </c:pt>
                <c:pt idx="206">
                  <c:v>0.00495587256450764</c:v>
                </c:pt>
                <c:pt idx="207">
                  <c:v>0.00534051711427067</c:v>
                </c:pt>
                <c:pt idx="208">
                  <c:v>0.00547451395471301</c:v>
                </c:pt>
                <c:pt idx="209">
                  <c:v>0.0055698588730911</c:v>
                </c:pt>
                <c:pt idx="210">
                  <c:v>0.00565611479726172</c:v>
                </c:pt>
                <c:pt idx="211">
                  <c:v>0.00574362401263823</c:v>
                </c:pt>
                <c:pt idx="212">
                  <c:v>0.00582777356503423</c:v>
                </c:pt>
                <c:pt idx="213">
                  <c:v>0.00590557240652975</c:v>
                </c:pt>
                <c:pt idx="214">
                  <c:v>0.00598404528699315</c:v>
                </c:pt>
                <c:pt idx="215">
                  <c:v>0.00606020642443391</c:v>
                </c:pt>
                <c:pt idx="216">
                  <c:v>0.00613954818325434</c:v>
                </c:pt>
                <c:pt idx="217">
                  <c:v>0.00621781042654028</c:v>
                </c:pt>
                <c:pt idx="218">
                  <c:v>0.00628838441284887</c:v>
                </c:pt>
                <c:pt idx="219">
                  <c:v>0.00635488256977356</c:v>
                </c:pt>
                <c:pt idx="220">
                  <c:v>0.00642363981042654</c:v>
                </c:pt>
                <c:pt idx="221">
                  <c:v>0.00649792627698789</c:v>
                </c:pt>
                <c:pt idx="222">
                  <c:v>0.0065530868878357</c:v>
                </c:pt>
                <c:pt idx="223">
                  <c:v>0.00661235492364402</c:v>
                </c:pt>
                <c:pt idx="224">
                  <c:v>0.00667979568193786</c:v>
                </c:pt>
                <c:pt idx="225">
                  <c:v>0.00674023275408109</c:v>
                </c:pt>
                <c:pt idx="226">
                  <c:v>0.00679692048446551</c:v>
                </c:pt>
                <c:pt idx="227">
                  <c:v>0.0068568467614534</c:v>
                </c:pt>
                <c:pt idx="228">
                  <c:v>0.0069177261716693</c:v>
                </c:pt>
                <c:pt idx="229">
                  <c:v>0.00697660979462875</c:v>
                </c:pt>
                <c:pt idx="230">
                  <c:v>0.00703615165876777</c:v>
                </c:pt>
                <c:pt idx="231">
                  <c:v>0.00708891100579252</c:v>
                </c:pt>
                <c:pt idx="232">
                  <c:v>0.00714544075829384</c:v>
                </c:pt>
                <c:pt idx="233">
                  <c:v>0.00720447709320695</c:v>
                </c:pt>
                <c:pt idx="234">
                  <c:v>0.00727139125855713</c:v>
                </c:pt>
                <c:pt idx="235">
                  <c:v>0.00731441390205371</c:v>
                </c:pt>
                <c:pt idx="236">
                  <c:v>0.00736913217482886</c:v>
                </c:pt>
                <c:pt idx="237">
                  <c:v>0.00742248657187993</c:v>
                </c:pt>
                <c:pt idx="238">
                  <c:v>0.00747812111637704</c:v>
                </c:pt>
                <c:pt idx="239">
                  <c:v>0.00753198104265403</c:v>
                </c:pt>
                <c:pt idx="240">
                  <c:v>0.00758702580305424</c:v>
                </c:pt>
                <c:pt idx="241">
                  <c:v>0.00764495629278568</c:v>
                </c:pt>
                <c:pt idx="242">
                  <c:v>0.00769922169562928</c:v>
                </c:pt>
                <c:pt idx="243">
                  <c:v>0.0077525971563981</c:v>
                </c:pt>
                <c:pt idx="244">
                  <c:v>0.00780221274354924</c:v>
                </c:pt>
                <c:pt idx="245">
                  <c:v>0.00801785255397578</c:v>
                </c:pt>
                <c:pt idx="246">
                  <c:v>0.00855012216956293</c:v>
                </c:pt>
                <c:pt idx="247">
                  <c:v>0.00895829489204845</c:v>
                </c:pt>
                <c:pt idx="248">
                  <c:v>0.00918309741969457</c:v>
                </c:pt>
                <c:pt idx="249">
                  <c:v>0.00935702580305424</c:v>
                </c:pt>
                <c:pt idx="250">
                  <c:v>0.00951879515534492</c:v>
                </c:pt>
                <c:pt idx="251">
                  <c:v>0.00966595155344918</c:v>
                </c:pt>
              </c:numCache>
            </c:numRef>
          </c:xVal>
          <c:yVal>
            <c:numRef>
              <c:f>'Prisms 1-4'!$DX$9:$DX$260</c:f>
              <c:numCache>
                <c:formatCode>0.00</c:formatCode>
                <c:ptCount val="252"/>
                <c:pt idx="0">
                  <c:v>0.000144052986528617</c:v>
                </c:pt>
                <c:pt idx="1">
                  <c:v>5.14359528448445E-5</c:v>
                </c:pt>
                <c:pt idx="2">
                  <c:v>7.27843287922528E-5</c:v>
                </c:pt>
                <c:pt idx="3">
                  <c:v>8.7070296898894E-5</c:v>
                </c:pt>
                <c:pt idx="4">
                  <c:v>0.0118978537813569</c:v>
                </c:pt>
                <c:pt idx="5">
                  <c:v>0.0122257318449158</c:v>
                </c:pt>
                <c:pt idx="6">
                  <c:v>0.0121188309311822</c:v>
                </c:pt>
                <c:pt idx="7">
                  <c:v>0.00792054602304911</c:v>
                </c:pt>
                <c:pt idx="8">
                  <c:v>0.0217413558246154</c:v>
                </c:pt>
                <c:pt idx="9">
                  <c:v>0.024834861284694</c:v>
                </c:pt>
                <c:pt idx="10">
                  <c:v>0.0254478691950123</c:v>
                </c:pt>
                <c:pt idx="11">
                  <c:v>0.0377290674206956</c:v>
                </c:pt>
                <c:pt idx="12">
                  <c:v>0.0380213118463433</c:v>
                </c:pt>
                <c:pt idx="13">
                  <c:v>0.0286910313785579</c:v>
                </c:pt>
                <c:pt idx="14">
                  <c:v>0.0288763217399359</c:v>
                </c:pt>
                <c:pt idx="15">
                  <c:v>0.0289476421662943</c:v>
                </c:pt>
                <c:pt idx="16">
                  <c:v>0.0289618789170047</c:v>
                </c:pt>
                <c:pt idx="17">
                  <c:v>0.0289832758042056</c:v>
                </c:pt>
                <c:pt idx="18">
                  <c:v>0.0290117948632285</c:v>
                </c:pt>
                <c:pt idx="19">
                  <c:v>0.0290189094421168</c:v>
                </c:pt>
                <c:pt idx="20">
                  <c:v>0.029054543080028</c:v>
                </c:pt>
                <c:pt idx="21">
                  <c:v>0.0290402607717154</c:v>
                </c:pt>
                <c:pt idx="22">
                  <c:v>0.0290474285011397</c:v>
                </c:pt>
                <c:pt idx="23">
                  <c:v>0.0290687798307383</c:v>
                </c:pt>
                <c:pt idx="24">
                  <c:v>0.0290972988897612</c:v>
                </c:pt>
                <c:pt idx="25">
                  <c:v>0.0290758944096266</c:v>
                </c:pt>
                <c:pt idx="26">
                  <c:v>0.0290758944096266</c:v>
                </c:pt>
                <c:pt idx="27">
                  <c:v>0.0290402607717154</c:v>
                </c:pt>
                <c:pt idx="28">
                  <c:v>0.0290758944096266</c:v>
                </c:pt>
                <c:pt idx="29">
                  <c:v>0.0290687798307383</c:v>
                </c:pt>
                <c:pt idx="30">
                  <c:v>0.029154337007807</c:v>
                </c:pt>
                <c:pt idx="31">
                  <c:v>0.029147214835985</c:v>
                </c:pt>
                <c:pt idx="32">
                  <c:v>0.0291685661655837</c:v>
                </c:pt>
                <c:pt idx="33">
                  <c:v>0.02918285606683</c:v>
                </c:pt>
                <c:pt idx="34">
                  <c:v>0.02918285606683</c:v>
                </c:pt>
                <c:pt idx="35">
                  <c:v>0.02906166525185</c:v>
                </c:pt>
                <c:pt idx="36">
                  <c:v>0.0292256042836295</c:v>
                </c:pt>
                <c:pt idx="37">
                  <c:v>0.0292612379215407</c:v>
                </c:pt>
                <c:pt idx="38">
                  <c:v>0.0293039861383402</c:v>
                </c:pt>
                <c:pt idx="39">
                  <c:v>0.0293253906184748</c:v>
                </c:pt>
                <c:pt idx="40">
                  <c:v>0.0293253906184748</c:v>
                </c:pt>
                <c:pt idx="41">
                  <c:v>0.0293253906184748</c:v>
                </c:pt>
                <c:pt idx="42">
                  <c:v>0.0293325051973631</c:v>
                </c:pt>
                <c:pt idx="43">
                  <c:v>0.0295392531894118</c:v>
                </c:pt>
                <c:pt idx="44">
                  <c:v>0.038320678443813</c:v>
                </c:pt>
                <c:pt idx="45">
                  <c:v>0.0430036582754625</c:v>
                </c:pt>
                <c:pt idx="46">
                  <c:v>0.0429822613882616</c:v>
                </c:pt>
                <c:pt idx="47">
                  <c:v>0.0429965436965742</c:v>
                </c:pt>
                <c:pt idx="48">
                  <c:v>0.0434883683848463</c:v>
                </c:pt>
                <c:pt idx="49">
                  <c:v>0.0435810325478696</c:v>
                </c:pt>
                <c:pt idx="50">
                  <c:v>0.0552421082843462</c:v>
                </c:pt>
                <c:pt idx="51">
                  <c:v>0.0553632990993262</c:v>
                </c:pt>
                <c:pt idx="52">
                  <c:v>0.0560832079233782</c:v>
                </c:pt>
                <c:pt idx="53">
                  <c:v>0.0598894620710182</c:v>
                </c:pt>
                <c:pt idx="54">
                  <c:v>0.0613649209499671</c:v>
                </c:pt>
                <c:pt idx="55">
                  <c:v>0.062740585901137</c:v>
                </c:pt>
                <c:pt idx="56">
                  <c:v>0.0648005336313813</c:v>
                </c:pt>
                <c:pt idx="57">
                  <c:v>0.0643087165360429</c:v>
                </c:pt>
                <c:pt idx="58">
                  <c:v>0.0644227396215985</c:v>
                </c:pt>
                <c:pt idx="59">
                  <c:v>0.0661548092882839</c:v>
                </c:pt>
                <c:pt idx="60">
                  <c:v>0.068599620049597</c:v>
                </c:pt>
                <c:pt idx="61">
                  <c:v>0.0768037393679946</c:v>
                </c:pt>
                <c:pt idx="62">
                  <c:v>0.0792271760209079</c:v>
                </c:pt>
                <c:pt idx="63">
                  <c:v>0.0830478643355347</c:v>
                </c:pt>
                <c:pt idx="64">
                  <c:v>0.0829409558288674</c:v>
                </c:pt>
                <c:pt idx="65">
                  <c:v>0.0837891624538539</c:v>
                </c:pt>
                <c:pt idx="66">
                  <c:v>0.0956498564176235</c:v>
                </c:pt>
                <c:pt idx="67">
                  <c:v>0.0959206963631366</c:v>
                </c:pt>
                <c:pt idx="68">
                  <c:v>0.0965622233324778</c:v>
                </c:pt>
                <c:pt idx="69">
                  <c:v>0.10158016543484</c:v>
                </c:pt>
                <c:pt idx="70">
                  <c:v>0.113604790837455</c:v>
                </c:pt>
                <c:pt idx="71">
                  <c:v>0.115842959907791</c:v>
                </c:pt>
                <c:pt idx="72">
                  <c:v>0.114994753282805</c:v>
                </c:pt>
                <c:pt idx="73">
                  <c:v>0.130989495935503</c:v>
                </c:pt>
                <c:pt idx="74">
                  <c:v>0.133249077078907</c:v>
                </c:pt>
                <c:pt idx="75">
                  <c:v>0.137383201697173</c:v>
                </c:pt>
                <c:pt idx="76">
                  <c:v>0.149322330666189</c:v>
                </c:pt>
                <c:pt idx="77">
                  <c:v>0.14961458268477</c:v>
                </c:pt>
                <c:pt idx="78">
                  <c:v>0.15542370847994</c:v>
                </c:pt>
                <c:pt idx="79">
                  <c:v>0.167220242153842</c:v>
                </c:pt>
                <c:pt idx="80">
                  <c:v>0.16727726508602</c:v>
                </c:pt>
                <c:pt idx="81">
                  <c:v>0.1791735699089</c:v>
                </c:pt>
                <c:pt idx="82">
                  <c:v>0.179244867556457</c:v>
                </c:pt>
                <c:pt idx="83">
                  <c:v>0.184861588411361</c:v>
                </c:pt>
                <c:pt idx="84">
                  <c:v>0.202139536861415</c:v>
                </c:pt>
                <c:pt idx="85">
                  <c:v>0.211163358931644</c:v>
                </c:pt>
                <c:pt idx="86">
                  <c:v>0.21590339966014</c:v>
                </c:pt>
                <c:pt idx="87">
                  <c:v>0.227001383432522</c:v>
                </c:pt>
                <c:pt idx="88">
                  <c:v>0.229175392212991</c:v>
                </c:pt>
                <c:pt idx="89">
                  <c:v>0.244243569164792</c:v>
                </c:pt>
                <c:pt idx="90">
                  <c:v>0.245198684296446</c:v>
                </c:pt>
                <c:pt idx="91">
                  <c:v>0.256667431021994</c:v>
                </c:pt>
                <c:pt idx="92">
                  <c:v>0.263859381904824</c:v>
                </c:pt>
                <c:pt idx="93">
                  <c:v>0.279854124557522</c:v>
                </c:pt>
                <c:pt idx="94">
                  <c:v>0.281885538042876</c:v>
                </c:pt>
                <c:pt idx="95">
                  <c:v>0.2946158507047</c:v>
                </c:pt>
                <c:pt idx="96">
                  <c:v>0.298229707505008</c:v>
                </c:pt>
                <c:pt idx="97">
                  <c:v>0.309441889000421</c:v>
                </c:pt>
                <c:pt idx="98">
                  <c:v>0.315992388843247</c:v>
                </c:pt>
                <c:pt idx="99">
                  <c:v>0.327168807620876</c:v>
                </c:pt>
                <c:pt idx="100">
                  <c:v>0.333961597978457</c:v>
                </c:pt>
                <c:pt idx="101">
                  <c:v>0.338373699899925</c:v>
                </c:pt>
                <c:pt idx="102">
                  <c:v>0.352037715620335</c:v>
                </c:pt>
                <c:pt idx="103">
                  <c:v>0.354004968815821</c:v>
                </c:pt>
                <c:pt idx="104">
                  <c:v>0.369643451018744</c:v>
                </c:pt>
                <c:pt idx="105">
                  <c:v>0.380691549216637</c:v>
                </c:pt>
                <c:pt idx="106">
                  <c:v>0.388268385909337</c:v>
                </c:pt>
                <c:pt idx="107">
                  <c:v>0.399950949648219</c:v>
                </c:pt>
                <c:pt idx="108">
                  <c:v>0.406772289436559</c:v>
                </c:pt>
                <c:pt idx="109">
                  <c:v>0.422204016054499</c:v>
                </c:pt>
                <c:pt idx="110">
                  <c:v>0.423800734084831</c:v>
                </c:pt>
                <c:pt idx="111">
                  <c:v>0.43936070535317</c:v>
                </c:pt>
                <c:pt idx="112">
                  <c:v>0.441577462350438</c:v>
                </c:pt>
                <c:pt idx="113">
                  <c:v>0.45236178203117</c:v>
                </c:pt>
                <c:pt idx="114">
                  <c:v>0.459781900572052</c:v>
                </c:pt>
                <c:pt idx="115">
                  <c:v>0.469696677484066</c:v>
                </c:pt>
                <c:pt idx="116">
                  <c:v>0.477722712135178</c:v>
                </c:pt>
                <c:pt idx="117">
                  <c:v>0.491265544633542</c:v>
                </c:pt>
                <c:pt idx="118">
                  <c:v>0.495364058392697</c:v>
                </c:pt>
                <c:pt idx="119">
                  <c:v>0.51107376231384</c:v>
                </c:pt>
                <c:pt idx="120">
                  <c:v>0.512656129699456</c:v>
                </c:pt>
                <c:pt idx="121">
                  <c:v>0.529691635776081</c:v>
                </c:pt>
                <c:pt idx="122">
                  <c:v>0.530960339070048</c:v>
                </c:pt>
                <c:pt idx="123">
                  <c:v>0.547026531228977</c:v>
                </c:pt>
                <c:pt idx="124">
                  <c:v>0.548822791557265</c:v>
                </c:pt>
                <c:pt idx="125">
                  <c:v>0.56558024440135</c:v>
                </c:pt>
                <c:pt idx="126">
                  <c:v>0.566542496890694</c:v>
                </c:pt>
                <c:pt idx="127">
                  <c:v>0.582679834838506</c:v>
                </c:pt>
                <c:pt idx="128">
                  <c:v>0.584312163727948</c:v>
                </c:pt>
                <c:pt idx="129">
                  <c:v>0.601390569880047</c:v>
                </c:pt>
                <c:pt idx="130">
                  <c:v>0.602723433463881</c:v>
                </c:pt>
                <c:pt idx="131">
                  <c:v>0.619495161023345</c:v>
                </c:pt>
                <c:pt idx="132">
                  <c:v>0.620093939775887</c:v>
                </c:pt>
                <c:pt idx="133">
                  <c:v>0.637343262865846</c:v>
                </c:pt>
                <c:pt idx="134">
                  <c:v>0.638041736838029</c:v>
                </c:pt>
                <c:pt idx="135">
                  <c:v>0.65512006706079</c:v>
                </c:pt>
                <c:pt idx="136">
                  <c:v>0.658840832367765</c:v>
                </c:pt>
                <c:pt idx="137">
                  <c:v>0.675035193247756</c:v>
                </c:pt>
                <c:pt idx="138">
                  <c:v>0.68199199097352</c:v>
                </c:pt>
                <c:pt idx="139">
                  <c:v>0.6906594007353</c:v>
                </c:pt>
                <c:pt idx="140">
                  <c:v>0.69973303245068</c:v>
                </c:pt>
                <c:pt idx="141">
                  <c:v>0.699875627745794</c:v>
                </c:pt>
                <c:pt idx="142">
                  <c:v>0.717410141425983</c:v>
                </c:pt>
                <c:pt idx="143">
                  <c:v>0.717524263219677</c:v>
                </c:pt>
                <c:pt idx="144">
                  <c:v>0.726619307008126</c:v>
                </c:pt>
                <c:pt idx="145">
                  <c:v>0.735215495051685</c:v>
                </c:pt>
                <c:pt idx="146">
                  <c:v>0.735300991485284</c:v>
                </c:pt>
                <c:pt idx="147">
                  <c:v>0.748622869612624</c:v>
                </c:pt>
                <c:pt idx="148">
                  <c:v>0.752878177452935</c:v>
                </c:pt>
                <c:pt idx="149">
                  <c:v>0.752849703951514</c:v>
                </c:pt>
                <c:pt idx="150">
                  <c:v>0.760669210805656</c:v>
                </c:pt>
                <c:pt idx="151">
                  <c:v>0.764368488110225</c:v>
                </c:pt>
                <c:pt idx="152">
                  <c:v>0.770398036771059</c:v>
                </c:pt>
                <c:pt idx="153">
                  <c:v>0.770491429855719</c:v>
                </c:pt>
                <c:pt idx="154">
                  <c:v>0.770483836922007</c:v>
                </c:pt>
                <c:pt idx="155">
                  <c:v>0.770505097136401</c:v>
                </c:pt>
                <c:pt idx="156">
                  <c:v>0.775644753966169</c:v>
                </c:pt>
                <c:pt idx="157">
                  <c:v>0.779636359218657</c:v>
                </c:pt>
                <c:pt idx="158">
                  <c:v>0.787270294772872</c:v>
                </c:pt>
                <c:pt idx="159">
                  <c:v>0.797733357428243</c:v>
                </c:pt>
                <c:pt idx="160">
                  <c:v>0.815260885609416</c:v>
                </c:pt>
                <c:pt idx="161">
                  <c:v>0.82383558565057</c:v>
                </c:pt>
                <c:pt idx="162">
                  <c:v>0.834734482701019</c:v>
                </c:pt>
                <c:pt idx="163">
                  <c:v>0.841605328417162</c:v>
                </c:pt>
                <c:pt idx="164">
                  <c:v>0.851156479733701</c:v>
                </c:pt>
                <c:pt idx="165">
                  <c:v>0.864257327560679</c:v>
                </c:pt>
                <c:pt idx="166">
                  <c:v>0.869275497451052</c:v>
                </c:pt>
                <c:pt idx="167">
                  <c:v>0.887017146362909</c:v>
                </c:pt>
                <c:pt idx="168">
                  <c:v>0.888948788699285</c:v>
                </c:pt>
                <c:pt idx="169">
                  <c:v>0.90738822821929</c:v>
                </c:pt>
                <c:pt idx="170">
                  <c:v>0.912962200857394</c:v>
                </c:pt>
                <c:pt idx="171">
                  <c:v>0.927082020388546</c:v>
                </c:pt>
                <c:pt idx="172">
                  <c:v>0.932293050795208</c:v>
                </c:pt>
                <c:pt idx="173">
                  <c:v>0.946740885062725</c:v>
                </c:pt>
                <c:pt idx="174">
                  <c:v>0.95126703284855</c:v>
                </c:pt>
                <c:pt idx="175">
                  <c:v>0.950376381724112</c:v>
                </c:pt>
                <c:pt idx="176">
                  <c:v>0.964018605724768</c:v>
                </c:pt>
                <c:pt idx="177">
                  <c:v>0.960946504744824</c:v>
                </c:pt>
                <c:pt idx="178">
                  <c:v>0.965800667267014</c:v>
                </c:pt>
                <c:pt idx="179">
                  <c:v>0.966449103806034</c:v>
                </c:pt>
                <c:pt idx="180">
                  <c:v>0.966484790594481</c:v>
                </c:pt>
                <c:pt idx="181">
                  <c:v>0.976178689064809</c:v>
                </c:pt>
                <c:pt idx="182">
                  <c:v>0.975793727325602</c:v>
                </c:pt>
                <c:pt idx="183">
                  <c:v>0.976378383221439</c:v>
                </c:pt>
                <c:pt idx="184">
                  <c:v>0.976656284595304</c:v>
                </c:pt>
                <c:pt idx="185">
                  <c:v>0.97663502438091</c:v>
                </c:pt>
                <c:pt idx="186">
                  <c:v>0.985010030265434</c:v>
                </c:pt>
                <c:pt idx="187">
                  <c:v>0.989401023831182</c:v>
                </c:pt>
                <c:pt idx="188">
                  <c:v>0.993862631680453</c:v>
                </c:pt>
                <c:pt idx="189">
                  <c:v>0.994105605559242</c:v>
                </c:pt>
                <c:pt idx="190">
                  <c:v>0.993706217245982</c:v>
                </c:pt>
                <c:pt idx="191">
                  <c:v>0.993613583454694</c:v>
                </c:pt>
                <c:pt idx="192">
                  <c:v>0.99354904351814</c:v>
                </c:pt>
                <c:pt idx="193">
                  <c:v>0.993563470092193</c:v>
                </c:pt>
                <c:pt idx="194">
                  <c:v>1.0</c:v>
                </c:pt>
                <c:pt idx="195">
                  <c:v>0.996122288753195</c:v>
                </c:pt>
                <c:pt idx="196">
                  <c:v>0.994839842249209</c:v>
                </c:pt>
                <c:pt idx="197">
                  <c:v>0.983505870097053</c:v>
                </c:pt>
                <c:pt idx="198">
                  <c:v>0.977918230178267</c:v>
                </c:pt>
                <c:pt idx="199">
                  <c:v>0.965793833626674</c:v>
                </c:pt>
                <c:pt idx="200">
                  <c:v>0.96557971289599</c:v>
                </c:pt>
                <c:pt idx="201">
                  <c:v>0.963990511870033</c:v>
                </c:pt>
                <c:pt idx="202">
                  <c:v>0.94846599960213</c:v>
                </c:pt>
                <c:pt idx="203">
                  <c:v>0.937724276279523</c:v>
                </c:pt>
                <c:pt idx="204">
                  <c:v>0.920232434886797</c:v>
                </c:pt>
                <c:pt idx="205">
                  <c:v>0.9025841790596</c:v>
                </c:pt>
                <c:pt idx="206">
                  <c:v>0.867529122697253</c:v>
                </c:pt>
                <c:pt idx="207">
                  <c:v>0.636252689796767</c:v>
                </c:pt>
                <c:pt idx="208">
                  <c:v>0.59196044992688</c:v>
                </c:pt>
                <c:pt idx="209">
                  <c:v>0.57093326266843</c:v>
                </c:pt>
                <c:pt idx="210">
                  <c:v>0.548074356081256</c:v>
                </c:pt>
                <c:pt idx="211">
                  <c:v>0.529855567214927</c:v>
                </c:pt>
                <c:pt idx="212">
                  <c:v>0.512356740323186</c:v>
                </c:pt>
                <c:pt idx="213">
                  <c:v>0.494651309705136</c:v>
                </c:pt>
                <c:pt idx="214">
                  <c:v>0.482762066310609</c:v>
                </c:pt>
                <c:pt idx="215">
                  <c:v>0.466410759490787</c:v>
                </c:pt>
                <c:pt idx="216">
                  <c:v>0.458890869800928</c:v>
                </c:pt>
                <c:pt idx="217">
                  <c:v>0.441449141770702</c:v>
                </c:pt>
                <c:pt idx="218">
                  <c:v>0.431042494612813</c:v>
                </c:pt>
                <c:pt idx="219">
                  <c:v>0.428740241181946</c:v>
                </c:pt>
                <c:pt idx="220">
                  <c:v>0.42323042883371</c:v>
                </c:pt>
                <c:pt idx="221">
                  <c:v>0.412795232245063</c:v>
                </c:pt>
                <c:pt idx="222">
                  <c:v>0.410115154432679</c:v>
                </c:pt>
                <c:pt idx="223">
                  <c:v>0.405382326991209</c:v>
                </c:pt>
                <c:pt idx="224">
                  <c:v>0.403165569993941</c:v>
                </c:pt>
                <c:pt idx="225">
                  <c:v>0.394462473443714</c:v>
                </c:pt>
                <c:pt idx="226">
                  <c:v>0.393300678656415</c:v>
                </c:pt>
                <c:pt idx="227">
                  <c:v>0.387562774579465</c:v>
                </c:pt>
                <c:pt idx="228">
                  <c:v>0.376500401666193</c:v>
                </c:pt>
                <c:pt idx="229">
                  <c:v>0.374782576343152</c:v>
                </c:pt>
                <c:pt idx="230">
                  <c:v>0.369778908956169</c:v>
                </c:pt>
                <c:pt idx="231">
                  <c:v>0.364967570580115</c:v>
                </c:pt>
                <c:pt idx="232">
                  <c:v>0.358944627771611</c:v>
                </c:pt>
                <c:pt idx="233">
                  <c:v>0.358623826322271</c:v>
                </c:pt>
                <c:pt idx="234">
                  <c:v>0.358659437181381</c:v>
                </c:pt>
                <c:pt idx="235">
                  <c:v>0.357754207624217</c:v>
                </c:pt>
                <c:pt idx="236">
                  <c:v>0.349592866894353</c:v>
                </c:pt>
                <c:pt idx="237">
                  <c:v>0.341310342942444</c:v>
                </c:pt>
                <c:pt idx="238">
                  <c:v>0.340996678850794</c:v>
                </c:pt>
                <c:pt idx="239">
                  <c:v>0.340804273910528</c:v>
                </c:pt>
                <c:pt idx="240">
                  <c:v>0.34074011362066</c:v>
                </c:pt>
                <c:pt idx="241">
                  <c:v>0.340668815973103</c:v>
                </c:pt>
                <c:pt idx="242">
                  <c:v>0.338580455484907</c:v>
                </c:pt>
                <c:pt idx="243">
                  <c:v>0.332906711697825</c:v>
                </c:pt>
                <c:pt idx="244">
                  <c:v>0.324973386767339</c:v>
                </c:pt>
                <c:pt idx="245">
                  <c:v>0.335458468930474</c:v>
                </c:pt>
                <c:pt idx="246">
                  <c:v>0.319663192646395</c:v>
                </c:pt>
                <c:pt idx="247">
                  <c:v>0.303668146276349</c:v>
                </c:pt>
                <c:pt idx="248">
                  <c:v>0.298293791865538</c:v>
                </c:pt>
                <c:pt idx="249">
                  <c:v>0.298186883358871</c:v>
                </c:pt>
                <c:pt idx="250">
                  <c:v>0.287295579242134</c:v>
                </c:pt>
                <c:pt idx="251">
                  <c:v>0.286960579006753</c:v>
                </c:pt>
              </c:numCache>
            </c:numRef>
          </c:yVal>
          <c:smooth val="1"/>
        </c:ser>
        <c:ser>
          <c:idx val="16"/>
          <c:order val="16"/>
          <c:tx>
            <c:v>Prism #17</c:v>
          </c:tx>
          <c:spPr>
            <a:ln w="13970"/>
          </c:spPr>
          <c:marker>
            <c:symbol val="none"/>
          </c:marker>
          <c:xVal>
            <c:numRef>
              <c:f>'Prisms 1-4'!$EJ$9:$EJ$375</c:f>
              <c:numCache>
                <c:formatCode>0.00</c:formatCode>
                <c:ptCount val="367"/>
                <c:pt idx="0">
                  <c:v>-0.00477933807266982</c:v>
                </c:pt>
                <c:pt idx="1">
                  <c:v>-0.00477862190626646</c:v>
                </c:pt>
                <c:pt idx="2">
                  <c:v>-0.00477862190626646</c:v>
                </c:pt>
                <c:pt idx="3">
                  <c:v>-0.00477809110057925</c:v>
                </c:pt>
                <c:pt idx="4">
                  <c:v>-0.00477791047919958</c:v>
                </c:pt>
                <c:pt idx="5">
                  <c:v>-0.00477719273301738</c:v>
                </c:pt>
                <c:pt idx="6">
                  <c:v>-0.00477526224328594</c:v>
                </c:pt>
                <c:pt idx="7">
                  <c:v>-0.00468272564507636</c:v>
                </c:pt>
                <c:pt idx="8">
                  <c:v>-0.00468200800421274</c:v>
                </c:pt>
                <c:pt idx="9">
                  <c:v>-0.00468183206951027</c:v>
                </c:pt>
                <c:pt idx="10">
                  <c:v>-0.00468039842022117</c:v>
                </c:pt>
                <c:pt idx="11">
                  <c:v>-0.00467969278567667</c:v>
                </c:pt>
                <c:pt idx="12">
                  <c:v>-0.0046773906266456</c:v>
                </c:pt>
                <c:pt idx="13">
                  <c:v>-0.00457856029489205</c:v>
                </c:pt>
                <c:pt idx="14">
                  <c:v>-0.00457856029489205</c:v>
                </c:pt>
                <c:pt idx="15">
                  <c:v>-0.00457856745655608</c:v>
                </c:pt>
                <c:pt idx="16">
                  <c:v>-0.00457785018430753</c:v>
                </c:pt>
                <c:pt idx="17">
                  <c:v>-0.00457731901000527</c:v>
                </c:pt>
                <c:pt idx="18">
                  <c:v>-0.00457573765139547</c:v>
                </c:pt>
                <c:pt idx="19">
                  <c:v>-0.00457449757767246</c:v>
                </c:pt>
                <c:pt idx="20">
                  <c:v>-0.00447758604528699</c:v>
                </c:pt>
                <c:pt idx="21">
                  <c:v>-0.00447795297525013</c:v>
                </c:pt>
                <c:pt idx="22">
                  <c:v>-0.00447724286466561</c:v>
                </c:pt>
                <c:pt idx="23">
                  <c:v>-0.00447580779357557</c:v>
                </c:pt>
                <c:pt idx="24">
                  <c:v>-0.0043832167983149</c:v>
                </c:pt>
                <c:pt idx="25">
                  <c:v>-0.0043778924697209</c:v>
                </c:pt>
                <c:pt idx="26">
                  <c:v>-0.00429175539757767</c:v>
                </c:pt>
                <c:pt idx="27">
                  <c:v>-0.00419826179568194</c:v>
                </c:pt>
                <c:pt idx="28">
                  <c:v>-0.00410599647182728</c:v>
                </c:pt>
                <c:pt idx="29">
                  <c:v>-0.00409977556608741</c:v>
                </c:pt>
                <c:pt idx="30">
                  <c:v>-0.00398085302790942</c:v>
                </c:pt>
                <c:pt idx="31">
                  <c:v>-0.00390799262769879</c:v>
                </c:pt>
                <c:pt idx="32">
                  <c:v>-0.00387023528172722</c:v>
                </c:pt>
                <c:pt idx="33">
                  <c:v>-0.00373306029489205</c:v>
                </c:pt>
                <c:pt idx="34">
                  <c:v>-0.00371788557135334</c:v>
                </c:pt>
                <c:pt idx="35">
                  <c:v>-0.00361718536071617</c:v>
                </c:pt>
                <c:pt idx="36">
                  <c:v>-0.00360498367561875</c:v>
                </c:pt>
                <c:pt idx="37">
                  <c:v>-0.00349325065824118</c:v>
                </c:pt>
                <c:pt idx="38">
                  <c:v>-0.00336137704054766</c:v>
                </c:pt>
                <c:pt idx="39">
                  <c:v>-0.00333557503949447</c:v>
                </c:pt>
                <c:pt idx="40">
                  <c:v>-0.00329648393891522</c:v>
                </c:pt>
                <c:pt idx="41">
                  <c:v>-0.00313761453396524</c:v>
                </c:pt>
                <c:pt idx="42">
                  <c:v>-0.00309731016324381</c:v>
                </c:pt>
                <c:pt idx="43">
                  <c:v>-0.00305043338599263</c:v>
                </c:pt>
                <c:pt idx="44">
                  <c:v>-0.00288125118483412</c:v>
                </c:pt>
                <c:pt idx="45">
                  <c:v>-0.0028389747235387</c:v>
                </c:pt>
                <c:pt idx="46">
                  <c:v>-0.00278957187993681</c:v>
                </c:pt>
                <c:pt idx="47">
                  <c:v>-0.00263877093206951</c:v>
                </c:pt>
                <c:pt idx="48">
                  <c:v>-0.00259378725645076</c:v>
                </c:pt>
                <c:pt idx="49">
                  <c:v>-0.00255034597156398</c:v>
                </c:pt>
                <c:pt idx="50">
                  <c:v>-0.00239607161664034</c:v>
                </c:pt>
                <c:pt idx="51">
                  <c:v>-0.00236212164296998</c:v>
                </c:pt>
                <c:pt idx="52">
                  <c:v>-0.00232929594523433</c:v>
                </c:pt>
                <c:pt idx="53">
                  <c:v>-0.00215151132174829</c:v>
                </c:pt>
                <c:pt idx="54">
                  <c:v>-0.00209980410742496</c:v>
                </c:pt>
                <c:pt idx="55">
                  <c:v>-0.00206764612954186</c:v>
                </c:pt>
                <c:pt idx="56">
                  <c:v>-0.00202848446550816</c:v>
                </c:pt>
                <c:pt idx="57">
                  <c:v>-0.00188052080042127</c:v>
                </c:pt>
                <c:pt idx="58">
                  <c:v>-0.00184800579252238</c:v>
                </c:pt>
                <c:pt idx="59">
                  <c:v>-0.00180381779884149</c:v>
                </c:pt>
                <c:pt idx="60">
                  <c:v>-0.00166596419167983</c:v>
                </c:pt>
                <c:pt idx="61">
                  <c:v>-0.00164487519747235</c:v>
                </c:pt>
                <c:pt idx="62">
                  <c:v>-0.00150802632964718</c:v>
                </c:pt>
                <c:pt idx="63">
                  <c:v>-0.001493224328594</c:v>
                </c:pt>
                <c:pt idx="64">
                  <c:v>-0.00147988678251711</c:v>
                </c:pt>
                <c:pt idx="65">
                  <c:v>-0.00137488572933123</c:v>
                </c:pt>
                <c:pt idx="66">
                  <c:v>-0.00136063243812533</c:v>
                </c:pt>
                <c:pt idx="67">
                  <c:v>-0.0013469167983149</c:v>
                </c:pt>
                <c:pt idx="68">
                  <c:v>-0.00123947551342812</c:v>
                </c:pt>
                <c:pt idx="69">
                  <c:v>-0.00122611532385466</c:v>
                </c:pt>
                <c:pt idx="70">
                  <c:v>-0.0012131448130595</c:v>
                </c:pt>
                <c:pt idx="71">
                  <c:v>-0.00109777883096366</c:v>
                </c:pt>
                <c:pt idx="72">
                  <c:v>-0.00108424328593997</c:v>
                </c:pt>
                <c:pt idx="73">
                  <c:v>-0.00107001263823065</c:v>
                </c:pt>
                <c:pt idx="74">
                  <c:v>-0.00105452395997894</c:v>
                </c:pt>
                <c:pt idx="75">
                  <c:v>-0.000827250658241179</c:v>
                </c:pt>
                <c:pt idx="76">
                  <c:v>-0.000812805160610848</c:v>
                </c:pt>
                <c:pt idx="77">
                  <c:v>-0.000748399684044234</c:v>
                </c:pt>
                <c:pt idx="78">
                  <c:v>-0.000701201158504476</c:v>
                </c:pt>
                <c:pt idx="79">
                  <c:v>-0.000689128488678251</c:v>
                </c:pt>
                <c:pt idx="80">
                  <c:v>-0.000590122169562927</c:v>
                </c:pt>
                <c:pt idx="81">
                  <c:v>-0.000577302790942601</c:v>
                </c:pt>
                <c:pt idx="82">
                  <c:v>-0.000563470774091627</c:v>
                </c:pt>
                <c:pt idx="83">
                  <c:v>-0.000487720379146919</c:v>
                </c:pt>
                <c:pt idx="84">
                  <c:v>-0.000478011058451816</c:v>
                </c:pt>
                <c:pt idx="85">
                  <c:v>-0.000407711427066877</c:v>
                </c:pt>
                <c:pt idx="86">
                  <c:v>-0.000396730384412849</c:v>
                </c:pt>
                <c:pt idx="87">
                  <c:v>-0.000329375987361769</c:v>
                </c:pt>
                <c:pt idx="88">
                  <c:v>-0.000315542390731964</c:v>
                </c:pt>
                <c:pt idx="89">
                  <c:v>-0.000243808846761453</c:v>
                </c:pt>
                <c:pt idx="90">
                  <c:v>-0.000231924170616113</c:v>
                </c:pt>
                <c:pt idx="91">
                  <c:v>-0.000163946287519747</c:v>
                </c:pt>
                <c:pt idx="92">
                  <c:v>-0.000164658241179568</c:v>
                </c:pt>
                <c:pt idx="93">
                  <c:v>-0.000164662453923117</c:v>
                </c:pt>
                <c:pt idx="94">
                  <c:v>-0.00016412690889942</c:v>
                </c:pt>
                <c:pt idx="95">
                  <c:v>-0.000164307530279094</c:v>
                </c:pt>
                <c:pt idx="96">
                  <c:v>-0.000164488151658768</c:v>
                </c:pt>
                <c:pt idx="97">
                  <c:v>-0.000163409689310163</c:v>
                </c:pt>
                <c:pt idx="98">
                  <c:v>-0.000160523433385992</c:v>
                </c:pt>
                <c:pt idx="99">
                  <c:v>-0.000157817798841495</c:v>
                </c:pt>
                <c:pt idx="100">
                  <c:v>-0.000155280674038968</c:v>
                </c:pt>
                <c:pt idx="101">
                  <c:v>-0.000152947867298578</c:v>
                </c:pt>
                <c:pt idx="102">
                  <c:v>-0.000152055818852027</c:v>
                </c:pt>
                <c:pt idx="103">
                  <c:v>-0.000150807266982622</c:v>
                </c:pt>
                <c:pt idx="104">
                  <c:v>-0.000150083728278041</c:v>
                </c:pt>
                <c:pt idx="105">
                  <c:v>-0.00014919747235387</c:v>
                </c:pt>
                <c:pt idx="106">
                  <c:v>-0.000148288046340178</c:v>
                </c:pt>
                <c:pt idx="107">
                  <c:v>-0.000147581885202738</c:v>
                </c:pt>
                <c:pt idx="108">
                  <c:v>-0.000147046340179041</c:v>
                </c:pt>
                <c:pt idx="109">
                  <c:v>-0.00014580410742496</c:v>
                </c:pt>
                <c:pt idx="110">
                  <c:v>-0.00014491785150079</c:v>
                </c:pt>
                <c:pt idx="111">
                  <c:v>-0.000144748815165876</c:v>
                </c:pt>
                <c:pt idx="112">
                  <c:v>-5.32538177988414E-5</c:v>
                </c:pt>
                <c:pt idx="113">
                  <c:v>-5.3616640337019E-5</c:v>
                </c:pt>
                <c:pt idx="114">
                  <c:v>-5.34423380726693E-5</c:v>
                </c:pt>
                <c:pt idx="115">
                  <c:v>-5.32659294365455E-5</c:v>
                </c:pt>
                <c:pt idx="116">
                  <c:v>-5.37967351237494E-5</c:v>
                </c:pt>
                <c:pt idx="117">
                  <c:v>-5.34423380726693E-5</c:v>
                </c:pt>
                <c:pt idx="118">
                  <c:v>-5.34423380726693E-5</c:v>
                </c:pt>
                <c:pt idx="119">
                  <c:v>-5.38030542390728E-5</c:v>
                </c:pt>
                <c:pt idx="120">
                  <c:v>-5.4165350184307E-5</c:v>
                </c:pt>
                <c:pt idx="121">
                  <c:v>-5.38146392838335E-5</c:v>
                </c:pt>
                <c:pt idx="122">
                  <c:v>-5.41695629278564E-5</c:v>
                </c:pt>
                <c:pt idx="123">
                  <c:v>-5.45365982095839E-5</c:v>
                </c:pt>
                <c:pt idx="124">
                  <c:v>-5.45365982095839E-5</c:v>
                </c:pt>
                <c:pt idx="125">
                  <c:v>-5.45497630331748E-5</c:v>
                </c:pt>
                <c:pt idx="126">
                  <c:v>-5.50926803580828E-5</c:v>
                </c:pt>
                <c:pt idx="127">
                  <c:v>-5.52838335966293E-5</c:v>
                </c:pt>
                <c:pt idx="128">
                  <c:v>-5.56519220642442E-5</c:v>
                </c:pt>
                <c:pt idx="129">
                  <c:v>-5.70984728804631E-5</c:v>
                </c:pt>
                <c:pt idx="130">
                  <c:v>-5.80142180094787E-5</c:v>
                </c:pt>
                <c:pt idx="131">
                  <c:v>5.25592417061612E-6</c:v>
                </c:pt>
                <c:pt idx="132">
                  <c:v>3.98367561874697E-6</c:v>
                </c:pt>
                <c:pt idx="133">
                  <c:v>2.72459189046867E-6</c:v>
                </c:pt>
                <c:pt idx="134">
                  <c:v>1.98946814112741E-6</c:v>
                </c:pt>
                <c:pt idx="135">
                  <c:v>9.05213270142194E-7</c:v>
                </c:pt>
                <c:pt idx="136">
                  <c:v>-1.74302264349116E-7</c:v>
                </c:pt>
                <c:pt idx="137">
                  <c:v>-1.61400737230114E-6</c:v>
                </c:pt>
                <c:pt idx="138">
                  <c:v>-2.33754607688226E-6</c:v>
                </c:pt>
                <c:pt idx="139">
                  <c:v>-1.63296471827267E-6</c:v>
                </c:pt>
                <c:pt idx="140">
                  <c:v>-9.09426013690967E-7</c:v>
                </c:pt>
                <c:pt idx="141">
                  <c:v>-7.21958925750401E-7</c:v>
                </c:pt>
                <c:pt idx="142">
                  <c:v>-8.96261190099517E-7</c:v>
                </c:pt>
                <c:pt idx="143">
                  <c:v>-5.3554502369659E-7</c:v>
                </c:pt>
                <c:pt idx="144">
                  <c:v>-1.74302264349116E-7</c:v>
                </c:pt>
                <c:pt idx="145">
                  <c:v>7.37230121137576E-9</c:v>
                </c:pt>
                <c:pt idx="146">
                  <c:v>0.0</c:v>
                </c:pt>
                <c:pt idx="147">
                  <c:v>1.82201158504454E-7</c:v>
                </c:pt>
                <c:pt idx="148">
                  <c:v>-3.49131121642778E-7</c:v>
                </c:pt>
                <c:pt idx="149">
                  <c:v>7.37230121137576E-9</c:v>
                </c:pt>
                <c:pt idx="150">
                  <c:v>-3.54923644022853E-7</c:v>
                </c:pt>
                <c:pt idx="151">
                  <c:v>-7.05634544496932E-7</c:v>
                </c:pt>
                <c:pt idx="152">
                  <c:v>-7.10373880989667E-7</c:v>
                </c:pt>
                <c:pt idx="153">
                  <c:v>-8.86255924170085E-7</c:v>
                </c:pt>
                <c:pt idx="154">
                  <c:v>-5.25013164823196E-7</c:v>
                </c:pt>
                <c:pt idx="155">
                  <c:v>-5.17640863612404E-7</c:v>
                </c:pt>
                <c:pt idx="156">
                  <c:v>-5.25013164823196E-7</c:v>
                </c:pt>
                <c:pt idx="157">
                  <c:v>-1.62717219588967E-7</c:v>
                </c:pt>
                <c:pt idx="158">
                  <c:v>-3.43338599262704E-7</c:v>
                </c:pt>
                <c:pt idx="159">
                  <c:v>-5.17640863612404E-7</c:v>
                </c:pt>
                <c:pt idx="160">
                  <c:v>1.87993680885113E-7</c:v>
                </c:pt>
                <c:pt idx="161">
                  <c:v>-5.12374934175707E-7</c:v>
                </c:pt>
                <c:pt idx="162">
                  <c:v>-5.17640863612404E-7</c:v>
                </c:pt>
                <c:pt idx="163">
                  <c:v>-5.17640863612404E-7</c:v>
                </c:pt>
                <c:pt idx="164">
                  <c:v>-3.31753554501971E-7</c:v>
                </c:pt>
                <c:pt idx="165">
                  <c:v>-6.86677198525408E-7</c:v>
                </c:pt>
                <c:pt idx="166">
                  <c:v>-1.37967351237368E-7</c:v>
                </c:pt>
                <c:pt idx="167">
                  <c:v>1.126908899421E-6</c:v>
                </c:pt>
                <c:pt idx="168">
                  <c:v>4.03106898367607E-6</c:v>
                </c:pt>
                <c:pt idx="169">
                  <c:v>8.00263296471834E-6</c:v>
                </c:pt>
                <c:pt idx="170">
                  <c:v>1.21611374407584E-5</c:v>
                </c:pt>
                <c:pt idx="171">
                  <c:v>1.61506055818854E-5</c:v>
                </c:pt>
                <c:pt idx="172">
                  <c:v>2.21163770405478E-5</c:v>
                </c:pt>
                <c:pt idx="173">
                  <c:v>2.84507635597685E-5</c:v>
                </c:pt>
                <c:pt idx="174">
                  <c:v>3.44107424960509E-5</c:v>
                </c:pt>
                <c:pt idx="175">
                  <c:v>4.18362295945236E-5</c:v>
                </c:pt>
                <c:pt idx="176">
                  <c:v>4.4016850974197E-5</c:v>
                </c:pt>
                <c:pt idx="177">
                  <c:v>4.47356503422859E-5</c:v>
                </c:pt>
                <c:pt idx="178">
                  <c:v>4.67235387045814E-5</c:v>
                </c:pt>
                <c:pt idx="179">
                  <c:v>4.98020010531862E-5</c:v>
                </c:pt>
                <c:pt idx="180">
                  <c:v>5.88299104791999E-5</c:v>
                </c:pt>
                <c:pt idx="181">
                  <c:v>6.60742496050555E-5</c:v>
                </c:pt>
                <c:pt idx="182">
                  <c:v>7.18657187993682E-5</c:v>
                </c:pt>
                <c:pt idx="183">
                  <c:v>7.58362295945238E-5</c:v>
                </c:pt>
                <c:pt idx="184">
                  <c:v>8.48815165876783E-5</c:v>
                </c:pt>
                <c:pt idx="185">
                  <c:v>9.73507109004744E-5</c:v>
                </c:pt>
                <c:pt idx="186">
                  <c:v>0.000105667719852554</c:v>
                </c:pt>
                <c:pt idx="187">
                  <c:v>0.000116154291732491</c:v>
                </c:pt>
                <c:pt idx="188">
                  <c:v>0.00012843075302791</c:v>
                </c:pt>
                <c:pt idx="189">
                  <c:v>0.000142456556082149</c:v>
                </c:pt>
                <c:pt idx="190">
                  <c:v>0.000216134807793576</c:v>
                </c:pt>
                <c:pt idx="191">
                  <c:v>0.000220088994207478</c:v>
                </c:pt>
                <c:pt idx="192">
                  <c:v>0.000269945760926804</c:v>
                </c:pt>
                <c:pt idx="193">
                  <c:v>0.000276617166929963</c:v>
                </c:pt>
                <c:pt idx="194">
                  <c:v>0.000329150078988942</c:v>
                </c:pt>
                <c:pt idx="195">
                  <c:v>0.00033673775671406</c:v>
                </c:pt>
                <c:pt idx="196">
                  <c:v>0.000388249605055292</c:v>
                </c:pt>
                <c:pt idx="197">
                  <c:v>0.000397265929436546</c:v>
                </c:pt>
                <c:pt idx="198">
                  <c:v>0.000445931016324382</c:v>
                </c:pt>
                <c:pt idx="199">
                  <c:v>0.00045386887835703</c:v>
                </c:pt>
                <c:pt idx="200">
                  <c:v>0.000504886782517114</c:v>
                </c:pt>
                <c:pt idx="201">
                  <c:v>0.000516904686677199</c:v>
                </c:pt>
                <c:pt idx="202">
                  <c:v>0.000528079515534492</c:v>
                </c:pt>
                <c:pt idx="203">
                  <c:v>0.000578975250131648</c:v>
                </c:pt>
                <c:pt idx="204">
                  <c:v>0.000592144286466561</c:v>
                </c:pt>
                <c:pt idx="205">
                  <c:v>0.000607265929436546</c:v>
                </c:pt>
                <c:pt idx="206">
                  <c:v>0.000664261190100053</c:v>
                </c:pt>
                <c:pt idx="207">
                  <c:v>0.000680321748288573</c:v>
                </c:pt>
                <c:pt idx="208">
                  <c:v>0.000734057925223802</c:v>
                </c:pt>
                <c:pt idx="209">
                  <c:v>0.000753739336492891</c:v>
                </c:pt>
                <c:pt idx="210">
                  <c:v>0.000768179041600843</c:v>
                </c:pt>
                <c:pt idx="211">
                  <c:v>0.000780805160610848</c:v>
                </c:pt>
                <c:pt idx="212">
                  <c:v>0.000839245392311743</c:v>
                </c:pt>
                <c:pt idx="213">
                  <c:v>0.00084991205897841</c:v>
                </c:pt>
                <c:pt idx="214">
                  <c:v>0.000863279094260137</c:v>
                </c:pt>
                <c:pt idx="215">
                  <c:v>0.000876085308056872</c:v>
                </c:pt>
                <c:pt idx="216">
                  <c:v>0.000931017377567141</c:v>
                </c:pt>
                <c:pt idx="217">
                  <c:v>0.000942943654555029</c:v>
                </c:pt>
                <c:pt idx="218">
                  <c:v>0.00095321906266456</c:v>
                </c:pt>
                <c:pt idx="219">
                  <c:v>0.000964755660874144</c:v>
                </c:pt>
                <c:pt idx="220">
                  <c:v>0.00102653870458136</c:v>
                </c:pt>
                <c:pt idx="221">
                  <c:v>0.00103936650868878</c:v>
                </c:pt>
                <c:pt idx="222">
                  <c:v>0.00104985097419695</c:v>
                </c:pt>
                <c:pt idx="223">
                  <c:v>0.00106158346498157</c:v>
                </c:pt>
                <c:pt idx="224">
                  <c:v>0.00111334755134281</c:v>
                </c:pt>
                <c:pt idx="225">
                  <c:v>0.00112726013691417</c:v>
                </c:pt>
                <c:pt idx="226">
                  <c:v>0.00114225750394945</c:v>
                </c:pt>
                <c:pt idx="227">
                  <c:v>0.00115201527119537</c:v>
                </c:pt>
                <c:pt idx="228">
                  <c:v>0.00116229963138494</c:v>
                </c:pt>
                <c:pt idx="229">
                  <c:v>0.00122105160610848</c:v>
                </c:pt>
                <c:pt idx="230">
                  <c:v>0.00123154660347551</c:v>
                </c:pt>
                <c:pt idx="231">
                  <c:v>0.00124163612427593</c:v>
                </c:pt>
                <c:pt idx="232">
                  <c:v>0.00125227856766719</c:v>
                </c:pt>
                <c:pt idx="233">
                  <c:v>0.00130980358083202</c:v>
                </c:pt>
                <c:pt idx="234">
                  <c:v>0.00131937177461822</c:v>
                </c:pt>
                <c:pt idx="235">
                  <c:v>0.00133056714060032</c:v>
                </c:pt>
                <c:pt idx="236">
                  <c:v>0.00133941390205371</c:v>
                </c:pt>
                <c:pt idx="237">
                  <c:v>0.00138956134807794</c:v>
                </c:pt>
                <c:pt idx="238">
                  <c:v>0.00140165718799368</c:v>
                </c:pt>
                <c:pt idx="239">
                  <c:v>0.00141357925223802</c:v>
                </c:pt>
                <c:pt idx="240">
                  <c:v>0.00142349499736704</c:v>
                </c:pt>
                <c:pt idx="241">
                  <c:v>0.00147812374934176</c:v>
                </c:pt>
                <c:pt idx="242">
                  <c:v>0.00148498525539758</c:v>
                </c:pt>
                <c:pt idx="243">
                  <c:v>0.00149257872564508</c:v>
                </c:pt>
                <c:pt idx="244">
                  <c:v>0.00150142022116904</c:v>
                </c:pt>
                <c:pt idx="245">
                  <c:v>0.00155296840442338</c:v>
                </c:pt>
                <c:pt idx="246">
                  <c:v>0.00156361084781464</c:v>
                </c:pt>
                <c:pt idx="247">
                  <c:v>0.00157572775144813</c:v>
                </c:pt>
                <c:pt idx="248">
                  <c:v>0.00158691258557135</c:v>
                </c:pt>
                <c:pt idx="249">
                  <c:v>0.001596112164297</c:v>
                </c:pt>
                <c:pt idx="250">
                  <c:v>0.00164374776197999</c:v>
                </c:pt>
                <c:pt idx="251">
                  <c:v>0.00165224170616114</c:v>
                </c:pt>
                <c:pt idx="252">
                  <c:v>0.00166288941548183</c:v>
                </c:pt>
                <c:pt idx="253">
                  <c:v>0.00167226803580832</c:v>
                </c:pt>
                <c:pt idx="254">
                  <c:v>0.00172899262769879</c:v>
                </c:pt>
                <c:pt idx="255">
                  <c:v>0.00173749183780937</c:v>
                </c:pt>
                <c:pt idx="256">
                  <c:v>0.0017468757240653</c:v>
                </c:pt>
                <c:pt idx="257">
                  <c:v>0.00175840810953133</c:v>
                </c:pt>
                <c:pt idx="258">
                  <c:v>0.00176848709847288</c:v>
                </c:pt>
                <c:pt idx="259">
                  <c:v>0.0018285766192733</c:v>
                </c:pt>
                <c:pt idx="260">
                  <c:v>0.0018385186940495</c:v>
                </c:pt>
                <c:pt idx="261">
                  <c:v>0.00184826592943655</c:v>
                </c:pt>
                <c:pt idx="262">
                  <c:v>0.00185799736703528</c:v>
                </c:pt>
                <c:pt idx="263">
                  <c:v>0.00186703370194839</c:v>
                </c:pt>
                <c:pt idx="264">
                  <c:v>0.00192138335966298</c:v>
                </c:pt>
                <c:pt idx="265">
                  <c:v>0.00192970879410216</c:v>
                </c:pt>
                <c:pt idx="266">
                  <c:v>0.00194017219589257</c:v>
                </c:pt>
                <c:pt idx="267">
                  <c:v>0.00194882411795682</c:v>
                </c:pt>
                <c:pt idx="268">
                  <c:v>0.00200612796208531</c:v>
                </c:pt>
                <c:pt idx="269">
                  <c:v>0.00201625961032122</c:v>
                </c:pt>
                <c:pt idx="270">
                  <c:v>0.00202689678778304</c:v>
                </c:pt>
                <c:pt idx="271">
                  <c:v>0.0020379131121643</c:v>
                </c:pt>
                <c:pt idx="272">
                  <c:v>0.00204998262243286</c:v>
                </c:pt>
                <c:pt idx="273">
                  <c:v>0.00211812374934176</c:v>
                </c:pt>
                <c:pt idx="274">
                  <c:v>0.00212772353870458</c:v>
                </c:pt>
                <c:pt idx="275">
                  <c:v>0.00213875566087414</c:v>
                </c:pt>
                <c:pt idx="276">
                  <c:v>0.0021493981042654</c:v>
                </c:pt>
                <c:pt idx="277">
                  <c:v>0.00219937177461822</c:v>
                </c:pt>
                <c:pt idx="278">
                  <c:v>0.00221264191679831</c:v>
                </c:pt>
                <c:pt idx="279">
                  <c:v>0.00222203106898368</c:v>
                </c:pt>
                <c:pt idx="280">
                  <c:v>0.00223124117956819</c:v>
                </c:pt>
                <c:pt idx="281">
                  <c:v>0.00224134123222749</c:v>
                </c:pt>
                <c:pt idx="282">
                  <c:v>0.00229919273301738</c:v>
                </c:pt>
                <c:pt idx="283">
                  <c:v>0.0023089505002633</c:v>
                </c:pt>
                <c:pt idx="284">
                  <c:v>0.0023210410742496</c:v>
                </c:pt>
                <c:pt idx="285">
                  <c:v>0.00233221011058452</c:v>
                </c:pt>
                <c:pt idx="286">
                  <c:v>0.00239129383886256</c:v>
                </c:pt>
                <c:pt idx="287">
                  <c:v>0.00240069352290679</c:v>
                </c:pt>
                <c:pt idx="288">
                  <c:v>0.00241277883096366</c:v>
                </c:pt>
                <c:pt idx="289">
                  <c:v>0.00242362137967351</c:v>
                </c:pt>
                <c:pt idx="290">
                  <c:v>0.00247958767772512</c:v>
                </c:pt>
                <c:pt idx="291">
                  <c:v>0.00248898209583992</c:v>
                </c:pt>
                <c:pt idx="292">
                  <c:v>0.00249926645602949</c:v>
                </c:pt>
                <c:pt idx="293">
                  <c:v>0.00250919799894681</c:v>
                </c:pt>
                <c:pt idx="294">
                  <c:v>0.0025710832016851</c:v>
                </c:pt>
                <c:pt idx="295">
                  <c:v>0.00257940863612428</c:v>
                </c:pt>
                <c:pt idx="296">
                  <c:v>0.00259005634544497</c:v>
                </c:pt>
                <c:pt idx="297">
                  <c:v>0.00260143075302791</c:v>
                </c:pt>
                <c:pt idx="298">
                  <c:v>0.00266003001579779</c:v>
                </c:pt>
                <c:pt idx="299">
                  <c:v>0.00267087256450764</c:v>
                </c:pt>
                <c:pt idx="300">
                  <c:v>0.00268314744602422</c:v>
                </c:pt>
                <c:pt idx="301">
                  <c:v>0.00269558557135334</c:v>
                </c:pt>
                <c:pt idx="302">
                  <c:v>0.00275729699842022</c:v>
                </c:pt>
                <c:pt idx="303">
                  <c:v>0.00276724433912586</c:v>
                </c:pt>
                <c:pt idx="304">
                  <c:v>0.00277515903106898</c:v>
                </c:pt>
                <c:pt idx="305">
                  <c:v>0.00283526434965771</c:v>
                </c:pt>
                <c:pt idx="306">
                  <c:v>0.00284557503949447</c:v>
                </c:pt>
                <c:pt idx="307">
                  <c:v>0.00285838704581359</c:v>
                </c:pt>
                <c:pt idx="308">
                  <c:v>0.0028706513954713</c:v>
                </c:pt>
                <c:pt idx="309">
                  <c:v>0.00292924539231174</c:v>
                </c:pt>
                <c:pt idx="310">
                  <c:v>0.0029391822011585</c:v>
                </c:pt>
                <c:pt idx="311">
                  <c:v>0.00295052501316482</c:v>
                </c:pt>
                <c:pt idx="312">
                  <c:v>0.00301173617693523</c:v>
                </c:pt>
                <c:pt idx="313">
                  <c:v>0.00302203106898368</c:v>
                </c:pt>
                <c:pt idx="314">
                  <c:v>0.00303303159557662</c:v>
                </c:pt>
                <c:pt idx="315">
                  <c:v>0.00304707582938389</c:v>
                </c:pt>
                <c:pt idx="316">
                  <c:v>0.0031049747235387</c:v>
                </c:pt>
                <c:pt idx="317">
                  <c:v>0.00311652290679305</c:v>
                </c:pt>
                <c:pt idx="318">
                  <c:v>0.00313038809899947</c:v>
                </c:pt>
                <c:pt idx="319">
                  <c:v>0.00319135176408636</c:v>
                </c:pt>
                <c:pt idx="320">
                  <c:v>0.00320237862032649</c:v>
                </c:pt>
                <c:pt idx="321">
                  <c:v>0.00321572775144813</c:v>
                </c:pt>
                <c:pt idx="322">
                  <c:v>0.0032708093733544</c:v>
                </c:pt>
                <c:pt idx="323">
                  <c:v>0.00328218378093733</c:v>
                </c:pt>
                <c:pt idx="324">
                  <c:v>0.00329459557661927</c:v>
                </c:pt>
                <c:pt idx="325">
                  <c:v>0.00335250500263296</c:v>
                </c:pt>
                <c:pt idx="326">
                  <c:v>0.00336368983675619</c:v>
                </c:pt>
                <c:pt idx="327">
                  <c:v>0.00342752869931543</c:v>
                </c:pt>
                <c:pt idx="328">
                  <c:v>0.00343962453923117</c:v>
                </c:pt>
                <c:pt idx="329">
                  <c:v>0.00345332648762506</c:v>
                </c:pt>
                <c:pt idx="330">
                  <c:v>0.00351454818325434</c:v>
                </c:pt>
                <c:pt idx="331">
                  <c:v>0.00352950342285413</c:v>
                </c:pt>
                <c:pt idx="332">
                  <c:v>0.00358657556608741</c:v>
                </c:pt>
                <c:pt idx="333">
                  <c:v>0.00360045129015271</c:v>
                </c:pt>
                <c:pt idx="334">
                  <c:v>0.00366575934702475</c:v>
                </c:pt>
                <c:pt idx="335">
                  <c:v>0.00368129383886256</c:v>
                </c:pt>
                <c:pt idx="336">
                  <c:v>0.00373539599789363</c:v>
                </c:pt>
                <c:pt idx="337">
                  <c:v>0.00375018799368088</c:v>
                </c:pt>
                <c:pt idx="338">
                  <c:v>0.00380910321221696</c:v>
                </c:pt>
                <c:pt idx="339">
                  <c:v>0.00387398999473407</c:v>
                </c:pt>
                <c:pt idx="340">
                  <c:v>0.00393723380726698</c:v>
                </c:pt>
                <c:pt idx="341">
                  <c:v>0.0039904934175882</c:v>
                </c:pt>
                <c:pt idx="342">
                  <c:v>0.00408530647709321</c:v>
                </c:pt>
                <c:pt idx="343">
                  <c:v>0.00649350552922591</c:v>
                </c:pt>
                <c:pt idx="344">
                  <c:v>0.00655843443917852</c:v>
                </c:pt>
                <c:pt idx="345">
                  <c:v>0.0066100458135861</c:v>
                </c:pt>
                <c:pt idx="346">
                  <c:v>0.00666783412322275</c:v>
                </c:pt>
                <c:pt idx="347">
                  <c:v>0.0067219046866772</c:v>
                </c:pt>
                <c:pt idx="348">
                  <c:v>0.00677340021063718</c:v>
                </c:pt>
                <c:pt idx="349">
                  <c:v>0.00681921906266456</c:v>
                </c:pt>
                <c:pt idx="350">
                  <c:v>0.00686821327014218</c:v>
                </c:pt>
                <c:pt idx="351">
                  <c:v>0.00692186782517114</c:v>
                </c:pt>
                <c:pt idx="352">
                  <c:v>0.00697484307530279</c:v>
                </c:pt>
                <c:pt idx="353">
                  <c:v>0.00702875566087414</c:v>
                </c:pt>
                <c:pt idx="354">
                  <c:v>0.00707673354397051</c:v>
                </c:pt>
                <c:pt idx="355">
                  <c:v>0.00712151500789889</c:v>
                </c:pt>
                <c:pt idx="356">
                  <c:v>0.00717535913638757</c:v>
                </c:pt>
                <c:pt idx="357">
                  <c:v>0.00723402685624012</c:v>
                </c:pt>
                <c:pt idx="358">
                  <c:v>0.00728968246445498</c:v>
                </c:pt>
                <c:pt idx="359">
                  <c:v>0.0073386345444971</c:v>
                </c:pt>
                <c:pt idx="360">
                  <c:v>0.00739164665613481</c:v>
                </c:pt>
                <c:pt idx="361">
                  <c:v>0.00744313164823591</c:v>
                </c:pt>
                <c:pt idx="362">
                  <c:v>0.00749531174302264</c:v>
                </c:pt>
                <c:pt idx="363">
                  <c:v>0.00754613322801474</c:v>
                </c:pt>
                <c:pt idx="364">
                  <c:v>0.0075986924697209</c:v>
                </c:pt>
                <c:pt idx="365">
                  <c:v>0.00765254186413902</c:v>
                </c:pt>
                <c:pt idx="366">
                  <c:v>0.00770640705634544</c:v>
                </c:pt>
              </c:numCache>
            </c:numRef>
          </c:xVal>
          <c:yVal>
            <c:numRef>
              <c:f>'Prisms 1-4'!$EF$9:$EF$375</c:f>
              <c:numCache>
                <c:formatCode>0.00</c:formatCode>
                <c:ptCount val="367"/>
                <c:pt idx="0">
                  <c:v>0.00502090923888632</c:v>
                </c:pt>
                <c:pt idx="1">
                  <c:v>0.00495773664480423</c:v>
                </c:pt>
                <c:pt idx="2">
                  <c:v>0.00496920677192781</c:v>
                </c:pt>
                <c:pt idx="3">
                  <c:v>0.00495773664480423</c:v>
                </c:pt>
                <c:pt idx="4">
                  <c:v>0.00496347170836602</c:v>
                </c:pt>
                <c:pt idx="5">
                  <c:v>0.00496920677192781</c:v>
                </c:pt>
                <c:pt idx="6">
                  <c:v>0.00497494183548959</c:v>
                </c:pt>
                <c:pt idx="7">
                  <c:v>0.00498645541006439</c:v>
                </c:pt>
                <c:pt idx="8">
                  <c:v>0.00498645541006439</c:v>
                </c:pt>
                <c:pt idx="9">
                  <c:v>0.00498067689905138</c:v>
                </c:pt>
                <c:pt idx="10">
                  <c:v>0.00498067689905138</c:v>
                </c:pt>
                <c:pt idx="11">
                  <c:v>0.00499219047362617</c:v>
                </c:pt>
                <c:pt idx="12">
                  <c:v>0.00499219047362617</c:v>
                </c:pt>
                <c:pt idx="13">
                  <c:v>0.00499219047362617</c:v>
                </c:pt>
                <c:pt idx="14">
                  <c:v>0.00498645541006439</c:v>
                </c:pt>
                <c:pt idx="15">
                  <c:v>0.00500943911176275</c:v>
                </c:pt>
                <c:pt idx="16">
                  <c:v>0.00499219047362617</c:v>
                </c:pt>
                <c:pt idx="17">
                  <c:v>0.00500366060074974</c:v>
                </c:pt>
                <c:pt idx="18">
                  <c:v>0.00499792553718796</c:v>
                </c:pt>
                <c:pt idx="19">
                  <c:v>0.00500366060074974</c:v>
                </c:pt>
                <c:pt idx="20">
                  <c:v>0.00499792553718796</c:v>
                </c:pt>
                <c:pt idx="21">
                  <c:v>0.00499792553718796</c:v>
                </c:pt>
                <c:pt idx="22">
                  <c:v>0.00505536306770826</c:v>
                </c:pt>
                <c:pt idx="23">
                  <c:v>0.00511280059822857</c:v>
                </c:pt>
                <c:pt idx="24">
                  <c:v>0.00510132985916906</c:v>
                </c:pt>
                <c:pt idx="25">
                  <c:v>0.00503237875407396</c:v>
                </c:pt>
                <c:pt idx="26">
                  <c:v>0.00500943911176275</c:v>
                </c:pt>
                <c:pt idx="27">
                  <c:v>0.00501517417532454</c:v>
                </c:pt>
                <c:pt idx="28">
                  <c:v>0.00502090923888632</c:v>
                </c:pt>
                <c:pt idx="29">
                  <c:v>0.00496920677192781</c:v>
                </c:pt>
                <c:pt idx="30">
                  <c:v>0.00499792553718796</c:v>
                </c:pt>
                <c:pt idx="31">
                  <c:v>0.00500943911176275</c:v>
                </c:pt>
                <c:pt idx="32">
                  <c:v>0.00500943911176275</c:v>
                </c:pt>
                <c:pt idx="33">
                  <c:v>0.00498645541006439</c:v>
                </c:pt>
                <c:pt idx="34">
                  <c:v>0.00502090923888632</c:v>
                </c:pt>
                <c:pt idx="35">
                  <c:v>0.00500366060074974</c:v>
                </c:pt>
                <c:pt idx="36">
                  <c:v>0.00502090923888632</c:v>
                </c:pt>
                <c:pt idx="37">
                  <c:v>0.00537131293302116</c:v>
                </c:pt>
                <c:pt idx="38">
                  <c:v>0.00556087416271866</c:v>
                </c:pt>
                <c:pt idx="39">
                  <c:v>0.00549196650507478</c:v>
                </c:pt>
                <c:pt idx="40">
                  <c:v>0.0056642790966357</c:v>
                </c:pt>
                <c:pt idx="41">
                  <c:v>0.00568152773477228</c:v>
                </c:pt>
                <c:pt idx="42">
                  <c:v>0.00575621329149323</c:v>
                </c:pt>
                <c:pt idx="43">
                  <c:v>0.0058596188373462</c:v>
                </c:pt>
                <c:pt idx="44">
                  <c:v>0.006106617597564</c:v>
                </c:pt>
                <c:pt idx="45">
                  <c:v>0.0064915204037798</c:v>
                </c:pt>
                <c:pt idx="46">
                  <c:v>0.00655469055011816</c:v>
                </c:pt>
                <c:pt idx="47">
                  <c:v>0.00666382932372512</c:v>
                </c:pt>
                <c:pt idx="48">
                  <c:v>0.0067040641113038</c:v>
                </c:pt>
                <c:pt idx="49">
                  <c:v>0.00713489148540104</c:v>
                </c:pt>
                <c:pt idx="50">
                  <c:v>0.0102484215112615</c:v>
                </c:pt>
                <c:pt idx="51">
                  <c:v>0.0145740069197715</c:v>
                </c:pt>
                <c:pt idx="52">
                  <c:v>0.0150852916303075</c:v>
                </c:pt>
                <c:pt idx="53">
                  <c:v>0.015010610969074</c:v>
                </c:pt>
                <c:pt idx="54">
                  <c:v>0.015010610969074</c:v>
                </c:pt>
                <c:pt idx="55">
                  <c:v>0.0150852916303075</c:v>
                </c:pt>
                <c:pt idx="56">
                  <c:v>0.0149014660761077</c:v>
                </c:pt>
                <c:pt idx="57">
                  <c:v>0.0125979250476392</c:v>
                </c:pt>
                <c:pt idx="58">
                  <c:v>0.012276199730993</c:v>
                </c:pt>
                <c:pt idx="59">
                  <c:v>0.00886974209348178</c:v>
                </c:pt>
                <c:pt idx="60">
                  <c:v>0.0137525441236404</c:v>
                </c:pt>
                <c:pt idx="61">
                  <c:v>0.0139421035175301</c:v>
                </c:pt>
                <c:pt idx="62">
                  <c:v>0.0152461328708729</c:v>
                </c:pt>
                <c:pt idx="63">
                  <c:v>0.0150278124881437</c:v>
                </c:pt>
                <c:pt idx="64">
                  <c:v>0.0151197497426809</c:v>
                </c:pt>
                <c:pt idx="65">
                  <c:v>0.0151657183699495</c:v>
                </c:pt>
                <c:pt idx="66">
                  <c:v>0.0149990943348195</c:v>
                </c:pt>
                <c:pt idx="67">
                  <c:v>0.0125175044273565</c:v>
                </c:pt>
                <c:pt idx="68">
                  <c:v>0.0126381169997026</c:v>
                </c:pt>
                <c:pt idx="69">
                  <c:v>0.0136376653909842</c:v>
                </c:pt>
                <c:pt idx="70">
                  <c:v>0.0137468102839505</c:v>
                </c:pt>
                <c:pt idx="71">
                  <c:v>0.0137238259703162</c:v>
                </c:pt>
                <c:pt idx="72">
                  <c:v>0.013712352171577</c:v>
                </c:pt>
                <c:pt idx="73">
                  <c:v>0.0139766044654189</c:v>
                </c:pt>
                <c:pt idx="74">
                  <c:v>0.023558413568333</c:v>
                </c:pt>
                <c:pt idx="75">
                  <c:v>0.0236962766146236</c:v>
                </c:pt>
                <c:pt idx="76">
                  <c:v>0.0238054582237458</c:v>
                </c:pt>
                <c:pt idx="77">
                  <c:v>0.0239318046357819</c:v>
                </c:pt>
                <c:pt idx="78">
                  <c:v>0.0248681828807251</c:v>
                </c:pt>
                <c:pt idx="79">
                  <c:v>0.0250347579609805</c:v>
                </c:pt>
                <c:pt idx="80">
                  <c:v>0.0252530416275538</c:v>
                </c:pt>
                <c:pt idx="81">
                  <c:v>0.0255517826305657</c:v>
                </c:pt>
                <c:pt idx="82">
                  <c:v>0.026890270096282</c:v>
                </c:pt>
                <c:pt idx="83">
                  <c:v>0.0262238718655112</c:v>
                </c:pt>
                <c:pt idx="84">
                  <c:v>0.0256551447289675</c:v>
                </c:pt>
                <c:pt idx="85">
                  <c:v>0.0256953795165461</c:v>
                </c:pt>
                <c:pt idx="86">
                  <c:v>0.0260744983043255</c:v>
                </c:pt>
                <c:pt idx="87">
                  <c:v>0.0261491850849183</c:v>
                </c:pt>
                <c:pt idx="88">
                  <c:v>0.0358574323902585</c:v>
                </c:pt>
                <c:pt idx="89">
                  <c:v>0.0358689490245129</c:v>
                </c:pt>
                <c:pt idx="90">
                  <c:v>0.0359436358051057</c:v>
                </c:pt>
                <c:pt idx="91">
                  <c:v>0.0359034010175271</c:v>
                </c:pt>
                <c:pt idx="92">
                  <c:v>0.0267064445420822</c:v>
                </c:pt>
                <c:pt idx="93">
                  <c:v>0.0260400463113114</c:v>
                </c:pt>
                <c:pt idx="94">
                  <c:v>0.0260457801510013</c:v>
                </c:pt>
                <c:pt idx="95">
                  <c:v>0.0260515201100506</c:v>
                </c:pt>
                <c:pt idx="96">
                  <c:v>0.0260630306249457</c:v>
                </c:pt>
                <c:pt idx="97">
                  <c:v>0.0260744983043255</c:v>
                </c:pt>
                <c:pt idx="98">
                  <c:v>0.0261089992522143</c:v>
                </c:pt>
                <c:pt idx="99">
                  <c:v>0.026022795837367</c:v>
                </c:pt>
                <c:pt idx="100">
                  <c:v>0.0259998604786073</c:v>
                </c:pt>
                <c:pt idx="101">
                  <c:v>0.0259826100046629</c:v>
                </c:pt>
                <c:pt idx="102">
                  <c:v>0.0260113281579872</c:v>
                </c:pt>
                <c:pt idx="103">
                  <c:v>0.0259998604786073</c:v>
                </c:pt>
                <c:pt idx="104">
                  <c:v>0.0259998604786073</c:v>
                </c:pt>
                <c:pt idx="105">
                  <c:v>0.0260113281579872</c:v>
                </c:pt>
                <c:pt idx="106">
                  <c:v>0.0260055943182972</c:v>
                </c:pt>
                <c:pt idx="107">
                  <c:v>0.0260170619976771</c:v>
                </c:pt>
                <c:pt idx="108">
                  <c:v>0.0260285786319315</c:v>
                </c:pt>
                <c:pt idx="109">
                  <c:v>0.0260457801510013</c:v>
                </c:pt>
                <c:pt idx="110">
                  <c:v>0.0260457801510013</c:v>
                </c:pt>
                <c:pt idx="111">
                  <c:v>0.0260515201100506</c:v>
                </c:pt>
                <c:pt idx="112">
                  <c:v>0.0260630306249457</c:v>
                </c:pt>
                <c:pt idx="113">
                  <c:v>0.0260515201100506</c:v>
                </c:pt>
                <c:pt idx="114">
                  <c:v>0.0260457801510013</c:v>
                </c:pt>
                <c:pt idx="115">
                  <c:v>0.0260572967852558</c:v>
                </c:pt>
                <c:pt idx="116">
                  <c:v>0.0260515201100506</c:v>
                </c:pt>
                <c:pt idx="117">
                  <c:v>0.0260572967852558</c:v>
                </c:pt>
                <c:pt idx="118">
                  <c:v>0.0260572967852558</c:v>
                </c:pt>
                <c:pt idx="119">
                  <c:v>0.0260457801510013</c:v>
                </c:pt>
                <c:pt idx="120">
                  <c:v>0.0260400463113114</c:v>
                </c:pt>
                <c:pt idx="121">
                  <c:v>0.0260515201100506</c:v>
                </c:pt>
                <c:pt idx="122">
                  <c:v>0.0260343124716215</c:v>
                </c:pt>
                <c:pt idx="123">
                  <c:v>0.0260515201100506</c:v>
                </c:pt>
                <c:pt idx="124">
                  <c:v>0.0260343124716215</c:v>
                </c:pt>
                <c:pt idx="125">
                  <c:v>0.0260400463113114</c:v>
                </c:pt>
                <c:pt idx="126">
                  <c:v>0.0260285786319315</c:v>
                </c:pt>
                <c:pt idx="127">
                  <c:v>0.0260457801510013</c:v>
                </c:pt>
                <c:pt idx="128">
                  <c:v>0.0260343124716215</c:v>
                </c:pt>
                <c:pt idx="129">
                  <c:v>0.0260457801510013</c:v>
                </c:pt>
                <c:pt idx="130">
                  <c:v>0.0260515201100506</c:v>
                </c:pt>
                <c:pt idx="131">
                  <c:v>0.0260515201100506</c:v>
                </c:pt>
                <c:pt idx="132">
                  <c:v>0.0260400463113114</c:v>
                </c:pt>
                <c:pt idx="133">
                  <c:v>0.0260515201100506</c:v>
                </c:pt>
                <c:pt idx="134">
                  <c:v>0.0260400463113114</c:v>
                </c:pt>
                <c:pt idx="135">
                  <c:v>0.0260457801510013</c:v>
                </c:pt>
                <c:pt idx="136">
                  <c:v>0.0260515201100506</c:v>
                </c:pt>
                <c:pt idx="137">
                  <c:v>0.0260515201100506</c:v>
                </c:pt>
                <c:pt idx="138">
                  <c:v>0.0260457801510013</c:v>
                </c:pt>
                <c:pt idx="139">
                  <c:v>0.0260572967852558</c:v>
                </c:pt>
                <c:pt idx="140">
                  <c:v>0.0260400463113114</c:v>
                </c:pt>
                <c:pt idx="141">
                  <c:v>0.0260457801510013</c:v>
                </c:pt>
                <c:pt idx="142">
                  <c:v>0.0260457801510013</c:v>
                </c:pt>
                <c:pt idx="143">
                  <c:v>0.0260515201100506</c:v>
                </c:pt>
                <c:pt idx="144">
                  <c:v>0.0260515201100506</c:v>
                </c:pt>
                <c:pt idx="145">
                  <c:v>0.0260457801510013</c:v>
                </c:pt>
                <c:pt idx="146">
                  <c:v>0.0260457801510013</c:v>
                </c:pt>
                <c:pt idx="147">
                  <c:v>0.0260572967852558</c:v>
                </c:pt>
                <c:pt idx="148">
                  <c:v>0.0260572967852558</c:v>
                </c:pt>
                <c:pt idx="149">
                  <c:v>0.0260687644646356</c:v>
                </c:pt>
                <c:pt idx="150">
                  <c:v>0.0261434512452284</c:v>
                </c:pt>
                <c:pt idx="151">
                  <c:v>0.0261664355588627</c:v>
                </c:pt>
                <c:pt idx="152">
                  <c:v>0.0261664355588627</c:v>
                </c:pt>
                <c:pt idx="153">
                  <c:v>0.0261664355588627</c:v>
                </c:pt>
                <c:pt idx="154">
                  <c:v>0.0261607017191728</c:v>
                </c:pt>
                <c:pt idx="155">
                  <c:v>0.0261549250439676</c:v>
                </c:pt>
                <c:pt idx="156">
                  <c:v>0.0261549250439676</c:v>
                </c:pt>
                <c:pt idx="157">
                  <c:v>0.0261491850849183</c:v>
                </c:pt>
                <c:pt idx="158">
                  <c:v>0.0261549250439676</c:v>
                </c:pt>
                <c:pt idx="159">
                  <c:v>0.0261721693985526</c:v>
                </c:pt>
                <c:pt idx="160">
                  <c:v>0.0261607017191728</c:v>
                </c:pt>
                <c:pt idx="161">
                  <c:v>0.0261607017191728</c:v>
                </c:pt>
                <c:pt idx="162">
                  <c:v>0.0261549250439676</c:v>
                </c:pt>
                <c:pt idx="163">
                  <c:v>0.0261779032382426</c:v>
                </c:pt>
                <c:pt idx="164">
                  <c:v>0.0261607017191728</c:v>
                </c:pt>
                <c:pt idx="165">
                  <c:v>0.0261607017191728</c:v>
                </c:pt>
                <c:pt idx="166">
                  <c:v>0.0261721693985526</c:v>
                </c:pt>
                <c:pt idx="167">
                  <c:v>0.0261721693985526</c:v>
                </c:pt>
                <c:pt idx="168">
                  <c:v>0.0261779032382426</c:v>
                </c:pt>
                <c:pt idx="169">
                  <c:v>0.0261721693985526</c:v>
                </c:pt>
                <c:pt idx="170">
                  <c:v>0.0261836431972918</c:v>
                </c:pt>
                <c:pt idx="171">
                  <c:v>0.0261721693985526</c:v>
                </c:pt>
                <c:pt idx="172">
                  <c:v>0.0261779032382426</c:v>
                </c:pt>
                <c:pt idx="173">
                  <c:v>0.0261664355588627</c:v>
                </c:pt>
                <c:pt idx="174">
                  <c:v>0.0261721693985526</c:v>
                </c:pt>
                <c:pt idx="175">
                  <c:v>0.0261721693985526</c:v>
                </c:pt>
                <c:pt idx="176">
                  <c:v>0.0261664355588627</c:v>
                </c:pt>
                <c:pt idx="177">
                  <c:v>0.0264307245688605</c:v>
                </c:pt>
                <c:pt idx="178">
                  <c:v>0.0268672857826477</c:v>
                </c:pt>
                <c:pt idx="179">
                  <c:v>0.0332149584067146</c:v>
                </c:pt>
                <c:pt idx="180">
                  <c:v>0.0363572127052586</c:v>
                </c:pt>
                <c:pt idx="181">
                  <c:v>0.0361963653453338</c:v>
                </c:pt>
                <c:pt idx="182">
                  <c:v>0.0362078819795883</c:v>
                </c:pt>
                <c:pt idx="183">
                  <c:v>0.0361389290386854</c:v>
                </c:pt>
                <c:pt idx="184">
                  <c:v>0.0363342283916243</c:v>
                </c:pt>
                <c:pt idx="185">
                  <c:v>0.0394994608844432</c:v>
                </c:pt>
                <c:pt idx="186">
                  <c:v>0.0397579732192358</c:v>
                </c:pt>
                <c:pt idx="187">
                  <c:v>0.0401600763206495</c:v>
                </c:pt>
                <c:pt idx="188">
                  <c:v>0.0414698456330416</c:v>
                </c:pt>
                <c:pt idx="189">
                  <c:v>0.0503737949451644</c:v>
                </c:pt>
                <c:pt idx="190">
                  <c:v>0.0502933682055224</c:v>
                </c:pt>
                <c:pt idx="191">
                  <c:v>0.0502646500521981</c:v>
                </c:pt>
                <c:pt idx="192">
                  <c:v>0.0503163525191566</c:v>
                </c:pt>
                <c:pt idx="193">
                  <c:v>0.0528095018963894</c:v>
                </c:pt>
                <c:pt idx="194">
                  <c:v>0.0576750901687597</c:v>
                </c:pt>
                <c:pt idx="195">
                  <c:v>0.0576922978071888</c:v>
                </c:pt>
                <c:pt idx="196">
                  <c:v>0.0595592776218701</c:v>
                </c:pt>
                <c:pt idx="197">
                  <c:v>0.0684575175717403</c:v>
                </c:pt>
                <c:pt idx="198">
                  <c:v>0.0692617237745677</c:v>
                </c:pt>
                <c:pt idx="199">
                  <c:v>0.0726109103281323</c:v>
                </c:pt>
                <c:pt idx="200">
                  <c:v>0.0728752054574894</c:v>
                </c:pt>
                <c:pt idx="201">
                  <c:v>0.0732600519655994</c:v>
                </c:pt>
                <c:pt idx="202">
                  <c:v>0.0831348621124763</c:v>
                </c:pt>
                <c:pt idx="203">
                  <c:v>0.0853867251514235</c:v>
                </c:pt>
                <c:pt idx="204">
                  <c:v>0.0863403049154366</c:v>
                </c:pt>
                <c:pt idx="205">
                  <c:v>0.0888506496923798</c:v>
                </c:pt>
                <c:pt idx="206">
                  <c:v>0.100230455072276</c:v>
                </c:pt>
                <c:pt idx="207">
                  <c:v>0.101161148432404</c:v>
                </c:pt>
                <c:pt idx="208">
                  <c:v>0.100465989212793</c:v>
                </c:pt>
                <c:pt idx="209">
                  <c:v>0.111259988324262</c:v>
                </c:pt>
                <c:pt idx="210">
                  <c:v>0.114034567036969</c:v>
                </c:pt>
                <c:pt idx="211">
                  <c:v>0.116205960500759</c:v>
                </c:pt>
                <c:pt idx="212">
                  <c:v>0.12598891906413</c:v>
                </c:pt>
                <c:pt idx="213">
                  <c:v>0.126121036032012</c:v>
                </c:pt>
                <c:pt idx="214">
                  <c:v>0.130486831750663</c:v>
                </c:pt>
                <c:pt idx="215">
                  <c:v>0.138546395146614</c:v>
                </c:pt>
                <c:pt idx="216">
                  <c:v>0.140430607077161</c:v>
                </c:pt>
                <c:pt idx="217">
                  <c:v>0.140631689224665</c:v>
                </c:pt>
                <c:pt idx="218">
                  <c:v>0.150087078483231</c:v>
                </c:pt>
                <c:pt idx="219">
                  <c:v>0.150213504446938</c:v>
                </c:pt>
                <c:pt idx="220">
                  <c:v>0.152568723464928</c:v>
                </c:pt>
                <c:pt idx="221">
                  <c:v>0.17291014699925</c:v>
                </c:pt>
                <c:pt idx="222">
                  <c:v>0.178769494748978</c:v>
                </c:pt>
                <c:pt idx="223">
                  <c:v>0.180309064362198</c:v>
                </c:pt>
                <c:pt idx="224">
                  <c:v>0.18860985290284</c:v>
                </c:pt>
                <c:pt idx="225">
                  <c:v>0.193854633395302</c:v>
                </c:pt>
                <c:pt idx="226">
                  <c:v>0.20305729311364</c:v>
                </c:pt>
                <c:pt idx="227">
                  <c:v>0.203413439826504</c:v>
                </c:pt>
                <c:pt idx="228">
                  <c:v>0.212932103260517</c:v>
                </c:pt>
                <c:pt idx="229">
                  <c:v>0.218745555815288</c:v>
                </c:pt>
                <c:pt idx="230">
                  <c:v>0.229855497448839</c:v>
                </c:pt>
                <c:pt idx="231">
                  <c:v>0.232411737420739</c:v>
                </c:pt>
                <c:pt idx="232">
                  <c:v>0.245945802058308</c:v>
                </c:pt>
                <c:pt idx="233">
                  <c:v>0.246279001173693</c:v>
                </c:pt>
                <c:pt idx="234">
                  <c:v>0.255539305256897</c:v>
                </c:pt>
                <c:pt idx="235">
                  <c:v>0.260910389325879</c:v>
                </c:pt>
                <c:pt idx="236">
                  <c:v>0.269883328295061</c:v>
                </c:pt>
                <c:pt idx="237">
                  <c:v>0.274674235906198</c:v>
                </c:pt>
                <c:pt idx="238">
                  <c:v>0.286479214372172</c:v>
                </c:pt>
                <c:pt idx="239">
                  <c:v>0.290132716665096</c:v>
                </c:pt>
                <c:pt idx="240">
                  <c:v>0.299364137372274</c:v>
                </c:pt>
                <c:pt idx="241">
                  <c:v>0.304867399602731</c:v>
                </c:pt>
                <c:pt idx="242">
                  <c:v>0.31643109173042</c:v>
                </c:pt>
                <c:pt idx="243">
                  <c:v>0.319906520666912</c:v>
                </c:pt>
                <c:pt idx="244">
                  <c:v>0.333417576513409</c:v>
                </c:pt>
                <c:pt idx="245">
                  <c:v>0.335163919278307</c:v>
                </c:pt>
                <c:pt idx="246">
                  <c:v>0.347181545480914</c:v>
                </c:pt>
                <c:pt idx="247">
                  <c:v>0.350438635676599</c:v>
                </c:pt>
                <c:pt idx="248">
                  <c:v>0.362588256459902</c:v>
                </c:pt>
                <c:pt idx="249">
                  <c:v>0.370837336414227</c:v>
                </c:pt>
                <c:pt idx="250">
                  <c:v>0.377127609447801</c:v>
                </c:pt>
                <c:pt idx="251">
                  <c:v>0.386066035230375</c:v>
                </c:pt>
                <c:pt idx="252">
                  <c:v>0.39671647417202</c:v>
                </c:pt>
                <c:pt idx="253">
                  <c:v>0.400071290536166</c:v>
                </c:pt>
                <c:pt idx="254">
                  <c:v>0.413645559364517</c:v>
                </c:pt>
                <c:pt idx="255">
                  <c:v>0.41993001900673</c:v>
                </c:pt>
                <c:pt idx="256">
                  <c:v>0.427828704445959</c:v>
                </c:pt>
                <c:pt idx="257">
                  <c:v>0.434814075505551</c:v>
                </c:pt>
                <c:pt idx="258">
                  <c:v>0.446940809884968</c:v>
                </c:pt>
                <c:pt idx="259">
                  <c:v>0.449554571834547</c:v>
                </c:pt>
                <c:pt idx="260">
                  <c:v>0.463456287580515</c:v>
                </c:pt>
                <c:pt idx="261">
                  <c:v>0.471153890872241</c:v>
                </c:pt>
                <c:pt idx="262">
                  <c:v>0.478058792356675</c:v>
                </c:pt>
                <c:pt idx="263">
                  <c:v>0.491799752533109</c:v>
                </c:pt>
                <c:pt idx="264">
                  <c:v>0.494476727464541</c:v>
                </c:pt>
                <c:pt idx="265">
                  <c:v>0.507298437482789</c:v>
                </c:pt>
                <c:pt idx="266">
                  <c:v>0.520740589343258</c:v>
                </c:pt>
                <c:pt idx="267">
                  <c:v>0.52133227019664</c:v>
                </c:pt>
                <c:pt idx="268">
                  <c:v>0.535412120492633</c:v>
                </c:pt>
                <c:pt idx="269">
                  <c:v>0.543908238983011</c:v>
                </c:pt>
                <c:pt idx="270">
                  <c:v>0.557040200519166</c:v>
                </c:pt>
                <c:pt idx="271">
                  <c:v>0.565145659110074</c:v>
                </c:pt>
                <c:pt idx="272">
                  <c:v>0.571372719161795</c:v>
                </c:pt>
                <c:pt idx="273">
                  <c:v>0.585487143837989</c:v>
                </c:pt>
                <c:pt idx="274">
                  <c:v>0.585751377773753</c:v>
                </c:pt>
                <c:pt idx="275">
                  <c:v>0.599825353484792</c:v>
                </c:pt>
                <c:pt idx="276">
                  <c:v>0.600296421765827</c:v>
                </c:pt>
                <c:pt idx="277">
                  <c:v>0.614066081737506</c:v>
                </c:pt>
                <c:pt idx="278">
                  <c:v>0.614985209508505</c:v>
                </c:pt>
                <c:pt idx="279">
                  <c:v>0.628318069611384</c:v>
                </c:pt>
                <c:pt idx="280">
                  <c:v>0.636021731068844</c:v>
                </c:pt>
                <c:pt idx="281">
                  <c:v>0.649515530322037</c:v>
                </c:pt>
                <c:pt idx="282">
                  <c:v>0.650853834206974</c:v>
                </c:pt>
                <c:pt idx="283">
                  <c:v>0.667535819669824</c:v>
                </c:pt>
                <c:pt idx="284">
                  <c:v>0.671924624179547</c:v>
                </c:pt>
                <c:pt idx="285">
                  <c:v>0.685671152972968</c:v>
                </c:pt>
                <c:pt idx="286">
                  <c:v>0.689049039321779</c:v>
                </c:pt>
                <c:pt idx="287">
                  <c:v>0.700279899495642</c:v>
                </c:pt>
                <c:pt idx="288">
                  <c:v>0.713136061506904</c:v>
                </c:pt>
                <c:pt idx="289">
                  <c:v>0.722614337169356</c:v>
                </c:pt>
                <c:pt idx="290">
                  <c:v>0.729639973613323</c:v>
                </c:pt>
                <c:pt idx="291">
                  <c:v>0.745753470594643</c:v>
                </c:pt>
                <c:pt idx="292">
                  <c:v>0.757874085614732</c:v>
                </c:pt>
                <c:pt idx="293">
                  <c:v>0.763510015555411</c:v>
                </c:pt>
                <c:pt idx="294">
                  <c:v>0.773493750298319</c:v>
                </c:pt>
                <c:pt idx="295">
                  <c:v>0.777066844209679</c:v>
                </c:pt>
                <c:pt idx="296">
                  <c:v>0.786102690192748</c:v>
                </c:pt>
                <c:pt idx="297">
                  <c:v>0.786436195276099</c:v>
                </c:pt>
                <c:pt idx="298">
                  <c:v>0.796626764364278</c:v>
                </c:pt>
                <c:pt idx="299">
                  <c:v>0.800366304849347</c:v>
                </c:pt>
                <c:pt idx="300">
                  <c:v>0.808868542699054</c:v>
                </c:pt>
                <c:pt idx="301">
                  <c:v>0.81447509971496</c:v>
                </c:pt>
                <c:pt idx="302">
                  <c:v>0.822994471770783</c:v>
                </c:pt>
                <c:pt idx="303">
                  <c:v>0.828692819176604</c:v>
                </c:pt>
                <c:pt idx="304">
                  <c:v>0.837079401135019</c:v>
                </c:pt>
                <c:pt idx="305">
                  <c:v>0.843226297579549</c:v>
                </c:pt>
                <c:pt idx="306">
                  <c:v>0.851803191613051</c:v>
                </c:pt>
                <c:pt idx="307">
                  <c:v>0.856984453155692</c:v>
                </c:pt>
                <c:pt idx="308">
                  <c:v>0.865590108178034</c:v>
                </c:pt>
                <c:pt idx="309">
                  <c:v>0.8658024499467</c:v>
                </c:pt>
                <c:pt idx="310">
                  <c:v>0.879583247152356</c:v>
                </c:pt>
                <c:pt idx="311">
                  <c:v>0.881307070674929</c:v>
                </c:pt>
                <c:pt idx="312">
                  <c:v>0.893692042017969</c:v>
                </c:pt>
                <c:pt idx="313">
                  <c:v>0.894363947672134</c:v>
                </c:pt>
                <c:pt idx="314">
                  <c:v>0.907180333847768</c:v>
                </c:pt>
                <c:pt idx="315">
                  <c:v>0.908564532927661</c:v>
                </c:pt>
                <c:pt idx="316">
                  <c:v>0.914825861391616</c:v>
                </c:pt>
                <c:pt idx="317">
                  <c:v>0.923011728364087</c:v>
                </c:pt>
                <c:pt idx="318">
                  <c:v>0.928268258026458</c:v>
                </c:pt>
                <c:pt idx="319">
                  <c:v>0.937332864998366</c:v>
                </c:pt>
                <c:pt idx="320">
                  <c:v>0.938017009371187</c:v>
                </c:pt>
                <c:pt idx="321">
                  <c:v>0.951706016186929</c:v>
                </c:pt>
                <c:pt idx="322">
                  <c:v>0.95207929710591</c:v>
                </c:pt>
                <c:pt idx="323">
                  <c:v>0.95691603871841</c:v>
                </c:pt>
                <c:pt idx="324">
                  <c:v>0.966417567946306</c:v>
                </c:pt>
                <c:pt idx="325">
                  <c:v>0.971191280157733</c:v>
                </c:pt>
                <c:pt idx="326">
                  <c:v>0.973265131033841</c:v>
                </c:pt>
                <c:pt idx="327">
                  <c:v>0.980589392212993</c:v>
                </c:pt>
                <c:pt idx="328">
                  <c:v>0.98559869975853</c:v>
                </c:pt>
                <c:pt idx="329">
                  <c:v>0.98576514633224</c:v>
                </c:pt>
                <c:pt idx="330">
                  <c:v>0.998994589262483</c:v>
                </c:pt>
                <c:pt idx="331">
                  <c:v>0.99983355342629</c:v>
                </c:pt>
                <c:pt idx="332">
                  <c:v>0.999919836392809</c:v>
                </c:pt>
                <c:pt idx="333">
                  <c:v>0.999925343816204</c:v>
                </c:pt>
                <c:pt idx="334">
                  <c:v>1.0</c:v>
                </c:pt>
                <c:pt idx="335">
                  <c:v>0.999925343816204</c:v>
                </c:pt>
                <c:pt idx="336">
                  <c:v>0.999891075403969</c:v>
                </c:pt>
                <c:pt idx="337">
                  <c:v>0.999896582827364</c:v>
                </c:pt>
                <c:pt idx="338">
                  <c:v>0.999793165654729</c:v>
                </c:pt>
                <c:pt idx="339">
                  <c:v>0.999787658231334</c:v>
                </c:pt>
                <c:pt idx="340">
                  <c:v>0.99969586784142</c:v>
                </c:pt>
                <c:pt idx="341">
                  <c:v>0.986087024632869</c:v>
                </c:pt>
                <c:pt idx="342">
                  <c:v>0.971231667929294</c:v>
                </c:pt>
                <c:pt idx="343">
                  <c:v>0.752112708807839</c:v>
                </c:pt>
                <c:pt idx="344">
                  <c:v>0.193469725693599</c:v>
                </c:pt>
                <c:pt idx="345">
                  <c:v>0.179298023814099</c:v>
                </c:pt>
                <c:pt idx="346">
                  <c:v>0.179269324018853</c:v>
                </c:pt>
                <c:pt idx="347">
                  <c:v>0.179148711446506</c:v>
                </c:pt>
                <c:pt idx="348">
                  <c:v>0.169578339426175</c:v>
                </c:pt>
                <c:pt idx="349">
                  <c:v>0.168986658572794</c:v>
                </c:pt>
                <c:pt idx="350">
                  <c:v>0.165999493317048</c:v>
                </c:pt>
                <c:pt idx="351">
                  <c:v>0.164701210042113</c:v>
                </c:pt>
                <c:pt idx="352">
                  <c:v>0.164649562649389</c:v>
                </c:pt>
                <c:pt idx="353">
                  <c:v>0.164310611336236</c:v>
                </c:pt>
                <c:pt idx="354">
                  <c:v>0.163265118795123</c:v>
                </c:pt>
                <c:pt idx="355">
                  <c:v>0.161409545466228</c:v>
                </c:pt>
                <c:pt idx="356">
                  <c:v>0.159330003585945</c:v>
                </c:pt>
                <c:pt idx="357">
                  <c:v>0.156888623988623</c:v>
                </c:pt>
                <c:pt idx="358">
                  <c:v>0.146881635680271</c:v>
                </c:pt>
                <c:pt idx="359">
                  <c:v>0.143032803437611</c:v>
                </c:pt>
                <c:pt idx="360">
                  <c:v>0.140959074948689</c:v>
                </c:pt>
                <c:pt idx="361">
                  <c:v>0.140689088815157</c:v>
                </c:pt>
                <c:pt idx="362">
                  <c:v>0.14068333661739</c:v>
                </c:pt>
                <c:pt idx="363">
                  <c:v>0.140608680433593</c:v>
                </c:pt>
                <c:pt idx="364">
                  <c:v>0.140602928235825</c:v>
                </c:pt>
                <c:pt idx="365">
                  <c:v>0.140378898490844</c:v>
                </c:pt>
                <c:pt idx="366">
                  <c:v>0.133554405387973</c:v>
                </c:pt>
              </c:numCache>
            </c:numRef>
          </c:yVal>
          <c:smooth val="1"/>
        </c:ser>
        <c:ser>
          <c:idx val="17"/>
          <c:order val="17"/>
          <c:tx>
            <c:v>Average</c:v>
          </c:tx>
          <c:spPr>
            <a:ln w="28575" cmpd="sng">
              <a:solidFill>
                <a:schemeClr val="tx1"/>
              </a:solidFill>
            </a:ln>
          </c:spPr>
          <c:marker>
            <c:symbol val="none"/>
          </c:marker>
          <c:dPt>
            <c:idx val="35"/>
            <c:marker>
              <c:symbol val="square"/>
              <c:size val="5"/>
            </c:marker>
            <c:bubble3D val="0"/>
          </c:dPt>
          <c:xVal>
            <c:numRef>
              <c:f>'Prisms 1-4'!$EN$9:$EN$375</c:f>
              <c:numCache>
                <c:formatCode>General</c:formatCode>
                <c:ptCount val="367"/>
                <c:pt idx="0">
                  <c:v>0.0</c:v>
                </c:pt>
                <c:pt idx="1">
                  <c:v>0.0001</c:v>
                </c:pt>
                <c:pt idx="2">
                  <c:v>0.0002</c:v>
                </c:pt>
                <c:pt idx="3">
                  <c:v>0.0003</c:v>
                </c:pt>
                <c:pt idx="4">
                  <c:v>0.0004</c:v>
                </c:pt>
                <c:pt idx="5">
                  <c:v>0.0005</c:v>
                </c:pt>
                <c:pt idx="6">
                  <c:v>0.0006</c:v>
                </c:pt>
                <c:pt idx="7">
                  <c:v>0.0007</c:v>
                </c:pt>
                <c:pt idx="8">
                  <c:v>0.0008</c:v>
                </c:pt>
                <c:pt idx="9">
                  <c:v>0.0009</c:v>
                </c:pt>
                <c:pt idx="10">
                  <c:v>0.001</c:v>
                </c:pt>
                <c:pt idx="11">
                  <c:v>0.0011</c:v>
                </c:pt>
                <c:pt idx="12">
                  <c:v>0.0012</c:v>
                </c:pt>
                <c:pt idx="13">
                  <c:v>0.0013</c:v>
                </c:pt>
                <c:pt idx="14">
                  <c:v>0.0014</c:v>
                </c:pt>
                <c:pt idx="15">
                  <c:v>0.0015</c:v>
                </c:pt>
                <c:pt idx="16">
                  <c:v>0.0016</c:v>
                </c:pt>
                <c:pt idx="17">
                  <c:v>0.0017</c:v>
                </c:pt>
                <c:pt idx="18">
                  <c:v>0.0018</c:v>
                </c:pt>
                <c:pt idx="19">
                  <c:v>0.0019</c:v>
                </c:pt>
                <c:pt idx="20">
                  <c:v>0.002</c:v>
                </c:pt>
                <c:pt idx="21">
                  <c:v>0.0021</c:v>
                </c:pt>
                <c:pt idx="22">
                  <c:v>0.0022</c:v>
                </c:pt>
                <c:pt idx="23">
                  <c:v>0.0023</c:v>
                </c:pt>
                <c:pt idx="24">
                  <c:v>0.0024</c:v>
                </c:pt>
                <c:pt idx="25">
                  <c:v>0.0025</c:v>
                </c:pt>
                <c:pt idx="26">
                  <c:v>0.0026</c:v>
                </c:pt>
                <c:pt idx="27">
                  <c:v>0.0027</c:v>
                </c:pt>
                <c:pt idx="28">
                  <c:v>0.0028</c:v>
                </c:pt>
                <c:pt idx="29">
                  <c:v>0.0029</c:v>
                </c:pt>
                <c:pt idx="30">
                  <c:v>0.003</c:v>
                </c:pt>
                <c:pt idx="31">
                  <c:v>0.0031</c:v>
                </c:pt>
                <c:pt idx="32">
                  <c:v>0.0032</c:v>
                </c:pt>
                <c:pt idx="33">
                  <c:v>0.0033</c:v>
                </c:pt>
                <c:pt idx="34">
                  <c:v>0.0034</c:v>
                </c:pt>
                <c:pt idx="35">
                  <c:v>0.0035</c:v>
                </c:pt>
                <c:pt idx="36">
                  <c:v>0.0036</c:v>
                </c:pt>
                <c:pt idx="37">
                  <c:v>0.0037</c:v>
                </c:pt>
                <c:pt idx="38">
                  <c:v>0.0038</c:v>
                </c:pt>
                <c:pt idx="39">
                  <c:v>0.0039</c:v>
                </c:pt>
                <c:pt idx="40">
                  <c:v>0.004</c:v>
                </c:pt>
                <c:pt idx="41">
                  <c:v>0.0041</c:v>
                </c:pt>
                <c:pt idx="42">
                  <c:v>0.0042</c:v>
                </c:pt>
                <c:pt idx="43">
                  <c:v>0.0043</c:v>
                </c:pt>
                <c:pt idx="44">
                  <c:v>0.0044</c:v>
                </c:pt>
                <c:pt idx="45">
                  <c:v>0.0045</c:v>
                </c:pt>
                <c:pt idx="46">
                  <c:v>0.0046</c:v>
                </c:pt>
                <c:pt idx="47">
                  <c:v>0.0047</c:v>
                </c:pt>
                <c:pt idx="48">
                  <c:v>0.0048</c:v>
                </c:pt>
                <c:pt idx="49">
                  <c:v>0.0049</c:v>
                </c:pt>
                <c:pt idx="50">
                  <c:v>0.005</c:v>
                </c:pt>
                <c:pt idx="51">
                  <c:v>0.0051</c:v>
                </c:pt>
                <c:pt idx="52">
                  <c:v>0.0052</c:v>
                </c:pt>
                <c:pt idx="53">
                  <c:v>0.0053</c:v>
                </c:pt>
                <c:pt idx="54">
                  <c:v>0.0054</c:v>
                </c:pt>
                <c:pt idx="55">
                  <c:v>0.0055</c:v>
                </c:pt>
                <c:pt idx="56">
                  <c:v>0.0056</c:v>
                </c:pt>
                <c:pt idx="57">
                  <c:v>0.0057</c:v>
                </c:pt>
                <c:pt idx="58">
                  <c:v>0.0058</c:v>
                </c:pt>
                <c:pt idx="59">
                  <c:v>0.0059</c:v>
                </c:pt>
                <c:pt idx="60">
                  <c:v>0.006</c:v>
                </c:pt>
              </c:numCache>
            </c:numRef>
          </c:xVal>
          <c:yVal>
            <c:numRef>
              <c:f>'Prisms 1-4'!$EM$9:$EM$375</c:f>
              <c:numCache>
                <c:formatCode>0.00</c:formatCode>
                <c:ptCount val="367"/>
                <c:pt idx="0">
                  <c:v>0.0</c:v>
                </c:pt>
                <c:pt idx="1">
                  <c:v>0.0162791784429599</c:v>
                </c:pt>
                <c:pt idx="2">
                  <c:v>0.0361676786390436</c:v>
                </c:pt>
                <c:pt idx="3">
                  <c:v>0.059401154358468</c:v>
                </c:pt>
                <c:pt idx="4">
                  <c:v>0.0857152593714501</c:v>
                </c:pt>
                <c:pt idx="5">
                  <c:v>0.114845647448207</c:v>
                </c:pt>
                <c:pt idx="6">
                  <c:v>0.146527972358955</c:v>
                </c:pt>
                <c:pt idx="7">
                  <c:v>0.180497887873911</c:v>
                </c:pt>
                <c:pt idx="8">
                  <c:v>0.216491047763293</c:v>
                </c:pt>
                <c:pt idx="9">
                  <c:v>0.254243105797317</c:v>
                </c:pt>
                <c:pt idx="10">
                  <c:v>0.293489715746199</c:v>
                </c:pt>
                <c:pt idx="11">
                  <c:v>0.333966531380158</c:v>
                </c:pt>
                <c:pt idx="12">
                  <c:v>0.37540920646941</c:v>
                </c:pt>
                <c:pt idx="13">
                  <c:v>0.417553394784172</c:v>
                </c:pt>
                <c:pt idx="14">
                  <c:v>0.46013475009466</c:v>
                </c:pt>
                <c:pt idx="15">
                  <c:v>0.502888926171092</c:v>
                </c:pt>
                <c:pt idx="16">
                  <c:v>0.545551576783685</c:v>
                </c:pt>
                <c:pt idx="17">
                  <c:v>0.587858355702655</c:v>
                </c:pt>
                <c:pt idx="18">
                  <c:v>0.629544916698219</c:v>
                </c:pt>
                <c:pt idx="19">
                  <c:v>0.670346913540594</c:v>
                </c:pt>
                <c:pt idx="20">
                  <c:v>0.709999999999998</c:v>
                </c:pt>
                <c:pt idx="21">
                  <c:v>0.748239829846647</c:v>
                </c:pt>
                <c:pt idx="22">
                  <c:v>0.784802056850758</c:v>
                </c:pt>
                <c:pt idx="23">
                  <c:v>0.819422334782547</c:v>
                </c:pt>
                <c:pt idx="24">
                  <c:v>0.851836317412232</c:v>
                </c:pt>
                <c:pt idx="25">
                  <c:v>0.881779658510031</c:v>
                </c:pt>
                <c:pt idx="26">
                  <c:v>0.908988011846159</c:v>
                </c:pt>
                <c:pt idx="27">
                  <c:v>0.933197031190833</c:v>
                </c:pt>
                <c:pt idx="28">
                  <c:v>0.954142370314271</c:v>
                </c:pt>
                <c:pt idx="29">
                  <c:v>0.971559682986689</c:v>
                </c:pt>
                <c:pt idx="30">
                  <c:v>0.985184622978304</c:v>
                </c:pt>
                <c:pt idx="31">
                  <c:v>0.994752844059334</c:v>
                </c:pt>
                <c:pt idx="32">
                  <c:v>0.999999999999637</c:v>
                </c:pt>
                <c:pt idx="33">
                  <c:v>0.991562393162034</c:v>
                </c:pt>
                <c:pt idx="34">
                  <c:v>0.985034757834408</c:v>
                </c:pt>
                <c:pt idx="35">
                  <c:v>0.979999999999654</c:v>
                </c:pt>
                <c:pt idx="36">
                  <c:v>0.976041025640685</c:v>
                </c:pt>
                <c:pt idx="37">
                  <c:v>0.972740740740408</c:v>
                </c:pt>
                <c:pt idx="38">
                  <c:v>0.969682051281725</c:v>
                </c:pt>
                <c:pt idx="39">
                  <c:v>0.966447863247548</c:v>
                </c:pt>
                <c:pt idx="40">
                  <c:v>0.962621082620774</c:v>
                </c:pt>
                <c:pt idx="41">
                  <c:v>0.957784615384321</c:v>
                </c:pt>
                <c:pt idx="42">
                  <c:v>0.951521367521082</c:v>
                </c:pt>
                <c:pt idx="43">
                  <c:v>0.943414245013973</c:v>
                </c:pt>
                <c:pt idx="44">
                  <c:v>0.9330461538459</c:v>
                </c:pt>
                <c:pt idx="45">
                  <c:v>0.919999999999763</c:v>
                </c:pt>
                <c:pt idx="46">
                  <c:v>0.903858689458473</c:v>
                </c:pt>
                <c:pt idx="47">
                  <c:v>0.884205128204935</c:v>
                </c:pt>
                <c:pt idx="48">
                  <c:v>0.860622222222051</c:v>
                </c:pt>
                <c:pt idx="49">
                  <c:v>0.832692877492735</c:v>
                </c:pt>
                <c:pt idx="50">
                  <c:v>0.799999999999888</c:v>
                </c:pt>
                <c:pt idx="51">
                  <c:v>0.762126495726416</c:v>
                </c:pt>
                <c:pt idx="52">
                  <c:v>0.718655270655227</c:v>
                </c:pt>
                <c:pt idx="53">
                  <c:v>0.66916923076923</c:v>
                </c:pt>
                <c:pt idx="54">
                  <c:v>0.613251282051322</c:v>
                </c:pt>
                <c:pt idx="55">
                  <c:v>0.550484330484418</c:v>
                </c:pt>
                <c:pt idx="56">
                  <c:v>0.480451282051423</c:v>
                </c:pt>
                <c:pt idx="57">
                  <c:v>0.40273504273524</c:v>
                </c:pt>
                <c:pt idx="58">
                  <c:v>0.316918518518777</c:v>
                </c:pt>
                <c:pt idx="59">
                  <c:v>0.222584615384942</c:v>
                </c:pt>
                <c:pt idx="60">
                  <c:v>0.119316239316629</c:v>
                </c:pt>
              </c:numCache>
            </c:numRef>
          </c:yVal>
          <c:smooth val="1"/>
        </c:ser>
        <c:dLbls>
          <c:showLegendKey val="0"/>
          <c:showVal val="0"/>
          <c:showCatName val="0"/>
          <c:showSerName val="0"/>
          <c:showPercent val="0"/>
          <c:showBubbleSize val="0"/>
        </c:dLbls>
        <c:axId val="-2068739336"/>
        <c:axId val="-2068733672"/>
      </c:scatterChart>
      <c:valAx>
        <c:axId val="-2068739336"/>
        <c:scaling>
          <c:orientation val="minMax"/>
          <c:max val="0.01"/>
          <c:min val="0.0"/>
        </c:scaling>
        <c:delete val="0"/>
        <c:axPos val="b"/>
        <c:title>
          <c:tx>
            <c:rich>
              <a:bodyPr/>
              <a:lstStyle/>
              <a:p>
                <a:pPr>
                  <a:defRPr sz="1100"/>
                </a:pPr>
                <a:r>
                  <a:rPr lang="en-CA" sz="1100"/>
                  <a:t>Strain </a:t>
                </a:r>
              </a:p>
            </c:rich>
          </c:tx>
          <c:layout/>
          <c:overlay val="0"/>
        </c:title>
        <c:numFmt formatCode="0.000" sourceLinked="0"/>
        <c:majorTickMark val="in"/>
        <c:minorTickMark val="in"/>
        <c:tickLblPos val="nextTo"/>
        <c:spPr>
          <a:ln w="15875">
            <a:solidFill>
              <a:sysClr val="windowText" lastClr="000000"/>
            </a:solidFill>
          </a:ln>
        </c:spPr>
        <c:txPr>
          <a:bodyPr/>
          <a:lstStyle/>
          <a:p>
            <a:pPr>
              <a:defRPr sz="1050"/>
            </a:pPr>
            <a:endParaRPr lang="en-US"/>
          </a:p>
        </c:txPr>
        <c:crossAx val="-2068733672"/>
        <c:crosses val="autoZero"/>
        <c:crossBetween val="midCat"/>
      </c:valAx>
      <c:valAx>
        <c:axId val="-2068733672"/>
        <c:scaling>
          <c:orientation val="minMax"/>
          <c:min val="0.0"/>
        </c:scaling>
        <c:delete val="0"/>
        <c:axPos val="l"/>
        <c:title>
          <c:tx>
            <c:rich>
              <a:bodyPr rot="-5400000" vert="horz"/>
              <a:lstStyle/>
              <a:p>
                <a:pPr>
                  <a:defRPr sz="1100" i="1"/>
                </a:pPr>
                <a:r>
                  <a:rPr lang="en-US" sz="1100" i="1"/>
                  <a:t>f'm/f'm</a:t>
                </a:r>
                <a:r>
                  <a:rPr lang="en-US" sz="1100" i="1" baseline="-25000"/>
                  <a:t>max.</a:t>
                </a:r>
              </a:p>
            </c:rich>
          </c:tx>
          <c:layout>
            <c:manualLayout>
              <c:xMode val="edge"/>
              <c:yMode val="edge"/>
              <c:x val="0.0"/>
              <c:y val="0.205274853602263"/>
            </c:manualLayout>
          </c:layout>
          <c:overlay val="0"/>
        </c:title>
        <c:numFmt formatCode="0.0" sourceLinked="0"/>
        <c:majorTickMark val="in"/>
        <c:minorTickMark val="in"/>
        <c:tickLblPos val="nextTo"/>
        <c:spPr>
          <a:ln w="15875">
            <a:solidFill>
              <a:schemeClr val="tx1"/>
            </a:solidFill>
          </a:ln>
        </c:spPr>
        <c:txPr>
          <a:bodyPr rot="0"/>
          <a:lstStyle/>
          <a:p>
            <a:pPr>
              <a:defRPr sz="1050"/>
            </a:pPr>
            <a:endParaRPr lang="en-US"/>
          </a:p>
        </c:txPr>
        <c:crossAx val="-2068739336"/>
        <c:crosses val="autoZero"/>
        <c:crossBetween val="midCat"/>
      </c:valAx>
      <c:spPr>
        <a:ln w="19050" cmpd="sng">
          <a:solidFill>
            <a:schemeClr val="tx1"/>
          </a:solidFill>
        </a:ln>
      </c:spPr>
    </c:plotArea>
    <c:legend>
      <c:legendPos val="r"/>
      <c:layout>
        <c:manualLayout>
          <c:xMode val="edge"/>
          <c:yMode val="edge"/>
          <c:x val="0.660859934625146"/>
          <c:y val="0.0561414147828296"/>
          <c:w val="0.239287233882796"/>
          <c:h val="0.800935039370079"/>
        </c:manualLayout>
      </c:layout>
      <c:overlay val="0"/>
      <c:spPr>
        <a:solidFill>
          <a:schemeClr val="bg1"/>
        </a:solidFill>
      </c:spPr>
      <c:txPr>
        <a:bodyPr/>
        <a:lstStyle/>
        <a:p>
          <a:pPr>
            <a:defRPr sz="900"/>
          </a:pPr>
          <a:endParaRPr lang="en-US"/>
        </a:p>
      </c:txPr>
    </c:legend>
    <c:plotVisOnly val="1"/>
    <c:dispBlanksAs val="gap"/>
    <c:showDLblsOverMax val="0"/>
  </c:chart>
  <c:spPr>
    <a:ln>
      <a:noFill/>
    </a:ln>
  </c:spPr>
  <c:txPr>
    <a:bodyPr/>
    <a:lstStyle/>
    <a:p>
      <a:pPr>
        <a:defRPr sz="1200">
          <a:latin typeface="Times New Roman" pitchFamily="18" charset="0"/>
          <a:cs typeface="Times New Roman" pitchFamily="18" charset="0"/>
        </a:defRPr>
      </a:pPr>
      <a:endParaRPr lang="en-US"/>
    </a:p>
  </c:txPr>
  <c:externalData r:id="rId1">
    <c:autoUpdate val="0"/>
  </c:externalData>
</c:chartSpace>
</file>

<file path=word/charts/chart3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99395841245561"/>
          <c:y val="0.0282608695652174"/>
          <c:w val="0.742513559443656"/>
          <c:h val="0.716929265486749"/>
        </c:manualLayout>
      </c:layout>
      <c:scatterChart>
        <c:scatterStyle val="lineMarker"/>
        <c:varyColors val="0"/>
        <c:ser>
          <c:idx val="1"/>
          <c:order val="1"/>
          <c:tx>
            <c:v>UFC 3-340-02</c:v>
          </c:tx>
          <c:spPr>
            <a:ln w="12700" cmpd="sng">
              <a:solidFill>
                <a:srgbClr val="0D0D0D"/>
              </a:solidFill>
              <a:prstDash val="dash"/>
            </a:ln>
          </c:spPr>
          <c:marker>
            <c:symbol val="none"/>
          </c:marker>
          <c:xVal>
            <c:numRef>
              <c:f>Wall1.csv!$U$12:$U$15</c:f>
              <c:numCache>
                <c:formatCode>General</c:formatCode>
                <c:ptCount val="4"/>
                <c:pt idx="0">
                  <c:v>0.0</c:v>
                </c:pt>
                <c:pt idx="1">
                  <c:v>7.681421178806625</c:v>
                </c:pt>
                <c:pt idx="2">
                  <c:v>20.48378981015092</c:v>
                </c:pt>
                <c:pt idx="3">
                  <c:v>50.0</c:v>
                </c:pt>
              </c:numCache>
            </c:numRef>
          </c:xVal>
          <c:yVal>
            <c:numRef>
              <c:f>Wall1.csv!$V$12:$V$15</c:f>
              <c:numCache>
                <c:formatCode>General</c:formatCode>
                <c:ptCount val="4"/>
                <c:pt idx="0">
                  <c:v>0.0</c:v>
                </c:pt>
                <c:pt idx="1">
                  <c:v>59.958</c:v>
                </c:pt>
                <c:pt idx="2">
                  <c:v>79.944</c:v>
                </c:pt>
                <c:pt idx="3">
                  <c:v>79.944</c:v>
                </c:pt>
              </c:numCache>
            </c:numRef>
          </c:yVal>
          <c:smooth val="0"/>
        </c:ser>
        <c:dLbls>
          <c:showLegendKey val="0"/>
          <c:showVal val="0"/>
          <c:showCatName val="0"/>
          <c:showSerName val="0"/>
          <c:showPercent val="0"/>
          <c:showBubbleSize val="0"/>
        </c:dLbls>
        <c:axId val="2037154120"/>
        <c:axId val="2037159640"/>
      </c:scatterChart>
      <c:scatterChart>
        <c:scatterStyle val="smoothMarker"/>
        <c:varyColors val="0"/>
        <c:ser>
          <c:idx val="0"/>
          <c:order val="0"/>
          <c:tx>
            <c:v>Numerical Model</c:v>
          </c:tx>
          <c:spPr>
            <a:ln w="12700" cmpd="sng">
              <a:solidFill>
                <a:srgbClr val="FF0000"/>
              </a:solidFill>
            </a:ln>
          </c:spPr>
          <c:marker>
            <c:symbol val="none"/>
          </c:marker>
          <c:xVal>
            <c:numRef>
              <c:f>Wall1.csv!$S$4:$S$31</c:f>
              <c:numCache>
                <c:formatCode>General</c:formatCode>
                <c:ptCount val="28"/>
                <c:pt idx="0">
                  <c:v>0.0</c:v>
                </c:pt>
                <c:pt idx="1">
                  <c:v>0.77185</c:v>
                </c:pt>
                <c:pt idx="2">
                  <c:v>1.4832</c:v>
                </c:pt>
                <c:pt idx="3">
                  <c:v>2.125</c:v>
                </c:pt>
                <c:pt idx="4">
                  <c:v>2.7259</c:v>
                </c:pt>
                <c:pt idx="5">
                  <c:v>3.302599999999999</c:v>
                </c:pt>
                <c:pt idx="6">
                  <c:v>3.8619</c:v>
                </c:pt>
                <c:pt idx="7">
                  <c:v>4.4065</c:v>
                </c:pt>
                <c:pt idx="8">
                  <c:v>4.9431</c:v>
                </c:pt>
                <c:pt idx="9">
                  <c:v>5.47</c:v>
                </c:pt>
                <c:pt idx="10">
                  <c:v>5.9889</c:v>
                </c:pt>
                <c:pt idx="11">
                  <c:v>6.514099999999996</c:v>
                </c:pt>
                <c:pt idx="12">
                  <c:v>6.9091</c:v>
                </c:pt>
                <c:pt idx="13">
                  <c:v>7.4382</c:v>
                </c:pt>
                <c:pt idx="14">
                  <c:v>8.3109</c:v>
                </c:pt>
                <c:pt idx="15">
                  <c:v>9.1772</c:v>
                </c:pt>
                <c:pt idx="16">
                  <c:v>10.039</c:v>
                </c:pt>
                <c:pt idx="17">
                  <c:v>10.902</c:v>
                </c:pt>
                <c:pt idx="18">
                  <c:v>11.763</c:v>
                </c:pt>
                <c:pt idx="19">
                  <c:v>12.631</c:v>
                </c:pt>
                <c:pt idx="20">
                  <c:v>13.502</c:v>
                </c:pt>
                <c:pt idx="21">
                  <c:v>14.387</c:v>
                </c:pt>
                <c:pt idx="22">
                  <c:v>15.287</c:v>
                </c:pt>
                <c:pt idx="23">
                  <c:v>18.051</c:v>
                </c:pt>
                <c:pt idx="24">
                  <c:v>20.212</c:v>
                </c:pt>
                <c:pt idx="25">
                  <c:v>20.746</c:v>
                </c:pt>
                <c:pt idx="26">
                  <c:v>21.327</c:v>
                </c:pt>
                <c:pt idx="27">
                  <c:v>31.9905</c:v>
                </c:pt>
              </c:numCache>
            </c:numRef>
          </c:xVal>
          <c:yVal>
            <c:numRef>
              <c:f>Wall1.csv!$T$4:$T$31</c:f>
              <c:numCache>
                <c:formatCode>General</c:formatCode>
                <c:ptCount val="28"/>
                <c:pt idx="0">
                  <c:v>0.0</c:v>
                </c:pt>
                <c:pt idx="1">
                  <c:v>5.9958</c:v>
                </c:pt>
                <c:pt idx="2">
                  <c:v>11.992</c:v>
                </c:pt>
                <c:pt idx="3">
                  <c:v>17.987</c:v>
                </c:pt>
                <c:pt idx="4">
                  <c:v>23.983</c:v>
                </c:pt>
                <c:pt idx="5">
                  <c:v>29.979</c:v>
                </c:pt>
                <c:pt idx="6">
                  <c:v>35.975</c:v>
                </c:pt>
                <c:pt idx="7">
                  <c:v>41.971</c:v>
                </c:pt>
                <c:pt idx="8">
                  <c:v>47.966</c:v>
                </c:pt>
                <c:pt idx="9">
                  <c:v>53.962</c:v>
                </c:pt>
                <c:pt idx="10">
                  <c:v>59.958</c:v>
                </c:pt>
                <c:pt idx="11">
                  <c:v>63.288</c:v>
                </c:pt>
                <c:pt idx="12">
                  <c:v>66.904</c:v>
                </c:pt>
                <c:pt idx="13">
                  <c:v>70.839</c:v>
                </c:pt>
                <c:pt idx="14">
                  <c:v>73.2</c:v>
                </c:pt>
                <c:pt idx="15">
                  <c:v>75.561</c:v>
                </c:pt>
                <c:pt idx="16">
                  <c:v>77.923</c:v>
                </c:pt>
                <c:pt idx="17">
                  <c:v>80.284</c:v>
                </c:pt>
                <c:pt idx="18">
                  <c:v>82.645</c:v>
                </c:pt>
                <c:pt idx="19">
                  <c:v>85.007</c:v>
                </c:pt>
                <c:pt idx="20">
                  <c:v>87.368</c:v>
                </c:pt>
                <c:pt idx="21">
                  <c:v>89.729</c:v>
                </c:pt>
                <c:pt idx="22">
                  <c:v>92.091</c:v>
                </c:pt>
                <c:pt idx="23">
                  <c:v>94.452</c:v>
                </c:pt>
                <c:pt idx="24">
                  <c:v>94.472</c:v>
                </c:pt>
                <c:pt idx="25">
                  <c:v>94.531</c:v>
                </c:pt>
                <c:pt idx="26">
                  <c:v>94.631</c:v>
                </c:pt>
                <c:pt idx="27">
                  <c:v>95.104</c:v>
                </c:pt>
              </c:numCache>
            </c:numRef>
          </c:yVal>
          <c:smooth val="0"/>
        </c:ser>
        <c:ser>
          <c:idx val="2"/>
          <c:order val="2"/>
          <c:tx>
            <c:v>Experimental </c:v>
          </c:tx>
          <c:spPr>
            <a:ln w="12700" cmpd="sng">
              <a:solidFill>
                <a:schemeClr val="tx1"/>
              </a:solidFill>
              <a:prstDash val="solid"/>
            </a:ln>
          </c:spPr>
          <c:marker>
            <c:symbol val="none"/>
          </c:marker>
          <c:xVal>
            <c:numRef>
              <c:f>Wall1.csv!$AF$4:$AF$2294</c:f>
              <c:numCache>
                <c:formatCode>General</c:formatCode>
                <c:ptCount val="2291"/>
                <c:pt idx="0">
                  <c:v>0.0</c:v>
                </c:pt>
                <c:pt idx="1">
                  <c:v>-0.000387000000000026</c:v>
                </c:pt>
                <c:pt idx="2">
                  <c:v>-0.000773999999999913</c:v>
                </c:pt>
                <c:pt idx="3">
                  <c:v>0.00116199999999997</c:v>
                </c:pt>
                <c:pt idx="4">
                  <c:v>-0.00116099999999994</c:v>
                </c:pt>
                <c:pt idx="5">
                  <c:v>-0.00154799999999997</c:v>
                </c:pt>
                <c:pt idx="6">
                  <c:v>-0.00270599999999996</c:v>
                </c:pt>
                <c:pt idx="7">
                  <c:v>-0.0034809999999999</c:v>
                </c:pt>
                <c:pt idx="8">
                  <c:v>-0.00309400000000001</c:v>
                </c:pt>
                <c:pt idx="9">
                  <c:v>-0.00193199999999991</c:v>
                </c:pt>
                <c:pt idx="10">
                  <c:v>-0.00231899999999993</c:v>
                </c:pt>
                <c:pt idx="11">
                  <c:v>-0.00154799999999997</c:v>
                </c:pt>
                <c:pt idx="12">
                  <c:v>-0.000387000000000026</c:v>
                </c:pt>
                <c:pt idx="13">
                  <c:v>0.000774000000000052</c:v>
                </c:pt>
                <c:pt idx="14">
                  <c:v>-0.000773999999999913</c:v>
                </c:pt>
                <c:pt idx="15">
                  <c:v>-0.00116099999999994</c:v>
                </c:pt>
                <c:pt idx="16">
                  <c:v>-0.000773999999999913</c:v>
                </c:pt>
                <c:pt idx="17">
                  <c:v>-0.000773999999999913</c:v>
                </c:pt>
                <c:pt idx="18">
                  <c:v>-0.00154799999999997</c:v>
                </c:pt>
                <c:pt idx="19">
                  <c:v>-0.00193199999999991</c:v>
                </c:pt>
                <c:pt idx="20">
                  <c:v>-0.00154799999999997</c:v>
                </c:pt>
                <c:pt idx="21">
                  <c:v>-0.00154799999999997</c:v>
                </c:pt>
                <c:pt idx="22">
                  <c:v>-0.00116099999999994</c:v>
                </c:pt>
                <c:pt idx="23">
                  <c:v>-0.00231899999999993</c:v>
                </c:pt>
                <c:pt idx="24">
                  <c:v>-0.00193199999999991</c:v>
                </c:pt>
                <c:pt idx="25">
                  <c:v>-0.00231899999999993</c:v>
                </c:pt>
                <c:pt idx="26">
                  <c:v>0.000774000000000052</c:v>
                </c:pt>
                <c:pt idx="27">
                  <c:v>0.00618800000000002</c:v>
                </c:pt>
                <c:pt idx="28">
                  <c:v>0.0</c:v>
                </c:pt>
                <c:pt idx="29">
                  <c:v>0.00541399999999997</c:v>
                </c:pt>
                <c:pt idx="30">
                  <c:v>0.00309400000000001</c:v>
                </c:pt>
                <c:pt idx="31">
                  <c:v>0.00154899999999999</c:v>
                </c:pt>
                <c:pt idx="32">
                  <c:v>0.000387000000000026</c:v>
                </c:pt>
                <c:pt idx="33">
                  <c:v>0.00928200000000004</c:v>
                </c:pt>
                <c:pt idx="34">
                  <c:v>0.011989</c:v>
                </c:pt>
                <c:pt idx="35">
                  <c:v>0.00928200000000004</c:v>
                </c:pt>
                <c:pt idx="36">
                  <c:v>0.00966900000000006</c:v>
                </c:pt>
                <c:pt idx="37">
                  <c:v>0.00850799999999999</c:v>
                </c:pt>
                <c:pt idx="38">
                  <c:v>0.00966900000000006</c:v>
                </c:pt>
                <c:pt idx="39">
                  <c:v>0.0123760000000001</c:v>
                </c:pt>
                <c:pt idx="40">
                  <c:v>0.011602</c:v>
                </c:pt>
                <c:pt idx="41">
                  <c:v>0.010443</c:v>
                </c:pt>
                <c:pt idx="42">
                  <c:v>0.00966900000000006</c:v>
                </c:pt>
                <c:pt idx="43">
                  <c:v>0.00966900000000006</c:v>
                </c:pt>
                <c:pt idx="44">
                  <c:v>0.00812400000000005</c:v>
                </c:pt>
                <c:pt idx="45">
                  <c:v>0.011989</c:v>
                </c:pt>
                <c:pt idx="46">
                  <c:v>0.01315</c:v>
                </c:pt>
                <c:pt idx="47">
                  <c:v>0.00734899999999996</c:v>
                </c:pt>
                <c:pt idx="48">
                  <c:v>0.00773700000000002</c:v>
                </c:pt>
                <c:pt idx="49">
                  <c:v>0.00425599999999998</c:v>
                </c:pt>
                <c:pt idx="50">
                  <c:v>0.00464300000000001</c:v>
                </c:pt>
                <c:pt idx="51">
                  <c:v>0.00309400000000001</c:v>
                </c:pt>
                <c:pt idx="52">
                  <c:v>0.00348100000000004</c:v>
                </c:pt>
                <c:pt idx="53">
                  <c:v>0.00425599999999998</c:v>
                </c:pt>
                <c:pt idx="54">
                  <c:v>0.00309400000000001</c:v>
                </c:pt>
                <c:pt idx="55">
                  <c:v>0.00889500000000001</c:v>
                </c:pt>
                <c:pt idx="56">
                  <c:v>0.00618800000000002</c:v>
                </c:pt>
                <c:pt idx="57">
                  <c:v>0.00734899999999996</c:v>
                </c:pt>
                <c:pt idx="58">
                  <c:v>0.00541399999999997</c:v>
                </c:pt>
                <c:pt idx="59">
                  <c:v>0.00386900000000009</c:v>
                </c:pt>
                <c:pt idx="60">
                  <c:v>0.00657500000000005</c:v>
                </c:pt>
                <c:pt idx="61">
                  <c:v>0.00773700000000002</c:v>
                </c:pt>
                <c:pt idx="62">
                  <c:v>0.000774000000000052</c:v>
                </c:pt>
                <c:pt idx="63">
                  <c:v>0.00116199999999997</c:v>
                </c:pt>
                <c:pt idx="64">
                  <c:v>-0.000387000000000026</c:v>
                </c:pt>
                <c:pt idx="65">
                  <c:v>0.005801</c:v>
                </c:pt>
                <c:pt idx="66">
                  <c:v>0.00348100000000004</c:v>
                </c:pt>
                <c:pt idx="67">
                  <c:v>0.00309400000000001</c:v>
                </c:pt>
                <c:pt idx="68">
                  <c:v>0.00348100000000004</c:v>
                </c:pt>
                <c:pt idx="69">
                  <c:v>0.00386900000000009</c:v>
                </c:pt>
                <c:pt idx="70">
                  <c:v>0.00425599999999998</c:v>
                </c:pt>
                <c:pt idx="71">
                  <c:v>0.00386900000000009</c:v>
                </c:pt>
                <c:pt idx="72">
                  <c:v>0.00348100000000004</c:v>
                </c:pt>
                <c:pt idx="73">
                  <c:v>0.00734899999999996</c:v>
                </c:pt>
                <c:pt idx="74">
                  <c:v>0.010443</c:v>
                </c:pt>
                <c:pt idx="75">
                  <c:v>0.01315</c:v>
                </c:pt>
                <c:pt idx="76">
                  <c:v>0.0143120000000001</c:v>
                </c:pt>
                <c:pt idx="77">
                  <c:v>0.0112180000000001</c:v>
                </c:pt>
                <c:pt idx="78">
                  <c:v>0.0112180000000001</c:v>
                </c:pt>
                <c:pt idx="79">
                  <c:v>0.010831</c:v>
                </c:pt>
                <c:pt idx="80">
                  <c:v>0.010443</c:v>
                </c:pt>
                <c:pt idx="81">
                  <c:v>0.010443</c:v>
                </c:pt>
                <c:pt idx="82">
                  <c:v>0.016631</c:v>
                </c:pt>
                <c:pt idx="83">
                  <c:v>0.019725</c:v>
                </c:pt>
                <c:pt idx="84">
                  <c:v>0.0181770000000001</c:v>
                </c:pt>
                <c:pt idx="85">
                  <c:v>0.0174060000000001</c:v>
                </c:pt>
                <c:pt idx="86">
                  <c:v>0.016244</c:v>
                </c:pt>
                <c:pt idx="87">
                  <c:v>0.0185640000000001</c:v>
                </c:pt>
                <c:pt idx="88">
                  <c:v>0.017793</c:v>
                </c:pt>
                <c:pt idx="89">
                  <c:v>0.0185640000000001</c:v>
                </c:pt>
                <c:pt idx="90">
                  <c:v>0.017018</c:v>
                </c:pt>
                <c:pt idx="91">
                  <c:v>0.0143120000000001</c:v>
                </c:pt>
                <c:pt idx="92">
                  <c:v>0.0143120000000001</c:v>
                </c:pt>
                <c:pt idx="93">
                  <c:v>0.013537</c:v>
                </c:pt>
                <c:pt idx="94">
                  <c:v>0.0123760000000001</c:v>
                </c:pt>
                <c:pt idx="95">
                  <c:v>0.0127630000000001</c:v>
                </c:pt>
                <c:pt idx="96">
                  <c:v>0.011602</c:v>
                </c:pt>
                <c:pt idx="97">
                  <c:v>0.0123760000000001</c:v>
                </c:pt>
                <c:pt idx="98">
                  <c:v>0.010831</c:v>
                </c:pt>
                <c:pt idx="99">
                  <c:v>0.00734899999999996</c:v>
                </c:pt>
                <c:pt idx="100">
                  <c:v>0.00734899999999996</c:v>
                </c:pt>
                <c:pt idx="101">
                  <c:v>0.00889500000000001</c:v>
                </c:pt>
                <c:pt idx="102">
                  <c:v>0.00618800000000002</c:v>
                </c:pt>
                <c:pt idx="103">
                  <c:v>0.00309400000000001</c:v>
                </c:pt>
                <c:pt idx="104">
                  <c:v>0.00309400000000001</c:v>
                </c:pt>
                <c:pt idx="105">
                  <c:v>0.00425599999999998</c:v>
                </c:pt>
                <c:pt idx="106">
                  <c:v>0.00502700000000009</c:v>
                </c:pt>
                <c:pt idx="107">
                  <c:v>0.00464300000000001</c:v>
                </c:pt>
                <c:pt idx="108">
                  <c:v>0.00425599999999998</c:v>
                </c:pt>
                <c:pt idx="109">
                  <c:v>0.00425599999999998</c:v>
                </c:pt>
                <c:pt idx="110">
                  <c:v>0.00154899999999999</c:v>
                </c:pt>
                <c:pt idx="111">
                  <c:v>0.055694</c:v>
                </c:pt>
                <c:pt idx="112">
                  <c:v>0.060336</c:v>
                </c:pt>
                <c:pt idx="113">
                  <c:v>0.05763</c:v>
                </c:pt>
                <c:pt idx="114">
                  <c:v>0.0564680000000001</c:v>
                </c:pt>
                <c:pt idx="115">
                  <c:v>0.055307</c:v>
                </c:pt>
                <c:pt idx="116">
                  <c:v>0.054149</c:v>
                </c:pt>
                <c:pt idx="117">
                  <c:v>0.053762</c:v>
                </c:pt>
                <c:pt idx="118">
                  <c:v>0.052987</c:v>
                </c:pt>
                <c:pt idx="119">
                  <c:v>0.053762</c:v>
                </c:pt>
                <c:pt idx="120">
                  <c:v>0.054149</c:v>
                </c:pt>
                <c:pt idx="121">
                  <c:v>0.055307</c:v>
                </c:pt>
                <c:pt idx="122">
                  <c:v>0.0545330000000001</c:v>
                </c:pt>
                <c:pt idx="123">
                  <c:v>0.05763</c:v>
                </c:pt>
                <c:pt idx="124">
                  <c:v>0.05763</c:v>
                </c:pt>
                <c:pt idx="125">
                  <c:v>0.0672980000000001</c:v>
                </c:pt>
                <c:pt idx="126">
                  <c:v>0.059175</c:v>
                </c:pt>
                <c:pt idx="127">
                  <c:v>0.06343</c:v>
                </c:pt>
                <c:pt idx="128">
                  <c:v>0.064976</c:v>
                </c:pt>
                <c:pt idx="129">
                  <c:v>0.0653630000000001</c:v>
                </c:pt>
                <c:pt idx="130">
                  <c:v>0.06575</c:v>
                </c:pt>
                <c:pt idx="131">
                  <c:v>0.058401</c:v>
                </c:pt>
                <c:pt idx="132">
                  <c:v>0.059949</c:v>
                </c:pt>
                <c:pt idx="133">
                  <c:v>0.0595620000000001</c:v>
                </c:pt>
                <c:pt idx="134">
                  <c:v>0.058788</c:v>
                </c:pt>
                <c:pt idx="135">
                  <c:v>0.059175</c:v>
                </c:pt>
                <c:pt idx="136">
                  <c:v>0.058401</c:v>
                </c:pt>
                <c:pt idx="137">
                  <c:v>0.060336</c:v>
                </c:pt>
                <c:pt idx="138">
                  <c:v>0.061495</c:v>
                </c:pt>
                <c:pt idx="139">
                  <c:v>0.0642050000000001</c:v>
                </c:pt>
                <c:pt idx="140">
                  <c:v>0.074645</c:v>
                </c:pt>
                <c:pt idx="141">
                  <c:v>0.078126</c:v>
                </c:pt>
                <c:pt idx="142">
                  <c:v>0.069618</c:v>
                </c:pt>
                <c:pt idx="143">
                  <c:v>0.069231</c:v>
                </c:pt>
                <c:pt idx="144">
                  <c:v>0.0703920000000001</c:v>
                </c:pt>
                <c:pt idx="145">
                  <c:v>0.07078</c:v>
                </c:pt>
                <c:pt idx="146">
                  <c:v>0.0703920000000001</c:v>
                </c:pt>
                <c:pt idx="147">
                  <c:v>0.07078</c:v>
                </c:pt>
                <c:pt idx="148">
                  <c:v>0.0758060000000001</c:v>
                </c:pt>
                <c:pt idx="149">
                  <c:v>0.07658</c:v>
                </c:pt>
                <c:pt idx="150">
                  <c:v>0.089343</c:v>
                </c:pt>
                <c:pt idx="151">
                  <c:v>0.099399</c:v>
                </c:pt>
                <c:pt idx="152">
                  <c:v>0.100173</c:v>
                </c:pt>
                <c:pt idx="153">
                  <c:v>0.101719</c:v>
                </c:pt>
                <c:pt idx="154">
                  <c:v>0.100945</c:v>
                </c:pt>
                <c:pt idx="155">
                  <c:v>0.100945</c:v>
                </c:pt>
                <c:pt idx="156">
                  <c:v>0.097851</c:v>
                </c:pt>
                <c:pt idx="157">
                  <c:v>0.103267</c:v>
                </c:pt>
                <c:pt idx="158">
                  <c:v>0.104038</c:v>
                </c:pt>
                <c:pt idx="159">
                  <c:v>0.104813</c:v>
                </c:pt>
                <c:pt idx="160">
                  <c:v>0.1052</c:v>
                </c:pt>
                <c:pt idx="161">
                  <c:v>0.103267</c:v>
                </c:pt>
                <c:pt idx="162">
                  <c:v>0.10288</c:v>
                </c:pt>
                <c:pt idx="163">
                  <c:v>0.103654</c:v>
                </c:pt>
                <c:pt idx="164">
                  <c:v>0.106361</c:v>
                </c:pt>
                <c:pt idx="165">
                  <c:v>0.103654</c:v>
                </c:pt>
                <c:pt idx="166">
                  <c:v>0.104038</c:v>
                </c:pt>
                <c:pt idx="167">
                  <c:v>0.102493</c:v>
                </c:pt>
                <c:pt idx="168">
                  <c:v>0.104813</c:v>
                </c:pt>
                <c:pt idx="169">
                  <c:v>0.1052</c:v>
                </c:pt>
                <c:pt idx="170">
                  <c:v>0.104425</c:v>
                </c:pt>
                <c:pt idx="171">
                  <c:v>0.106361</c:v>
                </c:pt>
                <c:pt idx="172">
                  <c:v>0.106361</c:v>
                </c:pt>
                <c:pt idx="173">
                  <c:v>0.1052</c:v>
                </c:pt>
                <c:pt idx="174">
                  <c:v>0.105587</c:v>
                </c:pt>
                <c:pt idx="175">
                  <c:v>0.103267</c:v>
                </c:pt>
                <c:pt idx="176">
                  <c:v>0.107132</c:v>
                </c:pt>
                <c:pt idx="177">
                  <c:v>0.103654</c:v>
                </c:pt>
                <c:pt idx="178">
                  <c:v>0.104425</c:v>
                </c:pt>
                <c:pt idx="179">
                  <c:v>0.103267</c:v>
                </c:pt>
                <c:pt idx="180">
                  <c:v>0.105974</c:v>
                </c:pt>
                <c:pt idx="181">
                  <c:v>0.104038</c:v>
                </c:pt>
                <c:pt idx="182">
                  <c:v>0.1052</c:v>
                </c:pt>
                <c:pt idx="183">
                  <c:v>0.104813</c:v>
                </c:pt>
                <c:pt idx="184">
                  <c:v>0.104038</c:v>
                </c:pt>
                <c:pt idx="185">
                  <c:v>0.104813</c:v>
                </c:pt>
                <c:pt idx="186">
                  <c:v>0.104425</c:v>
                </c:pt>
                <c:pt idx="187">
                  <c:v>0.104038</c:v>
                </c:pt>
                <c:pt idx="188">
                  <c:v>0.103654</c:v>
                </c:pt>
                <c:pt idx="189">
                  <c:v>0.10288</c:v>
                </c:pt>
                <c:pt idx="190">
                  <c:v>0.100557</c:v>
                </c:pt>
                <c:pt idx="191">
                  <c:v>0.10288</c:v>
                </c:pt>
                <c:pt idx="192">
                  <c:v>0.102106</c:v>
                </c:pt>
                <c:pt idx="193">
                  <c:v>0.103267</c:v>
                </c:pt>
                <c:pt idx="194">
                  <c:v>0.10288</c:v>
                </c:pt>
                <c:pt idx="195">
                  <c:v>0.100557</c:v>
                </c:pt>
                <c:pt idx="196">
                  <c:v>0.100557</c:v>
                </c:pt>
                <c:pt idx="197">
                  <c:v>0.100945</c:v>
                </c:pt>
                <c:pt idx="198">
                  <c:v>0.102106</c:v>
                </c:pt>
                <c:pt idx="199">
                  <c:v>0.099399</c:v>
                </c:pt>
                <c:pt idx="200">
                  <c:v>0.103654</c:v>
                </c:pt>
                <c:pt idx="201">
                  <c:v>0.103267</c:v>
                </c:pt>
                <c:pt idx="202">
                  <c:v>0.103267</c:v>
                </c:pt>
                <c:pt idx="203">
                  <c:v>0.104038</c:v>
                </c:pt>
                <c:pt idx="204">
                  <c:v>0.104425</c:v>
                </c:pt>
                <c:pt idx="205">
                  <c:v>0.103654</c:v>
                </c:pt>
                <c:pt idx="206">
                  <c:v>0.111388</c:v>
                </c:pt>
                <c:pt idx="207">
                  <c:v>0.105587</c:v>
                </c:pt>
                <c:pt idx="208">
                  <c:v>0.103654</c:v>
                </c:pt>
                <c:pt idx="209">
                  <c:v>0.104425</c:v>
                </c:pt>
                <c:pt idx="210">
                  <c:v>0.1052</c:v>
                </c:pt>
                <c:pt idx="211">
                  <c:v>0.105587</c:v>
                </c:pt>
                <c:pt idx="212">
                  <c:v>0.107907</c:v>
                </c:pt>
                <c:pt idx="213">
                  <c:v>0.106361</c:v>
                </c:pt>
                <c:pt idx="214">
                  <c:v>0.107132</c:v>
                </c:pt>
                <c:pt idx="215">
                  <c:v>0.111388</c:v>
                </c:pt>
                <c:pt idx="216">
                  <c:v>0.107907</c:v>
                </c:pt>
                <c:pt idx="217">
                  <c:v>0.111775</c:v>
                </c:pt>
                <c:pt idx="218">
                  <c:v>0.105974</c:v>
                </c:pt>
                <c:pt idx="219">
                  <c:v>0.107132</c:v>
                </c:pt>
                <c:pt idx="220">
                  <c:v>0.110229</c:v>
                </c:pt>
                <c:pt idx="221">
                  <c:v>0.10288</c:v>
                </c:pt>
                <c:pt idx="222">
                  <c:v>0.110229</c:v>
                </c:pt>
                <c:pt idx="223">
                  <c:v>0.111388</c:v>
                </c:pt>
                <c:pt idx="224">
                  <c:v>0.104425</c:v>
                </c:pt>
                <c:pt idx="225">
                  <c:v>0.111001</c:v>
                </c:pt>
                <c:pt idx="226">
                  <c:v>0.112936</c:v>
                </c:pt>
                <c:pt idx="227">
                  <c:v>0.111775</c:v>
                </c:pt>
                <c:pt idx="228">
                  <c:v>0.112549</c:v>
                </c:pt>
                <c:pt idx="229">
                  <c:v>0.107132</c:v>
                </c:pt>
                <c:pt idx="230">
                  <c:v>0.104038</c:v>
                </c:pt>
                <c:pt idx="231">
                  <c:v>0.102493</c:v>
                </c:pt>
                <c:pt idx="232">
                  <c:v>0.104425</c:v>
                </c:pt>
                <c:pt idx="233">
                  <c:v>0.103654</c:v>
                </c:pt>
                <c:pt idx="234">
                  <c:v>0.103654</c:v>
                </c:pt>
                <c:pt idx="235">
                  <c:v>0.108681</c:v>
                </c:pt>
                <c:pt idx="236">
                  <c:v>0.109455</c:v>
                </c:pt>
                <c:pt idx="237">
                  <c:v>0.107519</c:v>
                </c:pt>
                <c:pt idx="238">
                  <c:v>0.106361</c:v>
                </c:pt>
                <c:pt idx="239">
                  <c:v>0.107132</c:v>
                </c:pt>
                <c:pt idx="240">
                  <c:v>0.107132</c:v>
                </c:pt>
                <c:pt idx="241">
                  <c:v>0.106748</c:v>
                </c:pt>
                <c:pt idx="242">
                  <c:v>0.107907</c:v>
                </c:pt>
                <c:pt idx="243">
                  <c:v>0.107519</c:v>
                </c:pt>
                <c:pt idx="244">
                  <c:v>0.107907</c:v>
                </c:pt>
                <c:pt idx="245">
                  <c:v>0.106748</c:v>
                </c:pt>
                <c:pt idx="246">
                  <c:v>0.106748</c:v>
                </c:pt>
                <c:pt idx="247">
                  <c:v>0.106361</c:v>
                </c:pt>
                <c:pt idx="248">
                  <c:v>0.106748</c:v>
                </c:pt>
                <c:pt idx="249">
                  <c:v>0.104038</c:v>
                </c:pt>
                <c:pt idx="250">
                  <c:v>0.1052</c:v>
                </c:pt>
                <c:pt idx="251">
                  <c:v>0.103267</c:v>
                </c:pt>
                <c:pt idx="252">
                  <c:v>0.104425</c:v>
                </c:pt>
                <c:pt idx="253">
                  <c:v>0.103267</c:v>
                </c:pt>
                <c:pt idx="254">
                  <c:v>0.104038</c:v>
                </c:pt>
                <c:pt idx="255">
                  <c:v>0.103654</c:v>
                </c:pt>
                <c:pt idx="256">
                  <c:v>0.104038</c:v>
                </c:pt>
                <c:pt idx="257">
                  <c:v>0.10288</c:v>
                </c:pt>
                <c:pt idx="258">
                  <c:v>0.104425</c:v>
                </c:pt>
                <c:pt idx="259">
                  <c:v>0.104813</c:v>
                </c:pt>
                <c:pt idx="260">
                  <c:v>0.104813</c:v>
                </c:pt>
                <c:pt idx="261">
                  <c:v>0.104425</c:v>
                </c:pt>
                <c:pt idx="262">
                  <c:v>0.104813</c:v>
                </c:pt>
                <c:pt idx="263">
                  <c:v>0.106361</c:v>
                </c:pt>
                <c:pt idx="264">
                  <c:v>0.106361</c:v>
                </c:pt>
                <c:pt idx="265">
                  <c:v>0.105587</c:v>
                </c:pt>
                <c:pt idx="266">
                  <c:v>0.105974</c:v>
                </c:pt>
                <c:pt idx="267">
                  <c:v>0.1052</c:v>
                </c:pt>
                <c:pt idx="268">
                  <c:v>0.106748</c:v>
                </c:pt>
                <c:pt idx="269">
                  <c:v>0.106748</c:v>
                </c:pt>
                <c:pt idx="270">
                  <c:v>0.104425</c:v>
                </c:pt>
                <c:pt idx="271">
                  <c:v>0.105587</c:v>
                </c:pt>
                <c:pt idx="272">
                  <c:v>0.106361</c:v>
                </c:pt>
                <c:pt idx="273">
                  <c:v>0.105974</c:v>
                </c:pt>
                <c:pt idx="274">
                  <c:v>0.105587</c:v>
                </c:pt>
                <c:pt idx="275">
                  <c:v>0.105587</c:v>
                </c:pt>
                <c:pt idx="276">
                  <c:v>0.105587</c:v>
                </c:pt>
                <c:pt idx="277">
                  <c:v>0.104038</c:v>
                </c:pt>
                <c:pt idx="278">
                  <c:v>0.1052</c:v>
                </c:pt>
                <c:pt idx="279">
                  <c:v>0.105587</c:v>
                </c:pt>
                <c:pt idx="280">
                  <c:v>0.104425</c:v>
                </c:pt>
                <c:pt idx="281">
                  <c:v>0.104425</c:v>
                </c:pt>
                <c:pt idx="282">
                  <c:v>0.105587</c:v>
                </c:pt>
                <c:pt idx="283">
                  <c:v>0.104813</c:v>
                </c:pt>
                <c:pt idx="284">
                  <c:v>0.105587</c:v>
                </c:pt>
                <c:pt idx="285">
                  <c:v>0.104813</c:v>
                </c:pt>
                <c:pt idx="286">
                  <c:v>0.104813</c:v>
                </c:pt>
                <c:pt idx="287">
                  <c:v>0.104813</c:v>
                </c:pt>
                <c:pt idx="288">
                  <c:v>0.105974</c:v>
                </c:pt>
                <c:pt idx="289">
                  <c:v>0.105587</c:v>
                </c:pt>
                <c:pt idx="290">
                  <c:v>0.105587</c:v>
                </c:pt>
                <c:pt idx="291">
                  <c:v>0.105974</c:v>
                </c:pt>
                <c:pt idx="292">
                  <c:v>0.105587</c:v>
                </c:pt>
                <c:pt idx="293">
                  <c:v>0.104425</c:v>
                </c:pt>
                <c:pt idx="294">
                  <c:v>0.106361</c:v>
                </c:pt>
                <c:pt idx="295">
                  <c:v>0.106361</c:v>
                </c:pt>
                <c:pt idx="296">
                  <c:v>0.105974</c:v>
                </c:pt>
                <c:pt idx="297">
                  <c:v>0.105587</c:v>
                </c:pt>
                <c:pt idx="298">
                  <c:v>0.105974</c:v>
                </c:pt>
                <c:pt idx="299">
                  <c:v>0.105974</c:v>
                </c:pt>
                <c:pt idx="300">
                  <c:v>0.1052</c:v>
                </c:pt>
                <c:pt idx="301">
                  <c:v>0.103654</c:v>
                </c:pt>
                <c:pt idx="302">
                  <c:v>0.104425</c:v>
                </c:pt>
                <c:pt idx="303">
                  <c:v>0.104038</c:v>
                </c:pt>
                <c:pt idx="304">
                  <c:v>0.104425</c:v>
                </c:pt>
                <c:pt idx="305">
                  <c:v>0.102106</c:v>
                </c:pt>
                <c:pt idx="306">
                  <c:v>0.104813</c:v>
                </c:pt>
                <c:pt idx="307">
                  <c:v>0.10288</c:v>
                </c:pt>
                <c:pt idx="308">
                  <c:v>0.103654</c:v>
                </c:pt>
                <c:pt idx="309">
                  <c:v>0.10288</c:v>
                </c:pt>
                <c:pt idx="310">
                  <c:v>0.104813</c:v>
                </c:pt>
                <c:pt idx="311">
                  <c:v>0.104038</c:v>
                </c:pt>
                <c:pt idx="312">
                  <c:v>0.10288</c:v>
                </c:pt>
                <c:pt idx="313">
                  <c:v>0.104038</c:v>
                </c:pt>
                <c:pt idx="314">
                  <c:v>0.1052</c:v>
                </c:pt>
                <c:pt idx="315">
                  <c:v>0.104038</c:v>
                </c:pt>
                <c:pt idx="316">
                  <c:v>0.103267</c:v>
                </c:pt>
                <c:pt idx="317">
                  <c:v>0.104038</c:v>
                </c:pt>
                <c:pt idx="318">
                  <c:v>0.105587</c:v>
                </c:pt>
                <c:pt idx="319">
                  <c:v>0.104425</c:v>
                </c:pt>
                <c:pt idx="320">
                  <c:v>0.103654</c:v>
                </c:pt>
                <c:pt idx="321">
                  <c:v>0.103654</c:v>
                </c:pt>
                <c:pt idx="322">
                  <c:v>0.104425</c:v>
                </c:pt>
                <c:pt idx="323">
                  <c:v>0.1052</c:v>
                </c:pt>
                <c:pt idx="324">
                  <c:v>0.104425</c:v>
                </c:pt>
                <c:pt idx="325">
                  <c:v>0.105587</c:v>
                </c:pt>
                <c:pt idx="326">
                  <c:v>0.105587</c:v>
                </c:pt>
                <c:pt idx="327">
                  <c:v>0.103654</c:v>
                </c:pt>
                <c:pt idx="328">
                  <c:v>0.104813</c:v>
                </c:pt>
                <c:pt idx="329">
                  <c:v>0.104813</c:v>
                </c:pt>
                <c:pt idx="330">
                  <c:v>0.104813</c:v>
                </c:pt>
                <c:pt idx="331">
                  <c:v>0.104038</c:v>
                </c:pt>
                <c:pt idx="332">
                  <c:v>0.104813</c:v>
                </c:pt>
                <c:pt idx="333">
                  <c:v>0.104425</c:v>
                </c:pt>
                <c:pt idx="334">
                  <c:v>0.1052</c:v>
                </c:pt>
                <c:pt idx="335">
                  <c:v>0.1052</c:v>
                </c:pt>
                <c:pt idx="336">
                  <c:v>0.105587</c:v>
                </c:pt>
                <c:pt idx="337">
                  <c:v>0.105587</c:v>
                </c:pt>
                <c:pt idx="338">
                  <c:v>0.105974</c:v>
                </c:pt>
                <c:pt idx="339">
                  <c:v>0.106748</c:v>
                </c:pt>
                <c:pt idx="340">
                  <c:v>0.105974</c:v>
                </c:pt>
                <c:pt idx="341">
                  <c:v>0.106748</c:v>
                </c:pt>
                <c:pt idx="342">
                  <c:v>0.107519</c:v>
                </c:pt>
                <c:pt idx="343">
                  <c:v>0.106748</c:v>
                </c:pt>
                <c:pt idx="344">
                  <c:v>0.105974</c:v>
                </c:pt>
                <c:pt idx="345">
                  <c:v>0.106361</c:v>
                </c:pt>
                <c:pt idx="346">
                  <c:v>0.106361</c:v>
                </c:pt>
                <c:pt idx="347">
                  <c:v>0.104813</c:v>
                </c:pt>
                <c:pt idx="348">
                  <c:v>0.1052</c:v>
                </c:pt>
                <c:pt idx="349">
                  <c:v>0.104425</c:v>
                </c:pt>
                <c:pt idx="350">
                  <c:v>0.104038</c:v>
                </c:pt>
                <c:pt idx="351">
                  <c:v>0.103654</c:v>
                </c:pt>
                <c:pt idx="352">
                  <c:v>0.104425</c:v>
                </c:pt>
                <c:pt idx="353">
                  <c:v>0.104425</c:v>
                </c:pt>
                <c:pt idx="354">
                  <c:v>0.104425</c:v>
                </c:pt>
                <c:pt idx="355">
                  <c:v>0.104813</c:v>
                </c:pt>
                <c:pt idx="356">
                  <c:v>0.1052</c:v>
                </c:pt>
                <c:pt idx="357">
                  <c:v>0.104425</c:v>
                </c:pt>
                <c:pt idx="358">
                  <c:v>0.104813</c:v>
                </c:pt>
                <c:pt idx="359">
                  <c:v>0.105587</c:v>
                </c:pt>
                <c:pt idx="360">
                  <c:v>0.104425</c:v>
                </c:pt>
                <c:pt idx="361">
                  <c:v>0.104425</c:v>
                </c:pt>
                <c:pt idx="362">
                  <c:v>0.104038</c:v>
                </c:pt>
                <c:pt idx="363">
                  <c:v>0.103654</c:v>
                </c:pt>
                <c:pt idx="364">
                  <c:v>0.10288</c:v>
                </c:pt>
                <c:pt idx="365">
                  <c:v>0.103654</c:v>
                </c:pt>
                <c:pt idx="366">
                  <c:v>0.103654</c:v>
                </c:pt>
                <c:pt idx="367">
                  <c:v>0.1052</c:v>
                </c:pt>
                <c:pt idx="368">
                  <c:v>0.104425</c:v>
                </c:pt>
                <c:pt idx="369">
                  <c:v>0.124925</c:v>
                </c:pt>
                <c:pt idx="370">
                  <c:v>0.118737</c:v>
                </c:pt>
                <c:pt idx="371">
                  <c:v>0.112162</c:v>
                </c:pt>
                <c:pt idx="372">
                  <c:v>0.121444</c:v>
                </c:pt>
                <c:pt idx="373">
                  <c:v>0.121831</c:v>
                </c:pt>
                <c:pt idx="374">
                  <c:v>0.12067</c:v>
                </c:pt>
                <c:pt idx="375">
                  <c:v>0.122992</c:v>
                </c:pt>
                <c:pt idx="376">
                  <c:v>0.126086</c:v>
                </c:pt>
                <c:pt idx="377">
                  <c:v>0.124925</c:v>
                </c:pt>
                <c:pt idx="378">
                  <c:v>0.120285</c:v>
                </c:pt>
                <c:pt idx="379">
                  <c:v>0.116417</c:v>
                </c:pt>
                <c:pt idx="380">
                  <c:v>0.115643</c:v>
                </c:pt>
                <c:pt idx="381">
                  <c:v>0.127244</c:v>
                </c:pt>
                <c:pt idx="382">
                  <c:v>0.131113</c:v>
                </c:pt>
                <c:pt idx="383">
                  <c:v>0.120285</c:v>
                </c:pt>
                <c:pt idx="384">
                  <c:v>0.117575</c:v>
                </c:pt>
                <c:pt idx="385">
                  <c:v>0.117575</c:v>
                </c:pt>
                <c:pt idx="386">
                  <c:v>0.11835</c:v>
                </c:pt>
                <c:pt idx="387">
                  <c:v>0.118737</c:v>
                </c:pt>
                <c:pt idx="388">
                  <c:v>0.119511</c:v>
                </c:pt>
                <c:pt idx="389">
                  <c:v>0.11835</c:v>
                </c:pt>
                <c:pt idx="390">
                  <c:v>0.117963</c:v>
                </c:pt>
                <c:pt idx="391">
                  <c:v>0.117575</c:v>
                </c:pt>
                <c:pt idx="392">
                  <c:v>0.118737</c:v>
                </c:pt>
                <c:pt idx="393">
                  <c:v>0.119898</c:v>
                </c:pt>
                <c:pt idx="394">
                  <c:v>0.119898</c:v>
                </c:pt>
                <c:pt idx="395">
                  <c:v>0.119124</c:v>
                </c:pt>
                <c:pt idx="396">
                  <c:v>0.117575</c:v>
                </c:pt>
                <c:pt idx="397">
                  <c:v>0.117963</c:v>
                </c:pt>
                <c:pt idx="398">
                  <c:v>0.117963</c:v>
                </c:pt>
                <c:pt idx="399">
                  <c:v>0.117575</c:v>
                </c:pt>
                <c:pt idx="400">
                  <c:v>0.11835</c:v>
                </c:pt>
                <c:pt idx="401">
                  <c:v>0.118737</c:v>
                </c:pt>
                <c:pt idx="402">
                  <c:v>0.117963</c:v>
                </c:pt>
                <c:pt idx="403">
                  <c:v>0.11835</c:v>
                </c:pt>
                <c:pt idx="404">
                  <c:v>0.117188</c:v>
                </c:pt>
                <c:pt idx="405">
                  <c:v>0.117963</c:v>
                </c:pt>
                <c:pt idx="406">
                  <c:v>0.224711</c:v>
                </c:pt>
                <c:pt idx="407">
                  <c:v>0.405329</c:v>
                </c:pt>
                <c:pt idx="408">
                  <c:v>2.431586</c:v>
                </c:pt>
                <c:pt idx="409">
                  <c:v>5.012460000000001</c:v>
                </c:pt>
                <c:pt idx="410">
                  <c:v>8.413666</c:v>
                </c:pt>
                <c:pt idx="411">
                  <c:v>12.302594</c:v>
                </c:pt>
                <c:pt idx="412">
                  <c:v>16.497824</c:v>
                </c:pt>
                <c:pt idx="413">
                  <c:v>21.477034</c:v>
                </c:pt>
                <c:pt idx="414">
                  <c:v>29.532574</c:v>
                </c:pt>
                <c:pt idx="415">
                  <c:v>40.722444</c:v>
                </c:pt>
                <c:pt idx="416">
                  <c:v>48.896324</c:v>
                </c:pt>
              </c:numCache>
            </c:numRef>
          </c:xVal>
          <c:yVal>
            <c:numRef>
              <c:f>Wall1.csv!$AE$4:$AE$2294</c:f>
              <c:numCache>
                <c:formatCode>General</c:formatCode>
                <c:ptCount val="2291"/>
                <c:pt idx="0">
                  <c:v>0.0</c:v>
                </c:pt>
                <c:pt idx="1">
                  <c:v>0.00132595</c:v>
                </c:pt>
                <c:pt idx="2">
                  <c:v>0.000914210000000002</c:v>
                </c:pt>
                <c:pt idx="3">
                  <c:v>0.00258564</c:v>
                </c:pt>
                <c:pt idx="4">
                  <c:v>0.00193312</c:v>
                </c:pt>
                <c:pt idx="5">
                  <c:v>0.000984000000000002</c:v>
                </c:pt>
                <c:pt idx="6">
                  <c:v>0.00145857</c:v>
                </c:pt>
                <c:pt idx="7">
                  <c:v>-6.62999999999983E-5</c:v>
                </c:pt>
                <c:pt idx="8">
                  <c:v>0.00157022</c:v>
                </c:pt>
                <c:pt idx="9">
                  <c:v>-0.000488530000000001</c:v>
                </c:pt>
                <c:pt idx="10">
                  <c:v>-0.000432679999999998</c:v>
                </c:pt>
                <c:pt idx="11">
                  <c:v>0.00165397</c:v>
                </c:pt>
                <c:pt idx="12">
                  <c:v>0.00100844</c:v>
                </c:pt>
                <c:pt idx="13">
                  <c:v>-0.000160520000000001</c:v>
                </c:pt>
                <c:pt idx="14">
                  <c:v>0.00355221</c:v>
                </c:pt>
                <c:pt idx="15">
                  <c:v>0.00497587</c:v>
                </c:pt>
                <c:pt idx="16">
                  <c:v>0.00186682</c:v>
                </c:pt>
                <c:pt idx="17">
                  <c:v>0.00114103</c:v>
                </c:pt>
                <c:pt idx="18">
                  <c:v>-0.01083809</c:v>
                </c:pt>
                <c:pt idx="19">
                  <c:v>-0.00194013</c:v>
                </c:pt>
                <c:pt idx="20">
                  <c:v>-0.03057411</c:v>
                </c:pt>
                <c:pt idx="21">
                  <c:v>-0.03350169</c:v>
                </c:pt>
                <c:pt idx="22">
                  <c:v>-0.02547609</c:v>
                </c:pt>
                <c:pt idx="23">
                  <c:v>-0.03324349</c:v>
                </c:pt>
                <c:pt idx="24">
                  <c:v>-0.05877546</c:v>
                </c:pt>
                <c:pt idx="25">
                  <c:v>-0.04598682</c:v>
                </c:pt>
                <c:pt idx="26">
                  <c:v>-0.02888523</c:v>
                </c:pt>
                <c:pt idx="27">
                  <c:v>-0.03558489</c:v>
                </c:pt>
                <c:pt idx="28">
                  <c:v>-0.02150166</c:v>
                </c:pt>
                <c:pt idx="29">
                  <c:v>0.022838091</c:v>
                </c:pt>
                <c:pt idx="30">
                  <c:v>0.0186856989</c:v>
                </c:pt>
                <c:pt idx="31">
                  <c:v>0.011741801</c:v>
                </c:pt>
                <c:pt idx="32">
                  <c:v>-0.00371971</c:v>
                </c:pt>
                <c:pt idx="33">
                  <c:v>0.026494966</c:v>
                </c:pt>
                <c:pt idx="34">
                  <c:v>0.04833867</c:v>
                </c:pt>
                <c:pt idx="35">
                  <c:v>0.04994028</c:v>
                </c:pt>
                <c:pt idx="36">
                  <c:v>0.06511219</c:v>
                </c:pt>
                <c:pt idx="37">
                  <c:v>0.06539483</c:v>
                </c:pt>
                <c:pt idx="38">
                  <c:v>0.031757</c:v>
                </c:pt>
                <c:pt idx="39">
                  <c:v>0.04522607</c:v>
                </c:pt>
                <c:pt idx="40">
                  <c:v>0.03110797</c:v>
                </c:pt>
                <c:pt idx="41">
                  <c:v>0.014854343</c:v>
                </c:pt>
                <c:pt idx="42">
                  <c:v>0.017317858</c:v>
                </c:pt>
                <c:pt idx="43">
                  <c:v>0.016012823</c:v>
                </c:pt>
                <c:pt idx="44">
                  <c:v>0.012736299</c:v>
                </c:pt>
                <c:pt idx="45">
                  <c:v>0.00838851</c:v>
                </c:pt>
                <c:pt idx="46">
                  <c:v>0.014491445</c:v>
                </c:pt>
                <c:pt idx="47">
                  <c:v>0.025378375</c:v>
                </c:pt>
                <c:pt idx="48">
                  <c:v>0.020775872</c:v>
                </c:pt>
                <c:pt idx="49">
                  <c:v>0.021651686</c:v>
                </c:pt>
                <c:pt idx="50">
                  <c:v>0.014365834</c:v>
                </c:pt>
                <c:pt idx="51">
                  <c:v>0.0190939759</c:v>
                </c:pt>
                <c:pt idx="52">
                  <c:v>0.020367595</c:v>
                </c:pt>
                <c:pt idx="53">
                  <c:v>-0.00220531</c:v>
                </c:pt>
                <c:pt idx="54">
                  <c:v>0.021424899</c:v>
                </c:pt>
                <c:pt idx="55">
                  <c:v>-0.01489276</c:v>
                </c:pt>
                <c:pt idx="56">
                  <c:v>0.00663683</c:v>
                </c:pt>
                <c:pt idx="57">
                  <c:v>0.03428681</c:v>
                </c:pt>
                <c:pt idx="58">
                  <c:v>0.020500187</c:v>
                </c:pt>
                <c:pt idx="59">
                  <c:v>0.013940131</c:v>
                </c:pt>
                <c:pt idx="60">
                  <c:v>0.017708682</c:v>
                </c:pt>
                <c:pt idx="61">
                  <c:v>0.016358294</c:v>
                </c:pt>
                <c:pt idx="62">
                  <c:v>0.012321041</c:v>
                </c:pt>
                <c:pt idx="63">
                  <c:v>0.011602227</c:v>
                </c:pt>
                <c:pt idx="64">
                  <c:v>0.009445785</c:v>
                </c:pt>
                <c:pt idx="65">
                  <c:v>0.03758428</c:v>
                </c:pt>
                <c:pt idx="66">
                  <c:v>0.03226296</c:v>
                </c:pt>
                <c:pt idx="67">
                  <c:v>0.022436823</c:v>
                </c:pt>
                <c:pt idx="68">
                  <c:v>0.010150636</c:v>
                </c:pt>
                <c:pt idx="69">
                  <c:v>0.023462683</c:v>
                </c:pt>
                <c:pt idx="70">
                  <c:v>0.023769757</c:v>
                </c:pt>
                <c:pt idx="71">
                  <c:v>0.025720328</c:v>
                </c:pt>
                <c:pt idx="72">
                  <c:v>0.024425765</c:v>
                </c:pt>
                <c:pt idx="73">
                  <c:v>0.014439112</c:v>
                </c:pt>
                <c:pt idx="74">
                  <c:v>0.04623456</c:v>
                </c:pt>
                <c:pt idx="75">
                  <c:v>0.05258875</c:v>
                </c:pt>
                <c:pt idx="76">
                  <c:v>0.05667831</c:v>
                </c:pt>
                <c:pt idx="77">
                  <c:v>0.03962209</c:v>
                </c:pt>
                <c:pt idx="78">
                  <c:v>0.026379827</c:v>
                </c:pt>
                <c:pt idx="79">
                  <c:v>0.025189958</c:v>
                </c:pt>
                <c:pt idx="80">
                  <c:v>0.025413255</c:v>
                </c:pt>
                <c:pt idx="81">
                  <c:v>0.0193521794</c:v>
                </c:pt>
                <c:pt idx="82">
                  <c:v>0.06005606</c:v>
                </c:pt>
                <c:pt idx="83">
                  <c:v>0.09730193</c:v>
                </c:pt>
                <c:pt idx="84">
                  <c:v>0.10085763</c:v>
                </c:pt>
                <c:pt idx="85">
                  <c:v>0.09847088</c:v>
                </c:pt>
                <c:pt idx="86">
                  <c:v>0.09474419</c:v>
                </c:pt>
                <c:pt idx="87">
                  <c:v>0.07787644</c:v>
                </c:pt>
                <c:pt idx="88">
                  <c:v>0.05742155</c:v>
                </c:pt>
                <c:pt idx="89">
                  <c:v>0.05802523</c:v>
                </c:pt>
                <c:pt idx="90">
                  <c:v>0.04364884</c:v>
                </c:pt>
                <c:pt idx="91">
                  <c:v>0.00433732</c:v>
                </c:pt>
                <c:pt idx="92">
                  <c:v>0.020060521</c:v>
                </c:pt>
                <c:pt idx="93">
                  <c:v>0.021386501</c:v>
                </c:pt>
                <c:pt idx="94">
                  <c:v>0.014289066</c:v>
                </c:pt>
                <c:pt idx="95">
                  <c:v>-0.01094275</c:v>
                </c:pt>
                <c:pt idx="96">
                  <c:v>-0.02038507</c:v>
                </c:pt>
                <c:pt idx="97">
                  <c:v>-0.01189885</c:v>
                </c:pt>
                <c:pt idx="98">
                  <c:v>-0.00507708</c:v>
                </c:pt>
                <c:pt idx="99">
                  <c:v>0.009218971</c:v>
                </c:pt>
                <c:pt idx="100">
                  <c:v>0.02014078</c:v>
                </c:pt>
                <c:pt idx="101">
                  <c:v>0.00200989</c:v>
                </c:pt>
                <c:pt idx="102">
                  <c:v>-0.02564009</c:v>
                </c:pt>
                <c:pt idx="103">
                  <c:v>-0.07189211</c:v>
                </c:pt>
                <c:pt idx="104">
                  <c:v>-0.04002693</c:v>
                </c:pt>
                <c:pt idx="105">
                  <c:v>-0.03597568</c:v>
                </c:pt>
                <c:pt idx="106">
                  <c:v>-0.02471192</c:v>
                </c:pt>
                <c:pt idx="107">
                  <c:v>0.014048316</c:v>
                </c:pt>
                <c:pt idx="108">
                  <c:v>-0.01059033</c:v>
                </c:pt>
                <c:pt idx="109">
                  <c:v>-0.00687411</c:v>
                </c:pt>
                <c:pt idx="110">
                  <c:v>-0.03248977</c:v>
                </c:pt>
                <c:pt idx="111">
                  <c:v>0.48913338</c:v>
                </c:pt>
                <c:pt idx="112">
                  <c:v>0.66754978</c:v>
                </c:pt>
                <c:pt idx="113">
                  <c:v>0.61276628</c:v>
                </c:pt>
                <c:pt idx="114">
                  <c:v>0.58445678</c:v>
                </c:pt>
                <c:pt idx="115">
                  <c:v>0.53959708</c:v>
                </c:pt>
                <c:pt idx="116">
                  <c:v>0.50734458</c:v>
                </c:pt>
                <c:pt idx="117">
                  <c:v>0.48866938</c:v>
                </c:pt>
                <c:pt idx="118">
                  <c:v>0.48456578</c:v>
                </c:pt>
                <c:pt idx="119">
                  <c:v>0.49517708</c:v>
                </c:pt>
                <c:pt idx="120">
                  <c:v>0.50481828</c:v>
                </c:pt>
                <c:pt idx="121">
                  <c:v>0.49390698</c:v>
                </c:pt>
                <c:pt idx="122">
                  <c:v>0.49444078</c:v>
                </c:pt>
                <c:pt idx="123">
                  <c:v>0.58186068</c:v>
                </c:pt>
                <c:pt idx="124">
                  <c:v>0.62601548</c:v>
                </c:pt>
                <c:pt idx="125">
                  <c:v>0.81440798</c:v>
                </c:pt>
                <c:pt idx="126">
                  <c:v>0.64699378</c:v>
                </c:pt>
                <c:pt idx="127">
                  <c:v>0.73460548</c:v>
                </c:pt>
                <c:pt idx="128">
                  <c:v>0.76724878</c:v>
                </c:pt>
                <c:pt idx="129">
                  <c:v>0.76047928</c:v>
                </c:pt>
                <c:pt idx="130">
                  <c:v>0.74320678</c:v>
                </c:pt>
                <c:pt idx="131">
                  <c:v>0.61826208</c:v>
                </c:pt>
                <c:pt idx="132">
                  <c:v>0.62040108</c:v>
                </c:pt>
                <c:pt idx="133">
                  <c:v>0.61558918</c:v>
                </c:pt>
                <c:pt idx="134">
                  <c:v>0.62283318</c:v>
                </c:pt>
                <c:pt idx="135">
                  <c:v>0.62996898</c:v>
                </c:pt>
                <c:pt idx="136">
                  <c:v>0.63361898</c:v>
                </c:pt>
                <c:pt idx="137">
                  <c:v>0.65363058</c:v>
                </c:pt>
                <c:pt idx="138">
                  <c:v>0.65692808</c:v>
                </c:pt>
                <c:pt idx="139">
                  <c:v>0.73256418</c:v>
                </c:pt>
                <c:pt idx="140">
                  <c:v>0.94821918</c:v>
                </c:pt>
                <c:pt idx="141">
                  <c:v>0.90868788</c:v>
                </c:pt>
                <c:pt idx="142">
                  <c:v>0.82573098</c:v>
                </c:pt>
                <c:pt idx="143">
                  <c:v>0.76814898</c:v>
                </c:pt>
                <c:pt idx="144">
                  <c:v>0.78030608</c:v>
                </c:pt>
                <c:pt idx="145">
                  <c:v>0.79578498</c:v>
                </c:pt>
                <c:pt idx="146">
                  <c:v>0.82026658</c:v>
                </c:pt>
                <c:pt idx="147">
                  <c:v>0.83523268</c:v>
                </c:pt>
                <c:pt idx="148">
                  <c:v>0.85390788</c:v>
                </c:pt>
                <c:pt idx="149">
                  <c:v>0.94662808</c:v>
                </c:pt>
                <c:pt idx="150">
                  <c:v>1.06733318</c:v>
                </c:pt>
                <c:pt idx="151">
                  <c:v>1.23290818</c:v>
                </c:pt>
                <c:pt idx="152">
                  <c:v>1.23610418</c:v>
                </c:pt>
                <c:pt idx="153">
                  <c:v>1.22584918</c:v>
                </c:pt>
                <c:pt idx="154">
                  <c:v>1.22058718</c:v>
                </c:pt>
                <c:pt idx="155">
                  <c:v>1.23729818</c:v>
                </c:pt>
                <c:pt idx="156">
                  <c:v>1.21591518</c:v>
                </c:pt>
                <c:pt idx="157">
                  <c:v>1.25308018</c:v>
                </c:pt>
                <c:pt idx="158">
                  <c:v>1.25079818</c:v>
                </c:pt>
                <c:pt idx="159">
                  <c:v>1.26049218</c:v>
                </c:pt>
                <c:pt idx="160">
                  <c:v>1.25107718</c:v>
                </c:pt>
                <c:pt idx="161">
                  <c:v>1.25062018</c:v>
                </c:pt>
                <c:pt idx="162">
                  <c:v>1.25039318</c:v>
                </c:pt>
                <c:pt idx="163">
                  <c:v>1.25755018</c:v>
                </c:pt>
                <c:pt idx="164">
                  <c:v>1.25446218</c:v>
                </c:pt>
                <c:pt idx="165">
                  <c:v>1.25729518</c:v>
                </c:pt>
                <c:pt idx="166">
                  <c:v>1.24130318</c:v>
                </c:pt>
                <c:pt idx="167">
                  <c:v>1.22506018</c:v>
                </c:pt>
                <c:pt idx="168">
                  <c:v>1.26200618</c:v>
                </c:pt>
                <c:pt idx="169">
                  <c:v>1.24869718</c:v>
                </c:pt>
                <c:pt idx="170">
                  <c:v>1.25489518</c:v>
                </c:pt>
                <c:pt idx="171">
                  <c:v>1.25214118</c:v>
                </c:pt>
                <c:pt idx="172">
                  <c:v>1.25584018</c:v>
                </c:pt>
                <c:pt idx="173">
                  <c:v>1.25384818</c:v>
                </c:pt>
                <c:pt idx="174">
                  <c:v>1.24905318</c:v>
                </c:pt>
                <c:pt idx="175">
                  <c:v>1.26411718</c:v>
                </c:pt>
                <c:pt idx="176">
                  <c:v>1.26288918</c:v>
                </c:pt>
                <c:pt idx="177">
                  <c:v>1.27788618</c:v>
                </c:pt>
                <c:pt idx="178">
                  <c:v>1.25170218</c:v>
                </c:pt>
                <c:pt idx="179">
                  <c:v>1.22292818</c:v>
                </c:pt>
                <c:pt idx="180">
                  <c:v>1.24491218</c:v>
                </c:pt>
                <c:pt idx="181">
                  <c:v>1.24466718</c:v>
                </c:pt>
                <c:pt idx="182">
                  <c:v>1.24483118</c:v>
                </c:pt>
                <c:pt idx="183">
                  <c:v>1.24523618</c:v>
                </c:pt>
                <c:pt idx="184">
                  <c:v>1.24391418</c:v>
                </c:pt>
                <c:pt idx="185">
                  <c:v>1.24231218</c:v>
                </c:pt>
                <c:pt idx="186">
                  <c:v>1.24287018</c:v>
                </c:pt>
                <c:pt idx="187">
                  <c:v>1.24357218</c:v>
                </c:pt>
                <c:pt idx="188">
                  <c:v>1.24271318</c:v>
                </c:pt>
                <c:pt idx="189">
                  <c:v>1.24315318</c:v>
                </c:pt>
                <c:pt idx="190">
                  <c:v>1.24264318</c:v>
                </c:pt>
                <c:pt idx="191">
                  <c:v>1.24480318</c:v>
                </c:pt>
                <c:pt idx="192">
                  <c:v>1.24519118</c:v>
                </c:pt>
                <c:pt idx="193">
                  <c:v>1.24590618</c:v>
                </c:pt>
                <c:pt idx="194">
                  <c:v>1.24704718</c:v>
                </c:pt>
                <c:pt idx="195">
                  <c:v>1.19408218</c:v>
                </c:pt>
                <c:pt idx="196">
                  <c:v>1.19960518</c:v>
                </c:pt>
                <c:pt idx="197">
                  <c:v>1.24145718</c:v>
                </c:pt>
                <c:pt idx="198">
                  <c:v>1.24016218</c:v>
                </c:pt>
                <c:pt idx="199">
                  <c:v>1.24366218</c:v>
                </c:pt>
                <c:pt idx="200">
                  <c:v>1.24452818</c:v>
                </c:pt>
                <c:pt idx="201">
                  <c:v>1.24393418</c:v>
                </c:pt>
                <c:pt idx="202">
                  <c:v>1.24542818</c:v>
                </c:pt>
                <c:pt idx="203">
                  <c:v>1.24490518</c:v>
                </c:pt>
                <c:pt idx="204">
                  <c:v>1.24496418</c:v>
                </c:pt>
                <c:pt idx="205">
                  <c:v>1.24407418</c:v>
                </c:pt>
                <c:pt idx="206">
                  <c:v>1.24242718</c:v>
                </c:pt>
                <c:pt idx="207">
                  <c:v>1.24412618</c:v>
                </c:pt>
                <c:pt idx="208">
                  <c:v>1.24567618</c:v>
                </c:pt>
                <c:pt idx="209">
                  <c:v>1.24539318</c:v>
                </c:pt>
                <c:pt idx="210">
                  <c:v>1.24569318</c:v>
                </c:pt>
                <c:pt idx="211">
                  <c:v>1.24665618</c:v>
                </c:pt>
                <c:pt idx="212">
                  <c:v>1.24651318</c:v>
                </c:pt>
                <c:pt idx="213">
                  <c:v>1.24438118</c:v>
                </c:pt>
                <c:pt idx="214">
                  <c:v>1.24233318</c:v>
                </c:pt>
                <c:pt idx="215">
                  <c:v>1.22343418</c:v>
                </c:pt>
                <c:pt idx="216">
                  <c:v>1.22096718</c:v>
                </c:pt>
                <c:pt idx="217">
                  <c:v>1.23318018</c:v>
                </c:pt>
                <c:pt idx="218">
                  <c:v>1.23812818</c:v>
                </c:pt>
                <c:pt idx="219">
                  <c:v>1.24658318</c:v>
                </c:pt>
                <c:pt idx="220">
                  <c:v>1.26254318</c:v>
                </c:pt>
                <c:pt idx="221">
                  <c:v>1.27562218</c:v>
                </c:pt>
                <c:pt idx="222">
                  <c:v>1.28037818</c:v>
                </c:pt>
                <c:pt idx="223">
                  <c:v>1.27738718</c:v>
                </c:pt>
                <c:pt idx="224">
                  <c:v>1.28993518</c:v>
                </c:pt>
                <c:pt idx="225">
                  <c:v>1.27896818</c:v>
                </c:pt>
                <c:pt idx="226">
                  <c:v>1.27746818</c:v>
                </c:pt>
                <c:pt idx="227">
                  <c:v>1.27772918</c:v>
                </c:pt>
                <c:pt idx="228">
                  <c:v>1.21399518</c:v>
                </c:pt>
                <c:pt idx="229">
                  <c:v>1.20471418</c:v>
                </c:pt>
                <c:pt idx="230">
                  <c:v>1.19376018</c:v>
                </c:pt>
                <c:pt idx="231">
                  <c:v>1.11942618</c:v>
                </c:pt>
                <c:pt idx="232">
                  <c:v>1.09519918</c:v>
                </c:pt>
                <c:pt idx="233">
                  <c:v>1.10497618</c:v>
                </c:pt>
                <c:pt idx="234">
                  <c:v>1.10162018</c:v>
                </c:pt>
                <c:pt idx="235">
                  <c:v>1.17901118</c:v>
                </c:pt>
                <c:pt idx="236">
                  <c:v>1.20147618</c:v>
                </c:pt>
                <c:pt idx="237">
                  <c:v>1.23809718</c:v>
                </c:pt>
                <c:pt idx="238">
                  <c:v>1.24126518</c:v>
                </c:pt>
                <c:pt idx="239">
                  <c:v>1.24055018</c:v>
                </c:pt>
                <c:pt idx="240">
                  <c:v>1.23427218</c:v>
                </c:pt>
                <c:pt idx="241">
                  <c:v>1.23288018</c:v>
                </c:pt>
                <c:pt idx="242">
                  <c:v>1.23072018</c:v>
                </c:pt>
                <c:pt idx="243">
                  <c:v>1.23009518</c:v>
                </c:pt>
                <c:pt idx="244">
                  <c:v>1.23341018</c:v>
                </c:pt>
                <c:pt idx="245">
                  <c:v>1.23381518</c:v>
                </c:pt>
                <c:pt idx="246">
                  <c:v>1.23083918</c:v>
                </c:pt>
                <c:pt idx="247">
                  <c:v>1.23100618</c:v>
                </c:pt>
                <c:pt idx="248">
                  <c:v>1.24564118</c:v>
                </c:pt>
                <c:pt idx="249">
                  <c:v>1.24637318</c:v>
                </c:pt>
                <c:pt idx="250">
                  <c:v>1.24634618</c:v>
                </c:pt>
                <c:pt idx="251">
                  <c:v>1.24607318</c:v>
                </c:pt>
                <c:pt idx="252">
                  <c:v>1.24549818</c:v>
                </c:pt>
                <c:pt idx="253">
                  <c:v>1.24641218</c:v>
                </c:pt>
                <c:pt idx="254">
                  <c:v>1.24678218</c:v>
                </c:pt>
                <c:pt idx="255">
                  <c:v>1.24603818</c:v>
                </c:pt>
                <c:pt idx="256">
                  <c:v>1.24684818</c:v>
                </c:pt>
                <c:pt idx="257">
                  <c:v>1.24572118</c:v>
                </c:pt>
                <c:pt idx="258">
                  <c:v>1.24599718</c:v>
                </c:pt>
                <c:pt idx="259">
                  <c:v>1.24595518</c:v>
                </c:pt>
                <c:pt idx="260">
                  <c:v>1.24721818</c:v>
                </c:pt>
                <c:pt idx="261">
                  <c:v>1.24577718</c:v>
                </c:pt>
                <c:pt idx="262">
                  <c:v>1.24582618</c:v>
                </c:pt>
                <c:pt idx="263">
                  <c:v>1.24591318</c:v>
                </c:pt>
                <c:pt idx="264">
                  <c:v>1.24809418</c:v>
                </c:pt>
                <c:pt idx="265">
                  <c:v>1.24863818</c:v>
                </c:pt>
                <c:pt idx="266">
                  <c:v>1.24659718</c:v>
                </c:pt>
                <c:pt idx="267">
                  <c:v>1.24543118</c:v>
                </c:pt>
                <c:pt idx="268">
                  <c:v>1.24568618</c:v>
                </c:pt>
                <c:pt idx="269">
                  <c:v>1.24647518</c:v>
                </c:pt>
                <c:pt idx="270">
                  <c:v>1.24518718</c:v>
                </c:pt>
                <c:pt idx="271">
                  <c:v>1.24610118</c:v>
                </c:pt>
                <c:pt idx="272">
                  <c:v>1.24590618</c:v>
                </c:pt>
                <c:pt idx="273">
                  <c:v>1.24696718</c:v>
                </c:pt>
                <c:pt idx="274">
                  <c:v>1.24649618</c:v>
                </c:pt>
                <c:pt idx="275">
                  <c:v>1.24837618</c:v>
                </c:pt>
                <c:pt idx="276">
                  <c:v>1.24983218</c:v>
                </c:pt>
                <c:pt idx="277">
                  <c:v>1.24937818</c:v>
                </c:pt>
                <c:pt idx="278">
                  <c:v>1.24846718</c:v>
                </c:pt>
                <c:pt idx="279">
                  <c:v>1.24781518</c:v>
                </c:pt>
                <c:pt idx="280">
                  <c:v>1.24578418</c:v>
                </c:pt>
                <c:pt idx="281">
                  <c:v>1.24579818</c:v>
                </c:pt>
                <c:pt idx="282">
                  <c:v>1.24853018</c:v>
                </c:pt>
                <c:pt idx="283">
                  <c:v>1.24696018</c:v>
                </c:pt>
                <c:pt idx="284">
                  <c:v>1.24724918</c:v>
                </c:pt>
                <c:pt idx="285">
                  <c:v>1.24765418</c:v>
                </c:pt>
                <c:pt idx="286">
                  <c:v>1.24714818</c:v>
                </c:pt>
                <c:pt idx="287">
                  <c:v>1.24771718</c:v>
                </c:pt>
                <c:pt idx="288">
                  <c:v>1.25028518</c:v>
                </c:pt>
                <c:pt idx="289">
                  <c:v>1.24835618</c:v>
                </c:pt>
                <c:pt idx="290">
                  <c:v>1.24835918</c:v>
                </c:pt>
                <c:pt idx="291">
                  <c:v>1.24992618</c:v>
                </c:pt>
                <c:pt idx="292">
                  <c:v>1.25382318</c:v>
                </c:pt>
                <c:pt idx="293">
                  <c:v>1.25079518</c:v>
                </c:pt>
                <c:pt idx="294">
                  <c:v>1.25003418</c:v>
                </c:pt>
                <c:pt idx="295">
                  <c:v>1.25229918</c:v>
                </c:pt>
                <c:pt idx="296">
                  <c:v>1.24987318</c:v>
                </c:pt>
                <c:pt idx="297">
                  <c:v>1.24735418</c:v>
                </c:pt>
                <c:pt idx="298">
                  <c:v>1.25340118</c:v>
                </c:pt>
                <c:pt idx="299">
                  <c:v>1.25347418</c:v>
                </c:pt>
                <c:pt idx="300">
                  <c:v>1.25293718</c:v>
                </c:pt>
                <c:pt idx="301">
                  <c:v>1.24026418</c:v>
                </c:pt>
                <c:pt idx="302">
                  <c:v>1.24817118</c:v>
                </c:pt>
                <c:pt idx="303">
                  <c:v>1.26188718</c:v>
                </c:pt>
                <c:pt idx="304">
                  <c:v>1.24942718</c:v>
                </c:pt>
                <c:pt idx="305">
                  <c:v>1.24615418</c:v>
                </c:pt>
                <c:pt idx="306">
                  <c:v>1.25118918</c:v>
                </c:pt>
                <c:pt idx="307">
                  <c:v>1.24758818</c:v>
                </c:pt>
                <c:pt idx="308">
                  <c:v>1.24443718</c:v>
                </c:pt>
                <c:pt idx="309">
                  <c:v>1.24246218</c:v>
                </c:pt>
                <c:pt idx="310">
                  <c:v>1.24268518</c:v>
                </c:pt>
                <c:pt idx="311">
                  <c:v>1.24553318</c:v>
                </c:pt>
                <c:pt idx="312">
                  <c:v>1.25092018</c:v>
                </c:pt>
                <c:pt idx="313">
                  <c:v>1.24663218</c:v>
                </c:pt>
                <c:pt idx="314">
                  <c:v>1.24346318</c:v>
                </c:pt>
                <c:pt idx="315">
                  <c:v>1.24202918</c:v>
                </c:pt>
                <c:pt idx="316">
                  <c:v>1.24456218</c:v>
                </c:pt>
                <c:pt idx="317">
                  <c:v>1.24337618</c:v>
                </c:pt>
                <c:pt idx="318">
                  <c:v>1.25613018</c:v>
                </c:pt>
                <c:pt idx="319">
                  <c:v>1.24431118</c:v>
                </c:pt>
                <c:pt idx="320">
                  <c:v>1.24750818</c:v>
                </c:pt>
                <c:pt idx="321">
                  <c:v>1.24857518</c:v>
                </c:pt>
                <c:pt idx="322">
                  <c:v>1.24607018</c:v>
                </c:pt>
                <c:pt idx="323">
                  <c:v>1.24733018</c:v>
                </c:pt>
                <c:pt idx="324">
                  <c:v>1.24459418</c:v>
                </c:pt>
                <c:pt idx="325">
                  <c:v>1.20366318</c:v>
                </c:pt>
                <c:pt idx="326">
                  <c:v>1.23568918</c:v>
                </c:pt>
                <c:pt idx="327">
                  <c:v>1.24023918</c:v>
                </c:pt>
                <c:pt idx="328">
                  <c:v>1.23827118</c:v>
                </c:pt>
                <c:pt idx="329">
                  <c:v>1.23686518</c:v>
                </c:pt>
                <c:pt idx="330">
                  <c:v>1.24127618</c:v>
                </c:pt>
                <c:pt idx="331">
                  <c:v>1.24288118</c:v>
                </c:pt>
                <c:pt idx="332">
                  <c:v>1.24441918</c:v>
                </c:pt>
                <c:pt idx="333">
                  <c:v>1.24161118</c:v>
                </c:pt>
                <c:pt idx="334">
                  <c:v>1.23447818</c:v>
                </c:pt>
                <c:pt idx="335">
                  <c:v>1.24501318</c:v>
                </c:pt>
                <c:pt idx="336">
                  <c:v>1.24376718</c:v>
                </c:pt>
                <c:pt idx="337">
                  <c:v>1.24208518</c:v>
                </c:pt>
                <c:pt idx="338">
                  <c:v>1.24011418</c:v>
                </c:pt>
                <c:pt idx="339">
                  <c:v>1.22813118</c:v>
                </c:pt>
                <c:pt idx="340">
                  <c:v>1.23500518</c:v>
                </c:pt>
                <c:pt idx="341">
                  <c:v>1.24781118</c:v>
                </c:pt>
                <c:pt idx="342">
                  <c:v>1.24564418</c:v>
                </c:pt>
                <c:pt idx="343">
                  <c:v>1.24712718</c:v>
                </c:pt>
                <c:pt idx="344">
                  <c:v>1.24389318</c:v>
                </c:pt>
                <c:pt idx="345">
                  <c:v>1.25030618</c:v>
                </c:pt>
                <c:pt idx="346">
                  <c:v>1.24919618</c:v>
                </c:pt>
                <c:pt idx="347">
                  <c:v>1.24709218</c:v>
                </c:pt>
                <c:pt idx="348">
                  <c:v>1.24430418</c:v>
                </c:pt>
                <c:pt idx="349">
                  <c:v>1.24437818</c:v>
                </c:pt>
                <c:pt idx="350">
                  <c:v>1.23864118</c:v>
                </c:pt>
                <c:pt idx="351">
                  <c:v>1.23194818</c:v>
                </c:pt>
                <c:pt idx="352">
                  <c:v>1.23956918</c:v>
                </c:pt>
                <c:pt idx="353">
                  <c:v>1.24398718</c:v>
                </c:pt>
                <c:pt idx="354">
                  <c:v>1.24557418</c:v>
                </c:pt>
                <c:pt idx="355">
                  <c:v>1.24494318</c:v>
                </c:pt>
                <c:pt idx="356">
                  <c:v>1.24489118</c:v>
                </c:pt>
                <c:pt idx="357">
                  <c:v>1.24323718</c:v>
                </c:pt>
                <c:pt idx="358">
                  <c:v>1.24474818</c:v>
                </c:pt>
                <c:pt idx="359">
                  <c:v>1.24224618</c:v>
                </c:pt>
                <c:pt idx="360">
                  <c:v>1.24639818</c:v>
                </c:pt>
                <c:pt idx="361">
                  <c:v>1.24493218</c:v>
                </c:pt>
                <c:pt idx="362">
                  <c:v>1.24530918</c:v>
                </c:pt>
                <c:pt idx="363">
                  <c:v>1.24474018</c:v>
                </c:pt>
                <c:pt idx="364">
                  <c:v>1.24519118</c:v>
                </c:pt>
                <c:pt idx="365">
                  <c:v>1.24703318</c:v>
                </c:pt>
                <c:pt idx="366">
                  <c:v>1.24575618</c:v>
                </c:pt>
                <c:pt idx="367">
                  <c:v>1.24353718</c:v>
                </c:pt>
                <c:pt idx="368">
                  <c:v>1.27664118</c:v>
                </c:pt>
                <c:pt idx="369">
                  <c:v>1.37248018</c:v>
                </c:pt>
                <c:pt idx="370">
                  <c:v>1.29871118</c:v>
                </c:pt>
                <c:pt idx="371">
                  <c:v>1.28407618</c:v>
                </c:pt>
                <c:pt idx="372">
                  <c:v>1.34415318</c:v>
                </c:pt>
                <c:pt idx="373">
                  <c:v>1.34283818</c:v>
                </c:pt>
                <c:pt idx="374">
                  <c:v>1.32713518</c:v>
                </c:pt>
                <c:pt idx="375">
                  <c:v>1.35705418</c:v>
                </c:pt>
                <c:pt idx="376">
                  <c:v>1.35842518</c:v>
                </c:pt>
                <c:pt idx="377">
                  <c:v>1.34699018</c:v>
                </c:pt>
                <c:pt idx="378">
                  <c:v>1.30805518</c:v>
                </c:pt>
                <c:pt idx="379">
                  <c:v>1.29016218</c:v>
                </c:pt>
                <c:pt idx="380">
                  <c:v>1.27628818</c:v>
                </c:pt>
                <c:pt idx="381">
                  <c:v>1.35700818</c:v>
                </c:pt>
                <c:pt idx="382">
                  <c:v>1.34564018</c:v>
                </c:pt>
                <c:pt idx="383">
                  <c:v>1.27571918</c:v>
                </c:pt>
                <c:pt idx="384">
                  <c:v>1.27406918</c:v>
                </c:pt>
                <c:pt idx="385">
                  <c:v>1.27343018</c:v>
                </c:pt>
                <c:pt idx="386">
                  <c:v>1.27603718</c:v>
                </c:pt>
                <c:pt idx="387">
                  <c:v>1.27551718</c:v>
                </c:pt>
                <c:pt idx="388">
                  <c:v>1.27313018</c:v>
                </c:pt>
                <c:pt idx="389">
                  <c:v>1.27190918</c:v>
                </c:pt>
                <c:pt idx="390">
                  <c:v>1.27702418</c:v>
                </c:pt>
                <c:pt idx="391">
                  <c:v>1.28622918</c:v>
                </c:pt>
                <c:pt idx="392">
                  <c:v>1.29166218</c:v>
                </c:pt>
                <c:pt idx="393">
                  <c:v>1.30315618</c:v>
                </c:pt>
                <c:pt idx="394">
                  <c:v>1.30744118</c:v>
                </c:pt>
                <c:pt idx="395">
                  <c:v>1.28085618</c:v>
                </c:pt>
                <c:pt idx="396">
                  <c:v>1.26947318</c:v>
                </c:pt>
                <c:pt idx="397">
                  <c:v>1.28274318</c:v>
                </c:pt>
                <c:pt idx="398">
                  <c:v>1.28516518</c:v>
                </c:pt>
                <c:pt idx="399">
                  <c:v>1.28484118</c:v>
                </c:pt>
                <c:pt idx="400">
                  <c:v>1.28239118</c:v>
                </c:pt>
                <c:pt idx="401">
                  <c:v>1.27396818</c:v>
                </c:pt>
                <c:pt idx="402">
                  <c:v>1.27622218</c:v>
                </c:pt>
                <c:pt idx="403">
                  <c:v>1.27563618</c:v>
                </c:pt>
                <c:pt idx="404">
                  <c:v>1.27241118</c:v>
                </c:pt>
                <c:pt idx="405">
                  <c:v>1.28098118</c:v>
                </c:pt>
                <c:pt idx="406">
                  <c:v>1.93083818</c:v>
                </c:pt>
                <c:pt idx="407">
                  <c:v>5.61714118</c:v>
                </c:pt>
                <c:pt idx="408">
                  <c:v>18.57020018</c:v>
                </c:pt>
                <c:pt idx="409">
                  <c:v>36.00705018</c:v>
                </c:pt>
                <c:pt idx="410">
                  <c:v>49.48831018</c:v>
                </c:pt>
                <c:pt idx="411">
                  <c:v>64.62614018000001</c:v>
                </c:pt>
                <c:pt idx="412">
                  <c:v>78.00800018000001</c:v>
                </c:pt>
                <c:pt idx="413">
                  <c:v>87.41795018</c:v>
                </c:pt>
                <c:pt idx="414">
                  <c:v>87.15848017999976</c:v>
                </c:pt>
                <c:pt idx="415">
                  <c:v>78.68597017999976</c:v>
                </c:pt>
                <c:pt idx="416">
                  <c:v>69.64220018</c:v>
                </c:pt>
              </c:numCache>
            </c:numRef>
          </c:yVal>
          <c:smooth val="1"/>
        </c:ser>
        <c:dLbls>
          <c:showLegendKey val="0"/>
          <c:showVal val="0"/>
          <c:showCatName val="0"/>
          <c:showSerName val="0"/>
          <c:showPercent val="0"/>
          <c:showBubbleSize val="0"/>
        </c:dLbls>
        <c:axId val="2037154120"/>
        <c:axId val="2037159640"/>
      </c:scatterChart>
      <c:valAx>
        <c:axId val="2037154120"/>
        <c:scaling>
          <c:orientation val="minMax"/>
          <c:min val="0.0"/>
        </c:scaling>
        <c:delete val="0"/>
        <c:axPos val="b"/>
        <c:title>
          <c:tx>
            <c:rich>
              <a:bodyPr/>
              <a:lstStyle/>
              <a:p>
                <a:pPr>
                  <a:defRPr/>
                </a:pPr>
                <a:r>
                  <a:rPr lang="en-US"/>
                  <a:t>Mid-span deflection (mm)</a:t>
                </a:r>
              </a:p>
            </c:rich>
          </c:tx>
          <c:layout>
            <c:manualLayout>
              <c:xMode val="edge"/>
              <c:yMode val="edge"/>
              <c:x val="0.283455466044073"/>
              <c:y val="0.884988298228017"/>
            </c:manualLayout>
          </c:layout>
          <c:overlay val="0"/>
        </c:title>
        <c:numFmt formatCode="General" sourceLinked="1"/>
        <c:majorTickMark val="in"/>
        <c:minorTickMark val="in"/>
        <c:tickLblPos val="nextTo"/>
        <c:crossAx val="2037159640"/>
        <c:crosses val="autoZero"/>
        <c:crossBetween val="midCat"/>
      </c:valAx>
      <c:valAx>
        <c:axId val="2037159640"/>
        <c:scaling>
          <c:orientation val="minMax"/>
          <c:min val="0.0"/>
        </c:scaling>
        <c:delete val="0"/>
        <c:axPos val="l"/>
        <c:title>
          <c:tx>
            <c:rich>
              <a:bodyPr rot="-5400000" vert="horz"/>
              <a:lstStyle/>
              <a:p>
                <a:pPr>
                  <a:defRPr/>
                </a:pPr>
                <a:r>
                  <a:rPr lang="en-US"/>
                  <a:t>Load (kN)</a:t>
                </a:r>
              </a:p>
            </c:rich>
          </c:tx>
          <c:layout/>
          <c:overlay val="0"/>
        </c:title>
        <c:numFmt formatCode="General" sourceLinked="1"/>
        <c:majorTickMark val="in"/>
        <c:minorTickMark val="in"/>
        <c:tickLblPos val="nextTo"/>
        <c:crossAx val="2037154120"/>
        <c:crosses val="autoZero"/>
        <c:crossBetween val="midCat"/>
      </c:valAx>
      <c:spPr>
        <a:noFill/>
        <a:ln w="19050" cmpd="sng">
          <a:solidFill>
            <a:schemeClr val="tx1"/>
          </a:solidFill>
        </a:ln>
      </c:spPr>
    </c:plotArea>
    <c:legend>
      <c:legendPos val="r"/>
      <c:layout>
        <c:manualLayout>
          <c:xMode val="edge"/>
          <c:yMode val="edge"/>
          <c:x val="0.338360916837972"/>
          <c:y val="0.444325046841346"/>
          <c:w val="0.559899483892846"/>
          <c:h val="0.27499109868494"/>
        </c:manualLayout>
      </c:layout>
      <c:overlay val="1"/>
    </c:legend>
    <c:plotVisOnly val="1"/>
    <c:dispBlanksAs val="gap"/>
    <c:showDLblsOverMax val="0"/>
  </c:chart>
  <c:spPr>
    <a:ln>
      <a:noFill/>
    </a:ln>
  </c:spPr>
  <c:txPr>
    <a:bodyPr/>
    <a:lstStyle/>
    <a:p>
      <a:pPr>
        <a:defRPr sz="1100">
          <a:latin typeface="Times New Roman"/>
          <a:cs typeface="Times New Roman"/>
        </a:defRPr>
      </a:pPr>
      <a:endParaRPr lang="en-US"/>
    </a:p>
  </c:txPr>
  <c:externalData r:id="rId1">
    <c:autoUpdate val="0"/>
  </c:externalData>
</c:chartSpace>
</file>

<file path=word/charts/chart3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22960348298657"/>
          <c:y val="0.0282608695652174"/>
          <c:w val="0.709461377743442"/>
          <c:h val="0.713781697905182"/>
        </c:manualLayout>
      </c:layout>
      <c:scatterChart>
        <c:scatterStyle val="lineMarker"/>
        <c:varyColors val="0"/>
        <c:ser>
          <c:idx val="1"/>
          <c:order val="1"/>
          <c:tx>
            <c:v>UFC 3-340-02</c:v>
          </c:tx>
          <c:spPr>
            <a:ln w="12700" cmpd="sng">
              <a:solidFill>
                <a:srgbClr val="0D0D0D"/>
              </a:solidFill>
              <a:prstDash val="dash"/>
            </a:ln>
          </c:spPr>
          <c:marker>
            <c:symbol val="none"/>
          </c:marker>
          <c:xVal>
            <c:numRef>
              <c:f>Wall1.csv!$Y$12:$Y$15</c:f>
              <c:numCache>
                <c:formatCode>General</c:formatCode>
                <c:ptCount val="4"/>
                <c:pt idx="0">
                  <c:v>0.0</c:v>
                </c:pt>
                <c:pt idx="1">
                  <c:v>6.21135212545673</c:v>
                </c:pt>
                <c:pt idx="2">
                  <c:v>16.5636056678846</c:v>
                </c:pt>
                <c:pt idx="3">
                  <c:v>50.0</c:v>
                </c:pt>
              </c:numCache>
            </c:numRef>
          </c:xVal>
          <c:yVal>
            <c:numRef>
              <c:f>Wall1.csv!$Z$12:$Z$15</c:f>
              <c:numCache>
                <c:formatCode>General</c:formatCode>
                <c:ptCount val="4"/>
                <c:pt idx="0">
                  <c:v>0.0</c:v>
                </c:pt>
                <c:pt idx="1">
                  <c:v>92.364</c:v>
                </c:pt>
                <c:pt idx="2">
                  <c:v>123.152</c:v>
                </c:pt>
                <c:pt idx="3">
                  <c:v>123.152</c:v>
                </c:pt>
              </c:numCache>
            </c:numRef>
          </c:yVal>
          <c:smooth val="0"/>
        </c:ser>
        <c:dLbls>
          <c:showLegendKey val="0"/>
          <c:showVal val="0"/>
          <c:showCatName val="0"/>
          <c:showSerName val="0"/>
          <c:showPercent val="0"/>
          <c:showBubbleSize val="0"/>
        </c:dLbls>
        <c:axId val="-2066519656"/>
        <c:axId val="-2066514136"/>
      </c:scatterChart>
      <c:scatterChart>
        <c:scatterStyle val="smoothMarker"/>
        <c:varyColors val="0"/>
        <c:ser>
          <c:idx val="0"/>
          <c:order val="0"/>
          <c:tx>
            <c:v>Numerical Model</c:v>
          </c:tx>
          <c:spPr>
            <a:ln w="12700" cmpd="sng">
              <a:solidFill>
                <a:srgbClr val="FF0000"/>
              </a:solidFill>
            </a:ln>
          </c:spPr>
          <c:marker>
            <c:symbol val="none"/>
          </c:marker>
          <c:xVal>
            <c:numRef>
              <c:f>Wall1.csv!$W$4:$W$30</c:f>
              <c:numCache>
                <c:formatCode>General</c:formatCode>
                <c:ptCount val="27"/>
                <c:pt idx="0">
                  <c:v>0.0</c:v>
                </c:pt>
                <c:pt idx="1">
                  <c:v>0.82784</c:v>
                </c:pt>
                <c:pt idx="2">
                  <c:v>1.5292</c:v>
                </c:pt>
                <c:pt idx="3">
                  <c:v>2.1707</c:v>
                </c:pt>
                <c:pt idx="4">
                  <c:v>2.7627</c:v>
                </c:pt>
                <c:pt idx="5">
                  <c:v>3.3288</c:v>
                </c:pt>
                <c:pt idx="6">
                  <c:v>3.8765</c:v>
                </c:pt>
                <c:pt idx="7">
                  <c:v>4.4103</c:v>
                </c:pt>
                <c:pt idx="8">
                  <c:v>4.9362</c:v>
                </c:pt>
                <c:pt idx="9">
                  <c:v>5.4542</c:v>
                </c:pt>
                <c:pt idx="10">
                  <c:v>5.9646</c:v>
                </c:pt>
                <c:pt idx="11">
                  <c:v>6.4687</c:v>
                </c:pt>
                <c:pt idx="12">
                  <c:v>6.796</c:v>
                </c:pt>
                <c:pt idx="13">
                  <c:v>7.2004</c:v>
                </c:pt>
                <c:pt idx="14">
                  <c:v>8.075</c:v>
                </c:pt>
                <c:pt idx="15">
                  <c:v>8.9472</c:v>
                </c:pt>
                <c:pt idx="16">
                  <c:v>9.8254</c:v>
                </c:pt>
                <c:pt idx="17">
                  <c:v>10.71</c:v>
                </c:pt>
                <c:pt idx="18">
                  <c:v>11.618</c:v>
                </c:pt>
                <c:pt idx="19">
                  <c:v>12.552</c:v>
                </c:pt>
                <c:pt idx="20">
                  <c:v>13.54</c:v>
                </c:pt>
                <c:pt idx="21">
                  <c:v>14.619</c:v>
                </c:pt>
                <c:pt idx="22">
                  <c:v>15.829</c:v>
                </c:pt>
                <c:pt idx="23">
                  <c:v>17.401</c:v>
                </c:pt>
                <c:pt idx="24">
                  <c:v>18.544</c:v>
                </c:pt>
                <c:pt idx="25">
                  <c:v>18.718</c:v>
                </c:pt>
                <c:pt idx="26">
                  <c:v>18.915</c:v>
                </c:pt>
              </c:numCache>
            </c:numRef>
          </c:xVal>
          <c:yVal>
            <c:numRef>
              <c:f>Wall1.csv!$X$4:$X$30</c:f>
              <c:numCache>
                <c:formatCode>General</c:formatCode>
                <c:ptCount val="27"/>
                <c:pt idx="0">
                  <c:v>0.0</c:v>
                </c:pt>
                <c:pt idx="1">
                  <c:v>9.2364</c:v>
                </c:pt>
                <c:pt idx="2">
                  <c:v>18.473</c:v>
                </c:pt>
                <c:pt idx="3">
                  <c:v>27.709</c:v>
                </c:pt>
                <c:pt idx="4">
                  <c:v>36.946</c:v>
                </c:pt>
                <c:pt idx="5">
                  <c:v>46.182</c:v>
                </c:pt>
                <c:pt idx="6">
                  <c:v>55.418</c:v>
                </c:pt>
                <c:pt idx="7">
                  <c:v>64.65499999999998</c:v>
                </c:pt>
                <c:pt idx="8">
                  <c:v>73.891</c:v>
                </c:pt>
                <c:pt idx="9">
                  <c:v>83.12799999999998</c:v>
                </c:pt>
                <c:pt idx="10">
                  <c:v>92.364</c:v>
                </c:pt>
                <c:pt idx="11">
                  <c:v>97.494</c:v>
                </c:pt>
                <c:pt idx="12">
                  <c:v>103.06</c:v>
                </c:pt>
                <c:pt idx="13">
                  <c:v>109.13</c:v>
                </c:pt>
                <c:pt idx="14">
                  <c:v>112.76</c:v>
                </c:pt>
                <c:pt idx="15">
                  <c:v>116.4</c:v>
                </c:pt>
                <c:pt idx="16">
                  <c:v>120.04</c:v>
                </c:pt>
                <c:pt idx="17">
                  <c:v>123.68</c:v>
                </c:pt>
                <c:pt idx="18">
                  <c:v>127.31</c:v>
                </c:pt>
                <c:pt idx="19">
                  <c:v>130.95</c:v>
                </c:pt>
                <c:pt idx="20">
                  <c:v>134.59</c:v>
                </c:pt>
                <c:pt idx="21">
                  <c:v>138.23</c:v>
                </c:pt>
                <c:pt idx="22">
                  <c:v>141.86</c:v>
                </c:pt>
                <c:pt idx="23">
                  <c:v>145.5</c:v>
                </c:pt>
                <c:pt idx="24">
                  <c:v>145.53</c:v>
                </c:pt>
                <c:pt idx="25">
                  <c:v>145.62</c:v>
                </c:pt>
                <c:pt idx="26">
                  <c:v>145.78</c:v>
                </c:pt>
              </c:numCache>
            </c:numRef>
          </c:yVal>
          <c:smooth val="0"/>
        </c:ser>
        <c:ser>
          <c:idx val="2"/>
          <c:order val="2"/>
          <c:tx>
            <c:v>Experimental </c:v>
          </c:tx>
          <c:spPr>
            <a:ln w="12700" cmpd="sng">
              <a:solidFill>
                <a:schemeClr val="tx1"/>
              </a:solidFill>
              <a:prstDash val="solid"/>
            </a:ln>
          </c:spPr>
          <c:marker>
            <c:symbol val="none"/>
          </c:marker>
          <c:xVal>
            <c:numRef>
              <c:f>Wall1.csv!$AN$4:$AN$1180</c:f>
              <c:numCache>
                <c:formatCode>General</c:formatCode>
                <c:ptCount val="1177"/>
                <c:pt idx="0">
                  <c:v>0.0</c:v>
                </c:pt>
                <c:pt idx="1">
                  <c:v>0.00348103</c:v>
                </c:pt>
                <c:pt idx="2">
                  <c:v>0.005026459</c:v>
                </c:pt>
                <c:pt idx="3">
                  <c:v>0.008894681</c:v>
                </c:pt>
                <c:pt idx="4">
                  <c:v>0.034036163</c:v>
                </c:pt>
                <c:pt idx="5">
                  <c:v>0.040995243</c:v>
                </c:pt>
                <c:pt idx="6">
                  <c:v>0.048731563</c:v>
                </c:pt>
                <c:pt idx="7">
                  <c:v>0.048731563</c:v>
                </c:pt>
                <c:pt idx="8">
                  <c:v>0.049892903</c:v>
                </c:pt>
                <c:pt idx="9">
                  <c:v>0.063042883</c:v>
                </c:pt>
                <c:pt idx="10">
                  <c:v>0.063042883</c:v>
                </c:pt>
                <c:pt idx="11">
                  <c:v>0.065749643</c:v>
                </c:pt>
                <c:pt idx="12">
                  <c:v>0.068456413</c:v>
                </c:pt>
                <c:pt idx="13">
                  <c:v>0.083926083</c:v>
                </c:pt>
                <c:pt idx="14">
                  <c:v>0.084700343</c:v>
                </c:pt>
                <c:pt idx="15">
                  <c:v>0.086248753</c:v>
                </c:pt>
                <c:pt idx="16">
                  <c:v>0.086635943</c:v>
                </c:pt>
                <c:pt idx="17">
                  <c:v>0.097463133</c:v>
                </c:pt>
                <c:pt idx="18">
                  <c:v>0.099011663</c:v>
                </c:pt>
                <c:pt idx="19">
                  <c:v>0.100944163</c:v>
                </c:pt>
                <c:pt idx="20">
                  <c:v>0.103650883</c:v>
                </c:pt>
                <c:pt idx="21">
                  <c:v>0.112548583</c:v>
                </c:pt>
                <c:pt idx="22">
                  <c:v>0.122604583</c:v>
                </c:pt>
                <c:pt idx="23">
                  <c:v>0.130724983</c:v>
                </c:pt>
                <c:pt idx="24">
                  <c:v>0.146968983</c:v>
                </c:pt>
                <c:pt idx="25">
                  <c:v>0.232830683</c:v>
                </c:pt>
                <c:pt idx="26">
                  <c:v>0.373998883</c:v>
                </c:pt>
                <c:pt idx="27">
                  <c:v>0.381348083</c:v>
                </c:pt>
                <c:pt idx="28">
                  <c:v>0.387922983</c:v>
                </c:pt>
                <c:pt idx="29">
                  <c:v>0.396817783</c:v>
                </c:pt>
                <c:pt idx="30">
                  <c:v>0.402234483</c:v>
                </c:pt>
                <c:pt idx="31">
                  <c:v>0.403008583</c:v>
                </c:pt>
                <c:pt idx="32">
                  <c:v>0.408035083</c:v>
                </c:pt>
                <c:pt idx="33">
                  <c:v>0.625783283</c:v>
                </c:pt>
                <c:pt idx="34">
                  <c:v>0.991661683</c:v>
                </c:pt>
                <c:pt idx="35">
                  <c:v>1.233003083</c:v>
                </c:pt>
                <c:pt idx="36">
                  <c:v>1.243443083</c:v>
                </c:pt>
                <c:pt idx="37">
                  <c:v>1.253115083</c:v>
                </c:pt>
                <c:pt idx="38">
                  <c:v>1.257367083</c:v>
                </c:pt>
                <c:pt idx="39">
                  <c:v>1.260848083</c:v>
                </c:pt>
                <c:pt idx="40">
                  <c:v>1.267810083</c:v>
                </c:pt>
                <c:pt idx="41">
                  <c:v>1.268972083</c:v>
                </c:pt>
                <c:pt idx="42">
                  <c:v>1.273224083</c:v>
                </c:pt>
                <c:pt idx="43">
                  <c:v>1.276705083</c:v>
                </c:pt>
                <c:pt idx="44">
                  <c:v>1.284828083</c:v>
                </c:pt>
                <c:pt idx="45">
                  <c:v>1.287148083</c:v>
                </c:pt>
                <c:pt idx="46">
                  <c:v>1.291016083</c:v>
                </c:pt>
                <c:pt idx="47">
                  <c:v>1.296817083</c:v>
                </c:pt>
                <c:pt idx="48">
                  <c:v>1.308034083</c:v>
                </c:pt>
                <c:pt idx="49">
                  <c:v>1.309196083</c:v>
                </c:pt>
                <c:pt idx="50">
                  <c:v>1.311515083</c:v>
                </c:pt>
                <c:pt idx="51">
                  <c:v>1.320410083</c:v>
                </c:pt>
                <c:pt idx="52">
                  <c:v>1.327759083</c:v>
                </c:pt>
                <c:pt idx="53">
                  <c:v>1.332399083</c:v>
                </c:pt>
                <c:pt idx="54">
                  <c:v>1.334721083</c:v>
                </c:pt>
                <c:pt idx="55">
                  <c:v>1.341296083</c:v>
                </c:pt>
                <c:pt idx="56">
                  <c:v>1.351352083</c:v>
                </c:pt>
                <c:pt idx="57">
                  <c:v>1.360634083</c:v>
                </c:pt>
                <c:pt idx="58">
                  <c:v>1.363728083</c:v>
                </c:pt>
                <c:pt idx="59">
                  <c:v>1.374945083</c:v>
                </c:pt>
                <c:pt idx="60">
                  <c:v>1.382679083</c:v>
                </c:pt>
                <c:pt idx="61">
                  <c:v>1.397377083</c:v>
                </c:pt>
                <c:pt idx="62">
                  <c:v>1.419809083</c:v>
                </c:pt>
                <c:pt idx="63">
                  <c:v>1.430639083</c:v>
                </c:pt>
                <c:pt idx="64">
                  <c:v>1.454232083</c:v>
                </c:pt>
                <c:pt idx="65">
                  <c:v>1.467382083</c:v>
                </c:pt>
                <c:pt idx="66">
                  <c:v>1.468153083</c:v>
                </c:pt>
                <c:pt idx="67">
                  <c:v>1.473183083</c:v>
                </c:pt>
                <c:pt idx="68">
                  <c:v>1.481303083</c:v>
                </c:pt>
                <c:pt idx="69">
                  <c:v>1.489427083</c:v>
                </c:pt>
                <c:pt idx="70">
                  <c:v>1.492133083</c:v>
                </c:pt>
                <c:pt idx="71">
                  <c:v>1.496776083</c:v>
                </c:pt>
                <c:pt idx="72">
                  <c:v>1.507990083</c:v>
                </c:pt>
                <c:pt idx="73">
                  <c:v>1.511471083</c:v>
                </c:pt>
                <c:pt idx="74">
                  <c:v>1.523076083</c:v>
                </c:pt>
                <c:pt idx="75">
                  <c:v>1.526170083</c:v>
                </c:pt>
                <c:pt idx="76">
                  <c:v>1.535064083</c:v>
                </c:pt>
                <c:pt idx="77">
                  <c:v>1.542801083</c:v>
                </c:pt>
                <c:pt idx="78">
                  <c:v>1.554789083</c:v>
                </c:pt>
                <c:pt idx="79">
                  <c:v>1.563297083</c:v>
                </c:pt>
                <c:pt idx="80">
                  <c:v>1.567552083</c:v>
                </c:pt>
                <c:pt idx="81">
                  <c:v>1.574127083</c:v>
                </c:pt>
                <c:pt idx="82">
                  <c:v>1.577995083</c:v>
                </c:pt>
                <c:pt idx="83">
                  <c:v>1.591922083</c:v>
                </c:pt>
                <c:pt idx="84">
                  <c:v>1.599656083</c:v>
                </c:pt>
                <c:pt idx="85">
                  <c:v>1.618993083</c:v>
                </c:pt>
                <c:pt idx="86">
                  <c:v>1.621316083</c:v>
                </c:pt>
                <c:pt idx="87">
                  <c:v>1.643361083</c:v>
                </c:pt>
                <c:pt idx="88">
                  <c:v>1.648774083</c:v>
                </c:pt>
                <c:pt idx="89">
                  <c:v>1.659992083</c:v>
                </c:pt>
                <c:pt idx="90">
                  <c:v>1.673142083</c:v>
                </c:pt>
                <c:pt idx="91">
                  <c:v>1.681265083</c:v>
                </c:pt>
                <c:pt idx="92">
                  <c:v>1.690934083</c:v>
                </c:pt>
                <c:pt idx="93">
                  <c:v>1.706404083</c:v>
                </c:pt>
                <c:pt idx="94">
                  <c:v>1.710272083</c:v>
                </c:pt>
                <c:pt idx="95">
                  <c:v>1.723809083</c:v>
                </c:pt>
                <c:pt idx="96">
                  <c:v>1.743146083</c:v>
                </c:pt>
                <c:pt idx="97">
                  <c:v>1.745853083</c:v>
                </c:pt>
                <c:pt idx="98">
                  <c:v>1.770605083</c:v>
                </c:pt>
                <c:pt idx="99">
                  <c:v>1.797679083</c:v>
                </c:pt>
                <c:pt idx="100">
                  <c:v>1.810829083</c:v>
                </c:pt>
                <c:pt idx="101">
                  <c:v>1.816245083</c:v>
                </c:pt>
                <c:pt idx="102">
                  <c:v>1.820111083</c:v>
                </c:pt>
                <c:pt idx="103">
                  <c:v>1.838290083</c:v>
                </c:pt>
                <c:pt idx="104">
                  <c:v>1.842933083</c:v>
                </c:pt>
                <c:pt idx="105">
                  <c:v>1.846026083</c:v>
                </c:pt>
                <c:pt idx="106">
                  <c:v>1.859560083</c:v>
                </c:pt>
                <c:pt idx="107">
                  <c:v>1.871165083</c:v>
                </c:pt>
                <c:pt idx="108">
                  <c:v>1.878901083</c:v>
                </c:pt>
                <c:pt idx="109">
                  <c:v>1.897465083</c:v>
                </c:pt>
                <c:pt idx="110">
                  <c:v>1.900946083</c:v>
                </c:pt>
                <c:pt idx="111">
                  <c:v>1.907908083</c:v>
                </c:pt>
                <c:pt idx="112">
                  <c:v>1.920284083</c:v>
                </c:pt>
                <c:pt idx="113">
                  <c:v>1.929565083</c:v>
                </c:pt>
                <c:pt idx="114">
                  <c:v>1.938847083</c:v>
                </c:pt>
                <c:pt idx="115">
                  <c:v>1.957027083</c:v>
                </c:pt>
                <c:pt idx="116">
                  <c:v>1.974816083</c:v>
                </c:pt>
                <c:pt idx="117">
                  <c:v>1.981007083</c:v>
                </c:pt>
                <c:pt idx="118">
                  <c:v>1.987966083</c:v>
                </c:pt>
                <c:pt idx="119">
                  <c:v>1.994157083</c:v>
                </c:pt>
                <c:pt idx="120">
                  <c:v>2.005371083</c:v>
                </c:pt>
                <c:pt idx="121">
                  <c:v>2.012333083</c:v>
                </c:pt>
                <c:pt idx="122">
                  <c:v>2.018134083</c:v>
                </c:pt>
                <c:pt idx="123">
                  <c:v>2.030513083</c:v>
                </c:pt>
                <c:pt idx="124">
                  <c:v>2.039407083</c:v>
                </c:pt>
                <c:pt idx="125">
                  <c:v>2.042501083</c:v>
                </c:pt>
                <c:pt idx="126">
                  <c:v>2.054877083</c:v>
                </c:pt>
                <c:pt idx="127">
                  <c:v>2.062226083</c:v>
                </c:pt>
                <c:pt idx="128">
                  <c:v>2.073056083</c:v>
                </c:pt>
                <c:pt idx="129">
                  <c:v>2.079631083</c:v>
                </c:pt>
                <c:pt idx="130">
                  <c:v>2.095875082999999</c:v>
                </c:pt>
                <c:pt idx="131">
                  <c:v>2.117920083</c:v>
                </c:pt>
                <c:pt idx="132">
                  <c:v>2.121401083</c:v>
                </c:pt>
                <c:pt idx="133">
                  <c:v>2.123720083</c:v>
                </c:pt>
                <c:pt idx="134">
                  <c:v>2.133777083</c:v>
                </c:pt>
                <c:pt idx="135">
                  <c:v>2.141126083</c:v>
                </c:pt>
                <c:pt idx="136">
                  <c:v>2.150795083</c:v>
                </c:pt>
                <c:pt idx="137">
                  <c:v>2.159689083</c:v>
                </c:pt>
                <c:pt idx="138">
                  <c:v>2.171681083</c:v>
                </c:pt>
                <c:pt idx="139">
                  <c:v>2.186376083</c:v>
                </c:pt>
                <c:pt idx="140">
                  <c:v>2.201849083</c:v>
                </c:pt>
                <c:pt idx="141">
                  <c:v>2.206101083</c:v>
                </c:pt>
                <c:pt idx="142">
                  <c:v>2.218480083</c:v>
                </c:pt>
                <c:pt idx="143">
                  <c:v>2.223506083</c:v>
                </c:pt>
                <c:pt idx="144">
                  <c:v>2.233175083</c:v>
                </c:pt>
                <c:pt idx="145">
                  <c:v>2.246712083</c:v>
                </c:pt>
                <c:pt idx="146">
                  <c:v>2.261408083</c:v>
                </c:pt>
                <c:pt idx="147">
                  <c:v>2.275332083</c:v>
                </c:pt>
                <c:pt idx="148">
                  <c:v>2.287323083</c:v>
                </c:pt>
                <c:pt idx="149">
                  <c:v>2.295831083</c:v>
                </c:pt>
                <c:pt idx="150">
                  <c:v>2.310142082999999</c:v>
                </c:pt>
                <c:pt idx="151">
                  <c:v>2.326386083</c:v>
                </c:pt>
                <c:pt idx="152">
                  <c:v>2.335668082999998</c:v>
                </c:pt>
                <c:pt idx="153">
                  <c:v>2.336055082999997</c:v>
                </c:pt>
                <c:pt idx="154">
                  <c:v>2.357325083</c:v>
                </c:pt>
                <c:pt idx="155">
                  <c:v>2.369704083</c:v>
                </c:pt>
                <c:pt idx="156">
                  <c:v>2.376666082999999</c:v>
                </c:pt>
                <c:pt idx="157">
                  <c:v>2.406060082999999</c:v>
                </c:pt>
                <c:pt idx="158">
                  <c:v>2.416887082999999</c:v>
                </c:pt>
                <c:pt idx="159">
                  <c:v>2.428879083</c:v>
                </c:pt>
                <c:pt idx="160">
                  <c:v>2.429650082999999</c:v>
                </c:pt>
                <c:pt idx="161">
                  <c:v>2.430811083</c:v>
                </c:pt>
                <c:pt idx="162">
                  <c:v>2.440867083</c:v>
                </c:pt>
                <c:pt idx="163">
                  <c:v>2.451698082999999</c:v>
                </c:pt>
                <c:pt idx="164">
                  <c:v>2.453630083</c:v>
                </c:pt>
                <c:pt idx="165">
                  <c:v>2.466780083</c:v>
                </c:pt>
                <c:pt idx="166">
                  <c:v>2.479543082999999</c:v>
                </c:pt>
                <c:pt idx="167">
                  <c:v>2.481479083</c:v>
                </c:pt>
                <c:pt idx="168">
                  <c:v>2.487279083</c:v>
                </c:pt>
                <c:pt idx="169">
                  <c:v>2.500429083</c:v>
                </c:pt>
                <c:pt idx="170">
                  <c:v>2.520541083</c:v>
                </c:pt>
                <c:pt idx="171">
                  <c:v>2.525955083</c:v>
                </c:pt>
                <c:pt idx="172">
                  <c:v>2.532143082999999</c:v>
                </c:pt>
                <c:pt idx="173">
                  <c:v>2.547615083</c:v>
                </c:pt>
                <c:pt idx="174">
                  <c:v>2.558055082999999</c:v>
                </c:pt>
                <c:pt idx="175">
                  <c:v>2.563472083</c:v>
                </c:pt>
                <c:pt idx="176">
                  <c:v>2.580490083</c:v>
                </c:pt>
                <c:pt idx="177">
                  <c:v>2.607177083</c:v>
                </c:pt>
                <c:pt idx="178">
                  <c:v>2.625354083</c:v>
                </c:pt>
                <c:pt idx="179">
                  <c:v>2.649721083</c:v>
                </c:pt>
                <c:pt idx="180">
                  <c:v>2.656296082999999</c:v>
                </c:pt>
                <c:pt idx="181">
                  <c:v>2.704253083</c:v>
                </c:pt>
                <c:pt idx="182">
                  <c:v>2.715083083</c:v>
                </c:pt>
                <c:pt idx="183">
                  <c:v>2.720497083</c:v>
                </c:pt>
                <c:pt idx="184">
                  <c:v>2.738677083</c:v>
                </c:pt>
                <c:pt idx="185">
                  <c:v>2.750278083</c:v>
                </c:pt>
                <c:pt idx="186">
                  <c:v>2.760721083</c:v>
                </c:pt>
                <c:pt idx="187">
                  <c:v>2.775417083</c:v>
                </c:pt>
                <c:pt idx="188">
                  <c:v>2.781991083</c:v>
                </c:pt>
                <c:pt idx="189">
                  <c:v>2.790502083</c:v>
                </c:pt>
                <c:pt idx="190">
                  <c:v>2.800945082999999</c:v>
                </c:pt>
                <c:pt idx="191">
                  <c:v>2.805197083</c:v>
                </c:pt>
                <c:pt idx="192">
                  <c:v>2.809066082999999</c:v>
                </c:pt>
                <c:pt idx="193">
                  <c:v>2.819896082999999</c:v>
                </c:pt>
                <c:pt idx="194">
                  <c:v>2.833433083</c:v>
                </c:pt>
                <c:pt idx="195">
                  <c:v>2.842715082999999</c:v>
                </c:pt>
                <c:pt idx="196">
                  <c:v>2.846583083</c:v>
                </c:pt>
                <c:pt idx="197">
                  <c:v>2.857413083</c:v>
                </c:pt>
                <c:pt idx="198">
                  <c:v>2.861278082999999</c:v>
                </c:pt>
                <c:pt idx="199">
                  <c:v>2.866695082999999</c:v>
                </c:pt>
                <c:pt idx="200">
                  <c:v>2.870176083</c:v>
                </c:pt>
                <c:pt idx="201">
                  <c:v>2.882165082999999</c:v>
                </c:pt>
                <c:pt idx="202">
                  <c:v>2.893382083</c:v>
                </c:pt>
                <c:pt idx="203">
                  <c:v>2.911558082999999</c:v>
                </c:pt>
                <c:pt idx="204">
                  <c:v>2.920840082999999</c:v>
                </c:pt>
                <c:pt idx="205">
                  <c:v>2.929738083</c:v>
                </c:pt>
                <c:pt idx="206">
                  <c:v>2.952944082999999</c:v>
                </c:pt>
                <c:pt idx="207">
                  <c:v>2.968413083</c:v>
                </c:pt>
                <c:pt idx="208">
                  <c:v>2.993165083</c:v>
                </c:pt>
                <c:pt idx="209">
                  <c:v>3.012118082999999</c:v>
                </c:pt>
                <c:pt idx="210">
                  <c:v>3.030682082999999</c:v>
                </c:pt>
                <c:pt idx="211">
                  <c:v>3.046926083</c:v>
                </c:pt>
                <c:pt idx="212">
                  <c:v>3.065489083</c:v>
                </c:pt>
                <c:pt idx="213">
                  <c:v>3.077481083</c:v>
                </c:pt>
                <c:pt idx="214">
                  <c:v>3.082507083</c:v>
                </c:pt>
                <c:pt idx="215">
                  <c:v>3.093338083</c:v>
                </c:pt>
                <c:pt idx="216">
                  <c:v>3.108420083</c:v>
                </c:pt>
                <c:pt idx="217">
                  <c:v>3.119638082999999</c:v>
                </c:pt>
                <c:pt idx="218">
                  <c:v>3.132013083</c:v>
                </c:pt>
                <c:pt idx="219">
                  <c:v>3.136268082999999</c:v>
                </c:pt>
                <c:pt idx="220">
                  <c:v>3.142069083</c:v>
                </c:pt>
                <c:pt idx="221">
                  <c:v>3.158313083</c:v>
                </c:pt>
                <c:pt idx="222">
                  <c:v>3.166437083</c:v>
                </c:pt>
                <c:pt idx="223">
                  <c:v>3.167595083</c:v>
                </c:pt>
                <c:pt idx="224">
                  <c:v>3.184226083</c:v>
                </c:pt>
                <c:pt idx="225">
                  <c:v>3.190801083</c:v>
                </c:pt>
                <c:pt idx="226">
                  <c:v>3.197763083</c:v>
                </c:pt>
                <c:pt idx="227">
                  <c:v>3.200857083</c:v>
                </c:pt>
                <c:pt idx="228">
                  <c:v>3.222904083</c:v>
                </c:pt>
                <c:pt idx="229">
                  <c:v>3.236054083</c:v>
                </c:pt>
                <c:pt idx="230">
                  <c:v>3.249976083</c:v>
                </c:pt>
                <c:pt idx="231">
                  <c:v>3.272410083</c:v>
                </c:pt>
                <c:pt idx="232">
                  <c:v>3.306831083</c:v>
                </c:pt>
                <c:pt idx="233">
                  <c:v>3.321529083</c:v>
                </c:pt>
                <c:pt idx="234">
                  <c:v>3.349761083</c:v>
                </c:pt>
                <c:pt idx="235">
                  <c:v>3.355949082999999</c:v>
                </c:pt>
                <c:pt idx="236">
                  <c:v>3.369099083</c:v>
                </c:pt>
                <c:pt idx="237">
                  <c:v>3.389985083</c:v>
                </c:pt>
                <c:pt idx="238">
                  <c:v>3.395399083</c:v>
                </c:pt>
                <c:pt idx="239">
                  <c:v>3.400429083</c:v>
                </c:pt>
                <c:pt idx="240">
                  <c:v>3.413578083</c:v>
                </c:pt>
                <c:pt idx="241">
                  <c:v>3.426341083</c:v>
                </c:pt>
                <c:pt idx="242">
                  <c:v>3.437172083</c:v>
                </c:pt>
                <c:pt idx="243">
                  <c:v>3.442198083</c:v>
                </c:pt>
                <c:pt idx="244">
                  <c:v>3.456509082999999</c:v>
                </c:pt>
                <c:pt idx="245">
                  <c:v>3.465017083</c:v>
                </c:pt>
                <c:pt idx="246">
                  <c:v>3.468498083</c:v>
                </c:pt>
                <c:pt idx="247">
                  <c:v>3.475460082999999</c:v>
                </c:pt>
                <c:pt idx="248">
                  <c:v>3.485903083</c:v>
                </c:pt>
                <c:pt idx="249">
                  <c:v>3.490543083</c:v>
                </c:pt>
                <c:pt idx="250">
                  <c:v>3.495959082999999</c:v>
                </c:pt>
                <c:pt idx="251">
                  <c:v>3.502147083</c:v>
                </c:pt>
                <c:pt idx="252">
                  <c:v>3.516458082999999</c:v>
                </c:pt>
                <c:pt idx="253">
                  <c:v>3.523804083</c:v>
                </c:pt>
                <c:pt idx="254">
                  <c:v>3.529608082999999</c:v>
                </c:pt>
                <c:pt idx="255">
                  <c:v>3.552814083</c:v>
                </c:pt>
                <c:pt idx="256">
                  <c:v>3.563254083</c:v>
                </c:pt>
                <c:pt idx="257">
                  <c:v>3.579885082999999</c:v>
                </c:pt>
                <c:pt idx="258">
                  <c:v>3.595742082999999</c:v>
                </c:pt>
                <c:pt idx="259">
                  <c:v>3.613147083</c:v>
                </c:pt>
                <c:pt idx="260">
                  <c:v>3.615467082999999</c:v>
                </c:pt>
                <c:pt idx="261">
                  <c:v>3.617402083</c:v>
                </c:pt>
                <c:pt idx="262">
                  <c:v>3.618948082999999</c:v>
                </c:pt>
                <c:pt idx="263">
                  <c:v>3.621658082999999</c:v>
                </c:pt>
                <c:pt idx="264">
                  <c:v>3.627071083</c:v>
                </c:pt>
                <c:pt idx="265">
                  <c:v>3.628233083</c:v>
                </c:pt>
                <c:pt idx="266">
                  <c:v>3.638673083</c:v>
                </c:pt>
                <c:pt idx="267">
                  <c:v>3.639060082999999</c:v>
                </c:pt>
                <c:pt idx="268">
                  <c:v>3.640221083</c:v>
                </c:pt>
                <c:pt idx="269">
                  <c:v>3.647184083</c:v>
                </c:pt>
                <c:pt idx="270">
                  <c:v>3.663814083</c:v>
                </c:pt>
                <c:pt idx="271">
                  <c:v>3.719895082999999</c:v>
                </c:pt>
                <c:pt idx="272">
                  <c:v>3.738459082999999</c:v>
                </c:pt>
                <c:pt idx="273">
                  <c:v>3.755090083</c:v>
                </c:pt>
                <c:pt idx="274">
                  <c:v>3.761278083</c:v>
                </c:pt>
                <c:pt idx="275">
                  <c:v>3.769014083</c:v>
                </c:pt>
                <c:pt idx="276">
                  <c:v>3.782938083</c:v>
                </c:pt>
                <c:pt idx="277">
                  <c:v>3.791833083</c:v>
                </c:pt>
                <c:pt idx="278">
                  <c:v>3.792607083</c:v>
                </c:pt>
                <c:pt idx="279">
                  <c:v>3.804208082999999</c:v>
                </c:pt>
                <c:pt idx="280">
                  <c:v>3.816971082999999</c:v>
                </c:pt>
                <c:pt idx="281">
                  <c:v>3.820452082999999</c:v>
                </c:pt>
                <c:pt idx="282">
                  <c:v>3.823546083</c:v>
                </c:pt>
                <c:pt idx="283">
                  <c:v>3.830895082999999</c:v>
                </c:pt>
                <c:pt idx="284">
                  <c:v>3.840951083</c:v>
                </c:pt>
                <c:pt idx="285">
                  <c:v>3.847913083</c:v>
                </c:pt>
                <c:pt idx="286">
                  <c:v>3.851007082999999</c:v>
                </c:pt>
                <c:pt idx="287">
                  <c:v>3.859131083</c:v>
                </c:pt>
                <c:pt idx="288">
                  <c:v>3.870345082999999</c:v>
                </c:pt>
                <c:pt idx="289">
                  <c:v>3.890070082999999</c:v>
                </c:pt>
                <c:pt idx="290">
                  <c:v>3.900900083</c:v>
                </c:pt>
                <c:pt idx="291">
                  <c:v>3.914050082999999</c:v>
                </c:pt>
                <c:pt idx="292">
                  <c:v>3.944605082999999</c:v>
                </c:pt>
                <c:pt idx="293">
                  <c:v>3.957755082999999</c:v>
                </c:pt>
                <c:pt idx="294">
                  <c:v>3.987920083</c:v>
                </c:pt>
                <c:pt idx="295">
                  <c:v>4.029306083</c:v>
                </c:pt>
                <c:pt idx="296">
                  <c:v>4.050576083</c:v>
                </c:pt>
                <c:pt idx="297">
                  <c:v>4.059474083</c:v>
                </c:pt>
                <c:pt idx="298">
                  <c:v>4.081518083</c:v>
                </c:pt>
                <c:pt idx="299">
                  <c:v>4.094281083</c:v>
                </c:pt>
                <c:pt idx="300">
                  <c:v>4.100856083</c:v>
                </c:pt>
                <c:pt idx="301">
                  <c:v>4.106273083</c:v>
                </c:pt>
                <c:pt idx="302">
                  <c:v>4.128317083</c:v>
                </c:pt>
                <c:pt idx="303">
                  <c:v>4.137212083</c:v>
                </c:pt>
                <c:pt idx="304">
                  <c:v>4.142626083</c:v>
                </c:pt>
                <c:pt idx="305">
                  <c:v>4.143787083</c:v>
                </c:pt>
                <c:pt idx="306">
                  <c:v>4.156550083</c:v>
                </c:pt>
                <c:pt idx="307">
                  <c:v>4.169312083</c:v>
                </c:pt>
                <c:pt idx="308">
                  <c:v>4.179369083</c:v>
                </c:pt>
                <c:pt idx="309">
                  <c:v>4.180143083</c:v>
                </c:pt>
                <c:pt idx="310">
                  <c:v>4.194454082999989</c:v>
                </c:pt>
                <c:pt idx="311">
                  <c:v>4.206056083</c:v>
                </c:pt>
                <c:pt idx="312">
                  <c:v>4.222299083</c:v>
                </c:pt>
                <c:pt idx="313">
                  <c:v>4.234291083</c:v>
                </c:pt>
                <c:pt idx="314">
                  <c:v>4.252080083</c:v>
                </c:pt>
                <c:pt idx="315">
                  <c:v>4.275673083</c:v>
                </c:pt>
                <c:pt idx="316">
                  <c:v>4.304293083</c:v>
                </c:pt>
                <c:pt idx="317">
                  <c:v>4.310484082999991</c:v>
                </c:pt>
                <c:pt idx="318">
                  <c:v>4.325954082999989</c:v>
                </c:pt>
                <c:pt idx="319">
                  <c:v>4.349934083</c:v>
                </c:pt>
                <c:pt idx="320">
                  <c:v>4.362697083</c:v>
                </c:pt>
                <c:pt idx="321">
                  <c:v>4.369271083</c:v>
                </c:pt>
                <c:pt idx="322">
                  <c:v>4.388609083</c:v>
                </c:pt>
                <c:pt idx="323">
                  <c:v>4.406786083</c:v>
                </c:pt>
                <c:pt idx="324">
                  <c:v>4.417229083</c:v>
                </c:pt>
                <c:pt idx="325">
                  <c:v>4.422642083</c:v>
                </c:pt>
                <c:pt idx="326">
                  <c:v>4.445848083</c:v>
                </c:pt>
                <c:pt idx="327">
                  <c:v>4.455904083</c:v>
                </c:pt>
                <c:pt idx="328">
                  <c:v>4.463641083</c:v>
                </c:pt>
                <c:pt idx="329">
                  <c:v>4.471764083</c:v>
                </c:pt>
                <c:pt idx="330">
                  <c:v>4.489166083</c:v>
                </c:pt>
                <c:pt idx="331">
                  <c:v>4.499609083</c:v>
                </c:pt>
                <c:pt idx="332">
                  <c:v>4.508891083</c:v>
                </c:pt>
                <c:pt idx="333">
                  <c:v>4.520883083</c:v>
                </c:pt>
                <c:pt idx="334">
                  <c:v>4.525135082999991</c:v>
                </c:pt>
                <c:pt idx="335">
                  <c:v>4.539446083</c:v>
                </c:pt>
                <c:pt idx="336">
                  <c:v>4.544860083</c:v>
                </c:pt>
                <c:pt idx="337">
                  <c:v>4.563814083</c:v>
                </c:pt>
                <c:pt idx="338">
                  <c:v>4.577351083</c:v>
                </c:pt>
                <c:pt idx="339">
                  <c:v>4.590501083</c:v>
                </c:pt>
                <c:pt idx="340">
                  <c:v>4.593207083</c:v>
                </c:pt>
                <c:pt idx="341">
                  <c:v>4.615639083</c:v>
                </c:pt>
                <c:pt idx="342">
                  <c:v>4.636525083</c:v>
                </c:pt>
                <c:pt idx="343">
                  <c:v>4.643485083</c:v>
                </c:pt>
                <c:pt idx="344">
                  <c:v>4.648514082999989</c:v>
                </c:pt>
                <c:pt idx="345">
                  <c:v>4.656634083</c:v>
                </c:pt>
                <c:pt idx="346">
                  <c:v>4.669400083</c:v>
                </c:pt>
                <c:pt idx="347">
                  <c:v>4.693377083</c:v>
                </c:pt>
                <c:pt idx="348">
                  <c:v>4.694152083</c:v>
                </c:pt>
                <c:pt idx="349">
                  <c:v>4.717745083</c:v>
                </c:pt>
                <c:pt idx="350">
                  <c:v>4.739402083</c:v>
                </c:pt>
                <c:pt idx="351">
                  <c:v>4.747526083</c:v>
                </c:pt>
                <c:pt idx="352">
                  <c:v>4.758740083</c:v>
                </c:pt>
                <c:pt idx="353">
                  <c:v>4.781175083</c:v>
                </c:pt>
                <c:pt idx="354">
                  <c:v>4.785814083</c:v>
                </c:pt>
                <c:pt idx="355">
                  <c:v>4.792011083</c:v>
                </c:pt>
                <c:pt idx="356">
                  <c:v>4.800135083</c:v>
                </c:pt>
                <c:pt idx="357">
                  <c:v>4.829141083</c:v>
                </c:pt>
                <c:pt idx="358">
                  <c:v>4.839584083</c:v>
                </c:pt>
                <c:pt idx="359">
                  <c:v>4.860855083000001</c:v>
                </c:pt>
                <c:pt idx="360">
                  <c:v>4.868204083</c:v>
                </c:pt>
                <c:pt idx="361">
                  <c:v>4.882128083</c:v>
                </c:pt>
                <c:pt idx="362">
                  <c:v>4.896826083</c:v>
                </c:pt>
                <c:pt idx="363">
                  <c:v>4.923126083</c:v>
                </c:pt>
                <c:pt idx="364">
                  <c:v>4.924672083</c:v>
                </c:pt>
                <c:pt idx="365">
                  <c:v>4.952907083</c:v>
                </c:pt>
                <c:pt idx="366">
                  <c:v>4.973016083</c:v>
                </c:pt>
                <c:pt idx="367">
                  <c:v>4.987327083</c:v>
                </c:pt>
                <c:pt idx="368">
                  <c:v>4.994290083</c:v>
                </c:pt>
                <c:pt idx="369">
                  <c:v>5.005891083</c:v>
                </c:pt>
                <c:pt idx="370">
                  <c:v>5.043408083</c:v>
                </c:pt>
                <c:pt idx="371">
                  <c:v>5.048051083</c:v>
                </c:pt>
                <c:pt idx="372">
                  <c:v>5.060814082999991</c:v>
                </c:pt>
                <c:pt idx="373">
                  <c:v>5.073576083</c:v>
                </c:pt>
                <c:pt idx="374">
                  <c:v>5.094463083</c:v>
                </c:pt>
                <c:pt idx="375">
                  <c:v>5.097944083</c:v>
                </c:pt>
                <c:pt idx="376">
                  <c:v>5.111865083</c:v>
                </c:pt>
                <c:pt idx="377">
                  <c:v>5.128883083</c:v>
                </c:pt>
                <c:pt idx="378">
                  <c:v>5.140100083</c:v>
                </c:pt>
                <c:pt idx="379">
                  <c:v>5.141259083</c:v>
                </c:pt>
                <c:pt idx="380">
                  <c:v>5.164852083</c:v>
                </c:pt>
                <c:pt idx="381">
                  <c:v>5.182644083</c:v>
                </c:pt>
                <c:pt idx="382">
                  <c:v>5.196568083</c:v>
                </c:pt>
                <c:pt idx="383">
                  <c:v>5.200433083</c:v>
                </c:pt>
                <c:pt idx="384">
                  <c:v>5.222094083</c:v>
                </c:pt>
                <c:pt idx="385">
                  <c:v>5.232924083</c:v>
                </c:pt>
                <c:pt idx="386">
                  <c:v>5.249939083</c:v>
                </c:pt>
                <c:pt idx="387">
                  <c:v>5.250713083</c:v>
                </c:pt>
                <c:pt idx="388">
                  <c:v>5.270438083</c:v>
                </c:pt>
                <c:pt idx="389">
                  <c:v>5.288231083</c:v>
                </c:pt>
                <c:pt idx="390">
                  <c:v>5.298287083</c:v>
                </c:pt>
                <c:pt idx="391">
                  <c:v>5.305249083</c:v>
                </c:pt>
                <c:pt idx="392">
                  <c:v>5.318399083</c:v>
                </c:pt>
                <c:pt idx="393">
                  <c:v>5.334255083</c:v>
                </c:pt>
                <c:pt idx="394">
                  <c:v>5.336575083</c:v>
                </c:pt>
                <c:pt idx="395">
                  <c:v>5.354367083</c:v>
                </c:pt>
                <c:pt idx="396">
                  <c:v>5.367130082999989</c:v>
                </c:pt>
                <c:pt idx="397">
                  <c:v>5.384920083</c:v>
                </c:pt>
                <c:pt idx="398">
                  <c:v>5.403099083</c:v>
                </c:pt>
                <c:pt idx="399">
                  <c:v>5.411607083</c:v>
                </c:pt>
                <c:pt idx="400">
                  <c:v>5.434813083</c:v>
                </c:pt>
                <c:pt idx="401">
                  <c:v>5.452605083</c:v>
                </c:pt>
                <c:pt idx="402">
                  <c:v>5.461887083</c:v>
                </c:pt>
                <c:pt idx="403">
                  <c:v>5.473491083</c:v>
                </c:pt>
                <c:pt idx="404">
                  <c:v>5.492055083</c:v>
                </c:pt>
                <c:pt idx="405">
                  <c:v>5.502885083</c:v>
                </c:pt>
                <c:pt idx="406">
                  <c:v>5.512554082999991</c:v>
                </c:pt>
                <c:pt idx="407">
                  <c:v>5.525704083</c:v>
                </c:pt>
                <c:pt idx="408">
                  <c:v>5.538854083</c:v>
                </c:pt>
                <c:pt idx="409">
                  <c:v>5.546974083</c:v>
                </c:pt>
                <c:pt idx="410">
                  <c:v>5.558191083</c:v>
                </c:pt>
                <c:pt idx="411">
                  <c:v>5.565153083</c:v>
                </c:pt>
                <c:pt idx="412">
                  <c:v>5.580236083</c:v>
                </c:pt>
                <c:pt idx="413">
                  <c:v>5.594547083</c:v>
                </c:pt>
                <c:pt idx="414">
                  <c:v>5.621621083</c:v>
                </c:pt>
                <c:pt idx="415">
                  <c:v>5.631674083</c:v>
                </c:pt>
                <c:pt idx="416">
                  <c:v>5.644440083</c:v>
                </c:pt>
                <c:pt idx="417">
                  <c:v>5.650241083</c:v>
                </c:pt>
                <c:pt idx="418">
                  <c:v>5.652948083</c:v>
                </c:pt>
                <c:pt idx="419">
                  <c:v>5.669966083</c:v>
                </c:pt>
                <c:pt idx="420">
                  <c:v>5.704386083</c:v>
                </c:pt>
                <c:pt idx="421">
                  <c:v>5.718310083</c:v>
                </c:pt>
                <c:pt idx="422">
                  <c:v>5.728366083</c:v>
                </c:pt>
                <c:pt idx="423">
                  <c:v>5.755441083</c:v>
                </c:pt>
                <c:pt idx="424">
                  <c:v>5.769752083</c:v>
                </c:pt>
                <c:pt idx="425">
                  <c:v>5.780966083</c:v>
                </c:pt>
                <c:pt idx="426">
                  <c:v>5.783286083</c:v>
                </c:pt>
                <c:pt idx="427">
                  <c:v>5.813067083</c:v>
                </c:pt>
                <c:pt idx="428">
                  <c:v>5.830859083</c:v>
                </c:pt>
                <c:pt idx="429">
                  <c:v>5.861414083</c:v>
                </c:pt>
                <c:pt idx="430">
                  <c:v>5.867602083</c:v>
                </c:pt>
                <c:pt idx="431">
                  <c:v>5.881526083</c:v>
                </c:pt>
                <c:pt idx="432">
                  <c:v>5.898157083</c:v>
                </c:pt>
                <c:pt idx="433">
                  <c:v>5.910920083</c:v>
                </c:pt>
                <c:pt idx="434">
                  <c:v>5.919427083</c:v>
                </c:pt>
                <c:pt idx="435">
                  <c:v>5.933352083</c:v>
                </c:pt>
                <c:pt idx="436">
                  <c:v>5.951915083</c:v>
                </c:pt>
                <c:pt idx="437">
                  <c:v>5.967001083</c:v>
                </c:pt>
                <c:pt idx="438">
                  <c:v>5.971253083</c:v>
                </c:pt>
                <c:pt idx="439">
                  <c:v>5.991365083</c:v>
                </c:pt>
                <c:pt idx="440">
                  <c:v>6.010703083</c:v>
                </c:pt>
                <c:pt idx="441">
                  <c:v>6.019600083</c:v>
                </c:pt>
                <c:pt idx="442">
                  <c:v>6.021146083</c:v>
                </c:pt>
                <c:pt idx="443">
                  <c:v>6.037777083</c:v>
                </c:pt>
                <c:pt idx="444">
                  <c:v>6.050540083</c:v>
                </c:pt>
                <c:pt idx="445">
                  <c:v>6.061370083</c:v>
                </c:pt>
                <c:pt idx="446">
                  <c:v>6.073746083</c:v>
                </c:pt>
                <c:pt idx="447">
                  <c:v>6.091151083</c:v>
                </c:pt>
                <c:pt idx="448">
                  <c:v>6.108556083</c:v>
                </c:pt>
                <c:pt idx="449">
                  <c:v>6.126732083</c:v>
                </c:pt>
                <c:pt idx="450">
                  <c:v>6.148780083</c:v>
                </c:pt>
                <c:pt idx="451">
                  <c:v>6.160769083</c:v>
                </c:pt>
                <c:pt idx="452">
                  <c:v>6.189776083</c:v>
                </c:pt>
                <c:pt idx="453">
                  <c:v>6.221489083</c:v>
                </c:pt>
                <c:pt idx="454">
                  <c:v>6.240443083</c:v>
                </c:pt>
                <c:pt idx="455">
                  <c:v>6.249724083</c:v>
                </c:pt>
                <c:pt idx="456">
                  <c:v>6.266742083</c:v>
                </c:pt>
                <c:pt idx="457">
                  <c:v>6.271382083</c:v>
                </c:pt>
                <c:pt idx="458">
                  <c:v>6.279505083</c:v>
                </c:pt>
                <c:pt idx="459">
                  <c:v>6.291881083</c:v>
                </c:pt>
                <c:pt idx="460">
                  <c:v>6.305418083</c:v>
                </c:pt>
                <c:pt idx="461">
                  <c:v>6.314313083</c:v>
                </c:pt>
                <c:pt idx="462">
                  <c:v>6.326691083</c:v>
                </c:pt>
                <c:pt idx="463">
                  <c:v>6.345255083</c:v>
                </c:pt>
                <c:pt idx="464">
                  <c:v>6.357631083</c:v>
                </c:pt>
                <c:pt idx="465">
                  <c:v>6.362273083</c:v>
                </c:pt>
                <c:pt idx="466">
                  <c:v>6.378517083</c:v>
                </c:pt>
                <c:pt idx="467">
                  <c:v>6.410618083</c:v>
                </c:pt>
                <c:pt idx="468">
                  <c:v>6.420286083</c:v>
                </c:pt>
                <c:pt idx="469">
                  <c:v>6.426474083</c:v>
                </c:pt>
                <c:pt idx="470">
                  <c:v>6.447361083</c:v>
                </c:pt>
                <c:pt idx="471">
                  <c:v>6.467473083</c:v>
                </c:pt>
                <c:pt idx="472">
                  <c:v>6.498412083</c:v>
                </c:pt>
                <c:pt idx="473">
                  <c:v>6.507310083</c:v>
                </c:pt>
                <c:pt idx="474">
                  <c:v>6.567643083</c:v>
                </c:pt>
                <c:pt idx="475">
                  <c:v>6.582341083</c:v>
                </c:pt>
                <c:pt idx="476">
                  <c:v>6.592397083</c:v>
                </c:pt>
                <c:pt idx="477">
                  <c:v>6.629527083</c:v>
                </c:pt>
                <c:pt idx="478">
                  <c:v>6.646929083</c:v>
                </c:pt>
                <c:pt idx="479">
                  <c:v>6.662015082999987</c:v>
                </c:pt>
                <c:pt idx="480">
                  <c:v>6.689860083</c:v>
                </c:pt>
                <c:pt idx="481">
                  <c:v>6.691021083</c:v>
                </c:pt>
                <c:pt idx="482">
                  <c:v>6.709585083</c:v>
                </c:pt>
                <c:pt idx="483">
                  <c:v>6.726990083</c:v>
                </c:pt>
                <c:pt idx="484">
                  <c:v>6.743234083</c:v>
                </c:pt>
                <c:pt idx="485">
                  <c:v>6.751357083</c:v>
                </c:pt>
                <c:pt idx="486">
                  <c:v>6.773789083</c:v>
                </c:pt>
                <c:pt idx="487">
                  <c:v>6.788872083</c:v>
                </c:pt>
                <c:pt idx="488">
                  <c:v>6.807822083</c:v>
                </c:pt>
                <c:pt idx="489">
                  <c:v>6.816720083</c:v>
                </c:pt>
                <c:pt idx="490">
                  <c:v>6.849595083</c:v>
                </c:pt>
                <c:pt idx="491">
                  <c:v>6.866613083</c:v>
                </c:pt>
                <c:pt idx="492">
                  <c:v>6.877827083</c:v>
                </c:pt>
                <c:pt idx="493">
                  <c:v>6.897165083</c:v>
                </c:pt>
                <c:pt idx="494">
                  <c:v>6.918051083</c:v>
                </c:pt>
                <c:pt idx="495">
                  <c:v>6.933521083</c:v>
                </c:pt>
                <c:pt idx="496">
                  <c:v>6.952859083</c:v>
                </c:pt>
                <c:pt idx="497">
                  <c:v>6.964850083</c:v>
                </c:pt>
                <c:pt idx="498">
                  <c:v>6.976839083</c:v>
                </c:pt>
                <c:pt idx="499">
                  <c:v>6.993470083</c:v>
                </c:pt>
                <c:pt idx="500">
                  <c:v>7.005846083</c:v>
                </c:pt>
                <c:pt idx="501">
                  <c:v>7.035627083</c:v>
                </c:pt>
                <c:pt idx="502">
                  <c:v>7.048005083</c:v>
                </c:pt>
                <c:pt idx="503">
                  <c:v>7.066569083</c:v>
                </c:pt>
                <c:pt idx="504">
                  <c:v>7.076625083</c:v>
                </c:pt>
                <c:pt idx="505">
                  <c:v>7.085906083</c:v>
                </c:pt>
                <c:pt idx="506">
                  <c:v>7.104857083000001</c:v>
                </c:pt>
                <c:pt idx="507">
                  <c:v>7.131157083</c:v>
                </c:pt>
                <c:pt idx="508">
                  <c:v>7.140826083</c:v>
                </c:pt>
                <c:pt idx="509">
                  <c:v>7.167513082999991</c:v>
                </c:pt>
                <c:pt idx="510">
                  <c:v>7.172155083</c:v>
                </c:pt>
                <c:pt idx="511">
                  <c:v>7.208898083</c:v>
                </c:pt>
                <c:pt idx="512">
                  <c:v>7.212767083</c:v>
                </c:pt>
                <c:pt idx="513">
                  <c:v>7.235973083</c:v>
                </c:pt>
                <c:pt idx="514">
                  <c:v>7.265750083</c:v>
                </c:pt>
                <c:pt idx="515">
                  <c:v>7.271941083</c:v>
                </c:pt>
                <c:pt idx="516">
                  <c:v>7.276581083</c:v>
                </c:pt>
                <c:pt idx="517">
                  <c:v>7.299399083</c:v>
                </c:pt>
                <c:pt idx="518">
                  <c:v>7.311004083</c:v>
                </c:pt>
                <c:pt idx="519">
                  <c:v>7.322993083</c:v>
                </c:pt>
                <c:pt idx="520">
                  <c:v>7.328022083</c:v>
                </c:pt>
                <c:pt idx="521">
                  <c:v>7.346199083</c:v>
                </c:pt>
                <c:pt idx="522">
                  <c:v>7.356642083</c:v>
                </c:pt>
                <c:pt idx="523">
                  <c:v>7.374434083000001</c:v>
                </c:pt>
                <c:pt idx="524">
                  <c:v>7.397637083</c:v>
                </c:pt>
                <c:pt idx="525">
                  <c:v>7.423553083</c:v>
                </c:pt>
                <c:pt idx="526">
                  <c:v>7.461454083</c:v>
                </c:pt>
                <c:pt idx="527">
                  <c:v>7.506705083</c:v>
                </c:pt>
                <c:pt idx="528">
                  <c:v>7.507479083</c:v>
                </c:pt>
                <c:pt idx="529">
                  <c:v>7.530298083</c:v>
                </c:pt>
                <c:pt idx="530">
                  <c:v>7.556985083</c:v>
                </c:pt>
                <c:pt idx="531">
                  <c:v>7.578645083</c:v>
                </c:pt>
                <c:pt idx="532">
                  <c:v>7.591021083</c:v>
                </c:pt>
                <c:pt idx="533">
                  <c:v>7.610359083</c:v>
                </c:pt>
                <c:pt idx="534">
                  <c:v>7.632790083</c:v>
                </c:pt>
                <c:pt idx="535">
                  <c:v>7.643233083</c:v>
                </c:pt>
                <c:pt idx="536">
                  <c:v>7.648647083</c:v>
                </c:pt>
                <c:pt idx="537">
                  <c:v>7.665665083</c:v>
                </c:pt>
                <c:pt idx="538">
                  <c:v>7.684229083</c:v>
                </c:pt>
                <c:pt idx="539">
                  <c:v>7.715171083</c:v>
                </c:pt>
                <c:pt idx="540">
                  <c:v>7.727160083</c:v>
                </c:pt>
                <c:pt idx="541">
                  <c:v>7.743790083</c:v>
                </c:pt>
                <c:pt idx="542">
                  <c:v>7.769706083</c:v>
                </c:pt>
                <c:pt idx="543">
                  <c:v>7.792138083</c:v>
                </c:pt>
                <c:pt idx="544">
                  <c:v>7.801807083</c:v>
                </c:pt>
                <c:pt idx="545">
                  <c:v>7.823077083</c:v>
                </c:pt>
                <c:pt idx="546">
                  <c:v>7.856726083</c:v>
                </c:pt>
                <c:pt idx="547">
                  <c:v>7.875677083</c:v>
                </c:pt>
                <c:pt idx="548">
                  <c:v>7.891537083</c:v>
                </c:pt>
                <c:pt idx="549">
                  <c:v>7.907006083</c:v>
                </c:pt>
                <c:pt idx="550">
                  <c:v>7.927893083</c:v>
                </c:pt>
                <c:pt idx="551">
                  <c:v>7.935626083</c:v>
                </c:pt>
                <c:pt idx="552">
                  <c:v>7.951870083</c:v>
                </c:pt>
                <c:pt idx="553">
                  <c:v>7.983979083</c:v>
                </c:pt>
                <c:pt idx="554">
                  <c:v>7.995971083</c:v>
                </c:pt>
                <c:pt idx="555">
                  <c:v>8.004091082999998</c:v>
                </c:pt>
                <c:pt idx="556">
                  <c:v>8.036195083000001</c:v>
                </c:pt>
                <c:pt idx="557">
                  <c:v>8.047410083000001</c:v>
                </c:pt>
                <c:pt idx="558">
                  <c:v>8.074096083</c:v>
                </c:pt>
                <c:pt idx="559">
                  <c:v>8.085314083</c:v>
                </c:pt>
                <c:pt idx="560">
                  <c:v>8.109678082999998</c:v>
                </c:pt>
                <c:pt idx="561">
                  <c:v>8.131338082999987</c:v>
                </c:pt>
                <c:pt idx="562">
                  <c:v>8.180070082999998</c:v>
                </c:pt>
                <c:pt idx="563">
                  <c:v>8.191672082999998</c:v>
                </c:pt>
                <c:pt idx="564">
                  <c:v>8.200182083</c:v>
                </c:pt>
                <c:pt idx="565">
                  <c:v>8.220681083000001</c:v>
                </c:pt>
                <c:pt idx="566">
                  <c:v>8.243113082999987</c:v>
                </c:pt>
                <c:pt idx="567">
                  <c:v>8.248527082999987</c:v>
                </c:pt>
                <c:pt idx="568">
                  <c:v>8.260902083</c:v>
                </c:pt>
                <c:pt idx="569">
                  <c:v>8.281014082999998</c:v>
                </c:pt>
                <c:pt idx="570">
                  <c:v>8.293393082999998</c:v>
                </c:pt>
                <c:pt idx="571">
                  <c:v>8.300739083</c:v>
                </c:pt>
                <c:pt idx="572">
                  <c:v>8.311182083</c:v>
                </c:pt>
                <c:pt idx="573">
                  <c:v>8.342512083</c:v>
                </c:pt>
                <c:pt idx="574">
                  <c:v>8.348313082999986</c:v>
                </c:pt>
                <c:pt idx="575">
                  <c:v>8.354500083</c:v>
                </c:pt>
                <c:pt idx="576">
                  <c:v>8.368424083</c:v>
                </c:pt>
                <c:pt idx="577">
                  <c:v>8.417156083</c:v>
                </c:pt>
                <c:pt idx="578">
                  <c:v>8.437268082999998</c:v>
                </c:pt>
                <c:pt idx="579">
                  <c:v>8.464342083</c:v>
                </c:pt>
                <c:pt idx="580">
                  <c:v>8.502244083</c:v>
                </c:pt>
                <c:pt idx="581">
                  <c:v>8.512687083</c:v>
                </c:pt>
                <c:pt idx="582">
                  <c:v>8.524288082999998</c:v>
                </c:pt>
                <c:pt idx="583">
                  <c:v>8.540148082999998</c:v>
                </c:pt>
                <c:pt idx="584">
                  <c:v>8.564125082999998</c:v>
                </c:pt>
                <c:pt idx="585">
                  <c:v>8.573410083</c:v>
                </c:pt>
                <c:pt idx="586">
                  <c:v>8.579598083</c:v>
                </c:pt>
                <c:pt idx="587">
                  <c:v>8.599710083</c:v>
                </c:pt>
                <c:pt idx="588">
                  <c:v>8.609766083</c:v>
                </c:pt>
                <c:pt idx="589">
                  <c:v>8.618661082999987</c:v>
                </c:pt>
                <c:pt idx="590">
                  <c:v>8.631036083</c:v>
                </c:pt>
                <c:pt idx="591">
                  <c:v>8.641092082999998</c:v>
                </c:pt>
                <c:pt idx="592">
                  <c:v>8.654242083</c:v>
                </c:pt>
                <c:pt idx="593">
                  <c:v>8.663137083</c:v>
                </c:pt>
                <c:pt idx="594">
                  <c:v>8.694853082999998</c:v>
                </c:pt>
                <c:pt idx="595">
                  <c:v>8.706067083000001</c:v>
                </c:pt>
                <c:pt idx="596">
                  <c:v>8.760990083</c:v>
                </c:pt>
                <c:pt idx="597">
                  <c:v>8.790771082999987</c:v>
                </c:pt>
                <c:pt idx="598">
                  <c:v>8.793865082999998</c:v>
                </c:pt>
                <c:pt idx="599">
                  <c:v>8.830221082999998</c:v>
                </c:pt>
                <c:pt idx="600">
                  <c:v>8.865028083</c:v>
                </c:pt>
                <c:pt idx="601">
                  <c:v>8.892102083</c:v>
                </c:pt>
                <c:pt idx="602">
                  <c:v>8.912985083</c:v>
                </c:pt>
                <c:pt idx="603">
                  <c:v>8.946247083</c:v>
                </c:pt>
                <c:pt idx="604">
                  <c:v>8.961333083</c:v>
                </c:pt>
                <c:pt idx="605">
                  <c:v>8.977964083</c:v>
                </c:pt>
                <c:pt idx="606">
                  <c:v>8.982990083</c:v>
                </c:pt>
                <c:pt idx="607">
                  <c:v>8.998076083000001</c:v>
                </c:pt>
                <c:pt idx="608">
                  <c:v>9.008519083</c:v>
                </c:pt>
                <c:pt idx="609">
                  <c:v>9.018188082999998</c:v>
                </c:pt>
                <c:pt idx="610">
                  <c:v>9.028244083000001</c:v>
                </c:pt>
                <c:pt idx="611">
                  <c:v>9.041007082999998</c:v>
                </c:pt>
                <c:pt idx="612">
                  <c:v>9.069626083</c:v>
                </c:pt>
                <c:pt idx="613">
                  <c:v>9.131121082999975</c:v>
                </c:pt>
                <c:pt idx="614">
                  <c:v>9.137696083</c:v>
                </c:pt>
                <c:pt idx="615">
                  <c:v>9.150846083</c:v>
                </c:pt>
                <c:pt idx="616">
                  <c:v>9.174826083000001</c:v>
                </c:pt>
                <c:pt idx="617">
                  <c:v>9.193776083</c:v>
                </c:pt>
                <c:pt idx="618">
                  <c:v>9.202674083</c:v>
                </c:pt>
                <c:pt idx="619">
                  <c:v>9.218531082999998</c:v>
                </c:pt>
                <c:pt idx="620">
                  <c:v>9.244444083</c:v>
                </c:pt>
                <c:pt idx="621">
                  <c:v>9.258368082999986</c:v>
                </c:pt>
                <c:pt idx="622">
                  <c:v>9.275770083</c:v>
                </c:pt>
                <c:pt idx="623">
                  <c:v>9.297430083</c:v>
                </c:pt>
                <c:pt idx="624">
                  <c:v>9.309419083</c:v>
                </c:pt>
                <c:pt idx="625">
                  <c:v>9.316381083</c:v>
                </c:pt>
                <c:pt idx="626">
                  <c:v>9.332625083</c:v>
                </c:pt>
                <c:pt idx="627">
                  <c:v>9.356218083</c:v>
                </c:pt>
                <c:pt idx="628">
                  <c:v>9.363567083</c:v>
                </c:pt>
                <c:pt idx="629">
                  <c:v>9.368594083</c:v>
                </c:pt>
                <c:pt idx="630">
                  <c:v>9.381744083</c:v>
                </c:pt>
                <c:pt idx="631">
                  <c:v>9.399923083000001</c:v>
                </c:pt>
                <c:pt idx="632">
                  <c:v>9.408431083</c:v>
                </c:pt>
                <c:pt idx="633">
                  <c:v>9.420806083</c:v>
                </c:pt>
                <c:pt idx="634">
                  <c:v>9.462579083</c:v>
                </c:pt>
                <c:pt idx="635">
                  <c:v>9.473022083</c:v>
                </c:pt>
                <c:pt idx="636">
                  <c:v>9.490424083</c:v>
                </c:pt>
                <c:pt idx="637">
                  <c:v>9.496612083</c:v>
                </c:pt>
                <c:pt idx="638">
                  <c:v>9.512856083</c:v>
                </c:pt>
                <c:pt idx="639">
                  <c:v>9.534517083000001</c:v>
                </c:pt>
                <c:pt idx="640">
                  <c:v>9.553080083</c:v>
                </c:pt>
                <c:pt idx="641">
                  <c:v>9.561204083</c:v>
                </c:pt>
                <c:pt idx="642">
                  <c:v>9.577447083</c:v>
                </c:pt>
                <c:pt idx="643">
                  <c:v>9.589436083</c:v>
                </c:pt>
                <c:pt idx="644">
                  <c:v>9.633141082999998</c:v>
                </c:pt>
                <c:pt idx="645">
                  <c:v>9.647836083</c:v>
                </c:pt>
                <c:pt idx="646">
                  <c:v>9.692316083</c:v>
                </c:pt>
                <c:pt idx="647">
                  <c:v>9.728672082999987</c:v>
                </c:pt>
                <c:pt idx="648">
                  <c:v>9.740660082999998</c:v>
                </c:pt>
                <c:pt idx="649">
                  <c:v>9.749171082999982</c:v>
                </c:pt>
                <c:pt idx="650">
                  <c:v>9.765027083</c:v>
                </c:pt>
                <c:pt idx="651">
                  <c:v>9.789008082999998</c:v>
                </c:pt>
                <c:pt idx="652">
                  <c:v>9.798677082999998</c:v>
                </c:pt>
                <c:pt idx="653">
                  <c:v>9.800996083</c:v>
                </c:pt>
                <c:pt idx="654">
                  <c:v>9.819173083000001</c:v>
                </c:pt>
                <c:pt idx="655">
                  <c:v>9.830390083000001</c:v>
                </c:pt>
                <c:pt idx="656">
                  <c:v>9.839285083</c:v>
                </c:pt>
                <c:pt idx="657">
                  <c:v>9.851663083</c:v>
                </c:pt>
                <c:pt idx="658">
                  <c:v>9.882990083</c:v>
                </c:pt>
                <c:pt idx="659">
                  <c:v>9.896527083</c:v>
                </c:pt>
                <c:pt idx="660">
                  <c:v>9.911997083000001</c:v>
                </c:pt>
                <c:pt idx="661">
                  <c:v>9.923601083</c:v>
                </c:pt>
                <c:pt idx="662">
                  <c:v>9.955314083</c:v>
                </c:pt>
                <c:pt idx="663">
                  <c:v>9.996313082999998</c:v>
                </c:pt>
                <c:pt idx="664">
                  <c:v>10.023388083</c:v>
                </c:pt>
                <c:pt idx="665">
                  <c:v>10.031898083</c:v>
                </c:pt>
                <c:pt idx="666">
                  <c:v>10.053548083</c:v>
                </c:pt>
                <c:pt idx="667">
                  <c:v>10.069028083</c:v>
                </c:pt>
                <c:pt idx="668">
                  <c:v>10.077528083</c:v>
                </c:pt>
                <c:pt idx="669">
                  <c:v>10.094168083</c:v>
                </c:pt>
                <c:pt idx="670">
                  <c:v>10.116208083</c:v>
                </c:pt>
                <c:pt idx="671">
                  <c:v>10.130128083</c:v>
                </c:pt>
                <c:pt idx="672">
                  <c:v>10.137868083</c:v>
                </c:pt>
                <c:pt idx="673">
                  <c:v>10.168038083</c:v>
                </c:pt>
                <c:pt idx="674">
                  <c:v>10.178478083</c:v>
                </c:pt>
                <c:pt idx="675">
                  <c:v>10.192788083</c:v>
                </c:pt>
                <c:pt idx="676">
                  <c:v>10.196658083</c:v>
                </c:pt>
                <c:pt idx="677">
                  <c:v>10.224888083</c:v>
                </c:pt>
                <c:pt idx="678">
                  <c:v>10.259698083</c:v>
                </c:pt>
                <c:pt idx="679">
                  <c:v>10.282128083</c:v>
                </c:pt>
                <c:pt idx="680">
                  <c:v>10.299918083</c:v>
                </c:pt>
                <c:pt idx="681">
                  <c:v>10.311138083</c:v>
                </c:pt>
                <c:pt idx="682">
                  <c:v>10.318878083</c:v>
                </c:pt>
                <c:pt idx="683">
                  <c:v>10.331248083</c:v>
                </c:pt>
                <c:pt idx="684">
                  <c:v>10.345558083</c:v>
                </c:pt>
                <c:pt idx="685">
                  <c:v>10.355998083</c:v>
                </c:pt>
                <c:pt idx="686">
                  <c:v>10.373018083</c:v>
                </c:pt>
                <c:pt idx="687">
                  <c:v>10.388488083</c:v>
                </c:pt>
                <c:pt idx="688">
                  <c:v>10.393908083</c:v>
                </c:pt>
                <c:pt idx="689">
                  <c:v>10.413628083</c:v>
                </c:pt>
                <c:pt idx="690">
                  <c:v>10.437608083</c:v>
                </c:pt>
                <c:pt idx="691">
                  <c:v>10.441478083</c:v>
                </c:pt>
                <c:pt idx="692">
                  <c:v>10.454238083</c:v>
                </c:pt>
                <c:pt idx="693">
                  <c:v>10.472028083</c:v>
                </c:pt>
                <c:pt idx="694">
                  <c:v>10.501808083</c:v>
                </c:pt>
                <c:pt idx="695">
                  <c:v>10.518828083</c:v>
                </c:pt>
                <c:pt idx="696">
                  <c:v>10.542038083</c:v>
                </c:pt>
                <c:pt idx="697">
                  <c:v>10.580318083</c:v>
                </c:pt>
                <c:pt idx="698">
                  <c:v>10.600048083</c:v>
                </c:pt>
                <c:pt idx="699">
                  <c:v>10.621708083</c:v>
                </c:pt>
                <c:pt idx="700">
                  <c:v>10.634088083</c:v>
                </c:pt>
                <c:pt idx="701">
                  <c:v>10.654588083</c:v>
                </c:pt>
                <c:pt idx="702">
                  <c:v>10.669668083</c:v>
                </c:pt>
                <c:pt idx="703">
                  <c:v>10.680498083</c:v>
                </c:pt>
                <c:pt idx="704">
                  <c:v>10.694418083</c:v>
                </c:pt>
                <c:pt idx="705">
                  <c:v>10.728068083</c:v>
                </c:pt>
                <c:pt idx="706">
                  <c:v>10.758238083</c:v>
                </c:pt>
                <c:pt idx="707">
                  <c:v>10.771768083</c:v>
                </c:pt>
                <c:pt idx="708">
                  <c:v>10.782218083</c:v>
                </c:pt>
                <c:pt idx="709">
                  <c:v>10.788788083</c:v>
                </c:pt>
                <c:pt idx="710">
                  <c:v>10.802328083</c:v>
                </c:pt>
                <c:pt idx="711">
                  <c:v>10.813548083</c:v>
                </c:pt>
                <c:pt idx="712">
                  <c:v>10.827848083</c:v>
                </c:pt>
                <c:pt idx="713">
                  <c:v>10.839068083</c:v>
                </c:pt>
                <c:pt idx="714">
                  <c:v>10.852218083</c:v>
                </c:pt>
                <c:pt idx="715">
                  <c:v>10.859568083</c:v>
                </c:pt>
                <c:pt idx="716">
                  <c:v>10.872718083</c:v>
                </c:pt>
                <c:pt idx="717">
                  <c:v>10.888578083</c:v>
                </c:pt>
                <c:pt idx="718">
                  <c:v>10.918358083</c:v>
                </c:pt>
                <c:pt idx="719">
                  <c:v>10.929568083</c:v>
                </c:pt>
                <c:pt idx="720">
                  <c:v>10.959738083</c:v>
                </c:pt>
                <c:pt idx="721">
                  <c:v>10.986038083</c:v>
                </c:pt>
                <c:pt idx="722">
                  <c:v>11.005378083</c:v>
                </c:pt>
                <c:pt idx="723">
                  <c:v>11.015818083</c:v>
                </c:pt>
                <c:pt idx="724">
                  <c:v>11.036318083</c:v>
                </c:pt>
                <c:pt idx="725">
                  <c:v>11.057978083</c:v>
                </c:pt>
                <c:pt idx="726">
                  <c:v>11.071898083</c:v>
                </c:pt>
                <c:pt idx="727">
                  <c:v>11.112508083</c:v>
                </c:pt>
                <c:pt idx="728">
                  <c:v>11.159308083</c:v>
                </c:pt>
                <c:pt idx="729">
                  <c:v>11.189488083</c:v>
                </c:pt>
                <c:pt idx="730">
                  <c:v>11.201478083</c:v>
                </c:pt>
                <c:pt idx="731">
                  <c:v>11.204188083</c:v>
                </c:pt>
                <c:pt idx="732">
                  <c:v>11.217718083</c:v>
                </c:pt>
                <c:pt idx="733">
                  <c:v>11.237828083</c:v>
                </c:pt>
                <c:pt idx="734">
                  <c:v>11.246338083</c:v>
                </c:pt>
                <c:pt idx="735">
                  <c:v>11.254468083</c:v>
                </c:pt>
                <c:pt idx="736">
                  <c:v>11.270318083</c:v>
                </c:pt>
                <c:pt idx="737">
                  <c:v>11.288498083</c:v>
                </c:pt>
                <c:pt idx="738">
                  <c:v>11.299328083</c:v>
                </c:pt>
                <c:pt idx="739">
                  <c:v>11.310158083</c:v>
                </c:pt>
                <c:pt idx="740">
                  <c:v>11.331818083</c:v>
                </c:pt>
                <c:pt idx="741">
                  <c:v>11.346128083</c:v>
                </c:pt>
                <c:pt idx="742">
                  <c:v>11.360438083</c:v>
                </c:pt>
                <c:pt idx="743">
                  <c:v>11.379388083</c:v>
                </c:pt>
                <c:pt idx="744">
                  <c:v>11.415358083</c:v>
                </c:pt>
                <c:pt idx="745">
                  <c:v>11.474918083</c:v>
                </c:pt>
                <c:pt idx="746">
                  <c:v>11.499668083</c:v>
                </c:pt>
                <c:pt idx="747">
                  <c:v>11.510108083</c:v>
                </c:pt>
                <c:pt idx="748">
                  <c:v>11.519398083</c:v>
                </c:pt>
                <c:pt idx="749">
                  <c:v>11.531388083</c:v>
                </c:pt>
                <c:pt idx="750">
                  <c:v>11.537958083</c:v>
                </c:pt>
                <c:pt idx="751">
                  <c:v>11.549948083</c:v>
                </c:pt>
                <c:pt idx="752">
                  <c:v>11.561558083</c:v>
                </c:pt>
                <c:pt idx="753">
                  <c:v>11.570058083</c:v>
                </c:pt>
                <c:pt idx="754">
                  <c:v>11.585148083</c:v>
                </c:pt>
                <c:pt idx="755">
                  <c:v>11.605648083</c:v>
                </c:pt>
                <c:pt idx="756">
                  <c:v>11.641228083</c:v>
                </c:pt>
                <c:pt idx="757">
                  <c:v>11.664818083</c:v>
                </c:pt>
                <c:pt idx="758">
                  <c:v>11.669078083</c:v>
                </c:pt>
                <c:pt idx="759">
                  <c:v>11.681838083</c:v>
                </c:pt>
                <c:pt idx="760">
                  <c:v>11.701948083</c:v>
                </c:pt>
                <c:pt idx="761">
                  <c:v>11.713938083</c:v>
                </c:pt>
                <c:pt idx="762">
                  <c:v>11.718968083</c:v>
                </c:pt>
                <c:pt idx="763">
                  <c:v>11.737138083</c:v>
                </c:pt>
                <c:pt idx="764">
                  <c:v>11.754158083</c:v>
                </c:pt>
                <c:pt idx="765">
                  <c:v>11.771568083</c:v>
                </c:pt>
                <c:pt idx="766">
                  <c:v>11.777758083</c:v>
                </c:pt>
                <c:pt idx="767">
                  <c:v>11.795548083</c:v>
                </c:pt>
                <c:pt idx="768">
                  <c:v>11.813718083</c:v>
                </c:pt>
                <c:pt idx="769">
                  <c:v>11.827648083</c:v>
                </c:pt>
                <c:pt idx="770">
                  <c:v>11.834218083</c:v>
                </c:pt>
                <c:pt idx="771">
                  <c:v>11.858978083</c:v>
                </c:pt>
                <c:pt idx="772">
                  <c:v>11.874448083</c:v>
                </c:pt>
                <c:pt idx="773">
                  <c:v>11.899198083</c:v>
                </c:pt>
                <c:pt idx="774">
                  <c:v>11.913508083</c:v>
                </c:pt>
                <c:pt idx="775">
                  <c:v>11.932848083</c:v>
                </c:pt>
                <c:pt idx="776">
                  <c:v>11.953728083</c:v>
                </c:pt>
                <c:pt idx="777">
                  <c:v>11.980418083</c:v>
                </c:pt>
                <c:pt idx="778">
                  <c:v>11.994728083</c:v>
                </c:pt>
                <c:pt idx="779">
                  <c:v>12.010968083</c:v>
                </c:pt>
                <c:pt idx="780">
                  <c:v>12.024118083</c:v>
                </c:pt>
                <c:pt idx="781">
                  <c:v>12.042298083</c:v>
                </c:pt>
                <c:pt idx="782">
                  <c:v>12.050418083</c:v>
                </c:pt>
                <c:pt idx="783">
                  <c:v>12.067828083</c:v>
                </c:pt>
                <c:pt idx="784">
                  <c:v>12.086778083</c:v>
                </c:pt>
                <c:pt idx="785">
                  <c:v>12.101478083</c:v>
                </c:pt>
                <c:pt idx="786">
                  <c:v>12.107668083</c:v>
                </c:pt>
                <c:pt idx="787">
                  <c:v>12.120818083</c:v>
                </c:pt>
                <c:pt idx="788">
                  <c:v>12.146728083</c:v>
                </c:pt>
                <c:pt idx="789">
                  <c:v>12.174188083</c:v>
                </c:pt>
                <c:pt idx="790">
                  <c:v>12.212478083</c:v>
                </c:pt>
                <c:pt idx="791">
                  <c:v>12.218668083</c:v>
                </c:pt>
                <c:pt idx="792">
                  <c:v>12.241098083</c:v>
                </c:pt>
                <c:pt idx="793">
                  <c:v>12.256568083</c:v>
                </c:pt>
                <c:pt idx="794">
                  <c:v>12.279778083</c:v>
                </c:pt>
                <c:pt idx="795">
                  <c:v>12.310328083</c:v>
                </c:pt>
                <c:pt idx="796">
                  <c:v>12.335858083</c:v>
                </c:pt>
                <c:pt idx="797">
                  <c:v>12.348228083</c:v>
                </c:pt>
                <c:pt idx="798">
                  <c:v>12.360998083</c:v>
                </c:pt>
                <c:pt idx="799">
                  <c:v>12.378398083</c:v>
                </c:pt>
                <c:pt idx="800">
                  <c:v>12.405088083</c:v>
                </c:pt>
                <c:pt idx="801">
                  <c:v>12.409728083</c:v>
                </c:pt>
                <c:pt idx="802">
                  <c:v>12.421718083</c:v>
                </c:pt>
                <c:pt idx="803">
                  <c:v>12.441828083</c:v>
                </c:pt>
                <c:pt idx="804">
                  <c:v>12.460778083</c:v>
                </c:pt>
                <c:pt idx="805">
                  <c:v>12.466578083</c:v>
                </c:pt>
                <c:pt idx="806">
                  <c:v>12.477798083</c:v>
                </c:pt>
                <c:pt idx="807">
                  <c:v>12.499068083</c:v>
                </c:pt>
                <c:pt idx="808">
                  <c:v>12.510668083</c:v>
                </c:pt>
                <c:pt idx="809">
                  <c:v>12.513768083</c:v>
                </c:pt>
                <c:pt idx="810">
                  <c:v>12.534648083</c:v>
                </c:pt>
                <c:pt idx="811">
                  <c:v>12.555538083</c:v>
                </c:pt>
                <c:pt idx="812">
                  <c:v>12.565978083</c:v>
                </c:pt>
                <c:pt idx="813">
                  <c:v>12.574488083</c:v>
                </c:pt>
                <c:pt idx="814">
                  <c:v>12.605428083</c:v>
                </c:pt>
                <c:pt idx="815">
                  <c:v>12.612778083</c:v>
                </c:pt>
                <c:pt idx="816">
                  <c:v>12.637138083</c:v>
                </c:pt>
                <c:pt idx="817">
                  <c:v>12.649518083</c:v>
                </c:pt>
                <c:pt idx="818">
                  <c:v>12.681618083</c:v>
                </c:pt>
                <c:pt idx="819">
                  <c:v>12.691288083</c:v>
                </c:pt>
                <c:pt idx="820">
                  <c:v>12.714498083</c:v>
                </c:pt>
                <c:pt idx="821">
                  <c:v>12.738858083</c:v>
                </c:pt>
                <c:pt idx="822">
                  <c:v>12.758588083</c:v>
                </c:pt>
                <c:pt idx="823">
                  <c:v>12.780248083</c:v>
                </c:pt>
                <c:pt idx="824">
                  <c:v>12.791848083</c:v>
                </c:pt>
                <c:pt idx="825">
                  <c:v>12.792238083</c:v>
                </c:pt>
                <c:pt idx="826">
                  <c:v>12.808088083</c:v>
                </c:pt>
                <c:pt idx="827">
                  <c:v>12.821628083</c:v>
                </c:pt>
                <c:pt idx="828">
                  <c:v>12.839418083</c:v>
                </c:pt>
                <c:pt idx="829">
                  <c:v>12.841738083</c:v>
                </c:pt>
                <c:pt idx="830">
                  <c:v>12.864558083</c:v>
                </c:pt>
                <c:pt idx="831">
                  <c:v>12.880418083</c:v>
                </c:pt>
                <c:pt idx="832">
                  <c:v>12.888148083</c:v>
                </c:pt>
                <c:pt idx="833">
                  <c:v>12.899758083</c:v>
                </c:pt>
                <c:pt idx="834">
                  <c:v>12.913288083</c:v>
                </c:pt>
                <c:pt idx="835">
                  <c:v>12.936108083</c:v>
                </c:pt>
                <c:pt idx="836">
                  <c:v>12.942298083</c:v>
                </c:pt>
                <c:pt idx="837">
                  <c:v>12.965118083</c:v>
                </c:pt>
                <c:pt idx="838">
                  <c:v>13.004178083</c:v>
                </c:pt>
                <c:pt idx="839">
                  <c:v>13.019268083</c:v>
                </c:pt>
                <c:pt idx="840">
                  <c:v>13.033578083</c:v>
                </c:pt>
                <c:pt idx="841">
                  <c:v>13.052918083</c:v>
                </c:pt>
                <c:pt idx="842">
                  <c:v>13.073028083</c:v>
                </c:pt>
                <c:pt idx="843">
                  <c:v>13.084238083</c:v>
                </c:pt>
                <c:pt idx="844">
                  <c:v>13.090428083</c:v>
                </c:pt>
                <c:pt idx="845">
                  <c:v>13.105898083</c:v>
                </c:pt>
                <c:pt idx="846">
                  <c:v>13.117888083</c:v>
                </c:pt>
                <c:pt idx="847">
                  <c:v>13.127168083</c:v>
                </c:pt>
                <c:pt idx="848">
                  <c:v>13.130268083</c:v>
                </c:pt>
                <c:pt idx="849">
                  <c:v>13.155018083</c:v>
                </c:pt>
                <c:pt idx="850">
                  <c:v>13.186728083</c:v>
                </c:pt>
                <c:pt idx="851">
                  <c:v>13.207618083</c:v>
                </c:pt>
                <c:pt idx="852">
                  <c:v>13.226958083</c:v>
                </c:pt>
                <c:pt idx="853">
                  <c:v>13.233918083</c:v>
                </c:pt>
                <c:pt idx="854">
                  <c:v>13.248228083</c:v>
                </c:pt>
                <c:pt idx="855">
                  <c:v>13.271048083</c:v>
                </c:pt>
                <c:pt idx="856">
                  <c:v>13.277238083</c:v>
                </c:pt>
                <c:pt idx="857">
                  <c:v>13.289228083</c:v>
                </c:pt>
                <c:pt idx="858">
                  <c:v>13.318618083</c:v>
                </c:pt>
                <c:pt idx="859">
                  <c:v>13.331378083</c:v>
                </c:pt>
                <c:pt idx="860">
                  <c:v>13.339508083</c:v>
                </c:pt>
                <c:pt idx="861">
                  <c:v>13.367348083</c:v>
                </c:pt>
                <c:pt idx="862">
                  <c:v>13.372768083</c:v>
                </c:pt>
                <c:pt idx="863">
                  <c:v>13.384368083</c:v>
                </c:pt>
                <c:pt idx="864">
                  <c:v>13.391718083</c:v>
                </c:pt>
                <c:pt idx="865">
                  <c:v>13.416088083</c:v>
                </c:pt>
                <c:pt idx="866">
                  <c:v>13.427688083</c:v>
                </c:pt>
                <c:pt idx="867">
                  <c:v>13.439288083</c:v>
                </c:pt>
                <c:pt idx="868">
                  <c:v>13.447798083</c:v>
                </c:pt>
                <c:pt idx="869">
                  <c:v>13.464428083</c:v>
                </c:pt>
                <c:pt idx="870">
                  <c:v>13.506198083</c:v>
                </c:pt>
                <c:pt idx="871">
                  <c:v>13.526308083</c:v>
                </c:pt>
                <c:pt idx="872">
                  <c:v>13.534048083</c:v>
                </c:pt>
                <c:pt idx="873">
                  <c:v>13.540618083</c:v>
                </c:pt>
                <c:pt idx="874">
                  <c:v>13.556868083</c:v>
                </c:pt>
                <c:pt idx="875">
                  <c:v>13.573108083</c:v>
                </c:pt>
                <c:pt idx="876">
                  <c:v>13.582778083</c:v>
                </c:pt>
                <c:pt idx="877">
                  <c:v>13.594768083</c:v>
                </c:pt>
                <c:pt idx="878">
                  <c:v>13.611788083</c:v>
                </c:pt>
                <c:pt idx="879">
                  <c:v>13.642338083</c:v>
                </c:pt>
                <c:pt idx="880">
                  <c:v>13.656268083</c:v>
                </c:pt>
                <c:pt idx="881">
                  <c:v>13.680628083</c:v>
                </c:pt>
                <c:pt idx="882">
                  <c:v>13.704998083</c:v>
                </c:pt>
                <c:pt idx="883">
                  <c:v>13.723948083</c:v>
                </c:pt>
                <c:pt idx="884">
                  <c:v>13.748318083</c:v>
                </c:pt>
                <c:pt idx="885">
                  <c:v>13.773458083</c:v>
                </c:pt>
                <c:pt idx="886">
                  <c:v>13.783898083</c:v>
                </c:pt>
                <c:pt idx="887">
                  <c:v>13.789698083</c:v>
                </c:pt>
                <c:pt idx="888">
                  <c:v>13.806328083</c:v>
                </c:pt>
                <c:pt idx="889">
                  <c:v>13.821408083</c:v>
                </c:pt>
                <c:pt idx="890">
                  <c:v>13.829148083</c:v>
                </c:pt>
                <c:pt idx="891">
                  <c:v>13.835718083</c:v>
                </c:pt>
                <c:pt idx="892">
                  <c:v>13.843848083</c:v>
                </c:pt>
                <c:pt idx="893">
                  <c:v>13.866668083</c:v>
                </c:pt>
                <c:pt idx="894">
                  <c:v>13.892578083</c:v>
                </c:pt>
                <c:pt idx="895">
                  <c:v>13.910748083</c:v>
                </c:pt>
                <c:pt idx="896">
                  <c:v>13.918488083</c:v>
                </c:pt>
                <c:pt idx="897">
                  <c:v>13.922748083</c:v>
                </c:pt>
                <c:pt idx="898">
                  <c:v>13.935898083</c:v>
                </c:pt>
                <c:pt idx="899">
                  <c:v>13.943628083</c:v>
                </c:pt>
                <c:pt idx="900">
                  <c:v>13.971868083</c:v>
                </c:pt>
                <c:pt idx="901">
                  <c:v>14.001648083</c:v>
                </c:pt>
                <c:pt idx="902">
                  <c:v>14.032968083</c:v>
                </c:pt>
                <c:pt idx="903">
                  <c:v>14.046118083</c:v>
                </c:pt>
                <c:pt idx="904">
                  <c:v>14.054628083</c:v>
                </c:pt>
                <c:pt idx="905">
                  <c:v>14.068558083</c:v>
                </c:pt>
                <c:pt idx="906">
                  <c:v>14.094078083</c:v>
                </c:pt>
                <c:pt idx="907">
                  <c:v>14.097558083</c:v>
                </c:pt>
                <c:pt idx="908">
                  <c:v>14.110708083</c:v>
                </c:pt>
                <c:pt idx="909">
                  <c:v>14.131598083</c:v>
                </c:pt>
                <c:pt idx="910">
                  <c:v>14.137008083</c:v>
                </c:pt>
                <c:pt idx="911">
                  <c:v>14.141268083</c:v>
                </c:pt>
                <c:pt idx="912">
                  <c:v>14.150938083</c:v>
                </c:pt>
                <c:pt idx="913">
                  <c:v>14.160218083</c:v>
                </c:pt>
                <c:pt idx="914">
                  <c:v>14.198118083</c:v>
                </c:pt>
                <c:pt idx="915">
                  <c:v>14.219008083</c:v>
                </c:pt>
                <c:pt idx="916">
                  <c:v>14.220938083</c:v>
                </c:pt>
                <c:pt idx="917">
                  <c:v>14.231378083</c:v>
                </c:pt>
                <c:pt idx="918">
                  <c:v>14.239888083</c:v>
                </c:pt>
                <c:pt idx="919">
                  <c:v>14.254978083</c:v>
                </c:pt>
                <c:pt idx="920">
                  <c:v>14.265418083</c:v>
                </c:pt>
                <c:pt idx="921">
                  <c:v>14.279728083</c:v>
                </c:pt>
                <c:pt idx="922">
                  <c:v>14.287458083</c:v>
                </c:pt>
                <c:pt idx="923">
                  <c:v>14.299448083</c:v>
                </c:pt>
                <c:pt idx="924">
                  <c:v>14.316078083</c:v>
                </c:pt>
                <c:pt idx="925">
                  <c:v>14.347798083</c:v>
                </c:pt>
                <c:pt idx="926">
                  <c:v>14.350888083</c:v>
                </c:pt>
                <c:pt idx="927">
                  <c:v>14.364818083</c:v>
                </c:pt>
                <c:pt idx="928">
                  <c:v>14.380298083</c:v>
                </c:pt>
                <c:pt idx="929">
                  <c:v>14.398088083</c:v>
                </c:pt>
                <c:pt idx="930">
                  <c:v>14.406598083</c:v>
                </c:pt>
                <c:pt idx="931">
                  <c:v>14.427868083</c:v>
                </c:pt>
                <c:pt idx="932">
                  <c:v>14.453398083</c:v>
                </c:pt>
                <c:pt idx="933">
                  <c:v>14.503678083</c:v>
                </c:pt>
                <c:pt idx="934">
                  <c:v>14.506378083</c:v>
                </c:pt>
                <c:pt idx="935">
                  <c:v>14.534228083</c:v>
                </c:pt>
                <c:pt idx="936">
                  <c:v>14.555888083</c:v>
                </c:pt>
                <c:pt idx="937">
                  <c:v>14.579088083</c:v>
                </c:pt>
                <c:pt idx="938">
                  <c:v>14.587988083</c:v>
                </c:pt>
                <c:pt idx="939">
                  <c:v>14.607708083</c:v>
                </c:pt>
                <c:pt idx="940">
                  <c:v>14.620088083</c:v>
                </c:pt>
                <c:pt idx="941">
                  <c:v>14.625508083</c:v>
                </c:pt>
                <c:pt idx="942">
                  <c:v>14.629368083</c:v>
                </c:pt>
                <c:pt idx="943">
                  <c:v>14.639038083</c:v>
                </c:pt>
                <c:pt idx="944">
                  <c:v>14.652578083</c:v>
                </c:pt>
                <c:pt idx="945">
                  <c:v>14.662248083</c:v>
                </c:pt>
                <c:pt idx="946">
                  <c:v>14.673458083</c:v>
                </c:pt>
                <c:pt idx="947">
                  <c:v>14.686608083</c:v>
                </c:pt>
                <c:pt idx="948">
                  <c:v>14.704018083</c:v>
                </c:pt>
                <c:pt idx="949">
                  <c:v>14.721418083</c:v>
                </c:pt>
                <c:pt idx="950">
                  <c:v>14.729928083</c:v>
                </c:pt>
                <c:pt idx="951">
                  <c:v>14.742688083</c:v>
                </c:pt>
                <c:pt idx="952">
                  <c:v>14.769378083</c:v>
                </c:pt>
                <c:pt idx="953">
                  <c:v>14.800318083</c:v>
                </c:pt>
                <c:pt idx="954">
                  <c:v>14.813088083</c:v>
                </c:pt>
                <c:pt idx="955">
                  <c:v>14.838218083</c:v>
                </c:pt>
                <c:pt idx="956">
                  <c:v>14.871488083</c:v>
                </c:pt>
                <c:pt idx="957">
                  <c:v>14.884248083</c:v>
                </c:pt>
                <c:pt idx="958">
                  <c:v>14.889278083</c:v>
                </c:pt>
                <c:pt idx="959">
                  <c:v>14.907838083</c:v>
                </c:pt>
                <c:pt idx="960">
                  <c:v>14.922538083</c:v>
                </c:pt>
                <c:pt idx="961">
                  <c:v>14.932978083</c:v>
                </c:pt>
                <c:pt idx="962">
                  <c:v>14.945738083</c:v>
                </c:pt>
                <c:pt idx="963">
                  <c:v>14.963538083</c:v>
                </c:pt>
                <c:pt idx="964">
                  <c:v>14.972038083</c:v>
                </c:pt>
                <c:pt idx="965">
                  <c:v>14.978228083</c:v>
                </c:pt>
                <c:pt idx="966">
                  <c:v>14.990998083</c:v>
                </c:pt>
                <c:pt idx="967">
                  <c:v>15.010338083</c:v>
                </c:pt>
                <c:pt idx="968">
                  <c:v>15.019618083</c:v>
                </c:pt>
                <c:pt idx="969">
                  <c:v>15.023488083</c:v>
                </c:pt>
                <c:pt idx="970">
                  <c:v>15.038568083</c:v>
                </c:pt>
                <c:pt idx="971">
                  <c:v>15.056358083</c:v>
                </c:pt>
                <c:pt idx="972">
                  <c:v>15.071828083</c:v>
                </c:pt>
                <c:pt idx="973">
                  <c:v>15.075698083</c:v>
                </c:pt>
                <c:pt idx="974">
                  <c:v>15.092328083</c:v>
                </c:pt>
                <c:pt idx="975">
                  <c:v>15.113988083</c:v>
                </c:pt>
                <c:pt idx="976">
                  <c:v>15.127908083</c:v>
                </c:pt>
                <c:pt idx="977">
                  <c:v>15.150338083</c:v>
                </c:pt>
                <c:pt idx="978">
                  <c:v>15.162718083</c:v>
                </c:pt>
                <c:pt idx="979">
                  <c:v>15.177798083</c:v>
                </c:pt>
                <c:pt idx="980">
                  <c:v>15.201778083</c:v>
                </c:pt>
                <c:pt idx="981">
                  <c:v>15.215698083</c:v>
                </c:pt>
                <c:pt idx="982">
                  <c:v>15.224218083</c:v>
                </c:pt>
                <c:pt idx="983">
                  <c:v>15.238908083</c:v>
                </c:pt>
                <c:pt idx="984">
                  <c:v>15.262118083</c:v>
                </c:pt>
                <c:pt idx="985">
                  <c:v>15.267148083</c:v>
                </c:pt>
                <c:pt idx="986">
                  <c:v>15.281068083</c:v>
                </c:pt>
                <c:pt idx="987">
                  <c:v>15.301948083</c:v>
                </c:pt>
                <c:pt idx="988">
                  <c:v>15.324388083</c:v>
                </c:pt>
                <c:pt idx="989">
                  <c:v>15.333278083</c:v>
                </c:pt>
                <c:pt idx="990">
                  <c:v>15.346818083</c:v>
                </c:pt>
                <c:pt idx="991">
                  <c:v>15.383558083</c:v>
                </c:pt>
                <c:pt idx="992">
                  <c:v>15.394778083</c:v>
                </c:pt>
                <c:pt idx="993">
                  <c:v>15.409088083</c:v>
                </c:pt>
                <c:pt idx="994">
                  <c:v>15.425718083</c:v>
                </c:pt>
                <c:pt idx="995">
                  <c:v>15.443118083</c:v>
                </c:pt>
                <c:pt idx="996">
                  <c:v>15.456268083</c:v>
                </c:pt>
                <c:pt idx="997">
                  <c:v>15.466328083</c:v>
                </c:pt>
                <c:pt idx="998">
                  <c:v>15.493788083</c:v>
                </c:pt>
                <c:pt idx="999">
                  <c:v>15.504618083</c:v>
                </c:pt>
                <c:pt idx="1000">
                  <c:v>15.512738083</c:v>
                </c:pt>
                <c:pt idx="1001">
                  <c:v>15.533238083</c:v>
                </c:pt>
                <c:pt idx="1002">
                  <c:v>15.548708083</c:v>
                </c:pt>
                <c:pt idx="1003">
                  <c:v>15.556058083</c:v>
                </c:pt>
                <c:pt idx="1004">
                  <c:v>15.559928083</c:v>
                </c:pt>
                <c:pt idx="1005">
                  <c:v>15.572298083</c:v>
                </c:pt>
                <c:pt idx="1006">
                  <c:v>15.590478083</c:v>
                </c:pt>
                <c:pt idx="1007">
                  <c:v>15.601308083</c:v>
                </c:pt>
                <c:pt idx="1008">
                  <c:v>15.615228083</c:v>
                </c:pt>
                <c:pt idx="1009">
                  <c:v>15.633408083</c:v>
                </c:pt>
                <c:pt idx="1010">
                  <c:v>15.640758083</c:v>
                </c:pt>
                <c:pt idx="1011">
                  <c:v>15.654678083</c:v>
                </c:pt>
                <c:pt idx="1012">
                  <c:v>15.660478083</c:v>
                </c:pt>
                <c:pt idx="1013">
                  <c:v>15.683298083</c:v>
                </c:pt>
                <c:pt idx="1014">
                  <c:v>15.692588083</c:v>
                </c:pt>
                <c:pt idx="1015">
                  <c:v>15.707278083</c:v>
                </c:pt>
                <c:pt idx="1016">
                  <c:v>15.718498083</c:v>
                </c:pt>
                <c:pt idx="1017">
                  <c:v>15.737838083</c:v>
                </c:pt>
                <c:pt idx="1018">
                  <c:v>15.755238083</c:v>
                </c:pt>
                <c:pt idx="1019">
                  <c:v>15.775738083</c:v>
                </c:pt>
                <c:pt idx="1020">
                  <c:v>15.781538083</c:v>
                </c:pt>
                <c:pt idx="1021">
                  <c:v>15.792758083</c:v>
                </c:pt>
                <c:pt idx="1022">
                  <c:v>15.808608083</c:v>
                </c:pt>
                <c:pt idx="1023">
                  <c:v>15.832588083</c:v>
                </c:pt>
                <c:pt idx="1024">
                  <c:v>15.838008083</c:v>
                </c:pt>
                <c:pt idx="1025">
                  <c:v>15.855028083</c:v>
                </c:pt>
                <c:pt idx="1026">
                  <c:v>15.868558083</c:v>
                </c:pt>
                <c:pt idx="1027">
                  <c:v>15.881328083</c:v>
                </c:pt>
                <c:pt idx="1028">
                  <c:v>15.884418083</c:v>
                </c:pt>
                <c:pt idx="1029">
                  <c:v>15.903368083</c:v>
                </c:pt>
                <c:pt idx="1030">
                  <c:v>15.924638083</c:v>
                </c:pt>
                <c:pt idx="1031">
                  <c:v>15.936628083</c:v>
                </c:pt>
                <c:pt idx="1032">
                  <c:v>15.946298083</c:v>
                </c:pt>
                <c:pt idx="1033">
                  <c:v>15.962928083</c:v>
                </c:pt>
                <c:pt idx="1034">
                  <c:v>15.981108083</c:v>
                </c:pt>
                <c:pt idx="1035">
                  <c:v>15.995418083</c:v>
                </c:pt>
                <c:pt idx="1036">
                  <c:v>16.000058083</c:v>
                </c:pt>
                <c:pt idx="1037">
                  <c:v>16.017078083</c:v>
                </c:pt>
                <c:pt idx="1038">
                  <c:v>16.034478083</c:v>
                </c:pt>
                <c:pt idx="1039">
                  <c:v>16.054978083</c:v>
                </c:pt>
                <c:pt idx="1040">
                  <c:v>16.075098083</c:v>
                </c:pt>
                <c:pt idx="1041">
                  <c:v>16.087088083</c:v>
                </c:pt>
                <c:pt idx="1042">
                  <c:v>16.102938083</c:v>
                </c:pt>
                <c:pt idx="1043">
                  <c:v>16.113378083</c:v>
                </c:pt>
                <c:pt idx="1044">
                  <c:v>16.124208083</c:v>
                </c:pt>
                <c:pt idx="1045">
                  <c:v>16.142778083</c:v>
                </c:pt>
                <c:pt idx="1046">
                  <c:v>16.164818083</c:v>
                </c:pt>
                <c:pt idx="1047">
                  <c:v>16.187638083</c:v>
                </c:pt>
                <c:pt idx="1048">
                  <c:v>16.201948083</c:v>
                </c:pt>
                <c:pt idx="1049">
                  <c:v>16.231348083</c:v>
                </c:pt>
                <c:pt idx="1050">
                  <c:v>16.258028083</c:v>
                </c:pt>
                <c:pt idx="1051">
                  <c:v>16.259578083</c:v>
                </c:pt>
                <c:pt idx="1052">
                  <c:v>16.269638083</c:v>
                </c:pt>
                <c:pt idx="1053">
                  <c:v>16.278918083</c:v>
                </c:pt>
                <c:pt idx="1054">
                  <c:v>16.297478083</c:v>
                </c:pt>
                <c:pt idx="1055">
                  <c:v>16.306768083</c:v>
                </c:pt>
                <c:pt idx="1056">
                  <c:v>16.313338083</c:v>
                </c:pt>
                <c:pt idx="1057">
                  <c:v>16.326878083</c:v>
                </c:pt>
                <c:pt idx="1058">
                  <c:v>16.337318083</c:v>
                </c:pt>
                <c:pt idx="1059">
                  <c:v>16.339638083</c:v>
                </c:pt>
                <c:pt idx="1060">
                  <c:v>16.347378083</c:v>
                </c:pt>
                <c:pt idx="1061">
                  <c:v>16.362068083</c:v>
                </c:pt>
                <c:pt idx="1062">
                  <c:v>16.382178083</c:v>
                </c:pt>
                <c:pt idx="1063">
                  <c:v>16.386438083</c:v>
                </c:pt>
                <c:pt idx="1064">
                  <c:v>16.403458083</c:v>
                </c:pt>
                <c:pt idx="1065">
                  <c:v>16.429758083</c:v>
                </c:pt>
                <c:pt idx="1066">
                  <c:v>16.449088083</c:v>
                </c:pt>
                <c:pt idx="1067">
                  <c:v>16.454898083</c:v>
                </c:pt>
                <c:pt idx="1068">
                  <c:v>16.470748083</c:v>
                </c:pt>
                <c:pt idx="1069">
                  <c:v>16.489318083</c:v>
                </c:pt>
                <c:pt idx="1070">
                  <c:v>16.495118083</c:v>
                </c:pt>
                <c:pt idx="1071">
                  <c:v>16.500918083</c:v>
                </c:pt>
                <c:pt idx="1072">
                  <c:v>16.510588083</c:v>
                </c:pt>
                <c:pt idx="1073">
                  <c:v>16.524128083</c:v>
                </c:pt>
                <c:pt idx="1074">
                  <c:v>16.539978083</c:v>
                </c:pt>
                <c:pt idx="1075">
                  <c:v>16.552358083</c:v>
                </c:pt>
                <c:pt idx="1076">
                  <c:v>16.568988083</c:v>
                </c:pt>
                <c:pt idx="1077">
                  <c:v>16.582528083</c:v>
                </c:pt>
                <c:pt idx="1078">
                  <c:v>16.586008083</c:v>
                </c:pt>
                <c:pt idx="1079">
                  <c:v>16.591808083</c:v>
                </c:pt>
                <c:pt idx="1080">
                  <c:v>16.598768083</c:v>
                </c:pt>
                <c:pt idx="1081">
                  <c:v>16.619268083</c:v>
                </c:pt>
                <c:pt idx="1082">
                  <c:v>16.634348083</c:v>
                </c:pt>
                <c:pt idx="1083">
                  <c:v>16.647888083</c:v>
                </c:pt>
                <c:pt idx="1084">
                  <c:v>16.661038083</c:v>
                </c:pt>
                <c:pt idx="1085">
                  <c:v>16.679608083</c:v>
                </c:pt>
                <c:pt idx="1086">
                  <c:v>16.685408083</c:v>
                </c:pt>
                <c:pt idx="1087">
                  <c:v>16.692368083</c:v>
                </c:pt>
                <c:pt idx="1088">
                  <c:v>16.703588083</c:v>
                </c:pt>
                <c:pt idx="1089">
                  <c:v>16.715578083</c:v>
                </c:pt>
                <c:pt idx="1090">
                  <c:v>16.720598083</c:v>
                </c:pt>
                <c:pt idx="1091">
                  <c:v>16.734138083</c:v>
                </c:pt>
                <c:pt idx="1092">
                  <c:v>16.749608083</c:v>
                </c:pt>
                <c:pt idx="1093">
                  <c:v>16.771268083</c:v>
                </c:pt>
                <c:pt idx="1094">
                  <c:v>16.778228083</c:v>
                </c:pt>
                <c:pt idx="1095">
                  <c:v>16.785188083</c:v>
                </c:pt>
                <c:pt idx="1096">
                  <c:v>16.798728083</c:v>
                </c:pt>
                <c:pt idx="1097">
                  <c:v>16.813808083</c:v>
                </c:pt>
                <c:pt idx="1098">
                  <c:v>16.818448083</c:v>
                </c:pt>
                <c:pt idx="1099">
                  <c:v>16.827738083</c:v>
                </c:pt>
                <c:pt idx="1100">
                  <c:v>16.840498083</c:v>
                </c:pt>
                <c:pt idx="1101">
                  <c:v>16.856738083</c:v>
                </c:pt>
                <c:pt idx="1102">
                  <c:v>16.868738083</c:v>
                </c:pt>
                <c:pt idx="1103">
                  <c:v>16.877238083</c:v>
                </c:pt>
                <c:pt idx="1104">
                  <c:v>16.887298083</c:v>
                </c:pt>
                <c:pt idx="1105">
                  <c:v>16.899668083</c:v>
                </c:pt>
                <c:pt idx="1106">
                  <c:v>16.909728083</c:v>
                </c:pt>
                <c:pt idx="1107">
                  <c:v>16.920168083</c:v>
                </c:pt>
                <c:pt idx="1108">
                  <c:v>16.927908083</c:v>
                </c:pt>
                <c:pt idx="1109">
                  <c:v>16.939508083</c:v>
                </c:pt>
                <c:pt idx="1110">
                  <c:v>16.949178083</c:v>
                </c:pt>
                <c:pt idx="1111">
                  <c:v>16.961558083</c:v>
                </c:pt>
                <c:pt idx="1112">
                  <c:v>16.971228083</c:v>
                </c:pt>
                <c:pt idx="1113">
                  <c:v>16.984378083</c:v>
                </c:pt>
                <c:pt idx="1114">
                  <c:v>16.992498083</c:v>
                </c:pt>
                <c:pt idx="1115">
                  <c:v>17.007968083</c:v>
                </c:pt>
                <c:pt idx="1116">
                  <c:v>17.023828083</c:v>
                </c:pt>
                <c:pt idx="1117">
                  <c:v>17.038518083</c:v>
                </c:pt>
                <c:pt idx="1118">
                  <c:v>17.047418083</c:v>
                </c:pt>
                <c:pt idx="1119">
                  <c:v>17.059018083</c:v>
                </c:pt>
                <c:pt idx="1120">
                  <c:v>17.074878083</c:v>
                </c:pt>
                <c:pt idx="1121">
                  <c:v>17.084158083</c:v>
                </c:pt>
                <c:pt idx="1122">
                  <c:v>17.093438083</c:v>
                </c:pt>
                <c:pt idx="1123">
                  <c:v>17.104658083</c:v>
                </c:pt>
                <c:pt idx="1124">
                  <c:v>17.118578083</c:v>
                </c:pt>
                <c:pt idx="1125">
                  <c:v>17.130958083</c:v>
                </c:pt>
                <c:pt idx="1126">
                  <c:v>17.137528083</c:v>
                </c:pt>
                <c:pt idx="1127">
                  <c:v>17.148748083</c:v>
                </c:pt>
                <c:pt idx="1128">
                  <c:v>17.158808083</c:v>
                </c:pt>
                <c:pt idx="1129">
                  <c:v>17.166928083</c:v>
                </c:pt>
                <c:pt idx="1130">
                  <c:v>17.175048083</c:v>
                </c:pt>
                <c:pt idx="1131">
                  <c:v>17.180078083</c:v>
                </c:pt>
                <c:pt idx="1132">
                  <c:v>17.184718083</c:v>
                </c:pt>
                <c:pt idx="1133">
                  <c:v>17.189358083</c:v>
                </c:pt>
                <c:pt idx="1134">
                  <c:v>17.192838083</c:v>
                </c:pt>
                <c:pt idx="1135">
                  <c:v>17.199798083</c:v>
                </c:pt>
                <c:pt idx="1136">
                  <c:v>17.204058083</c:v>
                </c:pt>
                <c:pt idx="1137">
                  <c:v>17.206378083</c:v>
                </c:pt>
                <c:pt idx="1138">
                  <c:v>17.210628083</c:v>
                </c:pt>
                <c:pt idx="1139">
                  <c:v>17.212948083</c:v>
                </c:pt>
                <c:pt idx="1140">
                  <c:v>17.216428083</c:v>
                </c:pt>
                <c:pt idx="1141">
                  <c:v>17.218368083</c:v>
                </c:pt>
                <c:pt idx="1142">
                  <c:v>17.221458083</c:v>
                </c:pt>
                <c:pt idx="1143">
                  <c:v>17.224938083</c:v>
                </c:pt>
                <c:pt idx="1144">
                  <c:v>17.226878083</c:v>
                </c:pt>
                <c:pt idx="1145">
                  <c:v>17.230748083</c:v>
                </c:pt>
                <c:pt idx="1146">
                  <c:v>17.233838083</c:v>
                </c:pt>
                <c:pt idx="1147">
                  <c:v>17.236158083</c:v>
                </c:pt>
                <c:pt idx="1148">
                  <c:v>17.238478083</c:v>
                </c:pt>
                <c:pt idx="1149">
                  <c:v>17.242348083</c:v>
                </c:pt>
                <c:pt idx="1150">
                  <c:v>17.250468083</c:v>
                </c:pt>
                <c:pt idx="1151">
                  <c:v>17.252788083</c:v>
                </c:pt>
                <c:pt idx="1152">
                  <c:v>17.255498083</c:v>
                </c:pt>
                <c:pt idx="1153">
                  <c:v>17.257818083</c:v>
                </c:pt>
                <c:pt idx="1154">
                  <c:v>17.260528083</c:v>
                </c:pt>
                <c:pt idx="1155">
                  <c:v>17.264008083</c:v>
                </c:pt>
                <c:pt idx="1156">
                  <c:v>17.267488083</c:v>
                </c:pt>
                <c:pt idx="1157">
                  <c:v>17.270968083</c:v>
                </c:pt>
                <c:pt idx="1158">
                  <c:v>17.275218083</c:v>
                </c:pt>
                <c:pt idx="1159">
                  <c:v>17.279858083</c:v>
                </c:pt>
                <c:pt idx="1160">
                  <c:v>17.281408083</c:v>
                </c:pt>
                <c:pt idx="1161">
                  <c:v>17.507668083</c:v>
                </c:pt>
                <c:pt idx="1162">
                  <c:v>17.886698083</c:v>
                </c:pt>
                <c:pt idx="1163">
                  <c:v>18.028638083</c:v>
                </c:pt>
                <c:pt idx="1164">
                  <c:v>18.316778083</c:v>
                </c:pt>
                <c:pt idx="1165">
                  <c:v>18.645138083</c:v>
                </c:pt>
                <c:pt idx="1166">
                  <c:v>18.970798083</c:v>
                </c:pt>
                <c:pt idx="1167">
                  <c:v>19.318118083</c:v>
                </c:pt>
                <c:pt idx="1168">
                  <c:v>20.268008083</c:v>
                </c:pt>
                <c:pt idx="1169">
                  <c:v>20.641618083</c:v>
                </c:pt>
                <c:pt idx="1170">
                  <c:v>20.660568083</c:v>
                </c:pt>
                <c:pt idx="1171">
                  <c:v>20.714338083</c:v>
                </c:pt>
                <c:pt idx="1172">
                  <c:v>20.793618083</c:v>
                </c:pt>
                <c:pt idx="1173">
                  <c:v>20.826498083</c:v>
                </c:pt>
                <c:pt idx="1174">
                  <c:v>20.937498083</c:v>
                </c:pt>
                <c:pt idx="1175">
                  <c:v>20.956448083</c:v>
                </c:pt>
                <c:pt idx="1176">
                  <c:v>33.953678083</c:v>
                </c:pt>
              </c:numCache>
            </c:numRef>
          </c:xVal>
          <c:yVal>
            <c:numRef>
              <c:f>Wall1.csv!$AM$4:$AM$1180</c:f>
              <c:numCache>
                <c:formatCode>General</c:formatCode>
                <c:ptCount val="1177"/>
                <c:pt idx="0">
                  <c:v>0.0</c:v>
                </c:pt>
                <c:pt idx="1">
                  <c:v>0.0014760256</c:v>
                </c:pt>
                <c:pt idx="2">
                  <c:v>0.020036162</c:v>
                </c:pt>
                <c:pt idx="3">
                  <c:v>0.057889142</c:v>
                </c:pt>
                <c:pt idx="4">
                  <c:v>0.654049252</c:v>
                </c:pt>
                <c:pt idx="5">
                  <c:v>0.878783652</c:v>
                </c:pt>
                <c:pt idx="6">
                  <c:v>1.069499952</c:v>
                </c:pt>
                <c:pt idx="7">
                  <c:v>0.719908052</c:v>
                </c:pt>
                <c:pt idx="8">
                  <c:v>1.084720952</c:v>
                </c:pt>
                <c:pt idx="9">
                  <c:v>1.414495952</c:v>
                </c:pt>
                <c:pt idx="10">
                  <c:v>1.281821952</c:v>
                </c:pt>
                <c:pt idx="11">
                  <c:v>1.284491952</c:v>
                </c:pt>
                <c:pt idx="12">
                  <c:v>1.350095952</c:v>
                </c:pt>
                <c:pt idx="13">
                  <c:v>1.903672952</c:v>
                </c:pt>
                <c:pt idx="14">
                  <c:v>1.908916952</c:v>
                </c:pt>
                <c:pt idx="15">
                  <c:v>1.890168952</c:v>
                </c:pt>
                <c:pt idx="16">
                  <c:v>1.908459952</c:v>
                </c:pt>
                <c:pt idx="17">
                  <c:v>1.950782952</c:v>
                </c:pt>
                <c:pt idx="18">
                  <c:v>1.979876952</c:v>
                </c:pt>
                <c:pt idx="19">
                  <c:v>1.985812952</c:v>
                </c:pt>
                <c:pt idx="20">
                  <c:v>2.021686952</c:v>
                </c:pt>
                <c:pt idx="21">
                  <c:v>2.119144952</c:v>
                </c:pt>
                <c:pt idx="22">
                  <c:v>2.253492952</c:v>
                </c:pt>
                <c:pt idx="23">
                  <c:v>2.361580952</c:v>
                </c:pt>
                <c:pt idx="24">
                  <c:v>2.635056952</c:v>
                </c:pt>
                <c:pt idx="25">
                  <c:v>3.470798952</c:v>
                </c:pt>
                <c:pt idx="26">
                  <c:v>5.765024951999989</c:v>
                </c:pt>
                <c:pt idx="27">
                  <c:v>6.027908951999987</c:v>
                </c:pt>
                <c:pt idx="28">
                  <c:v>6.077783952</c:v>
                </c:pt>
                <c:pt idx="29">
                  <c:v>6.293618952</c:v>
                </c:pt>
                <c:pt idx="30">
                  <c:v>6.335675952</c:v>
                </c:pt>
                <c:pt idx="31">
                  <c:v>6.275783952</c:v>
                </c:pt>
                <c:pt idx="32">
                  <c:v>6.418917951999989</c:v>
                </c:pt>
                <c:pt idx="33">
                  <c:v>8.358920952</c:v>
                </c:pt>
                <c:pt idx="34">
                  <c:v>12.385996952</c:v>
                </c:pt>
                <c:pt idx="35">
                  <c:v>13.804456952</c:v>
                </c:pt>
                <c:pt idx="36">
                  <c:v>14.155606952</c:v>
                </c:pt>
                <c:pt idx="37">
                  <c:v>14.021166952</c:v>
                </c:pt>
                <c:pt idx="38">
                  <c:v>13.929056952</c:v>
                </c:pt>
                <c:pt idx="39">
                  <c:v>14.231836952</c:v>
                </c:pt>
                <c:pt idx="40">
                  <c:v>14.130306952</c:v>
                </c:pt>
                <c:pt idx="41">
                  <c:v>13.975616952</c:v>
                </c:pt>
                <c:pt idx="42">
                  <c:v>14.347426952</c:v>
                </c:pt>
                <c:pt idx="43">
                  <c:v>14.402296952</c:v>
                </c:pt>
                <c:pt idx="44">
                  <c:v>14.482466952</c:v>
                </c:pt>
                <c:pt idx="45">
                  <c:v>14.543896952</c:v>
                </c:pt>
                <c:pt idx="46">
                  <c:v>14.454086952</c:v>
                </c:pt>
                <c:pt idx="47">
                  <c:v>14.698686952</c:v>
                </c:pt>
                <c:pt idx="48">
                  <c:v>14.625496952</c:v>
                </c:pt>
                <c:pt idx="49">
                  <c:v>14.873266952</c:v>
                </c:pt>
                <c:pt idx="50">
                  <c:v>14.874976952</c:v>
                </c:pt>
                <c:pt idx="51">
                  <c:v>15.029906952</c:v>
                </c:pt>
                <c:pt idx="52">
                  <c:v>15.105536952</c:v>
                </c:pt>
                <c:pt idx="53">
                  <c:v>15.171086952</c:v>
                </c:pt>
                <c:pt idx="54">
                  <c:v>15.094016952</c:v>
                </c:pt>
                <c:pt idx="55">
                  <c:v>15.324686952</c:v>
                </c:pt>
                <c:pt idx="56">
                  <c:v>15.352746952</c:v>
                </c:pt>
                <c:pt idx="57">
                  <c:v>15.488416952</c:v>
                </c:pt>
                <c:pt idx="58">
                  <c:v>15.341996952</c:v>
                </c:pt>
                <c:pt idx="59">
                  <c:v>15.598736952</c:v>
                </c:pt>
                <c:pt idx="60">
                  <c:v>15.606246952</c:v>
                </c:pt>
                <c:pt idx="61">
                  <c:v>15.705436952</c:v>
                </c:pt>
                <c:pt idx="62">
                  <c:v>15.925076952</c:v>
                </c:pt>
                <c:pt idx="63">
                  <c:v>15.991386952</c:v>
                </c:pt>
                <c:pt idx="64">
                  <c:v>16.187816952</c:v>
                </c:pt>
                <c:pt idx="65">
                  <c:v>16.283556952</c:v>
                </c:pt>
                <c:pt idx="66">
                  <c:v>16.155256952</c:v>
                </c:pt>
                <c:pt idx="67">
                  <c:v>16.337546952</c:v>
                </c:pt>
                <c:pt idx="68">
                  <c:v>16.420056952</c:v>
                </c:pt>
                <c:pt idx="69">
                  <c:v>16.521486952</c:v>
                </c:pt>
                <c:pt idx="70">
                  <c:v>16.537996952</c:v>
                </c:pt>
                <c:pt idx="71">
                  <c:v>16.611846952</c:v>
                </c:pt>
                <c:pt idx="72">
                  <c:v>16.809946952</c:v>
                </c:pt>
                <c:pt idx="73">
                  <c:v>16.831166952</c:v>
                </c:pt>
                <c:pt idx="74">
                  <c:v>16.986896952</c:v>
                </c:pt>
                <c:pt idx="75">
                  <c:v>17.024836952</c:v>
                </c:pt>
                <c:pt idx="76">
                  <c:v>17.117366952</c:v>
                </c:pt>
                <c:pt idx="77">
                  <c:v>17.215476952</c:v>
                </c:pt>
                <c:pt idx="78">
                  <c:v>17.352146952</c:v>
                </c:pt>
                <c:pt idx="79">
                  <c:v>17.420036952</c:v>
                </c:pt>
                <c:pt idx="80">
                  <c:v>17.423036952</c:v>
                </c:pt>
                <c:pt idx="81">
                  <c:v>17.477066952</c:v>
                </c:pt>
                <c:pt idx="82">
                  <c:v>17.444186952</c:v>
                </c:pt>
                <c:pt idx="83">
                  <c:v>17.636536952</c:v>
                </c:pt>
                <c:pt idx="84">
                  <c:v>17.686756952</c:v>
                </c:pt>
                <c:pt idx="85">
                  <c:v>17.858586952</c:v>
                </c:pt>
                <c:pt idx="86">
                  <c:v>17.744906952</c:v>
                </c:pt>
                <c:pt idx="87">
                  <c:v>18.020286952</c:v>
                </c:pt>
                <c:pt idx="88">
                  <c:v>17.792516952</c:v>
                </c:pt>
                <c:pt idx="89">
                  <c:v>18.139756952</c:v>
                </c:pt>
                <c:pt idx="90">
                  <c:v>18.277266952</c:v>
                </c:pt>
                <c:pt idx="91">
                  <c:v>18.314086952</c:v>
                </c:pt>
                <c:pt idx="92">
                  <c:v>18.424766952</c:v>
                </c:pt>
                <c:pt idx="93">
                  <c:v>18.555476952</c:v>
                </c:pt>
                <c:pt idx="94">
                  <c:v>18.553096952</c:v>
                </c:pt>
                <c:pt idx="95">
                  <c:v>18.662096952</c:v>
                </c:pt>
                <c:pt idx="96">
                  <c:v>18.546436952</c:v>
                </c:pt>
                <c:pt idx="97">
                  <c:v>18.874716952</c:v>
                </c:pt>
                <c:pt idx="98">
                  <c:v>19.057366952</c:v>
                </c:pt>
                <c:pt idx="99">
                  <c:v>19.194666952</c:v>
                </c:pt>
                <c:pt idx="100">
                  <c:v>19.247646952</c:v>
                </c:pt>
                <c:pt idx="101">
                  <c:v>19.196026952</c:v>
                </c:pt>
                <c:pt idx="102">
                  <c:v>19.326776952</c:v>
                </c:pt>
                <c:pt idx="103">
                  <c:v>19.506976952</c:v>
                </c:pt>
                <c:pt idx="104">
                  <c:v>19.278986952</c:v>
                </c:pt>
                <c:pt idx="105">
                  <c:v>19.567736952</c:v>
                </c:pt>
                <c:pt idx="106">
                  <c:v>19.708426952</c:v>
                </c:pt>
                <c:pt idx="107">
                  <c:v>19.773166952</c:v>
                </c:pt>
                <c:pt idx="108">
                  <c:v>19.854176952</c:v>
                </c:pt>
                <c:pt idx="109">
                  <c:v>20.079926952</c:v>
                </c:pt>
                <c:pt idx="110">
                  <c:v>20.041986952</c:v>
                </c:pt>
                <c:pt idx="111">
                  <c:v>20.079326952</c:v>
                </c:pt>
                <c:pt idx="112">
                  <c:v>20.226896952</c:v>
                </c:pt>
                <c:pt idx="113">
                  <c:v>20.170036952</c:v>
                </c:pt>
                <c:pt idx="114">
                  <c:v>20.413486952</c:v>
                </c:pt>
                <c:pt idx="115">
                  <c:v>20.575916952</c:v>
                </c:pt>
                <c:pt idx="116">
                  <c:v>20.750076952</c:v>
                </c:pt>
                <c:pt idx="117">
                  <c:v>20.697546952</c:v>
                </c:pt>
                <c:pt idx="118">
                  <c:v>20.769726952</c:v>
                </c:pt>
                <c:pt idx="119">
                  <c:v>20.799846952</c:v>
                </c:pt>
                <c:pt idx="120">
                  <c:v>20.947276952</c:v>
                </c:pt>
                <c:pt idx="121">
                  <c:v>20.916106952</c:v>
                </c:pt>
                <c:pt idx="122">
                  <c:v>21.009996952</c:v>
                </c:pt>
                <c:pt idx="123">
                  <c:v>21.164156952</c:v>
                </c:pt>
                <c:pt idx="124">
                  <c:v>21.112536952</c:v>
                </c:pt>
                <c:pt idx="125">
                  <c:v>21.246976952</c:v>
                </c:pt>
                <c:pt idx="126">
                  <c:v>21.350536952</c:v>
                </c:pt>
                <c:pt idx="127">
                  <c:v>21.066956952</c:v>
                </c:pt>
                <c:pt idx="128">
                  <c:v>21.564446952</c:v>
                </c:pt>
                <c:pt idx="129">
                  <c:v>21.551046952</c:v>
                </c:pt>
                <c:pt idx="130">
                  <c:v>21.629436952</c:v>
                </c:pt>
                <c:pt idx="131">
                  <c:v>21.782266952</c:v>
                </c:pt>
                <c:pt idx="132">
                  <c:v>21.206006952</c:v>
                </c:pt>
                <c:pt idx="133">
                  <c:v>21.497536952</c:v>
                </c:pt>
                <c:pt idx="134">
                  <c:v>21.830086952</c:v>
                </c:pt>
                <c:pt idx="135">
                  <c:v>21.470486952</c:v>
                </c:pt>
                <c:pt idx="136">
                  <c:v>21.901316952</c:v>
                </c:pt>
                <c:pt idx="137">
                  <c:v>21.856126952</c:v>
                </c:pt>
                <c:pt idx="138">
                  <c:v>21.974896952</c:v>
                </c:pt>
                <c:pt idx="139">
                  <c:v>22.121166952</c:v>
                </c:pt>
                <c:pt idx="140">
                  <c:v>22.298266952</c:v>
                </c:pt>
                <c:pt idx="141">
                  <c:v>22.262066952</c:v>
                </c:pt>
                <c:pt idx="142">
                  <c:v>22.364606952</c:v>
                </c:pt>
                <c:pt idx="143">
                  <c:v>22.130906952</c:v>
                </c:pt>
                <c:pt idx="144">
                  <c:v>22.477866952</c:v>
                </c:pt>
                <c:pt idx="145">
                  <c:v>22.590396952</c:v>
                </c:pt>
                <c:pt idx="146">
                  <c:v>22.663826952</c:v>
                </c:pt>
                <c:pt idx="147">
                  <c:v>22.820886952</c:v>
                </c:pt>
                <c:pt idx="148">
                  <c:v>22.868736952</c:v>
                </c:pt>
                <c:pt idx="149">
                  <c:v>22.922906952</c:v>
                </c:pt>
                <c:pt idx="150">
                  <c:v>23.081876952</c:v>
                </c:pt>
                <c:pt idx="151">
                  <c:v>23.155806952</c:v>
                </c:pt>
                <c:pt idx="152">
                  <c:v>23.111056952</c:v>
                </c:pt>
                <c:pt idx="153">
                  <c:v>23.215836952</c:v>
                </c:pt>
                <c:pt idx="154">
                  <c:v>23.331676952</c:v>
                </c:pt>
                <c:pt idx="155">
                  <c:v>23.413556952</c:v>
                </c:pt>
                <c:pt idx="156">
                  <c:v>23.454286952</c:v>
                </c:pt>
                <c:pt idx="157">
                  <c:v>23.800126952</c:v>
                </c:pt>
                <c:pt idx="158">
                  <c:v>23.855416952</c:v>
                </c:pt>
                <c:pt idx="159">
                  <c:v>23.996946952</c:v>
                </c:pt>
                <c:pt idx="160">
                  <c:v>23.821766952</c:v>
                </c:pt>
                <c:pt idx="161">
                  <c:v>23.875416952</c:v>
                </c:pt>
                <c:pt idx="162">
                  <c:v>23.892026952</c:v>
                </c:pt>
                <c:pt idx="163">
                  <c:v>23.855166952</c:v>
                </c:pt>
                <c:pt idx="164">
                  <c:v>23.999696952</c:v>
                </c:pt>
                <c:pt idx="165">
                  <c:v>24.118366952</c:v>
                </c:pt>
                <c:pt idx="166">
                  <c:v>24.334796952</c:v>
                </c:pt>
                <c:pt idx="167">
                  <c:v>24.052746952</c:v>
                </c:pt>
                <c:pt idx="168">
                  <c:v>24.378566952</c:v>
                </c:pt>
                <c:pt idx="169">
                  <c:v>24.48842695199992</c:v>
                </c:pt>
                <c:pt idx="170">
                  <c:v>24.708876952</c:v>
                </c:pt>
                <c:pt idx="171">
                  <c:v>24.557956952</c:v>
                </c:pt>
                <c:pt idx="172">
                  <c:v>24.740316952</c:v>
                </c:pt>
                <c:pt idx="173">
                  <c:v>24.856016952</c:v>
                </c:pt>
                <c:pt idx="174">
                  <c:v>24.606086952</c:v>
                </c:pt>
                <c:pt idx="175">
                  <c:v>24.953086952</c:v>
                </c:pt>
                <c:pt idx="176">
                  <c:v>25.068256952</c:v>
                </c:pt>
                <c:pt idx="177">
                  <c:v>25.233626952</c:v>
                </c:pt>
                <c:pt idx="178">
                  <c:v>25.315606952</c:v>
                </c:pt>
                <c:pt idx="179">
                  <c:v>25.400036952</c:v>
                </c:pt>
                <c:pt idx="180">
                  <c:v>25.349606952</c:v>
                </c:pt>
                <c:pt idx="181">
                  <c:v>25.571056952</c:v>
                </c:pt>
                <c:pt idx="182">
                  <c:v>25.293866952</c:v>
                </c:pt>
                <c:pt idx="183">
                  <c:v>25.671816952</c:v>
                </c:pt>
                <c:pt idx="184">
                  <c:v>25.836976952</c:v>
                </c:pt>
                <c:pt idx="185">
                  <c:v>25.825286952</c:v>
                </c:pt>
                <c:pt idx="186">
                  <c:v>25.907966952</c:v>
                </c:pt>
                <c:pt idx="187">
                  <c:v>26.083036952</c:v>
                </c:pt>
                <c:pt idx="188">
                  <c:v>26.138146952</c:v>
                </c:pt>
                <c:pt idx="189">
                  <c:v>26.188546952</c:v>
                </c:pt>
                <c:pt idx="190">
                  <c:v>26.350276952</c:v>
                </c:pt>
                <c:pt idx="191">
                  <c:v>26.167076952</c:v>
                </c:pt>
                <c:pt idx="192">
                  <c:v>26.420956952</c:v>
                </c:pt>
                <c:pt idx="193">
                  <c:v>26.498996952</c:v>
                </c:pt>
                <c:pt idx="194">
                  <c:v>26.686276952</c:v>
                </c:pt>
                <c:pt idx="195">
                  <c:v>26.753146952</c:v>
                </c:pt>
                <c:pt idx="196">
                  <c:v>26.809626952</c:v>
                </c:pt>
                <c:pt idx="197">
                  <c:v>26.971356952</c:v>
                </c:pt>
                <c:pt idx="198">
                  <c:v>26.98514695199992</c:v>
                </c:pt>
                <c:pt idx="199">
                  <c:v>26.970796952</c:v>
                </c:pt>
                <c:pt idx="200">
                  <c:v>27.086006952</c:v>
                </c:pt>
                <c:pt idx="201">
                  <c:v>27.298496952</c:v>
                </c:pt>
                <c:pt idx="202">
                  <c:v>27.430216952</c:v>
                </c:pt>
                <c:pt idx="203">
                  <c:v>27.583436952</c:v>
                </c:pt>
                <c:pt idx="204">
                  <c:v>27.428366952</c:v>
                </c:pt>
                <c:pt idx="205">
                  <c:v>27.671036952</c:v>
                </c:pt>
                <c:pt idx="206">
                  <c:v>27.724886952</c:v>
                </c:pt>
                <c:pt idx="207">
                  <c:v>27.701126952</c:v>
                </c:pt>
                <c:pt idx="208">
                  <c:v>27.874866952</c:v>
                </c:pt>
                <c:pt idx="209">
                  <c:v>27.948966952</c:v>
                </c:pt>
                <c:pt idx="210">
                  <c:v>28.036456952</c:v>
                </c:pt>
                <c:pt idx="211">
                  <c:v>28.098836952</c:v>
                </c:pt>
                <c:pt idx="212">
                  <c:v>28.259136952</c:v>
                </c:pt>
                <c:pt idx="213">
                  <c:v>27.998596952</c:v>
                </c:pt>
                <c:pt idx="214">
                  <c:v>28.355016952</c:v>
                </c:pt>
                <c:pt idx="215">
                  <c:v>28.454976952</c:v>
                </c:pt>
                <c:pt idx="216">
                  <c:v>28.536116952</c:v>
                </c:pt>
                <c:pt idx="217">
                  <c:v>28.642846952</c:v>
                </c:pt>
                <c:pt idx="218">
                  <c:v>28.814526952</c:v>
                </c:pt>
                <c:pt idx="219">
                  <c:v>28.833376952</c:v>
                </c:pt>
                <c:pt idx="220">
                  <c:v>28.895536952</c:v>
                </c:pt>
                <c:pt idx="221">
                  <c:v>29.210176952</c:v>
                </c:pt>
                <c:pt idx="222">
                  <c:v>29.155066952</c:v>
                </c:pt>
                <c:pt idx="223">
                  <c:v>29.343816952</c:v>
                </c:pt>
                <c:pt idx="224">
                  <c:v>29.46572695199992</c:v>
                </c:pt>
                <c:pt idx="225">
                  <c:v>29.506466952</c:v>
                </c:pt>
                <c:pt idx="226">
                  <c:v>29.577656952</c:v>
                </c:pt>
                <c:pt idx="227">
                  <c:v>29.539726952</c:v>
                </c:pt>
                <c:pt idx="228">
                  <c:v>29.765156952</c:v>
                </c:pt>
                <c:pt idx="229">
                  <c:v>29.828256952</c:v>
                </c:pt>
                <c:pt idx="230">
                  <c:v>29.742816952</c:v>
                </c:pt>
                <c:pt idx="231">
                  <c:v>30.017316952</c:v>
                </c:pt>
                <c:pt idx="232">
                  <c:v>30.092396952</c:v>
                </c:pt>
                <c:pt idx="233">
                  <c:v>30.164466952</c:v>
                </c:pt>
                <c:pt idx="234">
                  <c:v>30.340406952</c:v>
                </c:pt>
                <c:pt idx="235">
                  <c:v>30.342366952</c:v>
                </c:pt>
                <c:pt idx="236">
                  <c:v>30.412126952</c:v>
                </c:pt>
                <c:pt idx="237">
                  <c:v>30.614246952</c:v>
                </c:pt>
                <c:pt idx="238">
                  <c:v>30.503606952</c:v>
                </c:pt>
                <c:pt idx="239">
                  <c:v>30.646916952</c:v>
                </c:pt>
                <c:pt idx="240">
                  <c:v>30.780976952</c:v>
                </c:pt>
                <c:pt idx="241">
                  <c:v>30.941136952</c:v>
                </c:pt>
                <c:pt idx="242">
                  <c:v>31.016356952</c:v>
                </c:pt>
                <c:pt idx="243">
                  <c:v>31.020266952</c:v>
                </c:pt>
                <c:pt idx="244">
                  <c:v>31.180946952</c:v>
                </c:pt>
                <c:pt idx="245">
                  <c:v>31.286846952</c:v>
                </c:pt>
                <c:pt idx="246">
                  <c:v>31.234836952</c:v>
                </c:pt>
                <c:pt idx="247">
                  <c:v>31.328936952</c:v>
                </c:pt>
                <c:pt idx="248">
                  <c:v>31.500126952</c:v>
                </c:pt>
                <c:pt idx="249">
                  <c:v>31.519396952</c:v>
                </c:pt>
                <c:pt idx="250">
                  <c:v>31.517716952</c:v>
                </c:pt>
                <c:pt idx="251">
                  <c:v>31.646156952</c:v>
                </c:pt>
                <c:pt idx="252">
                  <c:v>31.918186952</c:v>
                </c:pt>
                <c:pt idx="253">
                  <c:v>31.701996952</c:v>
                </c:pt>
                <c:pt idx="254">
                  <c:v>32.051056952</c:v>
                </c:pt>
                <c:pt idx="255">
                  <c:v>32.191566952</c:v>
                </c:pt>
                <c:pt idx="256">
                  <c:v>32.225076952</c:v>
                </c:pt>
                <c:pt idx="257">
                  <c:v>32.297316952</c:v>
                </c:pt>
                <c:pt idx="258">
                  <c:v>32.292186952</c:v>
                </c:pt>
                <c:pt idx="259">
                  <c:v>31.779416952</c:v>
                </c:pt>
                <c:pt idx="260">
                  <c:v>31.805766952</c:v>
                </c:pt>
                <c:pt idx="261">
                  <c:v>31.852426952</c:v>
                </c:pt>
                <c:pt idx="262">
                  <c:v>32.38687695199999</c:v>
                </c:pt>
                <c:pt idx="263">
                  <c:v>31.899686952</c:v>
                </c:pt>
                <c:pt idx="264">
                  <c:v>31.973916952</c:v>
                </c:pt>
                <c:pt idx="265">
                  <c:v>31.996436952</c:v>
                </c:pt>
                <c:pt idx="266">
                  <c:v>32.424816952</c:v>
                </c:pt>
                <c:pt idx="267">
                  <c:v>32.118206952</c:v>
                </c:pt>
                <c:pt idx="268">
                  <c:v>31.988926952</c:v>
                </c:pt>
                <c:pt idx="269">
                  <c:v>32.215826952</c:v>
                </c:pt>
                <c:pt idx="270">
                  <c:v>32.543416952</c:v>
                </c:pt>
                <c:pt idx="271">
                  <c:v>32.711086952</c:v>
                </c:pt>
                <c:pt idx="272">
                  <c:v>32.895576952</c:v>
                </c:pt>
                <c:pt idx="273">
                  <c:v>33.038366952</c:v>
                </c:pt>
                <c:pt idx="274">
                  <c:v>33.033486952</c:v>
                </c:pt>
                <c:pt idx="275">
                  <c:v>33.096606952</c:v>
                </c:pt>
                <c:pt idx="276">
                  <c:v>33.274116952</c:v>
                </c:pt>
                <c:pt idx="277">
                  <c:v>33.350146952</c:v>
                </c:pt>
                <c:pt idx="278">
                  <c:v>33.292606952</c:v>
                </c:pt>
                <c:pt idx="279">
                  <c:v>33.443966952</c:v>
                </c:pt>
                <c:pt idx="280">
                  <c:v>33.623916952</c:v>
                </c:pt>
                <c:pt idx="281">
                  <c:v>33.675186952</c:v>
                </c:pt>
                <c:pt idx="282">
                  <c:v>33.684596952</c:v>
                </c:pt>
                <c:pt idx="283">
                  <c:v>33.84118695199999</c:v>
                </c:pt>
                <c:pt idx="284">
                  <c:v>33.985916952</c:v>
                </c:pt>
                <c:pt idx="285">
                  <c:v>34.045906952</c:v>
                </c:pt>
                <c:pt idx="286">
                  <c:v>34.043806952</c:v>
                </c:pt>
                <c:pt idx="287">
                  <c:v>34.192376952</c:v>
                </c:pt>
                <c:pt idx="288">
                  <c:v>34.341996952</c:v>
                </c:pt>
                <c:pt idx="289">
                  <c:v>34.666326952</c:v>
                </c:pt>
                <c:pt idx="290">
                  <c:v>34.637736952</c:v>
                </c:pt>
                <c:pt idx="291">
                  <c:v>34.717946952</c:v>
                </c:pt>
                <c:pt idx="292">
                  <c:v>34.664586952</c:v>
                </c:pt>
                <c:pt idx="293">
                  <c:v>34.934516952</c:v>
                </c:pt>
                <c:pt idx="294">
                  <c:v>34.964166952</c:v>
                </c:pt>
                <c:pt idx="295">
                  <c:v>35.152836952</c:v>
                </c:pt>
                <c:pt idx="296">
                  <c:v>35.230606952</c:v>
                </c:pt>
                <c:pt idx="297">
                  <c:v>35.237236952</c:v>
                </c:pt>
                <c:pt idx="298">
                  <c:v>35.43706695199999</c:v>
                </c:pt>
                <c:pt idx="299">
                  <c:v>35.493916952</c:v>
                </c:pt>
                <c:pt idx="300">
                  <c:v>35.304546952</c:v>
                </c:pt>
                <c:pt idx="301">
                  <c:v>35.55424695199999</c:v>
                </c:pt>
                <c:pt idx="302">
                  <c:v>35.749896952</c:v>
                </c:pt>
                <c:pt idx="303">
                  <c:v>35.838126952</c:v>
                </c:pt>
                <c:pt idx="304">
                  <c:v>35.85172695199999</c:v>
                </c:pt>
                <c:pt idx="305">
                  <c:v>35.780936952</c:v>
                </c:pt>
                <c:pt idx="306">
                  <c:v>36.052956952</c:v>
                </c:pt>
                <c:pt idx="307">
                  <c:v>36.166996952</c:v>
                </c:pt>
                <c:pt idx="308">
                  <c:v>36.271626952</c:v>
                </c:pt>
                <c:pt idx="309">
                  <c:v>36.197686952</c:v>
                </c:pt>
                <c:pt idx="310">
                  <c:v>36.35183695199999</c:v>
                </c:pt>
                <c:pt idx="311">
                  <c:v>36.451576952</c:v>
                </c:pt>
                <c:pt idx="312">
                  <c:v>36.615836952</c:v>
                </c:pt>
                <c:pt idx="313">
                  <c:v>36.655596952</c:v>
                </c:pt>
                <c:pt idx="314">
                  <c:v>36.735116952</c:v>
                </c:pt>
                <c:pt idx="315">
                  <c:v>36.835906952</c:v>
                </c:pt>
                <c:pt idx="316">
                  <c:v>36.838346952</c:v>
                </c:pt>
                <c:pt idx="317">
                  <c:v>37.010976952</c:v>
                </c:pt>
                <c:pt idx="318">
                  <c:v>37.021786952</c:v>
                </c:pt>
                <c:pt idx="319">
                  <c:v>37.218826952</c:v>
                </c:pt>
                <c:pt idx="320">
                  <c:v>37.266266952</c:v>
                </c:pt>
                <c:pt idx="321">
                  <c:v>37.259636952</c:v>
                </c:pt>
                <c:pt idx="322">
                  <c:v>37.404716952</c:v>
                </c:pt>
                <c:pt idx="323">
                  <c:v>37.521896952</c:v>
                </c:pt>
                <c:pt idx="324">
                  <c:v>37.547706952</c:v>
                </c:pt>
                <c:pt idx="325">
                  <c:v>37.571066952</c:v>
                </c:pt>
                <c:pt idx="326">
                  <c:v>37.802986952</c:v>
                </c:pt>
                <c:pt idx="327">
                  <c:v>37.808566952</c:v>
                </c:pt>
                <c:pt idx="328">
                  <c:v>37.85704695199992</c:v>
                </c:pt>
                <c:pt idx="329">
                  <c:v>37.932726952</c:v>
                </c:pt>
                <c:pt idx="330">
                  <c:v>38.071526952</c:v>
                </c:pt>
                <c:pt idx="331">
                  <c:v>38.138136952</c:v>
                </c:pt>
                <c:pt idx="332">
                  <c:v>38.157316952</c:v>
                </c:pt>
                <c:pt idx="333">
                  <c:v>38.309366952</c:v>
                </c:pt>
                <c:pt idx="334">
                  <c:v>38.264726952</c:v>
                </c:pt>
                <c:pt idx="335">
                  <c:v>38.420276952</c:v>
                </c:pt>
                <c:pt idx="336">
                  <c:v>38.40388695199999</c:v>
                </c:pt>
                <c:pt idx="337">
                  <c:v>38.643476952</c:v>
                </c:pt>
                <c:pt idx="338">
                  <c:v>38.767276952</c:v>
                </c:pt>
                <c:pt idx="339">
                  <c:v>38.693696952</c:v>
                </c:pt>
                <c:pt idx="340">
                  <c:v>38.889346952</c:v>
                </c:pt>
                <c:pt idx="341">
                  <c:v>39.03128695199999</c:v>
                </c:pt>
                <c:pt idx="342">
                  <c:v>39.189966952</c:v>
                </c:pt>
                <c:pt idx="343">
                  <c:v>39.075576952</c:v>
                </c:pt>
                <c:pt idx="344">
                  <c:v>39.209846952</c:v>
                </c:pt>
                <c:pt idx="345">
                  <c:v>39.153696952</c:v>
                </c:pt>
                <c:pt idx="346">
                  <c:v>39.249946952</c:v>
                </c:pt>
                <c:pt idx="347">
                  <c:v>39.393986952</c:v>
                </c:pt>
                <c:pt idx="348">
                  <c:v>39.54708695199999</c:v>
                </c:pt>
                <c:pt idx="349">
                  <c:v>39.743776952</c:v>
                </c:pt>
                <c:pt idx="350">
                  <c:v>39.899666952</c:v>
                </c:pt>
                <c:pt idx="351">
                  <c:v>39.897926952</c:v>
                </c:pt>
                <c:pt idx="352">
                  <c:v>39.95163695199999</c:v>
                </c:pt>
                <c:pt idx="353">
                  <c:v>40.175876952</c:v>
                </c:pt>
                <c:pt idx="354">
                  <c:v>40.116596952</c:v>
                </c:pt>
                <c:pt idx="355">
                  <c:v>40.035336952</c:v>
                </c:pt>
                <c:pt idx="356">
                  <c:v>40.239006952</c:v>
                </c:pt>
                <c:pt idx="357">
                  <c:v>40.435696952</c:v>
                </c:pt>
                <c:pt idx="358">
                  <c:v>40.452786952</c:v>
                </c:pt>
                <c:pt idx="359">
                  <c:v>40.643896952</c:v>
                </c:pt>
                <c:pt idx="360">
                  <c:v>40.645646952</c:v>
                </c:pt>
                <c:pt idx="361">
                  <c:v>40.703186952</c:v>
                </c:pt>
                <c:pt idx="362">
                  <c:v>40.793516952</c:v>
                </c:pt>
                <c:pt idx="363">
                  <c:v>40.961266952</c:v>
                </c:pt>
                <c:pt idx="364">
                  <c:v>40.880006952</c:v>
                </c:pt>
                <c:pt idx="365">
                  <c:v>41.055076952</c:v>
                </c:pt>
                <c:pt idx="366">
                  <c:v>41.165626952</c:v>
                </c:pt>
                <c:pt idx="367">
                  <c:v>41.243396952</c:v>
                </c:pt>
                <c:pt idx="368">
                  <c:v>41.195626952</c:v>
                </c:pt>
                <c:pt idx="369">
                  <c:v>41.271646952</c:v>
                </c:pt>
                <c:pt idx="370">
                  <c:v>41.567386952</c:v>
                </c:pt>
                <c:pt idx="371">
                  <c:v>41.447416952</c:v>
                </c:pt>
                <c:pt idx="372">
                  <c:v>41.597376952</c:v>
                </c:pt>
                <c:pt idx="373">
                  <c:v>41.667486952</c:v>
                </c:pt>
                <c:pt idx="374">
                  <c:v>41.882306952</c:v>
                </c:pt>
                <c:pt idx="375">
                  <c:v>41.81186695199992</c:v>
                </c:pt>
                <c:pt idx="376">
                  <c:v>41.973336952</c:v>
                </c:pt>
                <c:pt idx="377">
                  <c:v>42.164096952</c:v>
                </c:pt>
                <c:pt idx="378">
                  <c:v>42.175956952</c:v>
                </c:pt>
                <c:pt idx="379">
                  <c:v>42.055636952</c:v>
                </c:pt>
                <c:pt idx="380">
                  <c:v>42.366726952</c:v>
                </c:pt>
                <c:pt idx="381">
                  <c:v>42.443446952</c:v>
                </c:pt>
                <c:pt idx="382">
                  <c:v>42.562026952</c:v>
                </c:pt>
                <c:pt idx="383">
                  <c:v>42.469256952</c:v>
                </c:pt>
                <c:pt idx="384">
                  <c:v>42.694196952</c:v>
                </c:pt>
                <c:pt idx="385">
                  <c:v>42.769186952</c:v>
                </c:pt>
                <c:pt idx="386">
                  <c:v>42.960296952</c:v>
                </c:pt>
                <c:pt idx="387">
                  <c:v>42.783476952</c:v>
                </c:pt>
                <c:pt idx="388">
                  <c:v>43.05480695199999</c:v>
                </c:pt>
                <c:pt idx="389">
                  <c:v>43.229886952</c:v>
                </c:pt>
                <c:pt idx="390">
                  <c:v>43.125256952</c:v>
                </c:pt>
                <c:pt idx="391">
                  <c:v>43.318116952</c:v>
                </c:pt>
                <c:pt idx="392">
                  <c:v>43.38367695199999</c:v>
                </c:pt>
                <c:pt idx="393">
                  <c:v>43.196056952</c:v>
                </c:pt>
                <c:pt idx="394">
                  <c:v>43.532246952</c:v>
                </c:pt>
                <c:pt idx="395">
                  <c:v>43.641056952</c:v>
                </c:pt>
                <c:pt idx="396">
                  <c:v>43.669306952</c:v>
                </c:pt>
                <c:pt idx="397">
                  <c:v>43.815436952</c:v>
                </c:pt>
                <c:pt idx="398">
                  <c:v>43.921446952</c:v>
                </c:pt>
                <c:pt idx="399">
                  <c:v>43.962256952</c:v>
                </c:pt>
                <c:pt idx="400">
                  <c:v>44.128956952</c:v>
                </c:pt>
                <c:pt idx="401">
                  <c:v>44.234976952</c:v>
                </c:pt>
                <c:pt idx="402">
                  <c:v>44.099666952</c:v>
                </c:pt>
                <c:pt idx="403">
                  <c:v>44.37168695199992</c:v>
                </c:pt>
                <c:pt idx="404">
                  <c:v>44.437256952</c:v>
                </c:pt>
                <c:pt idx="405">
                  <c:v>44.491306952</c:v>
                </c:pt>
                <c:pt idx="406">
                  <c:v>44.570826952</c:v>
                </c:pt>
                <c:pt idx="407">
                  <c:v>44.665336952</c:v>
                </c:pt>
                <c:pt idx="408">
                  <c:v>44.768566952</c:v>
                </c:pt>
                <c:pt idx="409">
                  <c:v>44.786696952</c:v>
                </c:pt>
                <c:pt idx="410">
                  <c:v>44.888186952</c:v>
                </c:pt>
                <c:pt idx="411">
                  <c:v>44.931776952</c:v>
                </c:pt>
                <c:pt idx="412">
                  <c:v>45.075116952</c:v>
                </c:pt>
                <c:pt idx="413">
                  <c:v>45.199266952</c:v>
                </c:pt>
                <c:pt idx="414">
                  <c:v>45.496406952</c:v>
                </c:pt>
                <c:pt idx="415">
                  <c:v>45.527096952</c:v>
                </c:pt>
                <c:pt idx="416">
                  <c:v>45.618816952</c:v>
                </c:pt>
                <c:pt idx="417">
                  <c:v>45.451416952</c:v>
                </c:pt>
                <c:pt idx="418">
                  <c:v>45.611496952</c:v>
                </c:pt>
                <c:pt idx="419">
                  <c:v>45.661366952</c:v>
                </c:pt>
                <c:pt idx="420">
                  <c:v>45.953616952</c:v>
                </c:pt>
                <c:pt idx="421">
                  <c:v>46.025456952</c:v>
                </c:pt>
                <c:pt idx="422">
                  <c:v>46.001386952</c:v>
                </c:pt>
                <c:pt idx="423">
                  <c:v>46.205756952</c:v>
                </c:pt>
                <c:pt idx="424">
                  <c:v>46.261556952</c:v>
                </c:pt>
                <c:pt idx="425">
                  <c:v>46.133216952</c:v>
                </c:pt>
                <c:pt idx="426">
                  <c:v>46.314916952</c:v>
                </c:pt>
                <c:pt idx="427">
                  <c:v>46.478476952</c:v>
                </c:pt>
                <c:pt idx="428">
                  <c:v>46.575436952</c:v>
                </c:pt>
                <c:pt idx="429">
                  <c:v>46.80176695199999</c:v>
                </c:pt>
                <c:pt idx="430">
                  <c:v>46.730626952</c:v>
                </c:pt>
                <c:pt idx="431">
                  <c:v>46.828976952</c:v>
                </c:pt>
                <c:pt idx="432">
                  <c:v>46.952436952</c:v>
                </c:pt>
                <c:pt idx="433">
                  <c:v>46.838386952</c:v>
                </c:pt>
                <c:pt idx="434">
                  <c:v>47.056706952</c:v>
                </c:pt>
                <c:pt idx="435">
                  <c:v>47.049736952</c:v>
                </c:pt>
                <c:pt idx="436">
                  <c:v>47.188536952</c:v>
                </c:pt>
                <c:pt idx="437">
                  <c:v>47.309206952</c:v>
                </c:pt>
                <c:pt idx="438">
                  <c:v>47.287226952</c:v>
                </c:pt>
                <c:pt idx="439">
                  <c:v>47.528216952</c:v>
                </c:pt>
                <c:pt idx="440">
                  <c:v>47.771296952</c:v>
                </c:pt>
                <c:pt idx="441">
                  <c:v>47.687596952</c:v>
                </c:pt>
                <c:pt idx="442">
                  <c:v>47.85987695199999</c:v>
                </c:pt>
                <c:pt idx="443">
                  <c:v>47.969036952</c:v>
                </c:pt>
                <c:pt idx="444">
                  <c:v>48.049596952</c:v>
                </c:pt>
                <c:pt idx="445">
                  <c:v>48.114816952</c:v>
                </c:pt>
                <c:pt idx="446">
                  <c:v>48.213156952</c:v>
                </c:pt>
                <c:pt idx="447">
                  <c:v>48.326856952</c:v>
                </c:pt>
                <c:pt idx="448">
                  <c:v>48.446476952</c:v>
                </c:pt>
                <c:pt idx="449">
                  <c:v>48.558076952</c:v>
                </c:pt>
                <c:pt idx="450">
                  <c:v>48.653626952</c:v>
                </c:pt>
                <c:pt idx="451">
                  <c:v>48.649096952</c:v>
                </c:pt>
                <c:pt idx="452">
                  <c:v>48.808476952</c:v>
                </c:pt>
                <c:pt idx="453">
                  <c:v>48.939606952</c:v>
                </c:pt>
                <c:pt idx="454">
                  <c:v>49.067946952</c:v>
                </c:pt>
                <c:pt idx="455">
                  <c:v>49.079806952</c:v>
                </c:pt>
                <c:pt idx="456">
                  <c:v>48.985646952</c:v>
                </c:pt>
                <c:pt idx="457">
                  <c:v>49.31486695199992</c:v>
                </c:pt>
                <c:pt idx="458">
                  <c:v>49.243366952</c:v>
                </c:pt>
                <c:pt idx="459">
                  <c:v>49.376246952</c:v>
                </c:pt>
                <c:pt idx="460">
                  <c:v>49.518886952</c:v>
                </c:pt>
                <c:pt idx="461">
                  <c:v>49.515746952</c:v>
                </c:pt>
                <c:pt idx="462">
                  <c:v>49.682096952</c:v>
                </c:pt>
                <c:pt idx="463">
                  <c:v>49.888906952</c:v>
                </c:pt>
                <c:pt idx="464">
                  <c:v>49.761956952</c:v>
                </c:pt>
                <c:pt idx="465">
                  <c:v>49.982366952</c:v>
                </c:pt>
                <c:pt idx="466">
                  <c:v>50.056656952</c:v>
                </c:pt>
                <c:pt idx="467">
                  <c:v>50.38622695199999</c:v>
                </c:pt>
                <c:pt idx="468">
                  <c:v>50.390756952</c:v>
                </c:pt>
                <c:pt idx="469">
                  <c:v>50.328676952</c:v>
                </c:pt>
                <c:pt idx="470">
                  <c:v>50.493286952</c:v>
                </c:pt>
                <c:pt idx="471">
                  <c:v>50.615696952</c:v>
                </c:pt>
                <c:pt idx="472">
                  <c:v>50.756246952</c:v>
                </c:pt>
                <c:pt idx="473">
                  <c:v>50.686146952</c:v>
                </c:pt>
                <c:pt idx="474">
                  <c:v>51.058956952</c:v>
                </c:pt>
                <c:pt idx="475">
                  <c:v>51.028266952</c:v>
                </c:pt>
                <c:pt idx="476">
                  <c:v>51.044316952</c:v>
                </c:pt>
                <c:pt idx="477">
                  <c:v>51.38329695199999</c:v>
                </c:pt>
                <c:pt idx="478">
                  <c:v>51.404916952</c:v>
                </c:pt>
                <c:pt idx="479">
                  <c:v>51.494896952</c:v>
                </c:pt>
                <c:pt idx="480">
                  <c:v>51.75784695199999</c:v>
                </c:pt>
                <c:pt idx="481">
                  <c:v>51.644506952</c:v>
                </c:pt>
                <c:pt idx="482">
                  <c:v>51.835626952</c:v>
                </c:pt>
                <c:pt idx="483">
                  <c:v>51.989076952</c:v>
                </c:pt>
                <c:pt idx="484">
                  <c:v>52.045216952</c:v>
                </c:pt>
                <c:pt idx="485">
                  <c:v>52.039286952</c:v>
                </c:pt>
                <c:pt idx="486">
                  <c:v>52.240176952</c:v>
                </c:pt>
                <c:pt idx="487">
                  <c:v>52.322826952</c:v>
                </c:pt>
                <c:pt idx="488">
                  <c:v>52.403036952</c:v>
                </c:pt>
                <c:pt idx="489">
                  <c:v>52.417336952</c:v>
                </c:pt>
                <c:pt idx="490">
                  <c:v>52.689706952</c:v>
                </c:pt>
                <c:pt idx="491">
                  <c:v>52.724586952</c:v>
                </c:pt>
                <c:pt idx="492">
                  <c:v>52.722486952</c:v>
                </c:pt>
                <c:pt idx="493">
                  <c:v>52.892336952</c:v>
                </c:pt>
                <c:pt idx="494">
                  <c:v>53.030786952</c:v>
                </c:pt>
                <c:pt idx="495">
                  <c:v>53.122156952</c:v>
                </c:pt>
                <c:pt idx="496">
                  <c:v>53.194696952</c:v>
                </c:pt>
                <c:pt idx="497">
                  <c:v>53.326176952</c:v>
                </c:pt>
                <c:pt idx="498">
                  <c:v>53.347106952</c:v>
                </c:pt>
                <c:pt idx="499">
                  <c:v>53.487996952</c:v>
                </c:pt>
                <c:pt idx="500">
                  <c:v>53.514156952</c:v>
                </c:pt>
                <c:pt idx="501">
                  <c:v>53.75688695199999</c:v>
                </c:pt>
                <c:pt idx="502">
                  <c:v>53.81407695199999</c:v>
                </c:pt>
                <c:pt idx="503">
                  <c:v>53.972416952</c:v>
                </c:pt>
                <c:pt idx="504">
                  <c:v>53.935096952</c:v>
                </c:pt>
                <c:pt idx="505">
                  <c:v>53.967176952</c:v>
                </c:pt>
                <c:pt idx="506">
                  <c:v>54.149926952</c:v>
                </c:pt>
                <c:pt idx="507">
                  <c:v>54.385676952</c:v>
                </c:pt>
                <c:pt idx="508">
                  <c:v>54.336856952</c:v>
                </c:pt>
                <c:pt idx="509">
                  <c:v>54.512976952</c:v>
                </c:pt>
                <c:pt idx="510">
                  <c:v>54.201886952</c:v>
                </c:pt>
                <c:pt idx="511">
                  <c:v>54.615156952</c:v>
                </c:pt>
                <c:pt idx="512">
                  <c:v>54.493436952</c:v>
                </c:pt>
                <c:pt idx="513">
                  <c:v>54.779076952</c:v>
                </c:pt>
                <c:pt idx="514">
                  <c:v>55.120496952</c:v>
                </c:pt>
                <c:pt idx="515">
                  <c:v>55.105856952</c:v>
                </c:pt>
                <c:pt idx="516">
                  <c:v>55.083876952</c:v>
                </c:pt>
                <c:pt idx="517">
                  <c:v>55.341956952</c:v>
                </c:pt>
                <c:pt idx="518">
                  <c:v>55.395656952</c:v>
                </c:pt>
                <c:pt idx="519">
                  <c:v>55.503076952</c:v>
                </c:pt>
                <c:pt idx="520">
                  <c:v>55.416586952</c:v>
                </c:pt>
                <c:pt idx="521">
                  <c:v>55.628976952</c:v>
                </c:pt>
                <c:pt idx="522">
                  <c:v>55.646766952</c:v>
                </c:pt>
                <c:pt idx="523">
                  <c:v>55.767776952</c:v>
                </c:pt>
                <c:pt idx="524">
                  <c:v>55.875546952</c:v>
                </c:pt>
                <c:pt idx="525">
                  <c:v>55.940056952</c:v>
                </c:pt>
                <c:pt idx="526">
                  <c:v>56.158026952</c:v>
                </c:pt>
                <c:pt idx="527">
                  <c:v>56.280446952</c:v>
                </c:pt>
                <c:pt idx="528">
                  <c:v>56.446096952</c:v>
                </c:pt>
                <c:pt idx="529">
                  <c:v>56.408776952</c:v>
                </c:pt>
                <c:pt idx="530">
                  <c:v>56.58768695199992</c:v>
                </c:pt>
                <c:pt idx="531">
                  <c:v>56.734866952</c:v>
                </c:pt>
                <c:pt idx="532">
                  <c:v>56.763806952</c:v>
                </c:pt>
                <c:pt idx="533">
                  <c:v>56.924926952</c:v>
                </c:pt>
                <c:pt idx="534">
                  <c:v>57.120576952</c:v>
                </c:pt>
                <c:pt idx="535">
                  <c:v>57.097906952</c:v>
                </c:pt>
                <c:pt idx="536">
                  <c:v>57.134876952</c:v>
                </c:pt>
                <c:pt idx="537">
                  <c:v>57.290066952</c:v>
                </c:pt>
                <c:pt idx="538">
                  <c:v>57.464446952</c:v>
                </c:pt>
                <c:pt idx="539">
                  <c:v>57.80447695199999</c:v>
                </c:pt>
                <c:pt idx="540">
                  <c:v>57.751806952</c:v>
                </c:pt>
                <c:pt idx="541">
                  <c:v>57.855736952</c:v>
                </c:pt>
                <c:pt idx="542">
                  <c:v>58.093586952</c:v>
                </c:pt>
                <c:pt idx="543">
                  <c:v>58.110676952</c:v>
                </c:pt>
                <c:pt idx="544">
                  <c:v>58.165426952</c:v>
                </c:pt>
                <c:pt idx="545">
                  <c:v>58.270406952</c:v>
                </c:pt>
                <c:pt idx="546">
                  <c:v>58.478256952</c:v>
                </c:pt>
                <c:pt idx="547">
                  <c:v>58.509996952</c:v>
                </c:pt>
                <c:pt idx="548">
                  <c:v>58.623686952</c:v>
                </c:pt>
                <c:pt idx="549">
                  <c:v>58.733886952</c:v>
                </c:pt>
                <c:pt idx="550">
                  <c:v>58.876526952</c:v>
                </c:pt>
                <c:pt idx="551">
                  <c:v>58.790736952</c:v>
                </c:pt>
                <c:pt idx="552">
                  <c:v>58.981506952</c:v>
                </c:pt>
                <c:pt idx="553">
                  <c:v>59.305836952</c:v>
                </c:pt>
                <c:pt idx="554">
                  <c:v>59.30444695199999</c:v>
                </c:pt>
                <c:pt idx="555">
                  <c:v>59.283176952</c:v>
                </c:pt>
                <c:pt idx="556">
                  <c:v>59.634016952</c:v>
                </c:pt>
                <c:pt idx="557">
                  <c:v>59.61482695199999</c:v>
                </c:pt>
                <c:pt idx="558">
                  <c:v>59.785716952</c:v>
                </c:pt>
                <c:pt idx="559">
                  <c:v>59.768976952</c:v>
                </c:pt>
                <c:pt idx="560">
                  <c:v>59.888596952</c:v>
                </c:pt>
                <c:pt idx="561">
                  <c:v>59.963576952</c:v>
                </c:pt>
                <c:pt idx="562">
                  <c:v>60.334656952</c:v>
                </c:pt>
                <c:pt idx="563">
                  <c:v>60.326286952</c:v>
                </c:pt>
                <c:pt idx="564">
                  <c:v>60.320006952</c:v>
                </c:pt>
                <c:pt idx="565">
                  <c:v>60.464386952</c:v>
                </c:pt>
                <c:pt idx="566">
                  <c:v>60.445906952</c:v>
                </c:pt>
                <c:pt idx="567">
                  <c:v>60.744436952</c:v>
                </c:pt>
                <c:pt idx="568">
                  <c:v>60.723856952</c:v>
                </c:pt>
                <c:pt idx="569">
                  <c:v>60.95716695199999</c:v>
                </c:pt>
                <c:pt idx="570">
                  <c:v>61.033196952</c:v>
                </c:pt>
                <c:pt idx="571">
                  <c:v>61.031106952</c:v>
                </c:pt>
                <c:pt idx="572">
                  <c:v>61.073656952</c:v>
                </c:pt>
                <c:pt idx="573">
                  <c:v>61.365206952</c:v>
                </c:pt>
                <c:pt idx="574">
                  <c:v>61.31707695199999</c:v>
                </c:pt>
                <c:pt idx="575">
                  <c:v>61.335916952</c:v>
                </c:pt>
                <c:pt idx="576">
                  <c:v>61.431126952</c:v>
                </c:pt>
                <c:pt idx="577">
                  <c:v>61.673506952</c:v>
                </c:pt>
                <c:pt idx="578">
                  <c:v>61.683616952</c:v>
                </c:pt>
                <c:pt idx="579">
                  <c:v>61.785106952</c:v>
                </c:pt>
                <c:pt idx="580">
                  <c:v>62.069686952</c:v>
                </c:pt>
                <c:pt idx="581">
                  <c:v>62.079446952</c:v>
                </c:pt>
                <c:pt idx="582">
                  <c:v>62.058866952</c:v>
                </c:pt>
                <c:pt idx="583">
                  <c:v>62.186166952</c:v>
                </c:pt>
                <c:pt idx="584">
                  <c:v>62.441096952</c:v>
                </c:pt>
                <c:pt idx="585">
                  <c:v>62.475276952</c:v>
                </c:pt>
                <c:pt idx="586">
                  <c:v>62.480166952</c:v>
                </c:pt>
                <c:pt idx="587">
                  <c:v>62.752886952</c:v>
                </c:pt>
                <c:pt idx="588">
                  <c:v>62.82786695199999</c:v>
                </c:pt>
                <c:pt idx="589">
                  <c:v>62.880526952</c:v>
                </c:pt>
                <c:pt idx="590">
                  <c:v>62.869366952</c:v>
                </c:pt>
                <c:pt idx="591">
                  <c:v>63.011656952</c:v>
                </c:pt>
                <c:pt idx="592">
                  <c:v>62.460276952</c:v>
                </c:pt>
                <c:pt idx="593">
                  <c:v>63.219856952</c:v>
                </c:pt>
                <c:pt idx="594">
                  <c:v>63.485606952</c:v>
                </c:pt>
                <c:pt idx="595">
                  <c:v>63.318206952</c:v>
                </c:pt>
                <c:pt idx="596">
                  <c:v>63.653696952</c:v>
                </c:pt>
                <c:pt idx="597">
                  <c:v>63.483166952</c:v>
                </c:pt>
                <c:pt idx="598">
                  <c:v>63.679506952</c:v>
                </c:pt>
                <c:pt idx="599">
                  <c:v>63.682646952</c:v>
                </c:pt>
                <c:pt idx="600">
                  <c:v>63.853536952</c:v>
                </c:pt>
                <c:pt idx="601">
                  <c:v>64.067316952</c:v>
                </c:pt>
                <c:pt idx="602">
                  <c:v>64.211346952</c:v>
                </c:pt>
                <c:pt idx="603">
                  <c:v>64.494536952</c:v>
                </c:pt>
                <c:pt idx="604">
                  <c:v>64.515106952</c:v>
                </c:pt>
                <c:pt idx="605">
                  <c:v>64.666116952</c:v>
                </c:pt>
                <c:pt idx="606">
                  <c:v>64.65809695199984</c:v>
                </c:pt>
                <c:pt idx="607">
                  <c:v>64.75260695200001</c:v>
                </c:pt>
                <c:pt idx="608">
                  <c:v>64.811196952</c:v>
                </c:pt>
                <c:pt idx="609">
                  <c:v>64.89071695200001</c:v>
                </c:pt>
                <c:pt idx="610">
                  <c:v>64.941286952</c:v>
                </c:pt>
                <c:pt idx="611">
                  <c:v>65.06857695199989</c:v>
                </c:pt>
                <c:pt idx="612">
                  <c:v>65.36501695199998</c:v>
                </c:pt>
                <c:pt idx="613">
                  <c:v>65.727366952</c:v>
                </c:pt>
                <c:pt idx="614">
                  <c:v>65.68167695199998</c:v>
                </c:pt>
                <c:pt idx="615">
                  <c:v>65.68446695199998</c:v>
                </c:pt>
                <c:pt idx="616">
                  <c:v>65.893016952</c:v>
                </c:pt>
                <c:pt idx="617">
                  <c:v>65.960326952</c:v>
                </c:pt>
                <c:pt idx="618">
                  <c:v>65.96137695199998</c:v>
                </c:pt>
                <c:pt idx="619">
                  <c:v>66.03879695199988</c:v>
                </c:pt>
                <c:pt idx="620">
                  <c:v>66.249436952</c:v>
                </c:pt>
                <c:pt idx="621">
                  <c:v>66.217006952</c:v>
                </c:pt>
                <c:pt idx="622">
                  <c:v>66.404976952</c:v>
                </c:pt>
                <c:pt idx="623">
                  <c:v>66.617016952</c:v>
                </c:pt>
                <c:pt idx="624">
                  <c:v>66.60864695199989</c:v>
                </c:pt>
                <c:pt idx="625">
                  <c:v>66.567496952</c:v>
                </c:pt>
                <c:pt idx="626">
                  <c:v>66.789296952</c:v>
                </c:pt>
                <c:pt idx="627">
                  <c:v>67.00343695199989</c:v>
                </c:pt>
                <c:pt idx="628">
                  <c:v>67.07701695199998</c:v>
                </c:pt>
                <c:pt idx="629">
                  <c:v>67.004826952</c:v>
                </c:pt>
                <c:pt idx="630">
                  <c:v>67.17710695199995</c:v>
                </c:pt>
                <c:pt idx="631">
                  <c:v>67.35218695199988</c:v>
                </c:pt>
                <c:pt idx="632">
                  <c:v>67.396126952</c:v>
                </c:pt>
                <c:pt idx="633">
                  <c:v>67.453666952</c:v>
                </c:pt>
                <c:pt idx="634">
                  <c:v>67.971906952</c:v>
                </c:pt>
                <c:pt idx="635">
                  <c:v>67.90878695199989</c:v>
                </c:pt>
                <c:pt idx="636">
                  <c:v>68.04270695199995</c:v>
                </c:pt>
                <c:pt idx="637">
                  <c:v>67.964936952</c:v>
                </c:pt>
                <c:pt idx="638">
                  <c:v>68.111406952</c:v>
                </c:pt>
                <c:pt idx="639">
                  <c:v>68.301826952</c:v>
                </c:pt>
                <c:pt idx="640">
                  <c:v>68.437146952</c:v>
                </c:pt>
                <c:pt idx="641">
                  <c:v>68.417266952</c:v>
                </c:pt>
                <c:pt idx="642">
                  <c:v>68.52258695199988</c:v>
                </c:pt>
                <c:pt idx="643">
                  <c:v>68.55467695199998</c:v>
                </c:pt>
                <c:pt idx="644">
                  <c:v>68.97282695200001</c:v>
                </c:pt>
                <c:pt idx="645">
                  <c:v>68.945616952</c:v>
                </c:pt>
                <c:pt idx="646">
                  <c:v>69.314596952</c:v>
                </c:pt>
                <c:pt idx="647">
                  <c:v>69.59533695199988</c:v>
                </c:pt>
                <c:pt idx="648">
                  <c:v>69.58836695199989</c:v>
                </c:pt>
                <c:pt idx="649">
                  <c:v>69.547916952</c:v>
                </c:pt>
                <c:pt idx="650">
                  <c:v>69.66474695199989</c:v>
                </c:pt>
                <c:pt idx="651">
                  <c:v>69.916536952</c:v>
                </c:pt>
                <c:pt idx="652">
                  <c:v>69.901546952</c:v>
                </c:pt>
                <c:pt idx="653">
                  <c:v>69.83214695199995</c:v>
                </c:pt>
                <c:pt idx="654">
                  <c:v>70.07731695199998</c:v>
                </c:pt>
                <c:pt idx="655">
                  <c:v>70.12823695199985</c:v>
                </c:pt>
                <c:pt idx="656">
                  <c:v>70.16380695199989</c:v>
                </c:pt>
                <c:pt idx="657">
                  <c:v>70.240176952</c:v>
                </c:pt>
                <c:pt idx="658">
                  <c:v>70.541846952</c:v>
                </c:pt>
                <c:pt idx="659">
                  <c:v>70.57986695199995</c:v>
                </c:pt>
                <c:pt idx="660">
                  <c:v>70.67228695199984</c:v>
                </c:pt>
                <c:pt idx="661">
                  <c:v>70.72319695199998</c:v>
                </c:pt>
                <c:pt idx="662">
                  <c:v>71.024866952</c:v>
                </c:pt>
                <c:pt idx="663">
                  <c:v>71.363156952</c:v>
                </c:pt>
                <c:pt idx="664">
                  <c:v>71.57972695199989</c:v>
                </c:pt>
                <c:pt idx="665">
                  <c:v>71.540316952</c:v>
                </c:pt>
                <c:pt idx="666">
                  <c:v>71.796646952</c:v>
                </c:pt>
                <c:pt idx="667">
                  <c:v>71.82384695199988</c:v>
                </c:pt>
                <c:pt idx="668">
                  <c:v>71.78304695200001</c:v>
                </c:pt>
                <c:pt idx="669">
                  <c:v>71.97241695199995</c:v>
                </c:pt>
                <c:pt idx="670">
                  <c:v>72.150626952</c:v>
                </c:pt>
                <c:pt idx="671">
                  <c:v>72.17120695200001</c:v>
                </c:pt>
                <c:pt idx="672">
                  <c:v>72.14609695200001</c:v>
                </c:pt>
                <c:pt idx="673">
                  <c:v>72.442176952</c:v>
                </c:pt>
                <c:pt idx="674">
                  <c:v>72.474616952</c:v>
                </c:pt>
                <c:pt idx="675">
                  <c:v>72.52832695199989</c:v>
                </c:pt>
                <c:pt idx="676">
                  <c:v>72.443226952</c:v>
                </c:pt>
                <c:pt idx="677">
                  <c:v>72.731996952</c:v>
                </c:pt>
                <c:pt idx="678">
                  <c:v>73.05632695200001</c:v>
                </c:pt>
                <c:pt idx="679">
                  <c:v>73.233146952</c:v>
                </c:pt>
                <c:pt idx="680">
                  <c:v>73.407166952</c:v>
                </c:pt>
                <c:pt idx="681">
                  <c:v>73.397056952</c:v>
                </c:pt>
                <c:pt idx="682">
                  <c:v>73.37648695199984</c:v>
                </c:pt>
                <c:pt idx="683">
                  <c:v>73.445186952</c:v>
                </c:pt>
                <c:pt idx="684">
                  <c:v>73.53585695199995</c:v>
                </c:pt>
                <c:pt idx="685">
                  <c:v>73.58816695199998</c:v>
                </c:pt>
                <c:pt idx="686">
                  <c:v>73.80265695200001</c:v>
                </c:pt>
                <c:pt idx="687">
                  <c:v>74.00004695200001</c:v>
                </c:pt>
                <c:pt idx="688">
                  <c:v>73.949826952</c:v>
                </c:pt>
                <c:pt idx="689">
                  <c:v>74.17930695199981</c:v>
                </c:pt>
                <c:pt idx="690">
                  <c:v>74.438426952</c:v>
                </c:pt>
                <c:pt idx="691">
                  <c:v>74.141986952</c:v>
                </c:pt>
                <c:pt idx="692">
                  <c:v>74.541306952</c:v>
                </c:pt>
                <c:pt idx="693">
                  <c:v>74.55734695199995</c:v>
                </c:pt>
                <c:pt idx="694">
                  <c:v>74.801816952</c:v>
                </c:pt>
                <c:pt idx="695">
                  <c:v>74.831816952</c:v>
                </c:pt>
                <c:pt idx="696">
                  <c:v>74.925626952</c:v>
                </c:pt>
                <c:pt idx="697">
                  <c:v>75.17184695199987</c:v>
                </c:pt>
                <c:pt idx="698">
                  <c:v>75.21578695199995</c:v>
                </c:pt>
                <c:pt idx="699">
                  <c:v>75.31204695199995</c:v>
                </c:pt>
                <c:pt idx="700">
                  <c:v>75.361216952</c:v>
                </c:pt>
                <c:pt idx="701">
                  <c:v>75.476656952</c:v>
                </c:pt>
                <c:pt idx="702">
                  <c:v>75.56558695199998</c:v>
                </c:pt>
                <c:pt idx="703">
                  <c:v>75.543616952</c:v>
                </c:pt>
                <c:pt idx="704">
                  <c:v>75.65032695199989</c:v>
                </c:pt>
                <c:pt idx="705">
                  <c:v>76.00500695199995</c:v>
                </c:pt>
                <c:pt idx="706">
                  <c:v>76.35445695200001</c:v>
                </c:pt>
                <c:pt idx="707">
                  <c:v>76.343646952</c:v>
                </c:pt>
                <c:pt idx="708">
                  <c:v>76.44547695200001</c:v>
                </c:pt>
                <c:pt idx="709">
                  <c:v>76.415136952</c:v>
                </c:pt>
                <c:pt idx="710">
                  <c:v>76.530226952</c:v>
                </c:pt>
                <c:pt idx="711">
                  <c:v>76.597186952</c:v>
                </c:pt>
                <c:pt idx="712">
                  <c:v>76.70983695199995</c:v>
                </c:pt>
                <c:pt idx="713">
                  <c:v>76.82665695200001</c:v>
                </c:pt>
                <c:pt idx="714">
                  <c:v>76.961976952</c:v>
                </c:pt>
                <c:pt idx="715">
                  <c:v>76.934076952</c:v>
                </c:pt>
                <c:pt idx="716">
                  <c:v>77.060326952</c:v>
                </c:pt>
                <c:pt idx="717">
                  <c:v>77.19284695199988</c:v>
                </c:pt>
                <c:pt idx="718">
                  <c:v>77.38814695199989</c:v>
                </c:pt>
                <c:pt idx="719">
                  <c:v>77.37907695199981</c:v>
                </c:pt>
                <c:pt idx="720">
                  <c:v>77.58135695200001</c:v>
                </c:pt>
                <c:pt idx="721">
                  <c:v>77.75990695199998</c:v>
                </c:pt>
                <c:pt idx="722">
                  <c:v>77.827916952</c:v>
                </c:pt>
                <c:pt idx="723">
                  <c:v>77.78815695199998</c:v>
                </c:pt>
                <c:pt idx="724">
                  <c:v>77.949636952</c:v>
                </c:pt>
                <c:pt idx="725">
                  <c:v>78.11354695200001</c:v>
                </c:pt>
                <c:pt idx="726">
                  <c:v>78.15504695199982</c:v>
                </c:pt>
                <c:pt idx="727">
                  <c:v>78.61923695199998</c:v>
                </c:pt>
                <c:pt idx="728">
                  <c:v>78.958566952</c:v>
                </c:pt>
                <c:pt idx="729">
                  <c:v>79.17060695199989</c:v>
                </c:pt>
                <c:pt idx="730">
                  <c:v>79.147586952</c:v>
                </c:pt>
                <c:pt idx="731">
                  <c:v>79.02133695199988</c:v>
                </c:pt>
                <c:pt idx="732">
                  <c:v>79.08376695199998</c:v>
                </c:pt>
                <c:pt idx="733">
                  <c:v>79.35508695199985</c:v>
                </c:pt>
                <c:pt idx="734">
                  <c:v>79.344976952</c:v>
                </c:pt>
                <c:pt idx="735">
                  <c:v>79.36659695199998</c:v>
                </c:pt>
                <c:pt idx="736">
                  <c:v>79.50574695199987</c:v>
                </c:pt>
                <c:pt idx="737">
                  <c:v>79.67628695199988</c:v>
                </c:pt>
                <c:pt idx="738">
                  <c:v>79.72371695199998</c:v>
                </c:pt>
                <c:pt idx="739">
                  <c:v>79.72999695200001</c:v>
                </c:pt>
                <c:pt idx="740">
                  <c:v>79.994346952</c:v>
                </c:pt>
                <c:pt idx="741">
                  <c:v>79.975166952</c:v>
                </c:pt>
                <c:pt idx="742">
                  <c:v>80.024696952</c:v>
                </c:pt>
                <c:pt idx="743">
                  <c:v>80.08153695200001</c:v>
                </c:pt>
                <c:pt idx="744">
                  <c:v>80.351116952</c:v>
                </c:pt>
                <c:pt idx="745">
                  <c:v>80.78217695199989</c:v>
                </c:pt>
                <c:pt idx="746">
                  <c:v>80.83588695199987</c:v>
                </c:pt>
                <c:pt idx="747">
                  <c:v>80.857156952</c:v>
                </c:pt>
                <c:pt idx="748">
                  <c:v>80.847396952</c:v>
                </c:pt>
                <c:pt idx="749">
                  <c:v>80.897266952</c:v>
                </c:pt>
                <c:pt idx="750">
                  <c:v>80.84843695199989</c:v>
                </c:pt>
                <c:pt idx="751">
                  <c:v>80.88296695199998</c:v>
                </c:pt>
                <c:pt idx="752">
                  <c:v>80.987236952</c:v>
                </c:pt>
                <c:pt idx="753">
                  <c:v>81.00258695199989</c:v>
                </c:pt>
                <c:pt idx="754">
                  <c:v>81.104066952</c:v>
                </c:pt>
                <c:pt idx="755">
                  <c:v>81.36632695199998</c:v>
                </c:pt>
                <c:pt idx="756">
                  <c:v>81.79947695200001</c:v>
                </c:pt>
                <c:pt idx="757">
                  <c:v>82.01639695199998</c:v>
                </c:pt>
                <c:pt idx="758">
                  <c:v>81.913866952</c:v>
                </c:pt>
                <c:pt idx="759">
                  <c:v>81.974196952</c:v>
                </c:pt>
                <c:pt idx="760">
                  <c:v>82.14927695199998</c:v>
                </c:pt>
                <c:pt idx="761">
                  <c:v>82.18798695199995</c:v>
                </c:pt>
                <c:pt idx="762">
                  <c:v>82.11300695200001</c:v>
                </c:pt>
                <c:pt idx="763">
                  <c:v>82.30865695200001</c:v>
                </c:pt>
                <c:pt idx="764">
                  <c:v>82.47639695199989</c:v>
                </c:pt>
                <c:pt idx="765">
                  <c:v>82.57300695199989</c:v>
                </c:pt>
                <c:pt idx="766">
                  <c:v>82.525226952</c:v>
                </c:pt>
                <c:pt idx="767">
                  <c:v>82.72680695199998</c:v>
                </c:pt>
                <c:pt idx="768">
                  <c:v>82.874666952</c:v>
                </c:pt>
                <c:pt idx="769">
                  <c:v>82.93988695199998</c:v>
                </c:pt>
                <c:pt idx="770">
                  <c:v>82.87920695199998</c:v>
                </c:pt>
                <c:pt idx="771">
                  <c:v>83.227256952</c:v>
                </c:pt>
                <c:pt idx="772">
                  <c:v>83.2757369519998</c:v>
                </c:pt>
                <c:pt idx="773">
                  <c:v>83.436506952</c:v>
                </c:pt>
                <c:pt idx="774">
                  <c:v>83.421156952</c:v>
                </c:pt>
                <c:pt idx="775">
                  <c:v>83.48881695200001</c:v>
                </c:pt>
                <c:pt idx="776">
                  <c:v>83.616106952</c:v>
                </c:pt>
                <c:pt idx="777">
                  <c:v>83.820126952</c:v>
                </c:pt>
                <c:pt idx="778">
                  <c:v>83.927546952</c:v>
                </c:pt>
                <c:pt idx="779">
                  <c:v>84.00287695199984</c:v>
                </c:pt>
                <c:pt idx="780">
                  <c:v>84.067046952</c:v>
                </c:pt>
                <c:pt idx="781">
                  <c:v>84.212816952</c:v>
                </c:pt>
                <c:pt idx="782">
                  <c:v>84.18247695199977</c:v>
                </c:pt>
                <c:pt idx="783">
                  <c:v>84.30070695199989</c:v>
                </c:pt>
                <c:pt idx="784">
                  <c:v>84.50332695199998</c:v>
                </c:pt>
                <c:pt idx="785">
                  <c:v>84.58040695199998</c:v>
                </c:pt>
                <c:pt idx="786">
                  <c:v>84.58249695199989</c:v>
                </c:pt>
                <c:pt idx="787">
                  <c:v>84.70246695199998</c:v>
                </c:pt>
                <c:pt idx="788">
                  <c:v>84.996466952</c:v>
                </c:pt>
                <c:pt idx="789">
                  <c:v>85.254186952</c:v>
                </c:pt>
                <c:pt idx="790">
                  <c:v>85.64339695199995</c:v>
                </c:pt>
                <c:pt idx="791">
                  <c:v>85.496566952</c:v>
                </c:pt>
                <c:pt idx="792">
                  <c:v>85.617236952</c:v>
                </c:pt>
                <c:pt idx="793">
                  <c:v>85.58898695199989</c:v>
                </c:pt>
                <c:pt idx="794">
                  <c:v>85.739296952</c:v>
                </c:pt>
                <c:pt idx="795">
                  <c:v>85.83903695199989</c:v>
                </c:pt>
                <c:pt idx="796">
                  <c:v>86.01585695200001</c:v>
                </c:pt>
                <c:pt idx="797">
                  <c:v>86.046196952</c:v>
                </c:pt>
                <c:pt idx="798">
                  <c:v>86.08595695199998</c:v>
                </c:pt>
                <c:pt idx="799">
                  <c:v>86.194066952</c:v>
                </c:pt>
                <c:pt idx="800">
                  <c:v>86.45178695200001</c:v>
                </c:pt>
                <c:pt idx="801">
                  <c:v>86.349256952</c:v>
                </c:pt>
                <c:pt idx="802">
                  <c:v>86.47480695199998</c:v>
                </c:pt>
                <c:pt idx="803">
                  <c:v>86.740206952</c:v>
                </c:pt>
                <c:pt idx="804">
                  <c:v>86.87795695200001</c:v>
                </c:pt>
                <c:pt idx="805">
                  <c:v>86.77856695200001</c:v>
                </c:pt>
                <c:pt idx="806">
                  <c:v>86.921556952</c:v>
                </c:pt>
                <c:pt idx="807">
                  <c:v>87.16358695199995</c:v>
                </c:pt>
                <c:pt idx="808">
                  <c:v>87.20857695199989</c:v>
                </c:pt>
                <c:pt idx="809">
                  <c:v>87.114406952</c:v>
                </c:pt>
                <c:pt idx="810">
                  <c:v>87.321916952</c:v>
                </c:pt>
                <c:pt idx="811">
                  <c:v>87.515126952</c:v>
                </c:pt>
                <c:pt idx="812">
                  <c:v>87.510596952</c:v>
                </c:pt>
                <c:pt idx="813">
                  <c:v>87.51373695199995</c:v>
                </c:pt>
                <c:pt idx="814">
                  <c:v>87.880266952</c:v>
                </c:pt>
                <c:pt idx="815">
                  <c:v>87.84608695200001</c:v>
                </c:pt>
                <c:pt idx="816">
                  <c:v>87.95873695199987</c:v>
                </c:pt>
                <c:pt idx="817">
                  <c:v>87.96884695200001</c:v>
                </c:pt>
                <c:pt idx="818">
                  <c:v>88.18890695199988</c:v>
                </c:pt>
                <c:pt idx="819">
                  <c:v>88.16554695199989</c:v>
                </c:pt>
                <c:pt idx="820">
                  <c:v>88.27818695199988</c:v>
                </c:pt>
                <c:pt idx="821">
                  <c:v>88.434076952</c:v>
                </c:pt>
                <c:pt idx="822">
                  <c:v>88.54218695199998</c:v>
                </c:pt>
                <c:pt idx="823">
                  <c:v>88.736096952</c:v>
                </c:pt>
                <c:pt idx="824">
                  <c:v>88.73853695199998</c:v>
                </c:pt>
                <c:pt idx="825">
                  <c:v>88.75841695199998</c:v>
                </c:pt>
                <c:pt idx="826">
                  <c:v>88.82258695199985</c:v>
                </c:pt>
                <c:pt idx="827">
                  <c:v>89.04857695199998</c:v>
                </c:pt>
                <c:pt idx="828">
                  <c:v>89.145526952</c:v>
                </c:pt>
                <c:pt idx="829">
                  <c:v>89.15424695199998</c:v>
                </c:pt>
                <c:pt idx="830">
                  <c:v>89.35303695199988</c:v>
                </c:pt>
                <c:pt idx="831">
                  <c:v>89.493926952</c:v>
                </c:pt>
                <c:pt idx="832">
                  <c:v>89.455216952</c:v>
                </c:pt>
                <c:pt idx="833">
                  <c:v>89.546246952</c:v>
                </c:pt>
                <c:pt idx="834">
                  <c:v>89.63307695199987</c:v>
                </c:pt>
                <c:pt idx="835">
                  <c:v>89.85174695199989</c:v>
                </c:pt>
                <c:pt idx="836">
                  <c:v>89.794906952</c:v>
                </c:pt>
                <c:pt idx="837">
                  <c:v>89.944166952</c:v>
                </c:pt>
                <c:pt idx="838">
                  <c:v>90.21374695199998</c:v>
                </c:pt>
                <c:pt idx="839">
                  <c:v>90.25699695199998</c:v>
                </c:pt>
                <c:pt idx="840">
                  <c:v>90.263266952</c:v>
                </c:pt>
                <c:pt idx="841">
                  <c:v>90.400326952</c:v>
                </c:pt>
                <c:pt idx="842">
                  <c:v>90.61515695200001</c:v>
                </c:pt>
                <c:pt idx="843">
                  <c:v>90.65317695199987</c:v>
                </c:pt>
                <c:pt idx="844">
                  <c:v>90.61899695199995</c:v>
                </c:pt>
                <c:pt idx="845">
                  <c:v>90.741056952</c:v>
                </c:pt>
                <c:pt idx="846">
                  <c:v>90.83068695200001</c:v>
                </c:pt>
                <c:pt idx="847">
                  <c:v>90.847426952</c:v>
                </c:pt>
                <c:pt idx="848">
                  <c:v>90.806626952</c:v>
                </c:pt>
                <c:pt idx="849">
                  <c:v>91.17176695199988</c:v>
                </c:pt>
                <c:pt idx="850">
                  <c:v>91.53271695199989</c:v>
                </c:pt>
                <c:pt idx="851">
                  <c:v>91.66140695200001</c:v>
                </c:pt>
                <c:pt idx="852">
                  <c:v>91.700466952</c:v>
                </c:pt>
                <c:pt idx="853">
                  <c:v>91.69523695199989</c:v>
                </c:pt>
                <c:pt idx="854">
                  <c:v>91.72557695199988</c:v>
                </c:pt>
                <c:pt idx="855">
                  <c:v>91.854966952</c:v>
                </c:pt>
                <c:pt idx="856">
                  <c:v>91.734996952</c:v>
                </c:pt>
                <c:pt idx="857">
                  <c:v>91.85356695199998</c:v>
                </c:pt>
                <c:pt idx="858">
                  <c:v>92.234056952</c:v>
                </c:pt>
                <c:pt idx="859">
                  <c:v>92.215916952</c:v>
                </c:pt>
                <c:pt idx="860">
                  <c:v>92.17441695199989</c:v>
                </c:pt>
                <c:pt idx="861">
                  <c:v>92.54373695199995</c:v>
                </c:pt>
                <c:pt idx="862">
                  <c:v>92.434586952</c:v>
                </c:pt>
                <c:pt idx="863">
                  <c:v>92.516536952</c:v>
                </c:pt>
                <c:pt idx="864">
                  <c:v>92.53223695200001</c:v>
                </c:pt>
                <c:pt idx="865">
                  <c:v>92.759266952</c:v>
                </c:pt>
                <c:pt idx="866">
                  <c:v>92.801466952</c:v>
                </c:pt>
                <c:pt idx="867">
                  <c:v>92.82727695200001</c:v>
                </c:pt>
                <c:pt idx="868">
                  <c:v>92.80809695199989</c:v>
                </c:pt>
                <c:pt idx="869">
                  <c:v>93.011066952</c:v>
                </c:pt>
                <c:pt idx="870">
                  <c:v>93.513616952</c:v>
                </c:pt>
                <c:pt idx="871">
                  <c:v>93.569066952</c:v>
                </c:pt>
                <c:pt idx="872">
                  <c:v>93.519546952</c:v>
                </c:pt>
                <c:pt idx="873">
                  <c:v>93.47560695200001</c:v>
                </c:pt>
                <c:pt idx="874">
                  <c:v>93.561046952</c:v>
                </c:pt>
                <c:pt idx="875">
                  <c:v>93.67089695199982</c:v>
                </c:pt>
                <c:pt idx="876">
                  <c:v>93.704026952</c:v>
                </c:pt>
                <c:pt idx="877">
                  <c:v>93.77866695199998</c:v>
                </c:pt>
                <c:pt idx="878">
                  <c:v>93.89305695199998</c:v>
                </c:pt>
                <c:pt idx="879">
                  <c:v>94.08067695199998</c:v>
                </c:pt>
                <c:pt idx="880">
                  <c:v>94.09253695199995</c:v>
                </c:pt>
                <c:pt idx="881">
                  <c:v>94.214946952</c:v>
                </c:pt>
                <c:pt idx="882">
                  <c:v>94.26133695200001</c:v>
                </c:pt>
                <c:pt idx="883">
                  <c:v>94.305626952</c:v>
                </c:pt>
                <c:pt idx="884">
                  <c:v>94.47058695199998</c:v>
                </c:pt>
                <c:pt idx="885">
                  <c:v>94.69552695199998</c:v>
                </c:pt>
                <c:pt idx="886">
                  <c:v>94.697266952</c:v>
                </c:pt>
                <c:pt idx="887">
                  <c:v>94.617406952</c:v>
                </c:pt>
                <c:pt idx="888">
                  <c:v>94.81688695199998</c:v>
                </c:pt>
                <c:pt idx="889">
                  <c:v>94.957086952</c:v>
                </c:pt>
                <c:pt idx="890">
                  <c:v>94.95568695200001</c:v>
                </c:pt>
                <c:pt idx="891">
                  <c:v>94.945576952</c:v>
                </c:pt>
                <c:pt idx="892">
                  <c:v>95.021246952</c:v>
                </c:pt>
                <c:pt idx="893">
                  <c:v>95.37383695199981</c:v>
                </c:pt>
                <c:pt idx="894">
                  <c:v>95.66364695200001</c:v>
                </c:pt>
                <c:pt idx="895">
                  <c:v>95.85650695199998</c:v>
                </c:pt>
                <c:pt idx="896">
                  <c:v>95.739326952</c:v>
                </c:pt>
                <c:pt idx="897">
                  <c:v>95.66294695199988</c:v>
                </c:pt>
                <c:pt idx="898">
                  <c:v>95.743516952</c:v>
                </c:pt>
                <c:pt idx="899">
                  <c:v>95.71247695199995</c:v>
                </c:pt>
                <c:pt idx="900">
                  <c:v>95.931836952</c:v>
                </c:pt>
                <c:pt idx="901">
                  <c:v>96.09853695199998</c:v>
                </c:pt>
                <c:pt idx="902">
                  <c:v>96.32208695199982</c:v>
                </c:pt>
                <c:pt idx="903">
                  <c:v>96.32557695199982</c:v>
                </c:pt>
                <c:pt idx="904">
                  <c:v>96.264196952</c:v>
                </c:pt>
                <c:pt idx="905">
                  <c:v>96.38137695199988</c:v>
                </c:pt>
                <c:pt idx="906">
                  <c:v>96.590626952</c:v>
                </c:pt>
                <c:pt idx="907">
                  <c:v>96.52087695199985</c:v>
                </c:pt>
                <c:pt idx="908">
                  <c:v>96.62305695199989</c:v>
                </c:pt>
                <c:pt idx="909">
                  <c:v>96.81591695199998</c:v>
                </c:pt>
                <c:pt idx="910">
                  <c:v>96.736406952</c:v>
                </c:pt>
                <c:pt idx="911">
                  <c:v>96.72593695199988</c:v>
                </c:pt>
                <c:pt idx="912">
                  <c:v>96.82010695199995</c:v>
                </c:pt>
                <c:pt idx="913">
                  <c:v>96.869626952</c:v>
                </c:pt>
                <c:pt idx="914">
                  <c:v>97.57304695199988</c:v>
                </c:pt>
                <c:pt idx="915">
                  <c:v>97.72371695199998</c:v>
                </c:pt>
                <c:pt idx="916">
                  <c:v>97.57270695199981</c:v>
                </c:pt>
                <c:pt idx="917">
                  <c:v>97.621526952</c:v>
                </c:pt>
                <c:pt idx="918">
                  <c:v>97.61350695199998</c:v>
                </c:pt>
                <c:pt idx="919">
                  <c:v>97.792066952</c:v>
                </c:pt>
                <c:pt idx="920">
                  <c:v>97.833566952</c:v>
                </c:pt>
                <c:pt idx="921">
                  <c:v>97.96574695199998</c:v>
                </c:pt>
                <c:pt idx="922">
                  <c:v>97.929126952</c:v>
                </c:pt>
                <c:pt idx="923">
                  <c:v>98.00236695199995</c:v>
                </c:pt>
                <c:pt idx="924">
                  <c:v>98.17917695199982</c:v>
                </c:pt>
                <c:pt idx="925">
                  <c:v>98.502126952</c:v>
                </c:pt>
                <c:pt idx="926">
                  <c:v>98.35215695199989</c:v>
                </c:pt>
                <c:pt idx="927">
                  <c:v>98.45294695199998</c:v>
                </c:pt>
                <c:pt idx="928">
                  <c:v>98.546766952</c:v>
                </c:pt>
                <c:pt idx="929">
                  <c:v>98.60813695199987</c:v>
                </c:pt>
                <c:pt idx="930">
                  <c:v>98.59733695200001</c:v>
                </c:pt>
                <c:pt idx="931">
                  <c:v>98.684516952</c:v>
                </c:pt>
                <c:pt idx="932">
                  <c:v>98.740666952</c:v>
                </c:pt>
                <c:pt idx="933">
                  <c:v>99.067096952</c:v>
                </c:pt>
                <c:pt idx="934">
                  <c:v>98.947476952</c:v>
                </c:pt>
                <c:pt idx="935">
                  <c:v>99.146956952</c:v>
                </c:pt>
                <c:pt idx="936">
                  <c:v>99.287856952</c:v>
                </c:pt>
                <c:pt idx="937">
                  <c:v>99.50931695200001</c:v>
                </c:pt>
                <c:pt idx="938">
                  <c:v>99.495016952</c:v>
                </c:pt>
                <c:pt idx="939">
                  <c:v>99.786566952</c:v>
                </c:pt>
                <c:pt idx="940">
                  <c:v>99.80783695199995</c:v>
                </c:pt>
                <c:pt idx="941">
                  <c:v>99.75971695200001</c:v>
                </c:pt>
                <c:pt idx="942">
                  <c:v>99.72832695199995</c:v>
                </c:pt>
                <c:pt idx="943">
                  <c:v>99.813416952</c:v>
                </c:pt>
                <c:pt idx="944">
                  <c:v>99.95501695199998</c:v>
                </c:pt>
                <c:pt idx="945">
                  <c:v>99.987096952</c:v>
                </c:pt>
                <c:pt idx="946">
                  <c:v>100.086496952</c:v>
                </c:pt>
                <c:pt idx="947">
                  <c:v>100.167096952</c:v>
                </c:pt>
                <c:pt idx="948">
                  <c:v>100.329896952</c:v>
                </c:pt>
                <c:pt idx="949">
                  <c:v>100.449896952</c:v>
                </c:pt>
                <c:pt idx="950">
                  <c:v>100.464196952</c:v>
                </c:pt>
                <c:pt idx="951">
                  <c:v>100.507396952</c:v>
                </c:pt>
                <c:pt idx="952">
                  <c:v>100.672396952</c:v>
                </c:pt>
                <c:pt idx="953">
                  <c:v>100.795796952</c:v>
                </c:pt>
                <c:pt idx="954">
                  <c:v>100.791996952</c:v>
                </c:pt>
                <c:pt idx="955">
                  <c:v>100.946896952</c:v>
                </c:pt>
                <c:pt idx="956">
                  <c:v>101.184396952</c:v>
                </c:pt>
                <c:pt idx="957">
                  <c:v>101.146996952</c:v>
                </c:pt>
                <c:pt idx="958">
                  <c:v>101.084896952</c:v>
                </c:pt>
                <c:pt idx="959">
                  <c:v>101.190596952</c:v>
                </c:pt>
                <c:pt idx="960">
                  <c:v>101.279596952</c:v>
                </c:pt>
                <c:pt idx="961">
                  <c:v>101.308196952</c:v>
                </c:pt>
                <c:pt idx="962">
                  <c:v>101.381396952</c:v>
                </c:pt>
                <c:pt idx="963">
                  <c:v>101.560696952</c:v>
                </c:pt>
                <c:pt idx="964">
                  <c:v>101.603596952</c:v>
                </c:pt>
                <c:pt idx="965">
                  <c:v>101.579496952</c:v>
                </c:pt>
                <c:pt idx="966">
                  <c:v>101.715096952</c:v>
                </c:pt>
                <c:pt idx="967">
                  <c:v>101.994496952</c:v>
                </c:pt>
                <c:pt idx="968">
                  <c:v>102.004996952</c:v>
                </c:pt>
                <c:pt idx="969">
                  <c:v>101.917396952</c:v>
                </c:pt>
                <c:pt idx="970">
                  <c:v>102.080296952</c:v>
                </c:pt>
                <c:pt idx="971">
                  <c:v>102.244596952</c:v>
                </c:pt>
                <c:pt idx="972">
                  <c:v>102.326196952</c:v>
                </c:pt>
                <c:pt idx="973">
                  <c:v>102.242096952</c:v>
                </c:pt>
                <c:pt idx="974">
                  <c:v>102.387896952</c:v>
                </c:pt>
                <c:pt idx="975">
                  <c:v>102.585996952</c:v>
                </c:pt>
                <c:pt idx="976">
                  <c:v>102.639296952</c:v>
                </c:pt>
                <c:pt idx="977">
                  <c:v>102.848596952</c:v>
                </c:pt>
                <c:pt idx="978">
                  <c:v>102.845096952</c:v>
                </c:pt>
                <c:pt idx="979">
                  <c:v>102.935096952</c:v>
                </c:pt>
                <c:pt idx="980">
                  <c:v>103.126496952</c:v>
                </c:pt>
                <c:pt idx="981">
                  <c:v>103.155796952</c:v>
                </c:pt>
                <c:pt idx="982">
                  <c:v>103.131396952</c:v>
                </c:pt>
                <c:pt idx="983">
                  <c:v>103.239896952</c:v>
                </c:pt>
                <c:pt idx="984">
                  <c:v>103.431296952</c:v>
                </c:pt>
                <c:pt idx="985">
                  <c:v>103.348296952</c:v>
                </c:pt>
                <c:pt idx="986">
                  <c:v>103.443596952</c:v>
                </c:pt>
                <c:pt idx="987">
                  <c:v>103.594896952</c:v>
                </c:pt>
                <c:pt idx="988">
                  <c:v>103.674096952</c:v>
                </c:pt>
                <c:pt idx="989">
                  <c:v>103.629796952</c:v>
                </c:pt>
                <c:pt idx="990">
                  <c:v>103.653796952</c:v>
                </c:pt>
                <c:pt idx="991">
                  <c:v>103.960396952</c:v>
                </c:pt>
                <c:pt idx="992">
                  <c:v>103.951296952</c:v>
                </c:pt>
                <c:pt idx="993">
                  <c:v>104.032596952</c:v>
                </c:pt>
                <c:pt idx="994">
                  <c:v>104.148696952</c:v>
                </c:pt>
                <c:pt idx="995">
                  <c:v>104.269396952</c:v>
                </c:pt>
                <c:pt idx="996">
                  <c:v>104.297996952</c:v>
                </c:pt>
                <c:pt idx="997">
                  <c:v>104.317496952</c:v>
                </c:pt>
                <c:pt idx="998">
                  <c:v>104.566896952</c:v>
                </c:pt>
                <c:pt idx="999">
                  <c:v>104.581496952</c:v>
                </c:pt>
                <c:pt idx="1000">
                  <c:v>104.560196952</c:v>
                </c:pt>
                <c:pt idx="1001">
                  <c:v>104.738796952</c:v>
                </c:pt>
                <c:pt idx="1002">
                  <c:v>104.845196952</c:v>
                </c:pt>
                <c:pt idx="1003">
                  <c:v>104.845896952</c:v>
                </c:pt>
                <c:pt idx="1004">
                  <c:v>104.797396952</c:v>
                </c:pt>
                <c:pt idx="1005">
                  <c:v>104.906596952</c:v>
                </c:pt>
                <c:pt idx="1006">
                  <c:v>105.077096952</c:v>
                </c:pt>
                <c:pt idx="1007">
                  <c:v>105.146496952</c:v>
                </c:pt>
                <c:pt idx="1008">
                  <c:v>105.252196952</c:v>
                </c:pt>
                <c:pt idx="1009">
                  <c:v>105.378796952</c:v>
                </c:pt>
                <c:pt idx="1010">
                  <c:v>105.381196952</c:v>
                </c:pt>
                <c:pt idx="1011">
                  <c:v>105.502896952</c:v>
                </c:pt>
                <c:pt idx="1012">
                  <c:v>105.477396952</c:v>
                </c:pt>
                <c:pt idx="1013">
                  <c:v>105.664696952</c:v>
                </c:pt>
                <c:pt idx="1014">
                  <c:v>105.669296952</c:v>
                </c:pt>
                <c:pt idx="1015">
                  <c:v>105.716696952</c:v>
                </c:pt>
                <c:pt idx="1016">
                  <c:v>105.734496952</c:v>
                </c:pt>
                <c:pt idx="1017">
                  <c:v>105.877796952</c:v>
                </c:pt>
                <c:pt idx="1018">
                  <c:v>105.999196952</c:v>
                </c:pt>
                <c:pt idx="1019">
                  <c:v>106.153696952</c:v>
                </c:pt>
                <c:pt idx="1020">
                  <c:v>106.099996952</c:v>
                </c:pt>
                <c:pt idx="1021">
                  <c:v>106.165896952</c:v>
                </c:pt>
                <c:pt idx="1022">
                  <c:v>106.276096952</c:v>
                </c:pt>
                <c:pt idx="1023">
                  <c:v>106.521996952</c:v>
                </c:pt>
                <c:pt idx="1024">
                  <c:v>106.462296952</c:v>
                </c:pt>
                <c:pt idx="1025">
                  <c:v>106.597996952</c:v>
                </c:pt>
                <c:pt idx="1026">
                  <c:v>106.645796952</c:v>
                </c:pt>
                <c:pt idx="1027">
                  <c:v>106.714796952</c:v>
                </c:pt>
                <c:pt idx="1028">
                  <c:v>106.669496952</c:v>
                </c:pt>
                <c:pt idx="1029">
                  <c:v>106.807896952</c:v>
                </c:pt>
                <c:pt idx="1030">
                  <c:v>107.011296952</c:v>
                </c:pt>
                <c:pt idx="1031">
                  <c:v>107.041896952</c:v>
                </c:pt>
                <c:pt idx="1032">
                  <c:v>107.051396952</c:v>
                </c:pt>
                <c:pt idx="1033">
                  <c:v>107.191596952</c:v>
                </c:pt>
                <c:pt idx="1034">
                  <c:v>107.346396952</c:v>
                </c:pt>
                <c:pt idx="1035">
                  <c:v>107.425196952</c:v>
                </c:pt>
                <c:pt idx="1036">
                  <c:v>107.390296952</c:v>
                </c:pt>
                <c:pt idx="1037">
                  <c:v>107.546196952</c:v>
                </c:pt>
                <c:pt idx="1038">
                  <c:v>107.666596952</c:v>
                </c:pt>
                <c:pt idx="1039">
                  <c:v>107.901996952</c:v>
                </c:pt>
                <c:pt idx="1040">
                  <c:v>108.057896952</c:v>
                </c:pt>
                <c:pt idx="1041">
                  <c:v>108.062396952</c:v>
                </c:pt>
                <c:pt idx="1042">
                  <c:v>108.136696952</c:v>
                </c:pt>
                <c:pt idx="1043">
                  <c:v>108.133196952</c:v>
                </c:pt>
                <c:pt idx="1044">
                  <c:v>108.163896952</c:v>
                </c:pt>
                <c:pt idx="1045">
                  <c:v>108.269196952</c:v>
                </c:pt>
                <c:pt idx="1046">
                  <c:v>108.383896952</c:v>
                </c:pt>
                <c:pt idx="1047">
                  <c:v>108.486096952</c:v>
                </c:pt>
                <c:pt idx="1048">
                  <c:v>108.470396952</c:v>
                </c:pt>
                <c:pt idx="1049">
                  <c:v>108.621096952</c:v>
                </c:pt>
                <c:pt idx="1050">
                  <c:v>108.850596952</c:v>
                </c:pt>
                <c:pt idx="1051">
                  <c:v>108.729196952</c:v>
                </c:pt>
                <c:pt idx="1052">
                  <c:v>108.772796952</c:v>
                </c:pt>
                <c:pt idx="1053">
                  <c:v>108.822696952</c:v>
                </c:pt>
                <c:pt idx="1054">
                  <c:v>109.056296952</c:v>
                </c:pt>
                <c:pt idx="1055">
                  <c:v>109.081396952</c:v>
                </c:pt>
                <c:pt idx="1056">
                  <c:v>109.093596952</c:v>
                </c:pt>
                <c:pt idx="1057">
                  <c:v>109.275296952</c:v>
                </c:pt>
                <c:pt idx="1058">
                  <c:v>109.359696952</c:v>
                </c:pt>
                <c:pt idx="1059">
                  <c:v>109.275696952</c:v>
                </c:pt>
                <c:pt idx="1060">
                  <c:v>109.343296952</c:v>
                </c:pt>
                <c:pt idx="1061">
                  <c:v>109.508596952</c:v>
                </c:pt>
                <c:pt idx="1062">
                  <c:v>109.746096952</c:v>
                </c:pt>
                <c:pt idx="1063">
                  <c:v>109.670096952</c:v>
                </c:pt>
                <c:pt idx="1064">
                  <c:v>109.750996952</c:v>
                </c:pt>
                <c:pt idx="1065">
                  <c:v>109.935896952</c:v>
                </c:pt>
                <c:pt idx="1066">
                  <c:v>110.013296952</c:v>
                </c:pt>
                <c:pt idx="1067">
                  <c:v>109.925696952</c:v>
                </c:pt>
                <c:pt idx="1068">
                  <c:v>109.990296952</c:v>
                </c:pt>
                <c:pt idx="1069">
                  <c:v>110.117196952</c:v>
                </c:pt>
                <c:pt idx="1070">
                  <c:v>110.082696952</c:v>
                </c:pt>
                <c:pt idx="1071">
                  <c:v>110.049596952</c:v>
                </c:pt>
                <c:pt idx="1072">
                  <c:v>110.075696952</c:v>
                </c:pt>
                <c:pt idx="1073">
                  <c:v>110.175096952</c:v>
                </c:pt>
                <c:pt idx="1074">
                  <c:v>110.365896952</c:v>
                </c:pt>
                <c:pt idx="1075">
                  <c:v>110.497996952</c:v>
                </c:pt>
                <c:pt idx="1076">
                  <c:v>110.691596952</c:v>
                </c:pt>
                <c:pt idx="1077">
                  <c:v>110.778796952</c:v>
                </c:pt>
                <c:pt idx="1078">
                  <c:v>110.696496952</c:v>
                </c:pt>
                <c:pt idx="1079">
                  <c:v>110.675896952</c:v>
                </c:pt>
                <c:pt idx="1080">
                  <c:v>110.707296952</c:v>
                </c:pt>
                <c:pt idx="1081">
                  <c:v>110.923196952</c:v>
                </c:pt>
                <c:pt idx="1082">
                  <c:v>111.042796952</c:v>
                </c:pt>
                <c:pt idx="1083">
                  <c:v>111.131696952</c:v>
                </c:pt>
                <c:pt idx="1084">
                  <c:v>111.250296952</c:v>
                </c:pt>
                <c:pt idx="1085">
                  <c:v>111.406496952</c:v>
                </c:pt>
                <c:pt idx="1086">
                  <c:v>111.330896952</c:v>
                </c:pt>
                <c:pt idx="1087">
                  <c:v>111.299796952</c:v>
                </c:pt>
                <c:pt idx="1088">
                  <c:v>111.344796952</c:v>
                </c:pt>
                <c:pt idx="1089">
                  <c:v>111.403696952</c:v>
                </c:pt>
                <c:pt idx="1090">
                  <c:v>111.364296952</c:v>
                </c:pt>
                <c:pt idx="1091">
                  <c:v>111.443896952</c:v>
                </c:pt>
                <c:pt idx="1092">
                  <c:v>111.570796952</c:v>
                </c:pt>
                <c:pt idx="1093">
                  <c:v>111.794296952</c:v>
                </c:pt>
                <c:pt idx="1094">
                  <c:v>111.748296952</c:v>
                </c:pt>
                <c:pt idx="1095">
                  <c:v>111.740996952</c:v>
                </c:pt>
                <c:pt idx="1096">
                  <c:v>111.818796952</c:v>
                </c:pt>
                <c:pt idx="1097">
                  <c:v>111.942596952</c:v>
                </c:pt>
                <c:pt idx="1098">
                  <c:v>111.893696952</c:v>
                </c:pt>
                <c:pt idx="1099">
                  <c:v>111.927596952</c:v>
                </c:pt>
                <c:pt idx="1100">
                  <c:v>112.018896952</c:v>
                </c:pt>
                <c:pt idx="1101">
                  <c:v>112.154596952</c:v>
                </c:pt>
                <c:pt idx="1102">
                  <c:v>112.233396952</c:v>
                </c:pt>
                <c:pt idx="1103">
                  <c:v>112.257096952</c:v>
                </c:pt>
                <c:pt idx="1104">
                  <c:v>112.292396952</c:v>
                </c:pt>
                <c:pt idx="1105">
                  <c:v>112.379196952</c:v>
                </c:pt>
                <c:pt idx="1106">
                  <c:v>112.415496952</c:v>
                </c:pt>
                <c:pt idx="1107">
                  <c:v>112.482096952</c:v>
                </c:pt>
                <c:pt idx="1108">
                  <c:v>112.483796952</c:v>
                </c:pt>
                <c:pt idx="1109">
                  <c:v>112.547296952</c:v>
                </c:pt>
                <c:pt idx="1110">
                  <c:v>112.573396952</c:v>
                </c:pt>
                <c:pt idx="1111">
                  <c:v>112.645296952</c:v>
                </c:pt>
                <c:pt idx="1112">
                  <c:v>112.653696952</c:v>
                </c:pt>
                <c:pt idx="1113">
                  <c:v>112.676996952</c:v>
                </c:pt>
                <c:pt idx="1114">
                  <c:v>112.666196952</c:v>
                </c:pt>
                <c:pt idx="1115">
                  <c:v>112.749896952</c:v>
                </c:pt>
                <c:pt idx="1116">
                  <c:v>112.853096952</c:v>
                </c:pt>
                <c:pt idx="1117">
                  <c:v>112.885896952</c:v>
                </c:pt>
                <c:pt idx="1118">
                  <c:v>112.885196952</c:v>
                </c:pt>
                <c:pt idx="1119">
                  <c:v>112.910696952</c:v>
                </c:pt>
                <c:pt idx="1120">
                  <c:v>112.962696952</c:v>
                </c:pt>
                <c:pt idx="1121">
                  <c:v>112.986696952</c:v>
                </c:pt>
                <c:pt idx="1122">
                  <c:v>113.012496952</c:v>
                </c:pt>
                <c:pt idx="1123">
                  <c:v>113.020496952</c:v>
                </c:pt>
                <c:pt idx="1124">
                  <c:v>113.042896952</c:v>
                </c:pt>
                <c:pt idx="1125">
                  <c:v>113.072196952</c:v>
                </c:pt>
                <c:pt idx="1126">
                  <c:v>113.087896952</c:v>
                </c:pt>
                <c:pt idx="1127">
                  <c:v>113.130696952</c:v>
                </c:pt>
                <c:pt idx="1128">
                  <c:v>113.163196952</c:v>
                </c:pt>
                <c:pt idx="1129">
                  <c:v>113.208496952</c:v>
                </c:pt>
                <c:pt idx="1130">
                  <c:v>113.228396952</c:v>
                </c:pt>
                <c:pt idx="1131">
                  <c:v>113.246496952</c:v>
                </c:pt>
                <c:pt idx="1132">
                  <c:v>113.258696952</c:v>
                </c:pt>
                <c:pt idx="1133">
                  <c:v>113.251396952</c:v>
                </c:pt>
                <c:pt idx="1134">
                  <c:v>113.262896952</c:v>
                </c:pt>
                <c:pt idx="1135">
                  <c:v>113.292596952</c:v>
                </c:pt>
                <c:pt idx="1136">
                  <c:v>113.305496952</c:v>
                </c:pt>
                <c:pt idx="1137">
                  <c:v>113.330196952</c:v>
                </c:pt>
                <c:pt idx="1138">
                  <c:v>113.355296952</c:v>
                </c:pt>
                <c:pt idx="1139">
                  <c:v>113.361996952</c:v>
                </c:pt>
                <c:pt idx="1140">
                  <c:v>113.364796952</c:v>
                </c:pt>
                <c:pt idx="1141">
                  <c:v>113.353596952</c:v>
                </c:pt>
                <c:pt idx="1142">
                  <c:v>113.361296952</c:v>
                </c:pt>
                <c:pt idx="1143">
                  <c:v>113.382496952</c:v>
                </c:pt>
                <c:pt idx="1144">
                  <c:v>113.386396952</c:v>
                </c:pt>
                <c:pt idx="1145">
                  <c:v>113.404196952</c:v>
                </c:pt>
                <c:pt idx="1146">
                  <c:v>113.418796952</c:v>
                </c:pt>
                <c:pt idx="1147">
                  <c:v>113.434496952</c:v>
                </c:pt>
                <c:pt idx="1148">
                  <c:v>113.446696952</c:v>
                </c:pt>
                <c:pt idx="1149">
                  <c:v>113.443196952</c:v>
                </c:pt>
                <c:pt idx="1150">
                  <c:v>113.452296952</c:v>
                </c:pt>
                <c:pt idx="1151">
                  <c:v>113.444296952</c:v>
                </c:pt>
                <c:pt idx="1152">
                  <c:v>113.451596952</c:v>
                </c:pt>
                <c:pt idx="1153">
                  <c:v>113.449496952</c:v>
                </c:pt>
                <c:pt idx="1154">
                  <c:v>113.455796952</c:v>
                </c:pt>
                <c:pt idx="1155">
                  <c:v>113.454396952</c:v>
                </c:pt>
                <c:pt idx="1156">
                  <c:v>113.471096952</c:v>
                </c:pt>
                <c:pt idx="1157">
                  <c:v>113.481596952</c:v>
                </c:pt>
                <c:pt idx="1158">
                  <c:v>113.481896952</c:v>
                </c:pt>
                <c:pt idx="1159">
                  <c:v>113.493496952</c:v>
                </c:pt>
                <c:pt idx="1160">
                  <c:v>115.598896952</c:v>
                </c:pt>
                <c:pt idx="1161">
                  <c:v>118.517496952</c:v>
                </c:pt>
                <c:pt idx="1162">
                  <c:v>121.778696952</c:v>
                </c:pt>
                <c:pt idx="1163">
                  <c:v>122.708796952</c:v>
                </c:pt>
                <c:pt idx="1164">
                  <c:v>125.284296952</c:v>
                </c:pt>
                <c:pt idx="1165">
                  <c:v>127.484196952</c:v>
                </c:pt>
                <c:pt idx="1166">
                  <c:v>130.180396952</c:v>
                </c:pt>
                <c:pt idx="1167">
                  <c:v>132.135096952</c:v>
                </c:pt>
                <c:pt idx="1168">
                  <c:v>136.969796952</c:v>
                </c:pt>
                <c:pt idx="1169">
                  <c:v>139.065496952</c:v>
                </c:pt>
                <c:pt idx="1170">
                  <c:v>138.575496952</c:v>
                </c:pt>
                <c:pt idx="1171">
                  <c:v>139.078696952</c:v>
                </c:pt>
                <c:pt idx="1172">
                  <c:v>138.996096952</c:v>
                </c:pt>
                <c:pt idx="1173">
                  <c:v>139.296296952</c:v>
                </c:pt>
                <c:pt idx="1174">
                  <c:v>139.764396952</c:v>
                </c:pt>
                <c:pt idx="1175">
                  <c:v>139.085996952</c:v>
                </c:pt>
                <c:pt idx="1176">
                  <c:v>65.69353695199995</c:v>
                </c:pt>
              </c:numCache>
            </c:numRef>
          </c:yVal>
          <c:smooth val="1"/>
        </c:ser>
        <c:dLbls>
          <c:showLegendKey val="0"/>
          <c:showVal val="0"/>
          <c:showCatName val="0"/>
          <c:showSerName val="0"/>
          <c:showPercent val="0"/>
          <c:showBubbleSize val="0"/>
        </c:dLbls>
        <c:axId val="-2066519656"/>
        <c:axId val="-2066514136"/>
      </c:scatterChart>
      <c:valAx>
        <c:axId val="-2066519656"/>
        <c:scaling>
          <c:orientation val="minMax"/>
          <c:min val="0.0"/>
        </c:scaling>
        <c:delete val="0"/>
        <c:axPos val="b"/>
        <c:title>
          <c:tx>
            <c:rich>
              <a:bodyPr/>
              <a:lstStyle/>
              <a:p>
                <a:pPr>
                  <a:defRPr/>
                </a:pPr>
                <a:r>
                  <a:rPr lang="en-US"/>
                  <a:t>Mid-span deflection (mm)</a:t>
                </a:r>
              </a:p>
            </c:rich>
          </c:tx>
          <c:layout>
            <c:manualLayout>
              <c:xMode val="edge"/>
              <c:yMode val="edge"/>
              <c:x val="0.345691376341135"/>
              <c:y val="0.901688462855187"/>
            </c:manualLayout>
          </c:layout>
          <c:overlay val="0"/>
        </c:title>
        <c:numFmt formatCode="General" sourceLinked="1"/>
        <c:majorTickMark val="in"/>
        <c:minorTickMark val="in"/>
        <c:tickLblPos val="nextTo"/>
        <c:crossAx val="-2066514136"/>
        <c:crosses val="autoZero"/>
        <c:crossBetween val="midCat"/>
      </c:valAx>
      <c:valAx>
        <c:axId val="-2066514136"/>
        <c:scaling>
          <c:orientation val="minMax"/>
          <c:max val="150.0"/>
          <c:min val="0.0"/>
        </c:scaling>
        <c:delete val="0"/>
        <c:axPos val="l"/>
        <c:title>
          <c:tx>
            <c:rich>
              <a:bodyPr rot="-5400000" vert="horz"/>
              <a:lstStyle/>
              <a:p>
                <a:pPr>
                  <a:defRPr/>
                </a:pPr>
                <a:r>
                  <a:rPr lang="en-US"/>
                  <a:t>Load (kN)</a:t>
                </a:r>
              </a:p>
            </c:rich>
          </c:tx>
          <c:layout>
            <c:manualLayout>
              <c:xMode val="edge"/>
              <c:yMode val="edge"/>
              <c:x val="0.0193330111164814"/>
              <c:y val="0.224586259683361"/>
            </c:manualLayout>
          </c:layout>
          <c:overlay val="0"/>
        </c:title>
        <c:numFmt formatCode="General" sourceLinked="1"/>
        <c:majorTickMark val="in"/>
        <c:minorTickMark val="in"/>
        <c:tickLblPos val="nextTo"/>
        <c:crossAx val="-2066519656"/>
        <c:crosses val="autoZero"/>
        <c:crossBetween val="midCat"/>
      </c:valAx>
      <c:spPr>
        <a:noFill/>
        <a:ln w="25400">
          <a:solidFill>
            <a:schemeClr val="tx1"/>
          </a:solidFill>
        </a:ln>
      </c:spPr>
    </c:plotArea>
    <c:legend>
      <c:legendPos val="r"/>
      <c:layout>
        <c:manualLayout>
          <c:xMode val="edge"/>
          <c:yMode val="edge"/>
          <c:x val="0.353051989815918"/>
          <c:y val="0.427810525889335"/>
          <c:w val="0.56454105030008"/>
          <c:h val="0.262103730969682"/>
        </c:manualLayout>
      </c:layout>
      <c:overlay val="1"/>
    </c:legend>
    <c:plotVisOnly val="1"/>
    <c:dispBlanksAs val="gap"/>
    <c:showDLblsOverMax val="0"/>
  </c:chart>
  <c:spPr>
    <a:ln>
      <a:noFill/>
    </a:ln>
  </c:spPr>
  <c:txPr>
    <a:bodyPr/>
    <a:lstStyle/>
    <a:p>
      <a:pPr>
        <a:defRPr sz="1100">
          <a:latin typeface="Times New Roman"/>
          <a:cs typeface="Times New Roman"/>
        </a:defRPr>
      </a:pPr>
      <a:endParaRPr lang="en-US"/>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18"/>
    </mc:Choice>
    <mc:Fallback>
      <c:style val="18"/>
    </mc:Fallback>
  </mc:AlternateContent>
  <c:chart>
    <c:autoTitleDeleted val="0"/>
    <c:plotArea>
      <c:layout>
        <c:manualLayout>
          <c:layoutTarget val="inner"/>
          <c:xMode val="edge"/>
          <c:yMode val="edge"/>
          <c:x val="0.148836833091263"/>
          <c:y val="0.0601851851851852"/>
          <c:w val="0.791069550875145"/>
          <c:h val="0.767343429699025"/>
        </c:manualLayout>
      </c:layout>
      <c:scatterChart>
        <c:scatterStyle val="lineMarker"/>
        <c:varyColors val="0"/>
        <c:ser>
          <c:idx val="0"/>
          <c:order val="0"/>
          <c:tx>
            <c:v>Z = 2.75 m/kg^1/3</c:v>
          </c:tx>
          <c:spPr>
            <a:ln w="28575" cap="sq" cmpd="sng">
              <a:solidFill>
                <a:srgbClr val="0000FF"/>
              </a:solidFill>
              <a:prstDash val="dash"/>
            </a:ln>
          </c:spPr>
          <c:marker>
            <c:symbol val="none"/>
          </c:marker>
          <c:xVal>
            <c:numRef>
              <c:f>Sheet1!$A$2:$A$4</c:f>
              <c:numCache>
                <c:formatCode>General</c:formatCode>
                <c:ptCount val="3"/>
                <c:pt idx="0">
                  <c:v>0.33</c:v>
                </c:pt>
                <c:pt idx="1">
                  <c:v>0.62</c:v>
                </c:pt>
                <c:pt idx="2">
                  <c:v>1.07</c:v>
                </c:pt>
              </c:numCache>
            </c:numRef>
          </c:xVal>
          <c:yVal>
            <c:numRef>
              <c:f>Sheet1!$B$2:$B$4</c:f>
              <c:numCache>
                <c:formatCode>General</c:formatCode>
                <c:ptCount val="3"/>
                <c:pt idx="0">
                  <c:v>1.8</c:v>
                </c:pt>
                <c:pt idx="1">
                  <c:v>1.7</c:v>
                </c:pt>
                <c:pt idx="2">
                  <c:v>1.6</c:v>
                </c:pt>
              </c:numCache>
            </c:numRef>
          </c:yVal>
          <c:smooth val="0"/>
        </c:ser>
        <c:ser>
          <c:idx val="1"/>
          <c:order val="1"/>
          <c:tx>
            <c:v>Z = 2.18 m/kg^1/3</c:v>
          </c:tx>
          <c:spPr>
            <a:ln w="28575" cmpd="sng">
              <a:solidFill>
                <a:srgbClr val="FF0000"/>
              </a:solidFill>
              <a:prstDash val="lgDashDotDot"/>
            </a:ln>
          </c:spPr>
          <c:marker>
            <c:symbol val="triangle"/>
            <c:size val="5"/>
            <c:spPr>
              <a:solidFill>
                <a:srgbClr val="FF0000"/>
              </a:solidFill>
              <a:ln w="28575" cmpd="sng">
                <a:solidFill>
                  <a:srgbClr val="FF0000"/>
                </a:solidFill>
                <a:prstDash val="lgDashDotDot"/>
              </a:ln>
            </c:spPr>
          </c:marker>
          <c:xVal>
            <c:numRef>
              <c:f>Sheet1!$A$2:$A$4</c:f>
              <c:numCache>
                <c:formatCode>General</c:formatCode>
                <c:ptCount val="3"/>
                <c:pt idx="0">
                  <c:v>0.33</c:v>
                </c:pt>
                <c:pt idx="1">
                  <c:v>0.62</c:v>
                </c:pt>
                <c:pt idx="2">
                  <c:v>1.07</c:v>
                </c:pt>
              </c:numCache>
            </c:numRef>
          </c:xVal>
          <c:yVal>
            <c:numRef>
              <c:f>Sheet1!$C$2:$C$4</c:f>
              <c:numCache>
                <c:formatCode>General</c:formatCode>
                <c:ptCount val="3"/>
                <c:pt idx="0">
                  <c:v>4.3</c:v>
                </c:pt>
                <c:pt idx="1">
                  <c:v>3.7</c:v>
                </c:pt>
                <c:pt idx="2">
                  <c:v>2.7</c:v>
                </c:pt>
              </c:numCache>
            </c:numRef>
          </c:yVal>
          <c:smooth val="0"/>
        </c:ser>
        <c:ser>
          <c:idx val="2"/>
          <c:order val="2"/>
          <c:tx>
            <c:v>Z = 1.61 m/kg^1/3</c:v>
          </c:tx>
          <c:spPr>
            <a:ln w="28575" cmpd="sng">
              <a:solidFill>
                <a:schemeClr val="tx1"/>
              </a:solidFill>
            </a:ln>
          </c:spPr>
          <c:marker>
            <c:symbol val="circle"/>
            <c:size val="5"/>
            <c:spPr>
              <a:solidFill>
                <a:schemeClr val="tx1"/>
              </a:solidFill>
              <a:ln w="28575" cmpd="sng">
                <a:solidFill>
                  <a:schemeClr val="tx1"/>
                </a:solidFill>
              </a:ln>
            </c:spPr>
          </c:marker>
          <c:dPt>
            <c:idx val="1"/>
            <c:marker>
              <c:spPr>
                <a:solidFill>
                  <a:schemeClr val="tx1"/>
                </a:solidFill>
                <a:ln w="28575" cmpd="sng">
                  <a:solidFill>
                    <a:schemeClr val="tx1"/>
                  </a:solidFill>
                  <a:prstDash val="dash"/>
                </a:ln>
              </c:spPr>
            </c:marker>
            <c:bubble3D val="0"/>
            <c:spPr>
              <a:ln w="28575" cmpd="sng">
                <a:solidFill>
                  <a:schemeClr val="tx1"/>
                </a:solidFill>
                <a:prstDash val="dash"/>
              </a:ln>
            </c:spPr>
          </c:dPt>
          <c:xVal>
            <c:numRef>
              <c:f>Sheet1!$A$2:$A$4</c:f>
              <c:numCache>
                <c:formatCode>General</c:formatCode>
                <c:ptCount val="3"/>
                <c:pt idx="0">
                  <c:v>0.33</c:v>
                </c:pt>
                <c:pt idx="1">
                  <c:v>0.62</c:v>
                </c:pt>
                <c:pt idx="2">
                  <c:v>1.07</c:v>
                </c:pt>
              </c:numCache>
            </c:numRef>
          </c:xVal>
          <c:yVal>
            <c:numRef>
              <c:f>Sheet1!$D$2:$D$4</c:f>
              <c:numCache>
                <c:formatCode>General</c:formatCode>
                <c:ptCount val="3"/>
                <c:pt idx="0">
                  <c:v>30.0</c:v>
                </c:pt>
                <c:pt idx="1">
                  <c:v>12.3</c:v>
                </c:pt>
                <c:pt idx="2">
                  <c:v>11.2</c:v>
                </c:pt>
              </c:numCache>
            </c:numRef>
          </c:yVal>
          <c:smooth val="0"/>
        </c:ser>
        <c:dLbls>
          <c:showLegendKey val="0"/>
          <c:showVal val="0"/>
          <c:showCatName val="0"/>
          <c:showSerName val="0"/>
          <c:showPercent val="0"/>
          <c:showBubbleSize val="0"/>
        </c:dLbls>
        <c:axId val="-2066045784"/>
        <c:axId val="-2066048024"/>
      </c:scatterChart>
      <c:valAx>
        <c:axId val="-2066045784"/>
        <c:scaling>
          <c:orientation val="minMax"/>
          <c:min val="0.2"/>
        </c:scaling>
        <c:delete val="0"/>
        <c:axPos val="b"/>
        <c:title>
          <c:tx>
            <c:rich>
              <a:bodyPr/>
              <a:lstStyle/>
              <a:p>
                <a:pPr>
                  <a:defRPr/>
                </a:pPr>
                <a:r>
                  <a:rPr lang="en-US"/>
                  <a:t>Reinforcement Ratio (%)</a:t>
                </a:r>
              </a:p>
            </c:rich>
          </c:tx>
          <c:overlay val="0"/>
        </c:title>
        <c:numFmt formatCode="General" sourceLinked="1"/>
        <c:majorTickMark val="in"/>
        <c:minorTickMark val="none"/>
        <c:tickLblPos val="nextTo"/>
        <c:crossAx val="-2066048024"/>
        <c:crosses val="autoZero"/>
        <c:crossBetween val="midCat"/>
      </c:valAx>
      <c:valAx>
        <c:axId val="-2066048024"/>
        <c:scaling>
          <c:orientation val="minMax"/>
          <c:max val="15.0"/>
          <c:min val="0.0"/>
        </c:scaling>
        <c:delete val="0"/>
        <c:axPos val="l"/>
        <c:title>
          <c:tx>
            <c:rich>
              <a:bodyPr rot="-5400000" vert="horz"/>
              <a:lstStyle/>
              <a:p>
                <a:pPr>
                  <a:defRPr/>
                </a:pPr>
                <a:r>
                  <a:rPr lang="en-US"/>
                  <a:t>Support Rotation (degree)</a:t>
                </a:r>
              </a:p>
            </c:rich>
          </c:tx>
          <c:overlay val="0"/>
        </c:title>
        <c:numFmt formatCode="General" sourceLinked="1"/>
        <c:majorTickMark val="in"/>
        <c:minorTickMark val="none"/>
        <c:tickLblPos val="nextTo"/>
        <c:crossAx val="-2066045784"/>
        <c:crosses val="autoZero"/>
        <c:crossBetween val="midCat"/>
      </c:valAx>
      <c:spPr>
        <a:ln w="19050" cmpd="sng">
          <a:solidFill>
            <a:schemeClr val="tx1"/>
          </a:solidFill>
        </a:ln>
      </c:spPr>
    </c:plotArea>
    <c:legend>
      <c:legendPos val="r"/>
      <c:layout>
        <c:manualLayout>
          <c:xMode val="edge"/>
          <c:yMode val="edge"/>
          <c:x val="0.471875450584309"/>
          <c:y val="0.328124700653294"/>
          <c:w val="0.513947804313652"/>
          <c:h val="0.275489012778512"/>
        </c:manualLayout>
      </c:layout>
      <c:overlay val="0"/>
      <c:txPr>
        <a:bodyPr lIns="2">
          <a:spAutoFit/>
        </a:bodyPr>
        <a:lstStyle/>
        <a:p>
          <a:pPr>
            <a:defRPr sz="800" baseline="0"/>
          </a:pPr>
          <a:endParaRPr lang="en-US"/>
        </a:p>
      </c:txPr>
    </c:legend>
    <c:plotVisOnly val="1"/>
    <c:dispBlanksAs val="gap"/>
    <c:showDLblsOverMax val="0"/>
  </c:chart>
  <c:spPr>
    <a:ln>
      <a:noFill/>
    </a:ln>
  </c:spPr>
  <c:txPr>
    <a:bodyPr/>
    <a:lstStyle/>
    <a:p>
      <a:pPr>
        <a:defRPr>
          <a:latin typeface="Times New Roman"/>
          <a:cs typeface="Times New Roman"/>
        </a:defRPr>
      </a:pPr>
      <a:endParaRPr lang="en-US"/>
    </a:p>
  </c:tx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18"/>
    </mc:Choice>
    <mc:Fallback>
      <c:style val="18"/>
    </mc:Fallback>
  </mc:AlternateContent>
  <c:chart>
    <c:autoTitleDeleted val="0"/>
    <c:plotArea>
      <c:layout>
        <c:manualLayout>
          <c:layoutTarget val="inner"/>
          <c:xMode val="edge"/>
          <c:yMode val="edge"/>
          <c:x val="0.124521216097988"/>
          <c:y val="0.0830555555555555"/>
          <c:w val="0.815867111941746"/>
          <c:h val="0.699351851851852"/>
        </c:manualLayout>
      </c:layout>
      <c:scatterChart>
        <c:scatterStyle val="lineMarker"/>
        <c:varyColors val="0"/>
        <c:ser>
          <c:idx val="0"/>
          <c:order val="0"/>
          <c:tx>
            <c:v>CEB recommendations</c:v>
          </c:tx>
          <c:spPr>
            <a:ln w="28575" cmpd="sng">
              <a:solidFill>
                <a:srgbClr val="000000"/>
              </a:solidFill>
              <a:prstDash val="dash"/>
            </a:ln>
          </c:spPr>
          <c:marker>
            <c:symbol val="circle"/>
            <c:size val="5"/>
            <c:spPr>
              <a:solidFill>
                <a:srgbClr val="FF0000"/>
              </a:solidFill>
              <a:ln w="28575" cmpd="sng">
                <a:noFill/>
                <a:prstDash val="dash"/>
              </a:ln>
            </c:spPr>
          </c:marker>
          <c:xVal>
            <c:numRef>
              <c:f>Sheet1!$Y$6:$Y$16</c:f>
              <c:numCache>
                <c:formatCode>0.00E+00</c:formatCode>
                <c:ptCount val="11"/>
                <c:pt idx="0">
                  <c:v>1.0E-7</c:v>
                </c:pt>
                <c:pt idx="1">
                  <c:v>1.0E-6</c:v>
                </c:pt>
                <c:pt idx="2">
                  <c:v>1.0E-5</c:v>
                </c:pt>
                <c:pt idx="3">
                  <c:v>0.0001</c:v>
                </c:pt>
                <c:pt idx="4">
                  <c:v>0.001</c:v>
                </c:pt>
                <c:pt idx="5">
                  <c:v>0.01</c:v>
                </c:pt>
                <c:pt idx="6">
                  <c:v>1.0</c:v>
                </c:pt>
                <c:pt idx="7">
                  <c:v>10.0</c:v>
                </c:pt>
                <c:pt idx="8" formatCode="General">
                  <c:v>50.0</c:v>
                </c:pt>
                <c:pt idx="9">
                  <c:v>100.0</c:v>
                </c:pt>
                <c:pt idx="10">
                  <c:v>1000.0</c:v>
                </c:pt>
              </c:numCache>
            </c:numRef>
          </c:xVal>
          <c:yVal>
            <c:numRef>
              <c:f>Sheet1!$AC$6:$AC$16</c:f>
              <c:numCache>
                <c:formatCode>0.00</c:formatCode>
                <c:ptCount val="11"/>
                <c:pt idx="0">
                  <c:v>1.0</c:v>
                </c:pt>
                <c:pt idx="1">
                  <c:v>1.0</c:v>
                </c:pt>
                <c:pt idx="2">
                  <c:v>1.0</c:v>
                </c:pt>
                <c:pt idx="3">
                  <c:v>1.053387988232271</c:v>
                </c:pt>
                <c:pt idx="4">
                  <c:v>1.163558871568932</c:v>
                </c:pt>
                <c:pt idx="5">
                  <c:v>1.285252217351314</c:v>
                </c:pt>
                <c:pt idx="6">
                  <c:v>1.568152742066614</c:v>
                </c:pt>
                <c:pt idx="7">
                  <c:v>1.73216142142341</c:v>
                </c:pt>
                <c:pt idx="8">
                  <c:v>2.155377449561103</c:v>
                </c:pt>
                <c:pt idx="9">
                  <c:v>2.715605419170709</c:v>
                </c:pt>
                <c:pt idx="10">
                  <c:v>5.850594519499987</c:v>
                </c:pt>
              </c:numCache>
            </c:numRef>
          </c:yVal>
          <c:smooth val="0"/>
        </c:ser>
        <c:ser>
          <c:idx val="1"/>
          <c:order val="1"/>
          <c:tx>
            <c:v>CSA S850-12</c:v>
          </c:tx>
          <c:spPr>
            <a:ln w="28575" cmpd="sng">
              <a:solidFill>
                <a:srgbClr val="000000"/>
              </a:solidFill>
            </a:ln>
          </c:spPr>
          <c:marker>
            <c:symbol val="none"/>
          </c:marker>
          <c:xVal>
            <c:numRef>
              <c:f>Sheet1!$Y$6:$Y$16</c:f>
              <c:numCache>
                <c:formatCode>0.00E+00</c:formatCode>
                <c:ptCount val="11"/>
                <c:pt idx="0">
                  <c:v>1.0E-7</c:v>
                </c:pt>
                <c:pt idx="1">
                  <c:v>1.0E-6</c:v>
                </c:pt>
                <c:pt idx="2">
                  <c:v>1.0E-5</c:v>
                </c:pt>
                <c:pt idx="3">
                  <c:v>0.0001</c:v>
                </c:pt>
                <c:pt idx="4">
                  <c:v>0.001</c:v>
                </c:pt>
                <c:pt idx="5">
                  <c:v>0.01</c:v>
                </c:pt>
                <c:pt idx="6">
                  <c:v>1.0</c:v>
                </c:pt>
                <c:pt idx="7">
                  <c:v>10.0</c:v>
                </c:pt>
                <c:pt idx="8" formatCode="General">
                  <c:v>50.0</c:v>
                </c:pt>
                <c:pt idx="9">
                  <c:v>100.0</c:v>
                </c:pt>
                <c:pt idx="10">
                  <c:v>1000.0</c:v>
                </c:pt>
              </c:numCache>
            </c:numRef>
          </c:xVal>
          <c:yVal>
            <c:numRef>
              <c:f>Sheet1!$AF$6:$AF$16</c:f>
              <c:numCache>
                <c:formatCode>0.00</c:formatCode>
                <c:ptCount val="11"/>
                <c:pt idx="0">
                  <c:v>1.0</c:v>
                </c:pt>
                <c:pt idx="1">
                  <c:v>1.0</c:v>
                </c:pt>
                <c:pt idx="2">
                  <c:v>1.0</c:v>
                </c:pt>
                <c:pt idx="3">
                  <c:v>1.045943271901905</c:v>
                </c:pt>
                <c:pt idx="4">
                  <c:v>1.139769999662419</c:v>
                </c:pt>
                <c:pt idx="5">
                  <c:v>1.24201348871271</c:v>
                </c:pt>
                <c:pt idx="6">
                  <c:v>1.474838595538086</c:v>
                </c:pt>
                <c:pt idx="7">
                  <c:v>1.607139536814401</c:v>
                </c:pt>
                <c:pt idx="8">
                  <c:v>1.984202291452347</c:v>
                </c:pt>
                <c:pt idx="9">
                  <c:v>2.499938234250454</c:v>
                </c:pt>
                <c:pt idx="10">
                  <c:v>5.385953654806229</c:v>
                </c:pt>
              </c:numCache>
            </c:numRef>
          </c:yVal>
          <c:smooth val="0"/>
        </c:ser>
        <c:dLbls>
          <c:showLegendKey val="0"/>
          <c:showVal val="0"/>
          <c:showCatName val="0"/>
          <c:showSerName val="0"/>
          <c:showPercent val="0"/>
          <c:showBubbleSize val="0"/>
        </c:dLbls>
        <c:axId val="-2076023992"/>
        <c:axId val="2089692056"/>
      </c:scatterChart>
      <c:valAx>
        <c:axId val="-2076023992"/>
        <c:scaling>
          <c:logBase val="10.0"/>
          <c:orientation val="minMax"/>
          <c:min val="1.0E-8"/>
        </c:scaling>
        <c:delete val="0"/>
        <c:axPos val="b"/>
        <c:title>
          <c:tx>
            <c:rich>
              <a:bodyPr/>
              <a:lstStyle/>
              <a:p>
                <a:pPr>
                  <a:defRPr/>
                </a:pPr>
                <a:r>
                  <a:rPr lang="en-US"/>
                  <a:t>Strain Rate</a:t>
                </a:r>
              </a:p>
            </c:rich>
          </c:tx>
          <c:layout/>
          <c:overlay val="0"/>
        </c:title>
        <c:numFmt formatCode="0.E+00" sourceLinked="0"/>
        <c:majorTickMark val="in"/>
        <c:minorTickMark val="in"/>
        <c:tickLblPos val="nextTo"/>
        <c:txPr>
          <a:bodyPr rot="0"/>
          <a:lstStyle/>
          <a:p>
            <a:pPr>
              <a:defRPr/>
            </a:pPr>
            <a:endParaRPr lang="en-US"/>
          </a:p>
        </c:txPr>
        <c:crossAx val="2089692056"/>
        <c:crosses val="autoZero"/>
        <c:crossBetween val="midCat"/>
        <c:majorUnit val="100.0"/>
        <c:minorUnit val="10.0"/>
      </c:valAx>
      <c:valAx>
        <c:axId val="2089692056"/>
        <c:scaling>
          <c:orientation val="minMax"/>
        </c:scaling>
        <c:delete val="0"/>
        <c:axPos val="l"/>
        <c:title>
          <c:tx>
            <c:rich>
              <a:bodyPr rot="-5400000" vert="horz"/>
              <a:lstStyle/>
              <a:p>
                <a:pPr>
                  <a:defRPr/>
                </a:pPr>
                <a:r>
                  <a:rPr lang="en-US"/>
                  <a:t>DIF for concrete</a:t>
                </a:r>
              </a:p>
            </c:rich>
          </c:tx>
          <c:layout/>
          <c:overlay val="0"/>
        </c:title>
        <c:numFmt formatCode="0.0" sourceLinked="0"/>
        <c:majorTickMark val="in"/>
        <c:minorTickMark val="in"/>
        <c:tickLblPos val="nextTo"/>
        <c:crossAx val="-2076023992"/>
        <c:crossesAt val="1.0E-8"/>
        <c:crossBetween val="midCat"/>
      </c:valAx>
      <c:spPr>
        <a:ln>
          <a:solidFill>
            <a:schemeClr val="tx1"/>
          </a:solidFill>
        </a:ln>
      </c:spPr>
    </c:plotArea>
    <c:legend>
      <c:legendPos val="r"/>
      <c:layout>
        <c:manualLayout>
          <c:xMode val="edge"/>
          <c:yMode val="edge"/>
          <c:x val="0.266308617672791"/>
          <c:y val="0.208521799358414"/>
          <c:w val="0.366630105089004"/>
          <c:h val="0.270631014873141"/>
        </c:manualLayout>
      </c:layout>
      <c:overlay val="0"/>
      <c:txPr>
        <a:bodyPr/>
        <a:lstStyle/>
        <a:p>
          <a:pPr>
            <a:defRPr sz="1050"/>
          </a:pPr>
          <a:endParaRPr lang="en-US"/>
        </a:p>
      </c:txPr>
    </c:legend>
    <c:plotVisOnly val="1"/>
    <c:dispBlanksAs val="gap"/>
    <c:showDLblsOverMax val="0"/>
  </c:chart>
  <c:spPr>
    <a:ln>
      <a:noFill/>
    </a:ln>
  </c:spPr>
  <c:txPr>
    <a:bodyPr/>
    <a:lstStyle/>
    <a:p>
      <a:pPr>
        <a:defRPr>
          <a:latin typeface="Times New Roman"/>
          <a:cs typeface="Times New Roman"/>
        </a:defRPr>
      </a:pPr>
      <a:endParaRPr lang="en-US"/>
    </a:p>
  </c:tx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18"/>
    </mc:Choice>
    <mc:Fallback>
      <c:style val="18"/>
    </mc:Fallback>
  </mc:AlternateContent>
  <c:chart>
    <c:autoTitleDeleted val="0"/>
    <c:plotArea>
      <c:layout>
        <c:manualLayout>
          <c:layoutTarget val="inner"/>
          <c:xMode val="edge"/>
          <c:yMode val="edge"/>
          <c:x val="0.124521216097988"/>
          <c:y val="0.0830555555555555"/>
          <c:w val="0.815867111941746"/>
          <c:h val="0.699351851851852"/>
        </c:manualLayout>
      </c:layout>
      <c:scatterChart>
        <c:scatterStyle val="lineMarker"/>
        <c:varyColors val="0"/>
        <c:ser>
          <c:idx val="0"/>
          <c:order val="0"/>
          <c:tx>
            <c:v>Yield Strength</c:v>
          </c:tx>
          <c:spPr>
            <a:ln w="28575" cmpd="sng">
              <a:solidFill>
                <a:srgbClr val="000000"/>
              </a:solidFill>
              <a:prstDash val="dash"/>
            </a:ln>
          </c:spPr>
          <c:marker>
            <c:symbol val="circle"/>
            <c:size val="5"/>
            <c:spPr>
              <a:solidFill>
                <a:srgbClr val="FF0000"/>
              </a:solidFill>
              <a:ln w="28575" cmpd="sng">
                <a:noFill/>
                <a:prstDash val="dash"/>
              </a:ln>
            </c:spPr>
          </c:marker>
          <c:xVal>
            <c:numRef>
              <c:f>Sheet1!$Y$6:$Y$16</c:f>
              <c:numCache>
                <c:formatCode>0.00E+00</c:formatCode>
                <c:ptCount val="11"/>
                <c:pt idx="0">
                  <c:v>1.0E-7</c:v>
                </c:pt>
                <c:pt idx="1">
                  <c:v>1.0E-6</c:v>
                </c:pt>
                <c:pt idx="2">
                  <c:v>1.0E-5</c:v>
                </c:pt>
                <c:pt idx="3">
                  <c:v>0.0001</c:v>
                </c:pt>
                <c:pt idx="4">
                  <c:v>0.001</c:v>
                </c:pt>
                <c:pt idx="5">
                  <c:v>0.01</c:v>
                </c:pt>
                <c:pt idx="6">
                  <c:v>1.0</c:v>
                </c:pt>
                <c:pt idx="7">
                  <c:v>10.0</c:v>
                </c:pt>
                <c:pt idx="8" formatCode="General">
                  <c:v>50.0</c:v>
                </c:pt>
                <c:pt idx="9">
                  <c:v>100.0</c:v>
                </c:pt>
                <c:pt idx="10">
                  <c:v>1000.0</c:v>
                </c:pt>
              </c:numCache>
            </c:numRef>
          </c:xVal>
          <c:yVal>
            <c:numRef>
              <c:f>Sheet1!$AH$6:$AH$16</c:f>
              <c:numCache>
                <c:formatCode>General</c:formatCode>
                <c:ptCount val="11"/>
                <c:pt idx="0">
                  <c:v>1.0</c:v>
                </c:pt>
                <c:pt idx="1">
                  <c:v>1.0</c:v>
                </c:pt>
                <c:pt idx="2">
                  <c:v>1.0</c:v>
                </c:pt>
                <c:pt idx="3">
                  <c:v>1.0</c:v>
                </c:pt>
                <c:pt idx="4">
                  <c:v>1.079991381729104</c:v>
                </c:pt>
                <c:pt idx="5">
                  <c:v>1.16638138460914</c:v>
                </c:pt>
                <c:pt idx="6">
                  <c:v>1.360445534362735</c:v>
                </c:pt>
                <c:pt idx="7">
                  <c:v>1.469269452423599</c:v>
                </c:pt>
                <c:pt idx="8">
                  <c:v>1.55046236687278</c:v>
                </c:pt>
                <c:pt idx="9">
                  <c:v>1.586798346055328</c:v>
                </c:pt>
                <c:pt idx="10">
                  <c:v>1.713728538281751</c:v>
                </c:pt>
              </c:numCache>
            </c:numRef>
          </c:yVal>
          <c:smooth val="0"/>
        </c:ser>
        <c:ser>
          <c:idx val="1"/>
          <c:order val="1"/>
          <c:tx>
            <c:v>Ultimate Strength</c:v>
          </c:tx>
          <c:spPr>
            <a:ln w="28575" cmpd="sng">
              <a:solidFill>
                <a:srgbClr val="000000"/>
              </a:solidFill>
            </a:ln>
          </c:spPr>
          <c:marker>
            <c:symbol val="none"/>
          </c:marker>
          <c:xVal>
            <c:numRef>
              <c:f>Sheet1!$Y$6:$Y$16</c:f>
              <c:numCache>
                <c:formatCode>0.00E+00</c:formatCode>
                <c:ptCount val="11"/>
                <c:pt idx="0">
                  <c:v>1.0E-7</c:v>
                </c:pt>
                <c:pt idx="1">
                  <c:v>1.0E-6</c:v>
                </c:pt>
                <c:pt idx="2">
                  <c:v>1.0E-5</c:v>
                </c:pt>
                <c:pt idx="3">
                  <c:v>0.0001</c:v>
                </c:pt>
                <c:pt idx="4">
                  <c:v>0.001</c:v>
                </c:pt>
                <c:pt idx="5">
                  <c:v>0.01</c:v>
                </c:pt>
                <c:pt idx="6">
                  <c:v>1.0</c:v>
                </c:pt>
                <c:pt idx="7">
                  <c:v>10.0</c:v>
                </c:pt>
                <c:pt idx="8" formatCode="General">
                  <c:v>50.0</c:v>
                </c:pt>
                <c:pt idx="9">
                  <c:v>100.0</c:v>
                </c:pt>
                <c:pt idx="10">
                  <c:v>1000.0</c:v>
                </c:pt>
              </c:numCache>
            </c:numRef>
          </c:xVal>
          <c:yVal>
            <c:numRef>
              <c:f>Sheet1!$AJ$6:$AJ$16</c:f>
              <c:numCache>
                <c:formatCode>General</c:formatCode>
                <c:ptCount val="11"/>
                <c:pt idx="0">
                  <c:v>1.0</c:v>
                </c:pt>
                <c:pt idx="1">
                  <c:v>1.0</c:v>
                </c:pt>
                <c:pt idx="2">
                  <c:v>1.0</c:v>
                </c:pt>
                <c:pt idx="3">
                  <c:v>1.0</c:v>
                </c:pt>
                <c:pt idx="4">
                  <c:v>1.02298570549009</c:v>
                </c:pt>
                <c:pt idx="5">
                  <c:v>1.046499753637057</c:v>
                </c:pt>
                <c:pt idx="6">
                  <c:v>1.095161734362422</c:v>
                </c:pt>
                <c:pt idx="7">
                  <c:v>1.120334799452493</c:v>
                </c:pt>
                <c:pt idx="8">
                  <c:v>1.138272794739473</c:v>
                </c:pt>
                <c:pt idx="9">
                  <c:v>1.146086485203007</c:v>
                </c:pt>
                <c:pt idx="10">
                  <c:v>1.172430091618056</c:v>
                </c:pt>
              </c:numCache>
            </c:numRef>
          </c:yVal>
          <c:smooth val="0"/>
        </c:ser>
        <c:dLbls>
          <c:showLegendKey val="0"/>
          <c:showVal val="0"/>
          <c:showCatName val="0"/>
          <c:showSerName val="0"/>
          <c:showPercent val="0"/>
          <c:showBubbleSize val="0"/>
        </c:dLbls>
        <c:axId val="-2073869144"/>
        <c:axId val="-2073863976"/>
      </c:scatterChart>
      <c:valAx>
        <c:axId val="-2073869144"/>
        <c:scaling>
          <c:logBase val="10.0"/>
          <c:orientation val="minMax"/>
          <c:min val="1.0E-7"/>
        </c:scaling>
        <c:delete val="0"/>
        <c:axPos val="b"/>
        <c:title>
          <c:tx>
            <c:rich>
              <a:bodyPr/>
              <a:lstStyle/>
              <a:p>
                <a:pPr>
                  <a:defRPr/>
                </a:pPr>
                <a:r>
                  <a:rPr lang="en-US"/>
                  <a:t>Strain Rate</a:t>
                </a:r>
              </a:p>
            </c:rich>
          </c:tx>
          <c:layout/>
          <c:overlay val="0"/>
        </c:title>
        <c:numFmt formatCode="0.E+00" sourceLinked="0"/>
        <c:majorTickMark val="in"/>
        <c:minorTickMark val="in"/>
        <c:tickLblPos val="nextTo"/>
        <c:txPr>
          <a:bodyPr rot="0"/>
          <a:lstStyle/>
          <a:p>
            <a:pPr>
              <a:defRPr/>
            </a:pPr>
            <a:endParaRPr lang="en-US"/>
          </a:p>
        </c:txPr>
        <c:crossAx val="-2073863976"/>
        <c:crosses val="autoZero"/>
        <c:crossBetween val="midCat"/>
        <c:majorUnit val="100.0"/>
        <c:minorUnit val="10.0"/>
      </c:valAx>
      <c:valAx>
        <c:axId val="-2073863976"/>
        <c:scaling>
          <c:orientation val="minMax"/>
          <c:min val="0.9"/>
        </c:scaling>
        <c:delete val="0"/>
        <c:axPos val="l"/>
        <c:title>
          <c:tx>
            <c:rich>
              <a:bodyPr rot="-5400000" vert="horz"/>
              <a:lstStyle/>
              <a:p>
                <a:pPr>
                  <a:defRPr/>
                </a:pPr>
                <a:r>
                  <a:rPr lang="en-US"/>
                  <a:t>DIF</a:t>
                </a:r>
              </a:p>
            </c:rich>
          </c:tx>
          <c:layout/>
          <c:overlay val="0"/>
        </c:title>
        <c:numFmt formatCode="General" sourceLinked="1"/>
        <c:majorTickMark val="in"/>
        <c:minorTickMark val="in"/>
        <c:tickLblPos val="nextTo"/>
        <c:crossAx val="-2073869144"/>
        <c:crossesAt val="1.0E-7"/>
        <c:crossBetween val="midCat"/>
      </c:valAx>
      <c:spPr>
        <a:ln>
          <a:solidFill>
            <a:schemeClr val="tx1"/>
          </a:solidFill>
        </a:ln>
      </c:spPr>
    </c:plotArea>
    <c:legend>
      <c:legendPos val="r"/>
      <c:layout>
        <c:manualLayout>
          <c:xMode val="edge"/>
          <c:yMode val="edge"/>
          <c:x val="0.266308617672791"/>
          <c:y val="0.208521799358414"/>
          <c:w val="0.335080271216098"/>
          <c:h val="0.270631014873141"/>
        </c:manualLayout>
      </c:layout>
      <c:overlay val="0"/>
    </c:legend>
    <c:plotVisOnly val="1"/>
    <c:dispBlanksAs val="gap"/>
    <c:showDLblsOverMax val="0"/>
  </c:chart>
  <c:spPr>
    <a:ln>
      <a:noFill/>
    </a:ln>
  </c:spPr>
  <c:txPr>
    <a:bodyPr/>
    <a:lstStyle/>
    <a:p>
      <a:pPr>
        <a:defRPr>
          <a:latin typeface="Times New Roman"/>
          <a:cs typeface="Times New Roman"/>
        </a:defRPr>
      </a:pPr>
      <a:endParaRPr lang="en-US"/>
    </a:p>
  </c:txPr>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18"/>
    </mc:Choice>
    <mc:Fallback>
      <c:style val="18"/>
    </mc:Fallback>
  </mc:AlternateContent>
  <c:chart>
    <c:autoTitleDeleted val="0"/>
    <c:plotArea>
      <c:layout>
        <c:manualLayout>
          <c:layoutTarget val="inner"/>
          <c:xMode val="edge"/>
          <c:yMode val="edge"/>
          <c:x val="0.17021062992126"/>
          <c:y val="0.0601851851851852"/>
          <c:w val="0.783298775153106"/>
          <c:h val="0.743765675123943"/>
        </c:manualLayout>
      </c:layout>
      <c:scatterChart>
        <c:scatterStyle val="lineMarker"/>
        <c:varyColors val="0"/>
        <c:ser>
          <c:idx val="0"/>
          <c:order val="0"/>
          <c:tx>
            <c:v>W = 50 kg TNT</c:v>
          </c:tx>
          <c:spPr>
            <a:ln w="25400">
              <a:noFill/>
            </a:ln>
          </c:spPr>
          <c:marker>
            <c:symbol val="circle"/>
            <c:size val="7"/>
            <c:spPr>
              <a:solidFill>
                <a:srgbClr val="0000FF"/>
              </a:solidFill>
              <a:ln w="28575" cmpd="sng">
                <a:noFill/>
                <a:prstDash val="sysDash"/>
              </a:ln>
            </c:spPr>
          </c:marker>
          <c:xVal>
            <c:numRef>
              <c:f>Loading!$Q$5:$U$5</c:f>
              <c:numCache>
                <c:formatCode>0.00</c:formatCode>
                <c:ptCount val="5"/>
                <c:pt idx="0">
                  <c:v>1.357208808297453</c:v>
                </c:pt>
                <c:pt idx="1">
                  <c:v>1.492929689127199</c:v>
                </c:pt>
                <c:pt idx="2">
                  <c:v>2.714417616594907</c:v>
                </c:pt>
                <c:pt idx="3">
                  <c:v>4.07162642489236</c:v>
                </c:pt>
                <c:pt idx="4">
                  <c:v>5.428835233189814</c:v>
                </c:pt>
              </c:numCache>
            </c:numRef>
          </c:xVal>
          <c:yVal>
            <c:numRef>
              <c:f>Loading!$Q$6:$U$6</c:f>
              <c:numCache>
                <c:formatCode>General</c:formatCode>
                <c:ptCount val="5"/>
                <c:pt idx="0" formatCode="0.0">
                  <c:v>3414.1</c:v>
                </c:pt>
                <c:pt idx="1">
                  <c:v>2566.3</c:v>
                </c:pt>
                <c:pt idx="2" formatCode="0.0">
                  <c:v>434.8</c:v>
                </c:pt>
                <c:pt idx="3" formatCode="0.0">
                  <c:v>155.9</c:v>
                </c:pt>
                <c:pt idx="4" formatCode="0.0">
                  <c:v>85.8</c:v>
                </c:pt>
              </c:numCache>
            </c:numRef>
          </c:yVal>
          <c:smooth val="0"/>
        </c:ser>
        <c:ser>
          <c:idx val="1"/>
          <c:order val="1"/>
          <c:tx>
            <c:v>W = 300 kg TNT</c:v>
          </c:tx>
          <c:spPr>
            <a:ln w="25400">
              <a:noFill/>
            </a:ln>
          </c:spPr>
          <c:marker>
            <c:symbol val="diamond"/>
            <c:size val="7"/>
            <c:spPr>
              <a:solidFill>
                <a:srgbClr val="FF0000"/>
              </a:solidFill>
              <a:ln>
                <a:noFill/>
              </a:ln>
            </c:spPr>
          </c:marker>
          <c:xVal>
            <c:numRef>
              <c:f>Loading!$D$6:$G$6</c:f>
              <c:numCache>
                <c:formatCode>0.00</c:formatCode>
                <c:ptCount val="4"/>
                <c:pt idx="0">
                  <c:v>1.493801582185722</c:v>
                </c:pt>
                <c:pt idx="1">
                  <c:v>2.240702373278583</c:v>
                </c:pt>
                <c:pt idx="2">
                  <c:v>2.987603164371444</c:v>
                </c:pt>
                <c:pt idx="3">
                  <c:v>4.481404746557165</c:v>
                </c:pt>
              </c:numCache>
            </c:numRef>
          </c:xVal>
          <c:yVal>
            <c:numRef>
              <c:f>Loading!$D$15:$G$15</c:f>
              <c:numCache>
                <c:formatCode>0.0</c:formatCode>
                <c:ptCount val="4"/>
                <c:pt idx="0">
                  <c:v>2561.5</c:v>
                </c:pt>
                <c:pt idx="1">
                  <c:v>753.9</c:v>
                </c:pt>
                <c:pt idx="2">
                  <c:v>334.9</c:v>
                </c:pt>
                <c:pt idx="3">
                  <c:v>126.3</c:v>
                </c:pt>
              </c:numCache>
            </c:numRef>
          </c:yVal>
          <c:smooth val="0"/>
        </c:ser>
        <c:ser>
          <c:idx val="2"/>
          <c:order val="2"/>
          <c:tx>
            <c:v>W = 1,000 kg TNT</c:v>
          </c:tx>
          <c:spPr>
            <a:ln w="25400">
              <a:noFill/>
            </a:ln>
          </c:spPr>
          <c:marker>
            <c:symbol val="triangle"/>
            <c:size val="7"/>
            <c:spPr>
              <a:solidFill>
                <a:srgbClr val="0000FF"/>
              </a:solidFill>
              <a:ln w="19050" cmpd="sng">
                <a:noFill/>
              </a:ln>
            </c:spPr>
          </c:marker>
          <c:xVal>
            <c:numRef>
              <c:f>Loading!$E$7:$H$7</c:f>
              <c:numCache>
                <c:formatCode>0.00</c:formatCode>
                <c:ptCount val="4"/>
                <c:pt idx="0">
                  <c:v>1.5</c:v>
                </c:pt>
                <c:pt idx="1">
                  <c:v>2.0</c:v>
                </c:pt>
                <c:pt idx="2">
                  <c:v>3.0</c:v>
                </c:pt>
                <c:pt idx="3">
                  <c:v>4.000000000000001</c:v>
                </c:pt>
              </c:numCache>
            </c:numRef>
          </c:xVal>
          <c:yVal>
            <c:numRef>
              <c:f>Loading!$E$16:$H$16</c:f>
              <c:numCache>
                <c:formatCode>0.0</c:formatCode>
                <c:ptCount val="4"/>
                <c:pt idx="0">
                  <c:v>2530.2</c:v>
                </c:pt>
                <c:pt idx="1">
                  <c:v>1056.6</c:v>
                </c:pt>
                <c:pt idx="2">
                  <c:v>331.1</c:v>
                </c:pt>
                <c:pt idx="3">
                  <c:v>162.4</c:v>
                </c:pt>
              </c:numCache>
            </c:numRef>
          </c:yVal>
          <c:smooth val="0"/>
        </c:ser>
        <c:ser>
          <c:idx val="3"/>
          <c:order val="3"/>
          <c:tx>
            <c:v>W = 2,000 kg TNT</c:v>
          </c:tx>
          <c:spPr>
            <a:ln w="25400">
              <a:noFill/>
            </a:ln>
          </c:spPr>
          <c:marker>
            <c:symbol val="square"/>
            <c:size val="7"/>
            <c:spPr>
              <a:solidFill>
                <a:srgbClr val="FF0000"/>
              </a:solidFill>
              <a:ln>
                <a:noFill/>
                <a:prstDash val="dashDot"/>
              </a:ln>
            </c:spPr>
          </c:marker>
          <c:xVal>
            <c:numRef>
              <c:f>Loading!$F$8:$I$8</c:f>
              <c:numCache>
                <c:formatCode>0.00</c:formatCode>
                <c:ptCount val="4"/>
                <c:pt idx="0">
                  <c:v>1.5874010519682</c:v>
                </c:pt>
                <c:pt idx="1">
                  <c:v>2.3811015779523</c:v>
                </c:pt>
                <c:pt idx="2">
                  <c:v>3.174802103936399</c:v>
                </c:pt>
                <c:pt idx="3">
                  <c:v>3.968502629920499</c:v>
                </c:pt>
              </c:numCache>
            </c:numRef>
          </c:xVal>
          <c:yVal>
            <c:numRef>
              <c:f>Loading!$F$17:$I$17</c:f>
              <c:numCache>
                <c:formatCode>0.0</c:formatCode>
                <c:ptCount val="4"/>
                <c:pt idx="0">
                  <c:v>2132.2</c:v>
                </c:pt>
                <c:pt idx="1">
                  <c:v>631.0</c:v>
                </c:pt>
                <c:pt idx="2">
                  <c:v>285.4</c:v>
                </c:pt>
                <c:pt idx="3">
                  <c:v>165.3</c:v>
                </c:pt>
              </c:numCache>
            </c:numRef>
          </c:yVal>
          <c:smooth val="0"/>
        </c:ser>
        <c:ser>
          <c:idx val="4"/>
          <c:order val="4"/>
          <c:tx>
            <c:v> </c:v>
          </c:tx>
          <c:spPr>
            <a:ln w="47625">
              <a:noFill/>
            </a:ln>
          </c:spPr>
          <c:marker>
            <c:symbol val="none"/>
          </c:marker>
          <c:trendline>
            <c:spPr>
              <a:ln w="19050" cap="sq">
                <a:solidFill>
                  <a:schemeClr val="tx1"/>
                </a:solidFill>
                <a:round/>
              </a:ln>
            </c:spPr>
            <c:trendlineType val="power"/>
            <c:dispRSqr val="0"/>
            <c:dispEq val="0"/>
          </c:trendline>
          <c:xVal>
            <c:numRef>
              <c:f>Loading!$Y$13:$Y$28</c:f>
              <c:numCache>
                <c:formatCode>0.00</c:formatCode>
                <c:ptCount val="16"/>
                <c:pt idx="0">
                  <c:v>1.357208808297453</c:v>
                </c:pt>
                <c:pt idx="1">
                  <c:v>1.493801582185722</c:v>
                </c:pt>
                <c:pt idx="2">
                  <c:v>1.5</c:v>
                </c:pt>
                <c:pt idx="3">
                  <c:v>1.5874010519682</c:v>
                </c:pt>
                <c:pt idx="4">
                  <c:v>2.0</c:v>
                </c:pt>
                <c:pt idx="5">
                  <c:v>2.240702373278583</c:v>
                </c:pt>
                <c:pt idx="6">
                  <c:v>2.3811015779523</c:v>
                </c:pt>
                <c:pt idx="7">
                  <c:v>2.714417616594907</c:v>
                </c:pt>
                <c:pt idx="8">
                  <c:v>2.987603164371444</c:v>
                </c:pt>
                <c:pt idx="9">
                  <c:v>3.0</c:v>
                </c:pt>
                <c:pt idx="10">
                  <c:v>3.174802103936399</c:v>
                </c:pt>
                <c:pt idx="11">
                  <c:v>3.968502629920499</c:v>
                </c:pt>
                <c:pt idx="12">
                  <c:v>4.000000000000001</c:v>
                </c:pt>
                <c:pt idx="13">
                  <c:v>4.07162642489236</c:v>
                </c:pt>
                <c:pt idx="14">
                  <c:v>4.481404746557165</c:v>
                </c:pt>
                <c:pt idx="15">
                  <c:v>5.428835233189814</c:v>
                </c:pt>
              </c:numCache>
            </c:numRef>
          </c:xVal>
          <c:yVal>
            <c:numRef>
              <c:f>Loading!$Z$13:$Z$28</c:f>
              <c:numCache>
                <c:formatCode>0.00</c:formatCode>
                <c:ptCount val="16"/>
                <c:pt idx="0">
                  <c:v>3414.1</c:v>
                </c:pt>
                <c:pt idx="1">
                  <c:v>2561.5</c:v>
                </c:pt>
                <c:pt idx="2">
                  <c:v>2530.2</c:v>
                </c:pt>
                <c:pt idx="3">
                  <c:v>2132.2</c:v>
                </c:pt>
                <c:pt idx="4">
                  <c:v>1056.6</c:v>
                </c:pt>
                <c:pt idx="5">
                  <c:v>753.9</c:v>
                </c:pt>
                <c:pt idx="6">
                  <c:v>631.0</c:v>
                </c:pt>
                <c:pt idx="7">
                  <c:v>434.8</c:v>
                </c:pt>
                <c:pt idx="8">
                  <c:v>334.9</c:v>
                </c:pt>
                <c:pt idx="9">
                  <c:v>331.1</c:v>
                </c:pt>
                <c:pt idx="10">
                  <c:v>285.4</c:v>
                </c:pt>
                <c:pt idx="11">
                  <c:v>165.3</c:v>
                </c:pt>
                <c:pt idx="12">
                  <c:v>162.4</c:v>
                </c:pt>
                <c:pt idx="13">
                  <c:v>155.9</c:v>
                </c:pt>
                <c:pt idx="14">
                  <c:v>126.3</c:v>
                </c:pt>
                <c:pt idx="15">
                  <c:v>85.8</c:v>
                </c:pt>
              </c:numCache>
            </c:numRef>
          </c:yVal>
          <c:smooth val="0"/>
        </c:ser>
        <c:dLbls>
          <c:showLegendKey val="0"/>
          <c:showVal val="0"/>
          <c:showCatName val="0"/>
          <c:showSerName val="0"/>
          <c:showPercent val="0"/>
          <c:showBubbleSize val="0"/>
        </c:dLbls>
        <c:axId val="-2073725528"/>
        <c:axId val="-2073719816"/>
      </c:scatterChart>
      <c:valAx>
        <c:axId val="-2073725528"/>
        <c:scaling>
          <c:orientation val="minMax"/>
        </c:scaling>
        <c:delete val="0"/>
        <c:axPos val="b"/>
        <c:title>
          <c:tx>
            <c:rich>
              <a:bodyPr/>
              <a:lstStyle/>
              <a:p>
                <a:pPr>
                  <a:defRPr/>
                </a:pPr>
                <a:r>
                  <a:rPr lang="en-US"/>
                  <a:t>Scaled Distance (m/kg</a:t>
                </a:r>
                <a:r>
                  <a:rPr lang="en-US" baseline="30000"/>
                  <a:t>1/3</a:t>
                </a:r>
                <a:r>
                  <a:rPr lang="en-US"/>
                  <a:t>)</a:t>
                </a:r>
              </a:p>
            </c:rich>
          </c:tx>
          <c:layout/>
          <c:overlay val="0"/>
        </c:title>
        <c:numFmt formatCode="0.00" sourceLinked="1"/>
        <c:majorTickMark val="in"/>
        <c:minorTickMark val="in"/>
        <c:tickLblPos val="nextTo"/>
        <c:crossAx val="-2073719816"/>
        <c:crosses val="autoZero"/>
        <c:crossBetween val="midCat"/>
      </c:valAx>
      <c:valAx>
        <c:axId val="-2073719816"/>
        <c:scaling>
          <c:orientation val="minMax"/>
          <c:min val="0.0"/>
        </c:scaling>
        <c:delete val="0"/>
        <c:axPos val="l"/>
        <c:title>
          <c:tx>
            <c:rich>
              <a:bodyPr rot="-5400000" vert="horz"/>
              <a:lstStyle/>
              <a:p>
                <a:pPr>
                  <a:defRPr/>
                </a:pPr>
                <a:r>
                  <a:rPr lang="en-US"/>
                  <a:t>Reflected</a:t>
                </a:r>
                <a:r>
                  <a:rPr lang="en-US" baseline="0"/>
                  <a:t> Pressure (kPa)</a:t>
                </a:r>
                <a:endParaRPr lang="en-US"/>
              </a:p>
            </c:rich>
          </c:tx>
          <c:layout/>
          <c:overlay val="0"/>
        </c:title>
        <c:numFmt formatCode="0" sourceLinked="0"/>
        <c:majorTickMark val="in"/>
        <c:minorTickMark val="in"/>
        <c:tickLblPos val="nextTo"/>
        <c:crossAx val="-2073725528"/>
        <c:crosses val="autoZero"/>
        <c:crossBetween val="midCat"/>
      </c:valAx>
      <c:spPr>
        <a:ln w="19050">
          <a:solidFill>
            <a:schemeClr val="tx1"/>
          </a:solidFill>
        </a:ln>
      </c:spPr>
    </c:plotArea>
    <c:legend>
      <c:legendPos val="r"/>
      <c:layout>
        <c:manualLayout>
          <c:xMode val="edge"/>
          <c:yMode val="edge"/>
          <c:x val="0.604337707786527"/>
          <c:y val="0.0996310877806941"/>
          <c:w val="0.302777777777778"/>
          <c:h val="0.23498031496063"/>
        </c:manualLayout>
      </c:layout>
      <c:overlay val="0"/>
    </c:legend>
    <c:plotVisOnly val="1"/>
    <c:dispBlanksAs val="gap"/>
    <c:showDLblsOverMax val="0"/>
  </c:chart>
  <c:spPr>
    <a:ln>
      <a:noFill/>
    </a:ln>
  </c:spPr>
  <c:txPr>
    <a:bodyPr/>
    <a:lstStyle/>
    <a:p>
      <a:pPr>
        <a:defRPr>
          <a:latin typeface="Times New Roman"/>
          <a:cs typeface="Times New Roman"/>
        </a:defRPr>
      </a:pPr>
      <a:endParaRPr lang="en-US"/>
    </a:p>
  </c:txPr>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18"/>
    </mc:Choice>
    <mc:Fallback>
      <c:style val="18"/>
    </mc:Fallback>
  </mc:AlternateContent>
  <c:chart>
    <c:autoTitleDeleted val="0"/>
    <c:plotArea>
      <c:layout>
        <c:manualLayout>
          <c:layoutTarget val="inner"/>
          <c:xMode val="edge"/>
          <c:yMode val="edge"/>
          <c:x val="0.17021062992126"/>
          <c:y val="0.0601851851851852"/>
          <c:w val="0.783298775153106"/>
          <c:h val="0.743765675123943"/>
        </c:manualLayout>
      </c:layout>
      <c:scatterChart>
        <c:scatterStyle val="smoothMarker"/>
        <c:varyColors val="0"/>
        <c:ser>
          <c:idx val="0"/>
          <c:order val="0"/>
          <c:tx>
            <c:v>W = 50 kg TNT</c:v>
          </c:tx>
          <c:spPr>
            <a:ln w="19050" cmpd="sng">
              <a:solidFill>
                <a:srgbClr val="000000"/>
              </a:solidFill>
              <a:prstDash val="solid"/>
            </a:ln>
          </c:spPr>
          <c:marker>
            <c:symbol val="circle"/>
            <c:size val="7"/>
            <c:spPr>
              <a:solidFill>
                <a:srgbClr val="0000FF"/>
              </a:solidFill>
              <a:ln w="19050" cmpd="sng">
                <a:noFill/>
                <a:prstDash val="solid"/>
              </a:ln>
            </c:spPr>
          </c:marker>
          <c:xVal>
            <c:numRef>
              <c:f>Loading!$C$5:$F$5</c:f>
              <c:numCache>
                <c:formatCode>0.00</c:formatCode>
                <c:ptCount val="4"/>
                <c:pt idx="0">
                  <c:v>1.357208808297453</c:v>
                </c:pt>
                <c:pt idx="1">
                  <c:v>2.714417616594907</c:v>
                </c:pt>
                <c:pt idx="2">
                  <c:v>4.07162642489236</c:v>
                </c:pt>
                <c:pt idx="3">
                  <c:v>5.428835233189814</c:v>
                </c:pt>
              </c:numCache>
            </c:numRef>
          </c:xVal>
          <c:yVal>
            <c:numRef>
              <c:f>Loading!$C$23:$F$23</c:f>
              <c:numCache>
                <c:formatCode>0.0</c:formatCode>
                <c:ptCount val="4"/>
                <c:pt idx="0">
                  <c:v>2180.3</c:v>
                </c:pt>
                <c:pt idx="1">
                  <c:v>929.4</c:v>
                </c:pt>
                <c:pt idx="2">
                  <c:v>582.2</c:v>
                </c:pt>
                <c:pt idx="3">
                  <c:v>422.5</c:v>
                </c:pt>
              </c:numCache>
            </c:numRef>
          </c:yVal>
          <c:smooth val="1"/>
        </c:ser>
        <c:ser>
          <c:idx val="1"/>
          <c:order val="1"/>
          <c:tx>
            <c:v>W = 300 kg TNT</c:v>
          </c:tx>
          <c:spPr>
            <a:ln w="19050" cmpd="sng">
              <a:solidFill>
                <a:schemeClr val="tx1"/>
              </a:solidFill>
            </a:ln>
          </c:spPr>
          <c:marker>
            <c:symbol val="diamond"/>
            <c:size val="7"/>
            <c:spPr>
              <a:solidFill>
                <a:srgbClr val="FF0000"/>
              </a:solidFill>
              <a:ln w="19050" cmpd="sng">
                <a:noFill/>
              </a:ln>
            </c:spPr>
          </c:marker>
          <c:xVal>
            <c:numRef>
              <c:f>Loading!$D$6:$G$6</c:f>
              <c:numCache>
                <c:formatCode>0.00</c:formatCode>
                <c:ptCount val="4"/>
                <c:pt idx="0">
                  <c:v>1.493801582185722</c:v>
                </c:pt>
                <c:pt idx="1">
                  <c:v>2.240702373278583</c:v>
                </c:pt>
                <c:pt idx="2">
                  <c:v>2.987603164371444</c:v>
                </c:pt>
                <c:pt idx="3">
                  <c:v>4.481404746557165</c:v>
                </c:pt>
              </c:numCache>
            </c:numRef>
          </c:xVal>
          <c:yVal>
            <c:numRef>
              <c:f>Loading!$D$24:$G$24</c:f>
              <c:numCache>
                <c:formatCode>0.0</c:formatCode>
                <c:ptCount val="4"/>
                <c:pt idx="0">
                  <c:v>3504.5</c:v>
                </c:pt>
                <c:pt idx="1">
                  <c:v>2122.6</c:v>
                </c:pt>
                <c:pt idx="2">
                  <c:v>1509.3</c:v>
                </c:pt>
                <c:pt idx="3">
                  <c:v>949.8</c:v>
                </c:pt>
              </c:numCache>
            </c:numRef>
          </c:yVal>
          <c:smooth val="1"/>
        </c:ser>
        <c:ser>
          <c:idx val="2"/>
          <c:order val="2"/>
          <c:tx>
            <c:v>W = 1,000 kg TNT</c:v>
          </c:tx>
          <c:spPr>
            <a:ln w="19050" cmpd="sng">
              <a:solidFill>
                <a:srgbClr val="000000"/>
              </a:solidFill>
            </a:ln>
          </c:spPr>
          <c:marker>
            <c:symbol val="triangle"/>
            <c:size val="7"/>
            <c:spPr>
              <a:solidFill>
                <a:srgbClr val="0000FF"/>
              </a:solidFill>
              <a:ln w="19050" cmpd="sng">
                <a:noFill/>
              </a:ln>
            </c:spPr>
          </c:marker>
          <c:xVal>
            <c:numRef>
              <c:f>Loading!$E$7:$H$7</c:f>
              <c:numCache>
                <c:formatCode>0.00</c:formatCode>
                <c:ptCount val="4"/>
                <c:pt idx="0">
                  <c:v>1.5</c:v>
                </c:pt>
                <c:pt idx="1">
                  <c:v>2.0</c:v>
                </c:pt>
                <c:pt idx="2">
                  <c:v>3.0</c:v>
                </c:pt>
                <c:pt idx="3">
                  <c:v>4.000000000000001</c:v>
                </c:pt>
              </c:numCache>
            </c:numRef>
          </c:xVal>
          <c:yVal>
            <c:numRef>
              <c:f>Loading!$E$25:$H$25</c:f>
              <c:numCache>
                <c:formatCode>0.0</c:formatCode>
                <c:ptCount val="4"/>
                <c:pt idx="0">
                  <c:v>5207.8</c:v>
                </c:pt>
                <c:pt idx="1">
                  <c:v>3638.7</c:v>
                </c:pt>
                <c:pt idx="2">
                  <c:v>2243.7</c:v>
                </c:pt>
                <c:pt idx="3">
                  <c:v>1612.7</c:v>
                </c:pt>
              </c:numCache>
            </c:numRef>
          </c:yVal>
          <c:smooth val="1"/>
        </c:ser>
        <c:ser>
          <c:idx val="3"/>
          <c:order val="3"/>
          <c:tx>
            <c:v>W = 2,000 kg TNT</c:v>
          </c:tx>
          <c:spPr>
            <a:ln w="19050" cap="sq" cmpd="sng">
              <a:solidFill>
                <a:schemeClr val="tx1"/>
              </a:solidFill>
              <a:prstDash val="solid"/>
            </a:ln>
          </c:spPr>
          <c:marker>
            <c:symbol val="square"/>
            <c:size val="7"/>
            <c:spPr>
              <a:solidFill>
                <a:srgbClr val="FF0000"/>
              </a:solidFill>
              <a:ln w="19050" cmpd="sng">
                <a:noFill/>
                <a:prstDash val="solid"/>
              </a:ln>
            </c:spPr>
          </c:marker>
          <c:xVal>
            <c:numRef>
              <c:f>Loading!$F$8:$I$8</c:f>
              <c:numCache>
                <c:formatCode>0.00</c:formatCode>
                <c:ptCount val="4"/>
                <c:pt idx="0">
                  <c:v>1.5874010519682</c:v>
                </c:pt>
                <c:pt idx="1">
                  <c:v>2.3811015779523</c:v>
                </c:pt>
                <c:pt idx="2">
                  <c:v>3.174802103936399</c:v>
                </c:pt>
                <c:pt idx="3">
                  <c:v>3.968502629920499</c:v>
                </c:pt>
              </c:numCache>
            </c:numRef>
          </c:xVal>
          <c:yVal>
            <c:numRef>
              <c:f>Loading!$F$26:$I$26</c:f>
              <c:numCache>
                <c:formatCode>0.0</c:formatCode>
                <c:ptCount val="4"/>
                <c:pt idx="0">
                  <c:v>6108.2</c:v>
                </c:pt>
                <c:pt idx="1">
                  <c:v>3713.6</c:v>
                </c:pt>
                <c:pt idx="2">
                  <c:v>2646.9</c:v>
                </c:pt>
                <c:pt idx="3">
                  <c:v>2050.1</c:v>
                </c:pt>
              </c:numCache>
            </c:numRef>
          </c:yVal>
          <c:smooth val="1"/>
        </c:ser>
        <c:dLbls>
          <c:showLegendKey val="0"/>
          <c:showVal val="0"/>
          <c:showCatName val="0"/>
          <c:showSerName val="0"/>
          <c:showPercent val="0"/>
          <c:showBubbleSize val="0"/>
        </c:dLbls>
        <c:axId val="-2073684952"/>
        <c:axId val="-2073677320"/>
      </c:scatterChart>
      <c:valAx>
        <c:axId val="-2073684952"/>
        <c:scaling>
          <c:orientation val="minMax"/>
          <c:min val="1.0"/>
        </c:scaling>
        <c:delete val="0"/>
        <c:axPos val="b"/>
        <c:title>
          <c:tx>
            <c:rich>
              <a:bodyPr/>
              <a:lstStyle/>
              <a:p>
                <a:pPr>
                  <a:defRPr/>
                </a:pPr>
                <a:r>
                  <a:rPr lang="en-US"/>
                  <a:t>Scaled Distance (m/kg</a:t>
                </a:r>
                <a:r>
                  <a:rPr lang="en-US" baseline="30000"/>
                  <a:t>1/3</a:t>
                </a:r>
                <a:r>
                  <a:rPr lang="en-US"/>
                  <a:t>)</a:t>
                </a:r>
              </a:p>
            </c:rich>
          </c:tx>
          <c:layout/>
          <c:overlay val="0"/>
        </c:title>
        <c:numFmt formatCode="0.0" sourceLinked="0"/>
        <c:majorTickMark val="in"/>
        <c:minorTickMark val="in"/>
        <c:tickLblPos val="nextTo"/>
        <c:crossAx val="-2073677320"/>
        <c:crosses val="autoZero"/>
        <c:crossBetween val="midCat"/>
      </c:valAx>
      <c:valAx>
        <c:axId val="-2073677320"/>
        <c:scaling>
          <c:orientation val="minMax"/>
        </c:scaling>
        <c:delete val="0"/>
        <c:axPos val="l"/>
        <c:title>
          <c:tx>
            <c:rich>
              <a:bodyPr rot="-5400000" vert="horz"/>
              <a:lstStyle/>
              <a:p>
                <a:pPr>
                  <a:defRPr/>
                </a:pPr>
                <a:r>
                  <a:rPr lang="en-US"/>
                  <a:t>Reflected</a:t>
                </a:r>
                <a:r>
                  <a:rPr lang="en-US" baseline="0"/>
                  <a:t> Impulse (kPa.msec)</a:t>
                </a:r>
                <a:endParaRPr lang="en-US"/>
              </a:p>
            </c:rich>
          </c:tx>
          <c:layout/>
          <c:overlay val="0"/>
        </c:title>
        <c:numFmt formatCode="0" sourceLinked="0"/>
        <c:majorTickMark val="in"/>
        <c:minorTickMark val="in"/>
        <c:tickLblPos val="nextTo"/>
        <c:crossAx val="-2073684952"/>
        <c:crosses val="autoZero"/>
        <c:crossBetween val="midCat"/>
      </c:valAx>
      <c:spPr>
        <a:ln w="19050">
          <a:solidFill>
            <a:schemeClr val="tx1"/>
          </a:solidFill>
        </a:ln>
      </c:spPr>
    </c:plotArea>
    <c:legend>
      <c:legendPos val="r"/>
      <c:layout>
        <c:manualLayout>
          <c:xMode val="edge"/>
          <c:yMode val="edge"/>
          <c:x val="0.607115485564304"/>
          <c:y val="0.113519976669583"/>
          <c:w val="0.302777777777778"/>
          <c:h val="0.199130212890055"/>
        </c:manualLayout>
      </c:layout>
      <c:overlay val="0"/>
    </c:legend>
    <c:plotVisOnly val="1"/>
    <c:dispBlanksAs val="gap"/>
    <c:showDLblsOverMax val="0"/>
  </c:chart>
  <c:spPr>
    <a:ln>
      <a:noFill/>
    </a:ln>
  </c:spPr>
  <c:txPr>
    <a:bodyPr/>
    <a:lstStyle/>
    <a:p>
      <a:pPr>
        <a:defRPr>
          <a:latin typeface="Times New Roman"/>
          <a:cs typeface="Times New Roman"/>
        </a:defRPr>
      </a:pPr>
      <a:endParaRPr lang="en-US"/>
    </a:p>
  </c:txPr>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18"/>
    </mc:Choice>
    <mc:Fallback>
      <c:style val="18"/>
    </mc:Fallback>
  </mc:AlternateContent>
  <c:chart>
    <c:autoTitleDeleted val="0"/>
    <c:plotArea>
      <c:layout>
        <c:manualLayout>
          <c:layoutTarget val="inner"/>
          <c:xMode val="edge"/>
          <c:yMode val="edge"/>
          <c:x val="0.17021062992126"/>
          <c:y val="0.0601851851851852"/>
          <c:w val="0.783298775153106"/>
          <c:h val="0.743765675123943"/>
        </c:manualLayout>
      </c:layout>
      <c:scatterChart>
        <c:scatterStyle val="smoothMarker"/>
        <c:varyColors val="0"/>
        <c:ser>
          <c:idx val="0"/>
          <c:order val="0"/>
          <c:tx>
            <c:v>W = 50 kg TNT</c:v>
          </c:tx>
          <c:spPr>
            <a:ln w="19050" cmpd="sng">
              <a:solidFill>
                <a:srgbClr val="000000"/>
              </a:solidFill>
              <a:prstDash val="solid"/>
            </a:ln>
          </c:spPr>
          <c:marker>
            <c:symbol val="circle"/>
            <c:size val="7"/>
            <c:spPr>
              <a:solidFill>
                <a:srgbClr val="0000FF"/>
              </a:solidFill>
              <a:ln w="19050" cmpd="sng">
                <a:noFill/>
                <a:prstDash val="solid"/>
              </a:ln>
            </c:spPr>
          </c:marker>
          <c:xVal>
            <c:numRef>
              <c:f>Loading!$C$4:$F$4</c:f>
              <c:numCache>
                <c:formatCode>General</c:formatCode>
                <c:ptCount val="4"/>
                <c:pt idx="0">
                  <c:v>5.0</c:v>
                </c:pt>
                <c:pt idx="1">
                  <c:v>10.0</c:v>
                </c:pt>
                <c:pt idx="2">
                  <c:v>15.0</c:v>
                </c:pt>
                <c:pt idx="3">
                  <c:v>20.0</c:v>
                </c:pt>
              </c:numCache>
            </c:numRef>
          </c:xVal>
          <c:yVal>
            <c:numRef>
              <c:f>Loading!$C$44:$F$44</c:f>
              <c:numCache>
                <c:formatCode>0.0</c:formatCode>
                <c:ptCount val="4"/>
                <c:pt idx="0">
                  <c:v>3.859706208429146</c:v>
                </c:pt>
                <c:pt idx="1">
                  <c:v>0.996845969953236</c:v>
                </c:pt>
                <c:pt idx="2">
                  <c:v>0.626408896962781</c:v>
                </c:pt>
                <c:pt idx="3">
                  <c:v>0.454536981781308</c:v>
                </c:pt>
              </c:numCache>
            </c:numRef>
          </c:yVal>
          <c:smooth val="1"/>
        </c:ser>
        <c:ser>
          <c:idx val="1"/>
          <c:order val="1"/>
          <c:tx>
            <c:v>W = 300 kg TNT</c:v>
          </c:tx>
          <c:spPr>
            <a:ln w="19050" cmpd="sng">
              <a:solidFill>
                <a:schemeClr val="tx1"/>
              </a:solidFill>
            </a:ln>
          </c:spPr>
          <c:marker>
            <c:symbol val="diamond"/>
            <c:size val="7"/>
            <c:spPr>
              <a:solidFill>
                <a:srgbClr val="FF0000"/>
              </a:solidFill>
              <a:ln w="19050" cmpd="sng">
                <a:noFill/>
              </a:ln>
            </c:spPr>
          </c:marker>
          <c:xVal>
            <c:numRef>
              <c:f>Loading!$D$4:$G$4</c:f>
              <c:numCache>
                <c:formatCode>General</c:formatCode>
                <c:ptCount val="4"/>
                <c:pt idx="0">
                  <c:v>10.0</c:v>
                </c:pt>
                <c:pt idx="1">
                  <c:v>15.0</c:v>
                </c:pt>
                <c:pt idx="2">
                  <c:v>20.0</c:v>
                </c:pt>
                <c:pt idx="3">
                  <c:v>30.0</c:v>
                </c:pt>
              </c:numCache>
            </c:numRef>
          </c:xVal>
          <c:yVal>
            <c:numRef>
              <c:f>Loading!$D$45:$G$45</c:f>
              <c:numCache>
                <c:formatCode>0.0</c:formatCode>
                <c:ptCount val="4"/>
                <c:pt idx="0">
                  <c:v>10.1336611986078</c:v>
                </c:pt>
                <c:pt idx="1">
                  <c:v>3.582041623320642</c:v>
                </c:pt>
                <c:pt idx="2">
                  <c:v>1.748887782557768</c:v>
                </c:pt>
                <c:pt idx="3">
                  <c:v>0.970115817225836</c:v>
                </c:pt>
              </c:numCache>
            </c:numRef>
          </c:yVal>
          <c:smooth val="1"/>
        </c:ser>
        <c:ser>
          <c:idx val="2"/>
          <c:order val="2"/>
          <c:tx>
            <c:v>W = 1,000 kg TNT</c:v>
          </c:tx>
          <c:spPr>
            <a:ln w="19050" cmpd="sng">
              <a:solidFill>
                <a:srgbClr val="000000"/>
              </a:solidFill>
            </a:ln>
          </c:spPr>
          <c:marker>
            <c:symbol val="triangle"/>
            <c:size val="7"/>
            <c:spPr>
              <a:solidFill>
                <a:srgbClr val="0000FF"/>
              </a:solidFill>
              <a:ln w="19050" cmpd="sng">
                <a:noFill/>
              </a:ln>
            </c:spPr>
          </c:marker>
          <c:xVal>
            <c:numRef>
              <c:f>Loading!$E$4:$H$4</c:f>
              <c:numCache>
                <c:formatCode>General</c:formatCode>
                <c:ptCount val="4"/>
                <c:pt idx="0">
                  <c:v>15.0</c:v>
                </c:pt>
                <c:pt idx="1">
                  <c:v>20.0</c:v>
                </c:pt>
                <c:pt idx="2">
                  <c:v>30.0</c:v>
                </c:pt>
                <c:pt idx="3">
                  <c:v>40.0</c:v>
                </c:pt>
              </c:numCache>
            </c:numRef>
          </c:xVal>
          <c:yVal>
            <c:numRef>
              <c:f>Loading!$E$46:$H$46</c:f>
              <c:numCache>
                <c:formatCode>0.0</c:formatCode>
                <c:ptCount val="4"/>
                <c:pt idx="0">
                  <c:v>19.00029299576482</c:v>
                </c:pt>
                <c:pt idx="1">
                  <c:v>9.10144969600618</c:v>
                </c:pt>
                <c:pt idx="2">
                  <c:v>3.471689009698716</c:v>
                </c:pt>
                <c:pt idx="3">
                  <c:v>1.684010832269034</c:v>
                </c:pt>
              </c:numCache>
            </c:numRef>
          </c:yVal>
          <c:smooth val="1"/>
        </c:ser>
        <c:ser>
          <c:idx val="3"/>
          <c:order val="3"/>
          <c:tx>
            <c:v>W = 2,000 kg TNT</c:v>
          </c:tx>
          <c:spPr>
            <a:ln w="19050" cap="sq" cmpd="sng">
              <a:solidFill>
                <a:schemeClr val="tx1"/>
              </a:solidFill>
              <a:prstDash val="solid"/>
            </a:ln>
          </c:spPr>
          <c:marker>
            <c:symbol val="square"/>
            <c:size val="7"/>
            <c:spPr>
              <a:solidFill>
                <a:srgbClr val="FF0000"/>
              </a:solidFill>
              <a:ln w="19050" cmpd="sng">
                <a:noFill/>
                <a:prstDash val="solid"/>
              </a:ln>
            </c:spPr>
          </c:marker>
          <c:xVal>
            <c:numRef>
              <c:f>Loading!$F$4:$I$4</c:f>
              <c:numCache>
                <c:formatCode>General</c:formatCode>
                <c:ptCount val="4"/>
                <c:pt idx="0">
                  <c:v>20.0</c:v>
                </c:pt>
                <c:pt idx="1">
                  <c:v>30.0</c:v>
                </c:pt>
                <c:pt idx="2">
                  <c:v>40.0</c:v>
                </c:pt>
                <c:pt idx="3">
                  <c:v>50.0</c:v>
                </c:pt>
              </c:numCache>
            </c:numRef>
          </c:xVal>
          <c:yVal>
            <c:numRef>
              <c:f>Loading!$F$47:$I$47</c:f>
              <c:numCache>
                <c:formatCode>0.0</c:formatCode>
                <c:ptCount val="4"/>
                <c:pt idx="0">
                  <c:v>21.1165608083612</c:v>
                </c:pt>
                <c:pt idx="1">
                  <c:v>8.665202012273553</c:v>
                </c:pt>
                <c:pt idx="2">
                  <c:v>4.224575898497857</c:v>
                </c:pt>
                <c:pt idx="3">
                  <c:v>2.28298276837527</c:v>
                </c:pt>
              </c:numCache>
            </c:numRef>
          </c:yVal>
          <c:smooth val="1"/>
        </c:ser>
        <c:dLbls>
          <c:showLegendKey val="0"/>
          <c:showVal val="0"/>
          <c:showCatName val="0"/>
          <c:showSerName val="0"/>
          <c:showPercent val="0"/>
          <c:showBubbleSize val="0"/>
        </c:dLbls>
        <c:axId val="-2073701240"/>
        <c:axId val="-2073666216"/>
      </c:scatterChart>
      <c:valAx>
        <c:axId val="-2073701240"/>
        <c:scaling>
          <c:orientation val="minMax"/>
        </c:scaling>
        <c:delete val="0"/>
        <c:axPos val="b"/>
        <c:title>
          <c:tx>
            <c:rich>
              <a:bodyPr/>
              <a:lstStyle/>
              <a:p>
                <a:pPr>
                  <a:defRPr/>
                </a:pPr>
                <a:r>
                  <a:rPr lang="en-US"/>
                  <a:t>Standoff Distance (m)</a:t>
                </a:r>
              </a:p>
            </c:rich>
          </c:tx>
          <c:layout/>
          <c:overlay val="0"/>
        </c:title>
        <c:numFmt formatCode="General" sourceLinked="1"/>
        <c:majorTickMark val="in"/>
        <c:minorTickMark val="in"/>
        <c:tickLblPos val="nextTo"/>
        <c:crossAx val="-2073666216"/>
        <c:crosses val="autoZero"/>
        <c:crossBetween val="midCat"/>
      </c:valAx>
      <c:valAx>
        <c:axId val="-2073666216"/>
        <c:scaling>
          <c:orientation val="minMax"/>
        </c:scaling>
        <c:delete val="0"/>
        <c:axPos val="l"/>
        <c:title>
          <c:tx>
            <c:rich>
              <a:bodyPr rot="-5400000" vert="horz"/>
              <a:lstStyle/>
              <a:p>
                <a:pPr>
                  <a:defRPr/>
                </a:pPr>
                <a:r>
                  <a:rPr lang="en-US"/>
                  <a:t>Support Rotation</a:t>
                </a:r>
                <a:r>
                  <a:rPr lang="en-US" baseline="0"/>
                  <a:t> (Degree)</a:t>
                </a:r>
                <a:endParaRPr lang="en-US"/>
              </a:p>
            </c:rich>
          </c:tx>
          <c:layout/>
          <c:overlay val="0"/>
        </c:title>
        <c:numFmt formatCode="#,##0" sourceLinked="0"/>
        <c:majorTickMark val="in"/>
        <c:minorTickMark val="in"/>
        <c:tickLblPos val="nextTo"/>
        <c:crossAx val="-2073701240"/>
        <c:crosses val="autoZero"/>
        <c:crossBetween val="midCat"/>
      </c:valAx>
      <c:spPr>
        <a:ln w="19050">
          <a:solidFill>
            <a:schemeClr val="tx1"/>
          </a:solidFill>
        </a:ln>
      </c:spPr>
    </c:plotArea>
    <c:legend>
      <c:legendPos val="r"/>
      <c:layout>
        <c:manualLayout>
          <c:xMode val="edge"/>
          <c:yMode val="edge"/>
          <c:x val="0.607115485564304"/>
          <c:y val="0.113519976669583"/>
          <c:w val="0.302777777777778"/>
          <c:h val="0.221468358121901"/>
        </c:manualLayout>
      </c:layout>
      <c:overlay val="0"/>
    </c:legend>
    <c:plotVisOnly val="1"/>
    <c:dispBlanksAs val="gap"/>
    <c:showDLblsOverMax val="0"/>
  </c:chart>
  <c:spPr>
    <a:ln>
      <a:noFill/>
    </a:ln>
  </c:spPr>
  <c:txPr>
    <a:bodyPr/>
    <a:lstStyle/>
    <a:p>
      <a:pPr>
        <a:defRPr>
          <a:latin typeface="Times New Roman"/>
          <a:cs typeface="Times New Roman"/>
        </a:defRPr>
      </a:pPr>
      <a:endParaRPr lang="en-US"/>
    </a:p>
  </c:txPr>
  <c:externalData r:id="rId1">
    <c:autoUpdate val="0"/>
  </c:externalData>
</c:chartSpace>
</file>

<file path=word/drawings/drawing1.xml><?xml version="1.0" encoding="utf-8"?>
<c:userShapes xmlns:c="http://schemas.openxmlformats.org/drawingml/2006/chart">
  <cdr:relSizeAnchor xmlns:cdr="http://schemas.openxmlformats.org/drawingml/2006/chartDrawing">
    <cdr:from>
      <cdr:x>0.38918</cdr:x>
      <cdr:y>0.54685</cdr:y>
    </cdr:from>
    <cdr:to>
      <cdr:x>0.51947</cdr:x>
      <cdr:y>0.63776</cdr:y>
    </cdr:to>
    <cdr:sp macro="" textlink="">
      <cdr:nvSpPr>
        <cdr:cNvPr id="2" name="Text Box 1"/>
        <cdr:cNvSpPr txBox="1"/>
      </cdr:nvSpPr>
      <cdr:spPr>
        <a:xfrm xmlns:a="http://schemas.openxmlformats.org/drawingml/2006/main">
          <a:off x="2086512" y="1375117"/>
          <a:ext cx="698500" cy="228600"/>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US" sz="1100" i="1">
              <a:effectLst/>
              <a:latin typeface="+mn-lt"/>
              <a:ea typeface="+mn-ea"/>
              <a:cs typeface="+mn-cs"/>
            </a:rPr>
            <a:t>μ</a:t>
          </a:r>
          <a:r>
            <a:rPr lang="en-US" sz="1100" i="1" baseline="-25000">
              <a:latin typeface="Symbol" charset="2"/>
              <a:cs typeface="Symbol" charset="2"/>
            </a:rPr>
            <a:t> </a:t>
          </a:r>
          <a:r>
            <a:rPr lang="en-US" sz="1100">
              <a:latin typeface="Times New Roman"/>
              <a:cs typeface="Times New Roman"/>
            </a:rPr>
            <a:t>=3</a:t>
          </a:r>
        </a:p>
      </cdr:txBody>
    </cdr:sp>
  </cdr:relSizeAnchor>
  <cdr:relSizeAnchor xmlns:cdr="http://schemas.openxmlformats.org/drawingml/2006/chartDrawing">
    <cdr:from>
      <cdr:x>0.37615</cdr:x>
      <cdr:y>0.22867</cdr:y>
    </cdr:from>
    <cdr:to>
      <cdr:x>0.49341</cdr:x>
      <cdr:y>0.31958</cdr:y>
    </cdr:to>
    <cdr:sp macro="" textlink="">
      <cdr:nvSpPr>
        <cdr:cNvPr id="3" name="Text Box 2"/>
        <cdr:cNvSpPr txBox="1"/>
      </cdr:nvSpPr>
      <cdr:spPr>
        <a:xfrm xmlns:a="http://schemas.openxmlformats.org/drawingml/2006/main">
          <a:off x="2016662" y="575017"/>
          <a:ext cx="628650" cy="228600"/>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pPr marL="0" marR="0" indent="0" defTabSz="914400" eaLnBrk="1" fontAlgn="auto" latinLnBrk="0" hangingPunct="1">
            <a:lnSpc>
              <a:spcPct val="100000"/>
            </a:lnSpc>
            <a:spcBef>
              <a:spcPts val="0"/>
            </a:spcBef>
            <a:spcAft>
              <a:spcPts val="0"/>
            </a:spcAft>
            <a:buClrTx/>
            <a:buSzTx/>
            <a:buFontTx/>
            <a:buNone/>
            <a:tabLst/>
            <a:defRPr/>
          </a:pPr>
          <a:r>
            <a:rPr lang="en-US" sz="1100" i="1">
              <a:effectLst/>
              <a:latin typeface="+mn-lt"/>
              <a:ea typeface="+mn-ea"/>
              <a:cs typeface="+mn-cs"/>
            </a:rPr>
            <a:t>μ</a:t>
          </a:r>
          <a:r>
            <a:rPr lang="en-US" sz="1100">
              <a:latin typeface="Times New Roman"/>
              <a:cs typeface="Times New Roman"/>
            </a:rPr>
            <a:t>=1.5</a:t>
          </a:r>
        </a:p>
        <a:p xmlns:a="http://schemas.openxmlformats.org/drawingml/2006/main">
          <a:endParaRPr lang="en-US" sz="1100"/>
        </a:p>
      </cdr:txBody>
    </cdr:sp>
  </cdr:relSizeAnchor>
  <cdr:relSizeAnchor xmlns:cdr="http://schemas.openxmlformats.org/drawingml/2006/chartDrawing">
    <cdr:from>
      <cdr:x>0.38918</cdr:x>
      <cdr:y>0.04685</cdr:y>
    </cdr:from>
    <cdr:to>
      <cdr:x>0.48265</cdr:x>
      <cdr:y>0.19066</cdr:y>
    </cdr:to>
    <cdr:sp macro="" textlink="">
      <cdr:nvSpPr>
        <cdr:cNvPr id="4" name="Text Box 3"/>
        <cdr:cNvSpPr txBox="1"/>
      </cdr:nvSpPr>
      <cdr:spPr>
        <a:xfrm xmlns:a="http://schemas.openxmlformats.org/drawingml/2006/main">
          <a:off x="2086513" y="117809"/>
          <a:ext cx="501112" cy="361616"/>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pPr marL="0" marR="0" indent="0" defTabSz="914400" eaLnBrk="1" fontAlgn="auto" latinLnBrk="0" hangingPunct="1">
            <a:lnSpc>
              <a:spcPct val="100000"/>
            </a:lnSpc>
            <a:spcBef>
              <a:spcPts val="0"/>
            </a:spcBef>
            <a:spcAft>
              <a:spcPts val="0"/>
            </a:spcAft>
            <a:buClrTx/>
            <a:buSzTx/>
            <a:buFontTx/>
            <a:buNone/>
            <a:tabLst/>
            <a:defRPr/>
          </a:pPr>
          <a:r>
            <a:rPr lang="en-US" sz="1100" i="1">
              <a:effectLst/>
              <a:latin typeface="+mn-lt"/>
              <a:ea typeface="+mn-ea"/>
              <a:cs typeface="+mn-cs"/>
            </a:rPr>
            <a:t>μ</a:t>
          </a:r>
          <a:r>
            <a:rPr lang="en-US">
              <a:effectLst/>
            </a:rPr>
            <a:t> </a:t>
          </a:r>
          <a:r>
            <a:rPr lang="en-US" sz="1100">
              <a:latin typeface="Times New Roman"/>
              <a:cs typeface="Times New Roman"/>
            </a:rPr>
            <a:t>=1</a:t>
          </a:r>
        </a:p>
        <a:p xmlns:a="http://schemas.openxmlformats.org/drawingml/2006/main">
          <a:endParaRPr lang="en-US" sz="1100"/>
        </a:p>
      </cdr:txBody>
    </cdr:sp>
  </cdr:relSizeAnchor>
</c:userShape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s2 3">
    <a:dk1>
      <a:srgbClr val="000000"/>
    </a:dk1>
    <a:lt1>
      <a:srgbClr val="FFFFFF"/>
    </a:lt1>
    <a:dk2>
      <a:srgbClr val="C889CD"/>
    </a:dk2>
    <a:lt2>
      <a:srgbClr val="DED9CC"/>
    </a:lt2>
    <a:accent1>
      <a:srgbClr val="72AFD8"/>
    </a:accent1>
    <a:accent2>
      <a:srgbClr val="80CAB1"/>
    </a:accent2>
    <a:accent3>
      <a:srgbClr val="FFFFFF"/>
    </a:accent3>
    <a:accent4>
      <a:srgbClr val="000000"/>
    </a:accent4>
    <a:accent5>
      <a:srgbClr val="BCD4E9"/>
    </a:accent5>
    <a:accent6>
      <a:srgbClr val="73B7A0"/>
    </a:accent6>
    <a:hlink>
      <a:srgbClr val="E1995D"/>
    </a:hlink>
    <a:folHlink>
      <a:srgbClr val="E58790"/>
    </a:folHlink>
  </a:clrScheme>
  <a:fontScheme name="s2">
    <a:majorFont>
      <a:latin typeface="Arial"/>
      <a:ea typeface="ＭＳ Ｐゴシック"/>
      <a:cs typeface=""/>
    </a:majorFont>
    <a:minorFont>
      <a:latin typeface="Arial"/>
      <a:ea typeface="ＭＳ Ｐゴシック"/>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9801A92-89B4-904A-9288-83AD0AB7DB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190</Pages>
  <Words>35910</Words>
  <Characters>204689</Characters>
  <Application>Microsoft Macintosh Word</Application>
  <DocSecurity>0</DocSecurity>
  <Lines>1705</Lines>
  <Paragraphs>480</Paragraphs>
  <ScaleCrop>false</ScaleCrop>
  <Company>McMaster</Company>
  <LinksUpToDate>false</LinksUpToDate>
  <CharactersWithSpaces>240119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Mostafa ElSayed</dc:creator>
  <cp:keywords/>
  <dc:description/>
  <cp:lastModifiedBy>Mostafa ElSayed</cp:lastModifiedBy>
  <cp:revision>2</cp:revision>
  <cp:lastPrinted>2014-07-03T14:08:00Z</cp:lastPrinted>
  <dcterms:created xsi:type="dcterms:W3CDTF">2014-09-09T12:18:00Z</dcterms:created>
  <dcterms:modified xsi:type="dcterms:W3CDTF">2014-09-09T12:18:00Z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TUseMTPrefs">
    <vt:lpwstr>1</vt:lpwstr>
  </property>
  <property fmtid="{D5CDD505-2E9C-101B-9397-08002B2CF9AE}" pid="3" name="MTMacEqns">
    <vt:bool>true</vt:bool>
  </property>
</Properties>
</file>